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2400"/>
        <w:gridCol w:w="7080"/>
      </w:tblGrid>
      <w:bookmarkStart w:id="0" w:name="_Hlk119580129" w:displacedByCustomXml="next"/>
      <w:bookmarkEnd w:id="0" w:displacedByCustomXml="next"/>
      <w:sdt>
        <w:sdtPr>
          <w:rPr>
            <w:sz w:val="16"/>
          </w:rPr>
          <w:alias w:val="EC Headers - Header"/>
          <w:tag w:val="A4pCgmOjXaoPaysOY21Ij7-5QkCVxYFQ4ANGFaoRKN4I2"/>
          <w:id w:val="1882596983"/>
        </w:sdtPr>
        <w:sdtEndPr/>
        <w:sdtContent>
          <w:tr w:rsidR="0010590B" w:rsidRPr="00F64B49" w14:paraId="716EEC7A" w14:textId="77777777">
            <w:tc>
              <w:tcPr>
                <w:tcW w:w="2400" w:type="dxa"/>
              </w:tcPr>
              <w:p w14:paraId="09953FB6" w14:textId="494339A3" w:rsidR="00BA342B" w:rsidRPr="00982519" w:rsidRDefault="00BA342B">
                <w:pPr>
                  <w:pStyle w:val="ZFlag"/>
                  <w:rPr>
                    <w:sz w:val="16"/>
                    <w:lang w:val="el-GR"/>
                  </w:rPr>
                </w:pPr>
              </w:p>
              <w:p w14:paraId="012E32F4" w14:textId="77777777" w:rsidR="00E0016D" w:rsidRPr="00E0016D" w:rsidRDefault="00E0016D" w:rsidP="00E0016D"/>
              <w:p w14:paraId="5106F5F9" w14:textId="3E7AD6F5" w:rsidR="0010590B" w:rsidRPr="00F64B49" w:rsidRDefault="007701A5">
                <w:pPr>
                  <w:pStyle w:val="ZFlag"/>
                </w:pPr>
                <w:r w:rsidRPr="00F64B49">
                  <w:rPr>
                    <w:noProof/>
                    <w:lang w:val="pt-PT" w:eastAsia="pt-PT"/>
                  </w:rPr>
                  <w:drawing>
                    <wp:inline distT="0" distB="0" distL="0" distR="0" wp14:anchorId="563FFAFF" wp14:editId="6F8CE145">
                      <wp:extent cx="1371600" cy="676800"/>
                      <wp:effectExtent l="0" t="0" r="0" b="0"/>
                      <wp:docPr id="1"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13173989" w14:textId="77777777" w:rsidR="0010590B" w:rsidRPr="00F64B49" w:rsidRDefault="00EB3694">
                <w:pPr>
                  <w:pStyle w:val="ZCom"/>
                </w:pPr>
                <w:sdt>
                  <w:sdtPr>
                    <w:id w:val="-1386793855"/>
                    <w:dataBinding w:xpath="/Texts/OrgaRoot" w:storeItemID="{4EF90DE6-88B6-4264-9629-4D8DFDFE87D2}"/>
                    <w:text w:multiLine="1"/>
                  </w:sdtPr>
                  <w:sdtEndPr/>
                  <w:sdtContent>
                    <w:r w:rsidR="008907E4">
                      <w:t>EUROPEAN COMMISSION</w:t>
                    </w:r>
                  </w:sdtContent>
                </w:sdt>
              </w:p>
              <w:p w14:paraId="7D06FBB5" w14:textId="77777777" w:rsidR="0010590B" w:rsidRPr="00F64B49" w:rsidRDefault="00EB3694">
                <w:pPr>
                  <w:pStyle w:val="ZDGName"/>
                </w:pPr>
                <w:sdt>
                  <w:sdtPr>
                    <w:id w:val="-1932349742"/>
                    <w:dataBinding w:xpath="/Author/OrgaEntity1/HeadLine1" w:storeItemID="{EE044946-5330-43F7-8D16-AA78684F2938}"/>
                    <w:text w:multiLine="1"/>
                  </w:sdtPr>
                  <w:sdtEndPr/>
                  <w:sdtContent>
                    <w:r w:rsidR="008907E4">
                      <w:t>DIRECTORATE-GENERAL</w:t>
                    </w:r>
                  </w:sdtContent>
                </w:sdt>
              </w:p>
              <w:p w14:paraId="0FF33EC6" w14:textId="77777777" w:rsidR="0010590B" w:rsidRPr="00F64B49" w:rsidRDefault="00EB3694">
                <w:pPr>
                  <w:pStyle w:val="ZDGName"/>
                </w:pPr>
                <w:sdt>
                  <w:sdtPr>
                    <w:id w:val="376353688"/>
                    <w:dataBinding w:xpath="/Author/OrgaEntity1/HeadLine2" w:storeItemID="{EE044946-5330-43F7-8D16-AA78684F2938}"/>
                    <w:text w:multiLine="1"/>
                  </w:sdtPr>
                  <w:sdtEndPr/>
                  <w:sdtContent>
                    <w:r w:rsidR="008907E4">
                      <w:t>TAXATION AND CUSTOMS UNION</w:t>
                    </w:r>
                  </w:sdtContent>
                </w:sdt>
              </w:p>
              <w:p w14:paraId="01BBFAB0" w14:textId="4487C038" w:rsidR="0010590B" w:rsidRPr="00F64B49" w:rsidRDefault="00EB3694">
                <w:pPr>
                  <w:pStyle w:val="ZDGName"/>
                </w:pPr>
                <w:sdt>
                  <w:sdtPr>
                    <w:id w:val="759096951"/>
                    <w:dataBinding w:xpath="/Author/OrgaEntity2/HeadLine1" w:storeItemID="{EE044946-5330-43F7-8D16-AA78684F2938}"/>
                    <w:text w:multiLine="1"/>
                  </w:sdtPr>
                  <w:sdtEndPr/>
                  <w:sdtContent>
                    <w:r w:rsidR="008907E4">
                      <w:t>Digital Delivery of Customs and Taxation Policies</w:t>
                    </w:r>
                  </w:sdtContent>
                </w:sdt>
              </w:p>
              <w:p w14:paraId="238CF3BA" w14:textId="082C87C9" w:rsidR="0010590B" w:rsidRPr="00F64B49" w:rsidRDefault="00EB3694" w:rsidP="00884EDE">
                <w:pPr>
                  <w:pStyle w:val="ZDGName"/>
                </w:pPr>
                <w:sdt>
                  <w:sdtPr>
                    <w:rPr>
                      <w:b/>
                    </w:rPr>
                    <w:id w:val="-392426799"/>
                    <w:placeholder>
                      <w:docPart w:val="526BFA01FD0D450CB3430FA23580AEA7"/>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3A1D6A">
                      <w:rPr>
                        <w:b/>
                      </w:rPr>
                      <w:t>Taxation Systems &amp; Digital Governance</w:t>
                    </w:r>
                  </w:sdtContent>
                </w:sdt>
              </w:p>
            </w:tc>
          </w:tr>
        </w:sdtContent>
      </w:sdt>
    </w:tbl>
    <w:sdt>
      <w:sdtPr>
        <w:rPr>
          <w:rFonts w:ascii="Times New Roman" w:hAnsi="Times New Roman"/>
          <w:sz w:val="40"/>
          <w:szCs w:val="40"/>
        </w:rPr>
        <w:alias w:val="Titles - Title and Subtitle"/>
        <w:tag w:val="20VJyCZsNoL1O30TqXpiB2-kVgCMpw2xqUNygTR2zyFO4"/>
        <w:id w:val="1015114815"/>
      </w:sdtPr>
      <w:sdtEndPr>
        <w:rPr>
          <w:rFonts w:ascii="Arial" w:hAnsi="Arial"/>
          <w:sz w:val="28"/>
          <w:szCs w:val="28"/>
        </w:rPr>
      </w:sdtEndPr>
      <w:sdtContent>
        <w:p w14:paraId="7EDE3C3D" w14:textId="575B2FEB" w:rsidR="00E36210" w:rsidRPr="005C252F" w:rsidRDefault="00E36210" w:rsidP="00E36210">
          <w:pPr>
            <w:pStyle w:val="TitlePageStyle"/>
            <w:rPr>
              <w:rFonts w:ascii="Times New Roman" w:hAnsi="Times New Roman"/>
            </w:rPr>
          </w:pPr>
          <w:r w:rsidRPr="005C252F">
            <w:rPr>
              <w:rFonts w:ascii="Times New Roman" w:hAnsi="Times New Roman"/>
            </w:rPr>
            <w:t>Taxation and customs Union DG</w:t>
          </w:r>
          <w:r w:rsidRPr="005C252F">
            <w:rPr>
              <w:rFonts w:ascii="Times New Roman" w:hAnsi="Times New Roman"/>
            </w:rPr>
            <w:br/>
            <w:t>EMCS Computerisation Project</w:t>
          </w:r>
          <w:r w:rsidRPr="005C252F">
            <w:rPr>
              <w:rFonts w:ascii="Times New Roman" w:hAnsi="Times New Roman"/>
            </w:rPr>
            <w:br/>
            <w:t xml:space="preserve">Phase </w:t>
          </w:r>
          <w:r w:rsidR="0099694E" w:rsidRPr="005C252F">
            <w:rPr>
              <w:rFonts w:ascii="Times New Roman" w:hAnsi="Times New Roman"/>
            </w:rPr>
            <w:t>4</w:t>
          </w:r>
        </w:p>
        <w:p w14:paraId="604A281B" w14:textId="5E682425" w:rsidR="005906B7" w:rsidRDefault="00EB3694" w:rsidP="00E36210">
          <w:pPr>
            <w:pStyle w:val="TitlePageStyle"/>
          </w:pPr>
          <w:sdt>
            <w:sdtPr>
              <w:rPr>
                <w:rFonts w:ascii="Times New Roman" w:hAnsi="Times New Roman"/>
              </w:rPr>
              <w:alias w:val="Title"/>
              <w:tag w:val=""/>
              <w:id w:val="1682086870"/>
              <w:placeholder>
                <w:docPart w:val="13186DCC2D4D45479CF1FB7EA1AE79E3"/>
              </w:placeholder>
              <w:dataBinding w:prefixMappings="xmlns:ns0='http://purl.org/dc/elements/1.1/' xmlns:ns1='http://schemas.openxmlformats.org/package/2006/metadata/core-properties' " w:xpath="/ns1:coreProperties[1]/ns0:title[1]" w:storeItemID="{6C3C8BC8-F283-45AE-878A-BAB7291924A1}"/>
              <w:text/>
            </w:sdtPr>
            <w:sdtEndPr/>
            <w:sdtContent>
              <w:r w:rsidR="005906B7">
                <w:rPr>
                  <w:rFonts w:ascii="Times New Roman" w:hAnsi="Times New Roman"/>
                </w:rPr>
                <w:t>DDNEA for EMCS Phase 4</w:t>
              </w:r>
            </w:sdtContent>
          </w:sdt>
        </w:p>
        <w:p w14:paraId="22E8D5C6" w14:textId="429BE75D" w:rsidR="0010590B" w:rsidRPr="00F64B49" w:rsidRDefault="00EB3694" w:rsidP="00E36210">
          <w:pPr>
            <w:pStyle w:val="TitlePageStyle"/>
          </w:pPr>
        </w:p>
      </w:sdtContent>
    </w:sdt>
    <w:sdt>
      <w:sdtPr>
        <w:alias w:val="Properties Table"/>
        <w:tag w:val="ZmBdss0Rs4YTyKKEh8M5n5"/>
        <w:id w:val="-1307233586"/>
      </w:sdtPr>
      <w:sdtEndPr/>
      <w:sdtContent>
        <w:tbl>
          <w:tblPr>
            <w:tblStyle w:val="PropertiesTable"/>
            <w:tblW w:w="6400" w:type="dxa"/>
            <w:tblLook w:val="04A0" w:firstRow="1" w:lastRow="0" w:firstColumn="1" w:lastColumn="0" w:noHBand="0" w:noVBand="1"/>
          </w:tblPr>
          <w:tblGrid>
            <w:gridCol w:w="2400"/>
            <w:gridCol w:w="4000"/>
          </w:tblGrid>
          <w:tr w:rsidR="0010590B" w:rsidRPr="00F64B49" w14:paraId="11B78396" w14:textId="77777777">
            <w:tc>
              <w:tcPr>
                <w:tcW w:w="2400" w:type="dxa"/>
              </w:tcPr>
              <w:p w14:paraId="595DCC05" w14:textId="77777777" w:rsidR="0010590B" w:rsidRPr="00F64B49" w:rsidRDefault="00EB3694">
                <w:sdt>
                  <w:sdtPr>
                    <w:id w:val="52131817"/>
                    <w:dataBinding w:xpath="/Texts/TechPropsDate" w:storeItemID="{4EF90DE6-88B6-4264-9629-4D8DFDFE87D2}"/>
                    <w:text w:multiLine="1"/>
                  </w:sdtPr>
                  <w:sdtEndPr/>
                  <w:sdtContent>
                    <w:r w:rsidR="008907E4">
                      <w:t>Date:</w:t>
                    </w:r>
                  </w:sdtContent>
                </w:sdt>
              </w:p>
            </w:tc>
            <w:tc>
              <w:tcPr>
                <w:tcW w:w="4000" w:type="dxa"/>
              </w:tcPr>
              <w:p w14:paraId="7E68B367" w14:textId="243CA41A" w:rsidR="0010590B" w:rsidRPr="00A40680" w:rsidRDefault="00EB3694" w:rsidP="006F24AA">
                <w:pPr>
                  <w:jc w:val="left"/>
                  <w:rPr>
                    <w:rStyle w:val="PlaceholderText"/>
                    <w:color w:val="auto"/>
                  </w:rPr>
                </w:pPr>
                <w:sdt>
                  <w:sdtPr>
                    <w:rPr>
                      <w:rStyle w:val="PlaceholderText"/>
                      <w:color w:val="auto"/>
                    </w:rPr>
                    <w:alias w:val="Date"/>
                    <w:tag w:val="Date"/>
                    <w:id w:val="-1985143283"/>
                    <w:dataBinding w:xpath="/EurolookProperties/DocumentDate" w:storeItemID="{D3EA5527-7367-4268-9D83-5125C98D0ED2}"/>
                    <w:date w:fullDate="2023-03-16T00:00:00Z">
                      <w:dateFormat w:val="dd/MM/yyyy"/>
                      <w:lid w:val="en-GB"/>
                      <w:storeMappedDataAs w:val="dateTime"/>
                      <w:calendar w:val="gregorian"/>
                    </w:date>
                  </w:sdtPr>
                  <w:sdtEndPr>
                    <w:rPr>
                      <w:rStyle w:val="PlaceholderText"/>
                    </w:rPr>
                  </w:sdtEndPr>
                  <w:sdtContent>
                    <w:r w:rsidR="00555C8D">
                      <w:rPr>
                        <w:rStyle w:val="PlaceholderText"/>
                        <w:color w:val="auto"/>
                      </w:rPr>
                      <w:t>16/03/2023</w:t>
                    </w:r>
                  </w:sdtContent>
                </w:sdt>
              </w:p>
            </w:tc>
          </w:tr>
          <w:tr w:rsidR="00BD4AAD" w:rsidRPr="00F64B49" w14:paraId="71BAC00C" w14:textId="77777777">
            <w:tc>
              <w:tcPr>
                <w:tcW w:w="2400" w:type="dxa"/>
              </w:tcPr>
              <w:p w14:paraId="46FED22F" w14:textId="77432509" w:rsidR="00BD4AAD" w:rsidRPr="00F64B49" w:rsidRDefault="00BD4AAD">
                <w:r w:rsidRPr="00F64B49">
                  <w:t>Status:</w:t>
                </w:r>
              </w:p>
            </w:tc>
            <w:sdt>
              <w:sdtPr>
                <w:rPr>
                  <w:rStyle w:val="PlaceholderText"/>
                  <w:color w:val="auto"/>
                </w:rPr>
                <w:alias w:val="Status"/>
                <w:tag w:val="Status"/>
                <w:id w:val="403725961"/>
                <w:placeholder>
                  <w:docPart w:val="FFB74D4040E24B5B84239BF06B8ED7D1"/>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38D22AA5" w14:textId="45703922" w:rsidR="00BD4AAD" w:rsidRPr="00F64B49" w:rsidRDefault="00555C8D" w:rsidP="006F24AA">
                    <w:pPr>
                      <w:jc w:val="left"/>
                      <w:rPr>
                        <w:rStyle w:val="PlaceholderText"/>
                        <w:color w:val="auto"/>
                      </w:rPr>
                    </w:pPr>
                    <w:r>
                      <w:rPr>
                        <w:rStyle w:val="PlaceholderText"/>
                        <w:color w:val="auto"/>
                      </w:rPr>
                      <w:t>Submitted for information (SfI)</w:t>
                    </w:r>
                  </w:p>
                </w:tc>
              </w:sdtContent>
            </w:sdt>
          </w:tr>
          <w:tr w:rsidR="0010590B" w:rsidRPr="00F64B49" w14:paraId="770DF7C8" w14:textId="77777777">
            <w:tc>
              <w:tcPr>
                <w:tcW w:w="2400" w:type="dxa"/>
              </w:tcPr>
              <w:p w14:paraId="483FCD0F" w14:textId="77777777" w:rsidR="0010590B" w:rsidRPr="00A167FF" w:rsidRDefault="00EB3694">
                <w:sdt>
                  <w:sdtPr>
                    <w:id w:val="653036614"/>
                    <w:dataBinding w:xpath="/Texts/TechPropsVersion" w:storeItemID="{4EF90DE6-88B6-4264-9629-4D8DFDFE87D2}"/>
                    <w:text w:multiLine="1"/>
                  </w:sdtPr>
                  <w:sdtEndPr/>
                  <w:sdtContent>
                    <w:r w:rsidR="008907E4" w:rsidRPr="00A167FF">
                      <w:t>Version:</w:t>
                    </w:r>
                  </w:sdtContent>
                </w:sdt>
              </w:p>
            </w:tc>
            <w:tc>
              <w:tcPr>
                <w:tcW w:w="4000" w:type="dxa"/>
              </w:tcPr>
              <w:p w14:paraId="52AAA1CC" w14:textId="7D4CB653" w:rsidR="007050D7" w:rsidRPr="00A167FF" w:rsidRDefault="00EB3694" w:rsidP="00D0681F">
                <w:pPr>
                  <w:jc w:val="left"/>
                  <w:rPr>
                    <w:rStyle w:val="PlaceholderText"/>
                    <w:color w:val="auto"/>
                  </w:rPr>
                </w:pPr>
                <w:sdt>
                  <w:sdtPr>
                    <w:rPr>
                      <w:rStyle w:val="PlaceholderText"/>
                      <w:color w:val="auto"/>
                    </w:rPr>
                    <w:alias w:val="Version"/>
                    <w:id w:val="-1306858941"/>
                    <w:dataBinding w:xpath="/EurolookProperties/DocumentVersion" w:storeItemID="{D3EA5527-7367-4268-9D83-5125C98D0ED2}"/>
                    <w:text w:multiLine="1"/>
                  </w:sdtPr>
                  <w:sdtEndPr>
                    <w:rPr>
                      <w:rStyle w:val="PlaceholderText"/>
                    </w:rPr>
                  </w:sdtEndPr>
                  <w:sdtContent>
                    <w:r w:rsidR="00555C8D">
                      <w:rPr>
                        <w:rStyle w:val="PlaceholderText"/>
                        <w:color w:val="auto"/>
                      </w:rPr>
                      <w:t>3.13</w:t>
                    </w:r>
                  </w:sdtContent>
                </w:sdt>
              </w:p>
            </w:tc>
          </w:tr>
          <w:tr w:rsidR="0010590B" w:rsidRPr="00F64B49" w14:paraId="78BFA891" w14:textId="77777777">
            <w:tc>
              <w:tcPr>
                <w:tcW w:w="2400" w:type="dxa"/>
              </w:tcPr>
              <w:p w14:paraId="6DE7AA57" w14:textId="2E7480A6" w:rsidR="0010590B" w:rsidRPr="00F64B49" w:rsidRDefault="00EB3694" w:rsidP="00040C02">
                <w:sdt>
                  <w:sdtPr>
                    <w:id w:val="1928931003"/>
                    <w:dataBinding w:xpath="/Texts/TechPropsAuthors" w:storeItemID="{4EF90DE6-88B6-4264-9629-4D8DFDFE87D2}"/>
                    <w:text w:multiLine="1"/>
                  </w:sdtPr>
                  <w:sdtEndPr/>
                  <w:sdtContent>
                    <w:r w:rsidR="008907E4">
                      <w:t>Author:</w:t>
                    </w:r>
                  </w:sdtContent>
                </w:sdt>
              </w:p>
            </w:tc>
            <w:tc>
              <w:tcPr>
                <w:tcW w:w="4000" w:type="dxa"/>
              </w:tcPr>
              <w:p w14:paraId="6B7EC104" w14:textId="614CF362" w:rsidR="0010590B" w:rsidRPr="00F64B49" w:rsidRDefault="00EB3694" w:rsidP="006F24AA">
                <w:pPr>
                  <w:jc w:val="left"/>
                  <w:rPr>
                    <w:rStyle w:val="PlaceholderText"/>
                    <w:color w:val="auto"/>
                  </w:rPr>
                </w:pPr>
                <w:sdt>
                  <w:sdtPr>
                    <w:rPr>
                      <w:color w:val="2C8F6C"/>
                      <w:shd w:val="clear" w:color="auto" w:fill="FFFFFF" w:themeFill="background1"/>
                    </w:rPr>
                    <w:alias w:val="Author"/>
                    <w:tag w:val="Author"/>
                    <w:id w:val="344604971"/>
                    <w:dataBinding w:xpath="/Author/Names/DocumentScript/FullName" w:storeItemID="{EE044946-5330-43F7-8D16-AA78684F2938}"/>
                    <w:text w:multiLine="1"/>
                  </w:sdtPr>
                  <w:sdtEndPr>
                    <w:rPr>
                      <w:color w:val="auto"/>
                    </w:rPr>
                  </w:sdtEndPr>
                  <w:sdtContent>
                    <w:r w:rsidR="005478C2">
                      <w:rPr>
                        <w:shd w:val="clear" w:color="auto" w:fill="FFFFFF" w:themeFill="background1"/>
                      </w:rPr>
                      <w:t>SOFT-DEV</w:t>
                    </w:r>
                  </w:sdtContent>
                </w:sdt>
              </w:p>
            </w:tc>
          </w:tr>
          <w:tr w:rsidR="0010590B" w:rsidRPr="00F64B49" w14:paraId="6F52AC17" w14:textId="77777777">
            <w:tc>
              <w:tcPr>
                <w:tcW w:w="2400" w:type="dxa"/>
              </w:tcPr>
              <w:p w14:paraId="53CD7672" w14:textId="77777777" w:rsidR="0010590B" w:rsidRPr="00F64B49" w:rsidRDefault="00EB3694">
                <w:sdt>
                  <w:sdtPr>
                    <w:id w:val="-656603245"/>
                    <w:dataBinding w:xpath="/Texts/TechPropsApproved" w:storeItemID="{4EF90DE6-88B6-4264-9629-4D8DFDFE87D2}"/>
                    <w:text w:multiLine="1"/>
                  </w:sdtPr>
                  <w:sdtEndPr/>
                  <w:sdtContent>
                    <w:r w:rsidR="008907E4">
                      <w:t>Approved by:</w:t>
                    </w:r>
                  </w:sdtContent>
                </w:sdt>
              </w:p>
            </w:tc>
            <w:tc>
              <w:tcPr>
                <w:tcW w:w="4000" w:type="dxa"/>
              </w:tcPr>
              <w:p w14:paraId="0C45DD97" w14:textId="673BDA56" w:rsidR="0010590B" w:rsidRPr="00F64B49" w:rsidRDefault="00EB3694" w:rsidP="00417D3E">
                <w:pPr>
                  <w:jc w:val="left"/>
                </w:pPr>
                <w:sdt>
                  <w:sdtPr>
                    <w:alias w:val="Approved by"/>
                    <w:tag w:val="Approved by"/>
                    <w:id w:val="-1491857343"/>
                    <w:placeholder>
                      <w:docPart w:val="E522F8A849254428B717D268491E703B"/>
                    </w:placeholder>
                    <w:showingPlcHdr/>
                  </w:sdtPr>
                  <w:sdtEndPr/>
                  <w:sdtContent>
                    <w:r w:rsidR="00417D3E" w:rsidRPr="00F64B49">
                      <w:rPr>
                        <w:rStyle w:val="PlaceholderText"/>
                        <w:color w:val="auto"/>
                      </w:rPr>
                      <w:t>DG TAXUD</w:t>
                    </w:r>
                  </w:sdtContent>
                </w:sdt>
              </w:p>
            </w:tc>
          </w:tr>
          <w:tr w:rsidR="0010590B" w:rsidRPr="00F64B49" w14:paraId="617B2B57" w14:textId="77777777">
            <w:tc>
              <w:tcPr>
                <w:tcW w:w="2400" w:type="dxa"/>
              </w:tcPr>
              <w:p w14:paraId="154019AE" w14:textId="0C1AEFD6" w:rsidR="0010590B" w:rsidRPr="00F64B49" w:rsidRDefault="004B3DEF" w:rsidP="00922DBF">
                <w:r w:rsidRPr="00F64B49">
                  <w:t>Reference number:</w:t>
                </w:r>
              </w:p>
            </w:tc>
            <w:tc>
              <w:tcPr>
                <w:tcW w:w="4000" w:type="dxa"/>
              </w:tcPr>
              <w:p w14:paraId="5725D577" w14:textId="18FF9714" w:rsidR="006E0817" w:rsidRPr="00136B94" w:rsidRDefault="0044101C" w:rsidP="00182757">
                <w:r w:rsidRPr="00136B94">
                  <w:t>DLV-275-6.8-100-7-20</w:t>
                </w:r>
              </w:p>
            </w:tc>
          </w:tr>
          <w:tr w:rsidR="005C3460" w:rsidRPr="00F64B49" w14:paraId="374AA003" w14:textId="77777777">
            <w:tc>
              <w:tcPr>
                <w:tcW w:w="2400" w:type="dxa"/>
              </w:tcPr>
              <w:p w14:paraId="4DE4E3D9" w14:textId="23329E12" w:rsidR="005C3460" w:rsidRPr="00F64B49" w:rsidRDefault="005C3460" w:rsidP="00445962">
                <w:pPr>
                  <w:rPr>
                    <w:szCs w:val="22"/>
                  </w:rPr>
                </w:pPr>
                <w:r w:rsidRPr="00F64B49">
                  <w:rPr>
                    <w:szCs w:val="22"/>
                  </w:rPr>
                  <w:t>Public:</w:t>
                </w:r>
              </w:p>
            </w:tc>
            <w:sdt>
              <w:sdtPr>
                <w:rPr>
                  <w:bCs/>
                  <w:szCs w:val="22"/>
                  <w:lang w:eastAsia="en-US"/>
                </w:rPr>
                <w:alias w:val="Public"/>
                <w:tag w:val="Public"/>
                <w:id w:val="527069074"/>
                <w:placeholder>
                  <w:docPart w:val="60D06D03919D4A78B0F7A2AC27244A97"/>
                </w:placeholder>
                <w:comboBox>
                  <w:listItem w:value="Select the public here."/>
                  <w:listItem w:displayText="DG TAXUD internal" w:value="DG TAXUD internal"/>
                  <w:listItem w:displayText="DG TAXUD external" w:value="DG TAXUD external"/>
                </w:comboBox>
              </w:sdtPr>
              <w:sdtEndPr/>
              <w:sdtContent>
                <w:tc>
                  <w:tcPr>
                    <w:tcW w:w="4000" w:type="dxa"/>
                  </w:tcPr>
                  <w:p w14:paraId="6105D1B3" w14:textId="45E5DEC8" w:rsidR="005C3460" w:rsidRPr="00F64B49" w:rsidRDefault="00C72C56" w:rsidP="005C3460">
                    <w:pPr>
                      <w:spacing w:after="0" w:line="276" w:lineRule="auto"/>
                      <w:jc w:val="left"/>
                      <w:rPr>
                        <w:bCs/>
                        <w:szCs w:val="22"/>
                        <w:lang w:eastAsia="en-US"/>
                      </w:rPr>
                    </w:pPr>
                    <w:r w:rsidRPr="001274A6">
                      <w:rPr>
                        <w:bCs/>
                        <w:szCs w:val="22"/>
                        <w:lang w:eastAsia="en-US"/>
                      </w:rPr>
                      <w:t>DG TAXUD external</w:t>
                    </w:r>
                  </w:p>
                </w:tc>
              </w:sdtContent>
            </w:sdt>
          </w:tr>
          <w:tr w:rsidR="00445962" w:rsidRPr="00F64B49" w14:paraId="627FF8E5" w14:textId="77777777">
            <w:tc>
              <w:tcPr>
                <w:tcW w:w="2400" w:type="dxa"/>
              </w:tcPr>
              <w:p w14:paraId="7B547DB5" w14:textId="23A53B83" w:rsidR="00445962" w:rsidRPr="00F64B49" w:rsidRDefault="00445962" w:rsidP="00445962">
                <w:pPr>
                  <w:rPr>
                    <w:szCs w:val="22"/>
                  </w:rPr>
                </w:pPr>
                <w:r w:rsidRPr="00F64B49">
                  <w:rPr>
                    <w:szCs w:val="22"/>
                  </w:rPr>
                  <w:t>Confidentiality</w:t>
                </w:r>
                <w:r w:rsidR="009A07DA" w:rsidRPr="00F64B49">
                  <w:rPr>
                    <w:szCs w:val="22"/>
                  </w:rPr>
                  <w:t>:</w:t>
                </w:r>
              </w:p>
            </w:tc>
            <w:tc>
              <w:tcPr>
                <w:tcW w:w="4000" w:type="dxa"/>
              </w:tcPr>
              <w:p w14:paraId="736771A7" w14:textId="50A4302E" w:rsidR="00445962" w:rsidRPr="00F64B49" w:rsidRDefault="00EB3694" w:rsidP="00D049F7">
                <w:pPr>
                  <w:spacing w:after="0" w:line="276" w:lineRule="auto"/>
                  <w:jc w:val="left"/>
                  <w:rPr>
                    <w:bCs/>
                    <w:szCs w:val="22"/>
                  </w:rPr>
                </w:pPr>
                <w:sdt>
                  <w:sdtPr>
                    <w:rPr>
                      <w:bCs/>
                      <w:szCs w:val="22"/>
                      <w:lang w:eastAsia="en-US"/>
                    </w:rPr>
                    <w:alias w:val="Confidentiality"/>
                    <w:tag w:val="Confidentiality"/>
                    <w:id w:val="661121929"/>
                    <w:placeholder>
                      <w:docPart w:val="B7176F666F3A44F7B71DD30939990553"/>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C72C56">
                      <w:rPr>
                        <w:bCs/>
                        <w:szCs w:val="22"/>
                        <w:lang w:eastAsia="en-US"/>
                      </w:rPr>
                      <w:t>Sensitive non-classified (SNC)</w:t>
                    </w:r>
                  </w:sdtContent>
                </w:sdt>
              </w:p>
            </w:tc>
          </w:tr>
        </w:tbl>
        <w:p w14:paraId="4D3AA523" w14:textId="77777777" w:rsidR="0010590B" w:rsidRPr="00F64B49" w:rsidRDefault="007701A5">
          <w:r w:rsidRPr="00F64B49">
            <w:br w:type="page"/>
          </w:r>
        </w:p>
      </w:sdtContent>
    </w:sdt>
    <w:sdt>
      <w:sdtPr>
        <w:rPr>
          <w:rFonts w:ascii="Times New Roman" w:hAnsi="Times New Roman"/>
          <w:b w:val="0"/>
          <w:sz w:val="22"/>
          <w:szCs w:val="22"/>
        </w:rPr>
        <w:alias w:val="History Table"/>
        <w:tag w:val="PiT5cxNc44EbCTosFkXVi0"/>
        <w:id w:val="-914170639"/>
      </w:sdtPr>
      <w:sdtEndPr>
        <w:rPr>
          <w:b/>
          <w:sz w:val="18"/>
          <w:szCs w:val="18"/>
        </w:rPr>
      </w:sdtEndPr>
      <w:sdtContent>
        <w:p w14:paraId="5DDE0535" w14:textId="5543EF7D" w:rsidR="00BC709B" w:rsidRPr="00F64B49" w:rsidRDefault="00BC709B" w:rsidP="008F6F83">
          <w:pPr>
            <w:pStyle w:val="HeadingTOC"/>
          </w:pPr>
          <w:r w:rsidRPr="00F64B49">
            <w:rPr>
              <w:noProof/>
              <w:lang w:val="pt-PT" w:eastAsia="pt-PT"/>
            </w:rPr>
            <mc:AlternateContent>
              <mc:Choice Requires="wps">
                <w:drawing>
                  <wp:anchor distT="0" distB="0" distL="114300" distR="114300" simplePos="0" relativeHeight="251658240" behindDoc="1" locked="0" layoutInCell="1" allowOverlap="1" wp14:anchorId="0AAB080F" wp14:editId="5E60E1D1">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C95A4AE" w14:textId="77777777" w:rsidR="00AA0A19" w:rsidRDefault="00AA0A19" w:rsidP="00BC709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080F" id="Rectangle 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4C95A4AE" w14:textId="77777777" w:rsidR="00AA0A19" w:rsidRDefault="00AA0A19" w:rsidP="00BC709B">
                          <w:pPr>
                            <w:jc w:val="center"/>
                          </w:pPr>
                        </w:p>
                      </w:txbxContent>
                    </v:textbox>
                  </v:rect>
                </w:pict>
              </mc:Fallback>
            </mc:AlternateContent>
          </w:r>
          <w:r w:rsidRPr="00F64B49">
            <w:rPr>
              <w:rFonts w:eastAsia="Calibri"/>
            </w:rPr>
            <w:t xml:space="preserve">Document </w:t>
          </w:r>
          <w:r w:rsidR="00C375AF" w:rsidRPr="00F64B49">
            <w:rPr>
              <w:rFonts w:eastAsia="Calibri"/>
            </w:rPr>
            <w:t>c</w:t>
          </w:r>
          <w:r w:rsidRPr="00F64B49">
            <w:rPr>
              <w:rFonts w:eastAsia="Calibri"/>
            </w:rPr>
            <w:t xml:space="preserve">ontrol </w:t>
          </w:r>
          <w:r w:rsidR="00C375AF" w:rsidRPr="00F64B49">
            <w:rPr>
              <w:rFonts w:eastAsia="Calibri"/>
            </w:rPr>
            <w:t>i</w:t>
          </w:r>
          <w:r w:rsidRPr="00F64B49">
            <w:rPr>
              <w:rFonts w:eastAsia="Calibri"/>
            </w:rPr>
            <w:t>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C709B" w:rsidRPr="00F64B49" w14:paraId="6BBA2F9C" w14:textId="77777777" w:rsidTr="00A168AD">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97AA5C3" w14:textId="1E280BA3" w:rsidR="00BC709B" w:rsidRPr="00F64B49" w:rsidRDefault="009A07DA"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135E5B5" w14:textId="77777777" w:rsidR="00BC709B" w:rsidRPr="00F64B49" w:rsidRDefault="00BC709B"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C709B" w:rsidRPr="00F64B49" w14:paraId="7A5AAE0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C17239" w14:textId="35C9FEE5" w:rsidR="00BC709B" w:rsidRPr="00F64B49" w:rsidRDefault="00AF2E57" w:rsidP="00AF2E57">
                <w:pPr>
                  <w:spacing w:after="0" w:line="276" w:lineRule="auto"/>
                  <w:jc w:val="left"/>
                  <w:rPr>
                    <w:rFonts w:eastAsia="Arial"/>
                    <w:b/>
                    <w:sz w:val="20"/>
                    <w:szCs w:val="22"/>
                    <w:lang w:val="en-GB"/>
                  </w:rPr>
                </w:pPr>
                <w:r w:rsidRPr="00F64B49">
                  <w:rPr>
                    <w:b/>
                    <w:bCs/>
                    <w:sz w:val="20"/>
                    <w:szCs w:val="22"/>
                    <w:lang w:val="en-GB"/>
                  </w:rPr>
                  <w:t>T</w:t>
                </w:r>
                <w:r w:rsidR="00C375AF" w:rsidRPr="00F64B49">
                  <w:rPr>
                    <w:b/>
                    <w:bCs/>
                    <w:sz w:val="20"/>
                    <w:szCs w:val="22"/>
                    <w:lang w:val="en-GB"/>
                  </w:rPr>
                  <w: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47ECF7" w14:textId="305A4241" w:rsidR="00BC709B" w:rsidRPr="00F64B49" w:rsidRDefault="00EB3694" w:rsidP="00F13F74">
                <w:pPr>
                  <w:spacing w:after="0" w:line="276" w:lineRule="auto"/>
                  <w:jc w:val="left"/>
                  <w:rPr>
                    <w:rFonts w:eastAsia="Arial"/>
                    <w:sz w:val="20"/>
                    <w:szCs w:val="22"/>
                    <w:lang w:val="en-GB"/>
                  </w:rPr>
                </w:pPr>
                <w:sdt>
                  <w:sdtPr>
                    <w:rPr>
                      <w:sz w:val="20"/>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3743B">
                      <w:rPr>
                        <w:sz w:val="20"/>
                        <w:szCs w:val="22"/>
                      </w:rPr>
                      <w:t>DDNEA for EMCS Phase 4</w:t>
                    </w:r>
                  </w:sdtContent>
                </w:sdt>
              </w:p>
            </w:tc>
          </w:tr>
          <w:tr w:rsidR="00BC709B" w:rsidRPr="00F64B49" w14:paraId="241148E9"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218286" w14:textId="2095C30B" w:rsidR="00BC709B" w:rsidRPr="00F64B49" w:rsidRDefault="00393CA0" w:rsidP="00C375AF">
                <w:pPr>
                  <w:spacing w:after="0" w:line="276" w:lineRule="auto"/>
                  <w:jc w:val="left"/>
                  <w:rPr>
                    <w:rFonts w:eastAsia="Arial"/>
                    <w:b/>
                    <w:sz w:val="20"/>
                    <w:szCs w:val="22"/>
                    <w:lang w:val="en-GB"/>
                  </w:rPr>
                </w:pPr>
                <w:r w:rsidRPr="00F64B49">
                  <w:rPr>
                    <w:b/>
                    <w:sz w:val="20"/>
                    <w:szCs w:val="22"/>
                    <w:lang w:val="en-GB"/>
                  </w:rPr>
                  <w:t>A</w:t>
                </w:r>
                <w:r w:rsidR="00C375AF" w:rsidRPr="00F64B49">
                  <w:rPr>
                    <w:b/>
                    <w:sz w:val="20"/>
                    <w:szCs w:val="22"/>
                    <w:lang w:val="en-GB"/>
                  </w:rPr>
                  <w:t>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9902E7" w14:textId="0D47E828" w:rsidR="00BC709B" w:rsidRPr="00F64B49" w:rsidRDefault="00EB3694" w:rsidP="00F13F74">
                <w:pPr>
                  <w:spacing w:after="0" w:line="276" w:lineRule="auto"/>
                  <w:jc w:val="left"/>
                  <w:rPr>
                    <w:rFonts w:eastAsia="Arial"/>
                    <w:sz w:val="20"/>
                    <w:szCs w:val="22"/>
                    <w:lang w:val="en-GB"/>
                  </w:rPr>
                </w:pPr>
                <w:sdt>
                  <w:sdtPr>
                    <w:rPr>
                      <w:sz w:val="20"/>
                      <w:szCs w:val="22"/>
                    </w:rPr>
                    <w:alias w:val="Author"/>
                    <w:tag w:val="Author"/>
                    <w:id w:val="-2064014578"/>
                    <w:dataBinding w:xpath="/Author/Names/DocumentScript/FullName" w:storeItemID="{EE044946-5330-43F7-8D16-AA78684F2938}"/>
                    <w:text w:multiLine="1"/>
                  </w:sdtPr>
                  <w:sdtEndPr/>
                  <w:sdtContent>
                    <w:r w:rsidR="005478C2">
                      <w:rPr>
                        <w:sz w:val="20"/>
                        <w:szCs w:val="22"/>
                      </w:rPr>
                      <w:t>SOFT-DEV</w:t>
                    </w:r>
                  </w:sdtContent>
                </w:sdt>
              </w:p>
            </w:tc>
          </w:tr>
          <w:tr w:rsidR="00BC709B" w:rsidRPr="00F64B49" w14:paraId="0F65930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6E930" w14:textId="1711D76F" w:rsidR="00BC709B" w:rsidRPr="00F64B49" w:rsidRDefault="00BC709B" w:rsidP="00C375AF">
                <w:pPr>
                  <w:spacing w:after="0" w:line="276" w:lineRule="auto"/>
                  <w:jc w:val="left"/>
                  <w:rPr>
                    <w:rFonts w:eastAsia="Arial"/>
                    <w:b/>
                    <w:sz w:val="20"/>
                    <w:szCs w:val="22"/>
                    <w:lang w:val="en-GB"/>
                  </w:rPr>
                </w:pPr>
                <w:r w:rsidRPr="00F64B49">
                  <w:rPr>
                    <w:b/>
                    <w:bCs/>
                    <w:sz w:val="20"/>
                    <w:szCs w:val="22"/>
                    <w:lang w:val="en-GB"/>
                  </w:rPr>
                  <w:t xml:space="preserve">Project </w:t>
                </w:r>
                <w:r w:rsidR="00C375AF" w:rsidRPr="00F64B49">
                  <w:rPr>
                    <w:b/>
                    <w:bCs/>
                    <w:sz w:val="20"/>
                    <w:szCs w:val="22"/>
                    <w:lang w:val="en-GB"/>
                  </w:rPr>
                  <w:t>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DCCA868" w14:textId="5152E933" w:rsidR="00BC709B" w:rsidRPr="00F64B49" w:rsidRDefault="00C273C6" w:rsidP="00D639F6">
                <w:pPr>
                  <w:spacing w:after="0" w:line="276" w:lineRule="auto"/>
                  <w:jc w:val="left"/>
                  <w:rPr>
                    <w:rFonts w:eastAsia="Arial"/>
                    <w:color w:val="385623" w:themeColor="accent6" w:themeShade="80"/>
                    <w:sz w:val="20"/>
                    <w:szCs w:val="22"/>
                    <w:lang w:val="en-GB"/>
                  </w:rPr>
                </w:pPr>
                <w:r>
                  <w:rPr>
                    <w:sz w:val="20"/>
                    <w:szCs w:val="22"/>
                  </w:rPr>
                  <w:t xml:space="preserve">Head of Unit of the DG TAXUD Unit </w:t>
                </w:r>
                <w:sdt>
                  <w:sdtPr>
                    <w:rPr>
                      <w:sz w:val="20"/>
                      <w:szCs w:val="22"/>
                    </w:rPr>
                    <w:alias w:val="Project owner"/>
                    <w:tag w:val="Project owner"/>
                    <w:id w:val="970941652"/>
                    <w:placeholder>
                      <w:docPart w:val="9895328603D648919B0439FFDCFE9AE3"/>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w:value="C1 Value added tax"/>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EndPr/>
                  <w:sdtContent>
                    <w:r w:rsidR="00C72C56">
                      <w:rPr>
                        <w:sz w:val="20"/>
                        <w:szCs w:val="22"/>
                      </w:rPr>
                      <w:t>C2 Indirect taxes other than VAT</w:t>
                    </w:r>
                  </w:sdtContent>
                </w:sdt>
              </w:p>
            </w:tc>
          </w:tr>
          <w:tr w:rsidR="00BC709B" w:rsidRPr="00F64B49" w14:paraId="2BC473EB"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6F11A" w14:textId="656392D3" w:rsidR="00BC709B" w:rsidRPr="00F64B49" w:rsidRDefault="00BC709B" w:rsidP="00C375AF">
                <w:pPr>
                  <w:spacing w:after="0" w:line="276" w:lineRule="auto"/>
                  <w:jc w:val="left"/>
                  <w:rPr>
                    <w:b/>
                    <w:color w:val="000000" w:themeColor="text1"/>
                    <w:sz w:val="20"/>
                    <w:szCs w:val="22"/>
                    <w:lang w:val="en-GB" w:eastAsia="ar-SA"/>
                  </w:rPr>
                </w:pPr>
                <w:r w:rsidRPr="00F64B49">
                  <w:rPr>
                    <w:b/>
                    <w:color w:val="000000" w:themeColor="text1"/>
                    <w:sz w:val="20"/>
                    <w:szCs w:val="22"/>
                    <w:lang w:val="en-GB" w:eastAsia="ar-SA"/>
                  </w:rPr>
                  <w:t xml:space="preserve">Solution </w:t>
                </w:r>
                <w:r w:rsidR="00C375AF" w:rsidRPr="00F64B49">
                  <w:rPr>
                    <w:b/>
                    <w:color w:val="000000" w:themeColor="text1"/>
                    <w:sz w:val="20"/>
                    <w:szCs w:val="22"/>
                    <w:lang w:val="en-GB" w:eastAsia="ar-SA"/>
                  </w:rPr>
                  <w:t>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C3FB2" w14:textId="4FAB7252" w:rsidR="00BC709B" w:rsidRPr="00F64B49" w:rsidRDefault="00A04B4C" w:rsidP="00262E23">
                <w:pPr>
                  <w:spacing w:after="0" w:line="276" w:lineRule="auto"/>
                  <w:jc w:val="left"/>
                  <w:rPr>
                    <w:rFonts w:eastAsia="Arial"/>
                    <w:color w:val="984806"/>
                    <w:sz w:val="20"/>
                    <w:szCs w:val="22"/>
                    <w:lang w:val="en-GB"/>
                  </w:rPr>
                </w:pPr>
                <w:r>
                  <w:rPr>
                    <w:sz w:val="20"/>
                    <w:szCs w:val="22"/>
                  </w:rPr>
                  <w:t xml:space="preserve">DG TAXUD Unit </w:t>
                </w:r>
                <w:sdt>
                  <w:sdtPr>
                    <w:rPr>
                      <w:sz w:val="20"/>
                    </w:rPr>
                    <w:alias w:val="Solution provider"/>
                    <w:tag w:val="Solution provider"/>
                    <w:id w:val="-1903902357"/>
                    <w:placeholder>
                      <w:docPart w:val="56924AA6E6FF4A12AC8406080F42D88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72C56">
                      <w:rPr>
                        <w:sz w:val="20"/>
                      </w:rPr>
                      <w:t>B4 Taxation Systems &amp; Digital Governance</w:t>
                    </w:r>
                  </w:sdtContent>
                </w:sdt>
              </w:p>
            </w:tc>
          </w:tr>
          <w:tr w:rsidR="00A04B4C" w:rsidRPr="00F64B49" w14:paraId="78093B0D"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416484F" w14:textId="5F944EDC" w:rsidR="00A04B4C" w:rsidRPr="00F64B49" w:rsidRDefault="00A04B4C" w:rsidP="00A04B4C">
                <w:pPr>
                  <w:spacing w:after="0" w:line="276" w:lineRule="auto"/>
                  <w:jc w:val="left"/>
                  <w:rPr>
                    <w:rFonts w:eastAsia="Arial"/>
                    <w:b/>
                    <w:color w:val="808080" w:themeColor="background1" w:themeShade="80"/>
                    <w:sz w:val="20"/>
                    <w:szCs w:val="22"/>
                    <w:lang w:val="en-GB"/>
                  </w:rPr>
                </w:pPr>
                <w:r w:rsidRPr="00F64B49">
                  <w:rPr>
                    <w:b/>
                    <w:color w:val="000000" w:themeColor="text1"/>
                    <w:sz w:val="20"/>
                    <w:szCs w:val="22"/>
                    <w:lang w:val="en-GB" w:eastAsia="ar-SA"/>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E0B193" w14:textId="21A74380" w:rsidR="00A04B4C" w:rsidRPr="00F64B49" w:rsidRDefault="00A04B4C" w:rsidP="00A04B4C">
                <w:pPr>
                  <w:spacing w:after="0" w:line="276" w:lineRule="auto"/>
                  <w:jc w:val="left"/>
                  <w:rPr>
                    <w:rFonts w:eastAsia="Arial"/>
                    <w:color w:val="808080" w:themeColor="background1" w:themeShade="80"/>
                    <w:sz w:val="20"/>
                    <w:szCs w:val="22"/>
                    <w:lang w:val="en-GB"/>
                  </w:rPr>
                </w:pPr>
                <w:r>
                  <w:rPr>
                    <w:sz w:val="20"/>
                    <w:szCs w:val="22"/>
                  </w:rPr>
                  <w:t xml:space="preserve">DG TAXUD Unit </w:t>
                </w:r>
                <w:sdt>
                  <w:sdtPr>
                    <w:rPr>
                      <w:sz w:val="20"/>
                    </w:rPr>
                    <w:alias w:val="Solution provider"/>
                    <w:tag w:val="Solution provider"/>
                    <w:id w:val="1719940793"/>
                    <w:placeholder>
                      <w:docPart w:val="F40BFC97644644D3BDC178637A4194A0"/>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Pr>
                        <w:sz w:val="20"/>
                      </w:rPr>
                      <w:t>B4 Taxation Systems &amp; Digital Governance</w:t>
                    </w:r>
                  </w:sdtContent>
                </w:sdt>
              </w:p>
            </w:tc>
          </w:tr>
          <w:tr w:rsidR="00A04B4C" w:rsidRPr="00F64B49" w14:paraId="1392055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52B5C15" w14:textId="516BB8D2" w:rsidR="00A04B4C" w:rsidRPr="00F64B49" w:rsidRDefault="00A04B4C" w:rsidP="00A04B4C">
                <w:pPr>
                  <w:spacing w:after="0" w:line="276" w:lineRule="auto"/>
                  <w:jc w:val="left"/>
                  <w:rPr>
                    <w:rFonts w:eastAsia="Arial"/>
                    <w:b/>
                    <w:sz w:val="20"/>
                    <w:szCs w:val="22"/>
                    <w:lang w:val="en-GB"/>
                  </w:rPr>
                </w:pPr>
                <w:r w:rsidRPr="00F64B49">
                  <w:rPr>
                    <w:rFonts w:eastAsia="Arial"/>
                    <w:b/>
                    <w:sz w:val="20"/>
                    <w:szCs w:val="22"/>
                    <w:lang w:val="en-GB"/>
                  </w:rPr>
                  <w:t>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B785CEF" w14:textId="6F70B268" w:rsidR="00A04B4C" w:rsidRPr="00F64B49" w:rsidRDefault="00EB3694" w:rsidP="00A04B4C">
                <w:pPr>
                  <w:spacing w:after="0" w:line="276" w:lineRule="auto"/>
                  <w:jc w:val="left"/>
                  <w:rPr>
                    <w:sz w:val="20"/>
                    <w:szCs w:val="22"/>
                    <w:lang w:val="en-GB"/>
                  </w:rPr>
                </w:pPr>
                <w:sdt>
                  <w:sdtPr>
                    <w:rPr>
                      <w:sz w:val="20"/>
                      <w:szCs w:val="22"/>
                    </w:rPr>
                    <w:alias w:val="Version"/>
                    <w:id w:val="135308593"/>
                    <w:dataBinding w:xpath="/EurolookProperties/DocumentVersion" w:storeItemID="{D3EA5527-7367-4268-9D83-5125C98D0ED2}"/>
                    <w:text w:multiLine="1"/>
                  </w:sdtPr>
                  <w:sdtEndPr/>
                  <w:sdtContent>
                    <w:r w:rsidR="00555C8D">
                      <w:rPr>
                        <w:sz w:val="20"/>
                        <w:szCs w:val="22"/>
                      </w:rPr>
                      <w:t>3.13</w:t>
                    </w:r>
                  </w:sdtContent>
                </w:sdt>
              </w:p>
            </w:tc>
          </w:tr>
          <w:tr w:rsidR="00A04B4C" w:rsidRPr="00F64B49" w14:paraId="05FE1E1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E4474D" w14:textId="37BA2AD3" w:rsidR="00A04B4C" w:rsidRPr="00F64B49" w:rsidRDefault="00A04B4C" w:rsidP="00A04B4C">
                <w:pPr>
                  <w:spacing w:after="0" w:line="276" w:lineRule="auto"/>
                  <w:jc w:val="left"/>
                  <w:rPr>
                    <w:rFonts w:eastAsia="Arial"/>
                    <w:b/>
                    <w:sz w:val="20"/>
                    <w:szCs w:val="22"/>
                    <w:lang w:val="en-GB"/>
                  </w:rPr>
                </w:pPr>
                <w:r w:rsidRPr="00F64B49">
                  <w:rPr>
                    <w:b/>
                    <w:bCs/>
                    <w:sz w:val="20"/>
                    <w:szCs w:val="22"/>
                    <w:lang w:val="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904D9B" w14:textId="5275F9EB" w:rsidR="00A04B4C" w:rsidRPr="00F64B49" w:rsidRDefault="00EB3694" w:rsidP="00A04B4C">
                <w:pPr>
                  <w:spacing w:after="0" w:line="276" w:lineRule="auto"/>
                  <w:jc w:val="left"/>
                  <w:rPr>
                    <w:bCs/>
                    <w:sz w:val="20"/>
                    <w:szCs w:val="20"/>
                    <w:lang w:val="en-GB"/>
                  </w:rPr>
                </w:pPr>
                <w:sdt>
                  <w:sdtPr>
                    <w:rPr>
                      <w:bCs/>
                      <w:sz w:val="20"/>
                      <w:szCs w:val="22"/>
                    </w:rPr>
                    <w:alias w:val="Confidentiality"/>
                    <w:tag w:val="Confidentiality"/>
                    <w:id w:val="1024136762"/>
                    <w:placeholder>
                      <w:docPart w:val="6760058F5C4F4ACDAD6B0B110CAD0A9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04B4C">
                      <w:rPr>
                        <w:bCs/>
                        <w:sz w:val="20"/>
                        <w:szCs w:val="22"/>
                      </w:rPr>
                      <w:t>Sensitive non-classified (SNC)</w:t>
                    </w:r>
                  </w:sdtContent>
                </w:sdt>
              </w:p>
            </w:tc>
          </w:tr>
          <w:tr w:rsidR="00A04B4C" w:rsidRPr="00F64B49" w14:paraId="7619FB2A"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D4DF41" w14:textId="08912201" w:rsidR="00A04B4C" w:rsidRPr="00F64B49" w:rsidRDefault="00A04B4C" w:rsidP="00A04B4C">
                <w:pPr>
                  <w:spacing w:after="0" w:line="276" w:lineRule="auto"/>
                  <w:jc w:val="left"/>
                  <w:rPr>
                    <w:rFonts w:eastAsia="Arial"/>
                    <w:b/>
                    <w:sz w:val="20"/>
                    <w:szCs w:val="22"/>
                    <w:lang w:val="en-GB"/>
                  </w:rPr>
                </w:pPr>
                <w:r w:rsidRPr="00F64B49">
                  <w:rPr>
                    <w:b/>
                    <w:bCs/>
                    <w:sz w:val="20"/>
                    <w:szCs w:val="22"/>
                    <w:lang w:val="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856901" w14:textId="517922B0" w:rsidR="00A04B4C" w:rsidRPr="00182757" w:rsidRDefault="00EB3694" w:rsidP="00A04B4C">
                <w:pPr>
                  <w:spacing w:after="0" w:line="276" w:lineRule="auto"/>
                  <w:jc w:val="left"/>
                  <w:rPr>
                    <w:rFonts w:eastAsia="Arial"/>
                    <w:color w:val="385623" w:themeColor="accent6" w:themeShade="80"/>
                    <w:sz w:val="20"/>
                    <w:szCs w:val="22"/>
                    <w:lang w:val="en-GB"/>
                  </w:rPr>
                </w:pPr>
                <w:sdt>
                  <w:sdtPr>
                    <w:rPr>
                      <w:rStyle w:val="PlaceholderText"/>
                      <w:color w:val="auto"/>
                      <w:sz w:val="20"/>
                    </w:rPr>
                    <w:alias w:val="Date"/>
                    <w:tag w:val="Date"/>
                    <w:id w:val="-1823420915"/>
                    <w:dataBinding w:xpath="/EurolookProperties/DocumentDate" w:storeItemID="{D3EA5527-7367-4268-9D83-5125C98D0ED2}"/>
                    <w:date w:fullDate="2023-03-16T00:00:00Z">
                      <w:dateFormat w:val="dd/MM/yyyy"/>
                      <w:lid w:val="en-GB"/>
                      <w:storeMappedDataAs w:val="dateTime"/>
                      <w:calendar w:val="gregorian"/>
                    </w:date>
                  </w:sdtPr>
                  <w:sdtEndPr>
                    <w:rPr>
                      <w:rStyle w:val="PlaceholderText"/>
                    </w:rPr>
                  </w:sdtEndPr>
                  <w:sdtContent>
                    <w:r w:rsidR="00555C8D">
                      <w:rPr>
                        <w:rStyle w:val="PlaceholderText"/>
                        <w:color w:val="auto"/>
                        <w:sz w:val="20"/>
                        <w:lang w:val="en-GB"/>
                      </w:rPr>
                      <w:t>16/03/2023</w:t>
                    </w:r>
                  </w:sdtContent>
                </w:sdt>
              </w:p>
            </w:tc>
          </w:tr>
        </w:tbl>
        <w:p w14:paraId="10B3ABD9" w14:textId="4EB84FBC" w:rsidR="006B7047" w:rsidRPr="00F64B49" w:rsidRDefault="006B7047" w:rsidP="004057B7">
          <w:pPr>
            <w:rPr>
              <w:rFonts w:eastAsia="Calibri"/>
            </w:rPr>
          </w:pPr>
        </w:p>
        <w:p w14:paraId="69F62364" w14:textId="77777777" w:rsidR="00B20B5B" w:rsidRPr="00F64B49" w:rsidRDefault="00B20B5B" w:rsidP="00B20B5B">
          <w:pPr>
            <w:pStyle w:val="HeadingTOC"/>
            <w:rPr>
              <w:rFonts w:eastAsia="Calibri"/>
            </w:rPr>
          </w:pPr>
          <w:r w:rsidRPr="00F64B49">
            <w:rPr>
              <w:noProof/>
              <w:lang w:val="pt-PT" w:eastAsia="pt-PT"/>
            </w:rPr>
            <mc:AlternateContent>
              <mc:Choice Requires="wps">
                <w:drawing>
                  <wp:anchor distT="0" distB="0" distL="114300" distR="114300" simplePos="0" relativeHeight="251658241" behindDoc="1" locked="0" layoutInCell="1" allowOverlap="1" wp14:anchorId="0A788322" wp14:editId="4C4B6C45">
                    <wp:simplePos x="0" y="0"/>
                    <wp:positionH relativeFrom="column">
                      <wp:posOffset>0</wp:posOffset>
                    </wp:positionH>
                    <wp:positionV relativeFrom="paragraph">
                      <wp:posOffset>10328275</wp:posOffset>
                    </wp:positionV>
                    <wp:extent cx="7553325" cy="45720"/>
                    <wp:effectExtent l="0" t="0" r="2857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8E378F" w14:textId="77777777" w:rsidR="00AA0A19" w:rsidRDefault="00AA0A19" w:rsidP="00B20B5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88322" id="Rectangle 7"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8E378F" w14:textId="77777777" w:rsidR="00AA0A19" w:rsidRDefault="00AA0A19" w:rsidP="00B20B5B">
                          <w:pPr>
                            <w:jc w:val="center"/>
                          </w:pPr>
                        </w:p>
                      </w:txbxContent>
                    </v:textbox>
                  </v:rect>
                </w:pict>
              </mc:Fallback>
            </mc:AlternateContent>
          </w:r>
          <w:r w:rsidRPr="00F64B49">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20B5B" w:rsidRPr="00F64B49" w14:paraId="0C3F9C02" w14:textId="77777777" w:rsidTr="00A168AD">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0F4CF4A" w14:textId="747FD4E3"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AC11496" w14:textId="77777777"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20B5B" w:rsidRPr="00F64B49" w14:paraId="6E17F758"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F50A036" w14:textId="77777777" w:rsidR="00B20B5B" w:rsidRPr="00F64B49" w:rsidRDefault="00B20B5B" w:rsidP="004052FF">
                <w:pPr>
                  <w:spacing w:after="0" w:line="276" w:lineRule="auto"/>
                  <w:jc w:val="left"/>
                  <w:rPr>
                    <w:b/>
                    <w:bCs/>
                    <w:sz w:val="20"/>
                    <w:lang w:val="en-GB"/>
                  </w:rPr>
                </w:pPr>
                <w:r w:rsidRPr="00F64B49">
                  <w:rPr>
                    <w:b/>
                    <w:bCs/>
                    <w:sz w:val="20"/>
                    <w:lang w:val="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31F2D41" w14:textId="0CE3052A" w:rsidR="00B20B5B" w:rsidRPr="00182757" w:rsidRDefault="00C72C56" w:rsidP="004052FF">
                <w:pPr>
                  <w:spacing w:after="0" w:line="276" w:lineRule="auto"/>
                  <w:jc w:val="left"/>
                  <w:rPr>
                    <w:rFonts w:eastAsia="Arial"/>
                    <w:color w:val="385623" w:themeColor="accent6" w:themeShade="80"/>
                    <w:sz w:val="20"/>
                    <w:lang w:val="en-GB"/>
                  </w:rPr>
                </w:pPr>
                <w:r w:rsidRPr="00A40680">
                  <w:rPr>
                    <w:sz w:val="20"/>
                  </w:rPr>
                  <w:t>TAXUD/20</w:t>
                </w:r>
                <w:r w:rsidR="007A361E">
                  <w:rPr>
                    <w:sz w:val="20"/>
                  </w:rPr>
                  <w:t>21</w:t>
                </w:r>
                <w:r w:rsidRPr="00A40680">
                  <w:rPr>
                    <w:sz w:val="20"/>
                  </w:rPr>
                  <w:t>/CC/1</w:t>
                </w:r>
                <w:r w:rsidR="007A361E">
                  <w:rPr>
                    <w:sz w:val="20"/>
                  </w:rPr>
                  <w:t>62</w:t>
                </w:r>
              </w:p>
            </w:tc>
          </w:tr>
          <w:tr w:rsidR="00B20B5B" w:rsidRPr="00F64B49" w14:paraId="7F8E2042"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D7EB" w14:textId="23114EB0" w:rsidR="00B20B5B" w:rsidRPr="00F64B49" w:rsidRDefault="00B20B5B" w:rsidP="004052FF">
                <w:pPr>
                  <w:spacing w:after="0" w:line="276" w:lineRule="auto"/>
                  <w:jc w:val="left"/>
                  <w:rPr>
                    <w:b/>
                    <w:bCs/>
                    <w:sz w:val="20"/>
                    <w:lang w:val="en-GB"/>
                  </w:rPr>
                </w:pPr>
                <w:r w:rsidRPr="00F64B49">
                  <w:rPr>
                    <w:b/>
                    <w:bCs/>
                    <w:sz w:val="20"/>
                    <w:lang w:val="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F000A0B" w14:textId="41726E0C" w:rsidR="00B20B5B" w:rsidRPr="00182757" w:rsidRDefault="003B226F" w:rsidP="004052FF">
                <w:pPr>
                  <w:spacing w:after="0" w:line="276" w:lineRule="auto"/>
                  <w:jc w:val="left"/>
                  <w:rPr>
                    <w:color w:val="385623" w:themeColor="accent6" w:themeShade="80"/>
                    <w:sz w:val="20"/>
                    <w:highlight w:val="yellow"/>
                    <w:lang w:val="en-GB"/>
                  </w:rPr>
                </w:pPr>
                <w:r w:rsidRPr="003B226F">
                  <w:rPr>
                    <w:rStyle w:val="Style1"/>
                    <w:sz w:val="20"/>
                    <w:szCs w:val="22"/>
                  </w:rPr>
                  <w:t>SC08</w:t>
                </w:r>
              </w:p>
            </w:tc>
          </w:tr>
        </w:tbl>
        <w:p w14:paraId="3B916A70" w14:textId="5D25628A" w:rsidR="002672CD" w:rsidRPr="00F64B49" w:rsidRDefault="002672CD" w:rsidP="004057B7">
          <w:pPr>
            <w:rPr>
              <w:rFonts w:eastAsia="Calibri"/>
            </w:rPr>
          </w:pPr>
        </w:p>
        <w:p w14:paraId="2C1DD8F4" w14:textId="6E2D286A" w:rsidR="00BC709B" w:rsidRPr="00F64B49" w:rsidRDefault="00EB3694" w:rsidP="008F6F83">
          <w:pPr>
            <w:pStyle w:val="HeadingTOC"/>
          </w:pPr>
          <w:sdt>
            <w:sdtPr>
              <w:rPr>
                <w:rFonts w:eastAsia="Calibri"/>
              </w:rPr>
              <w:id w:val="1255482192"/>
              <w:dataBinding w:xpath="/Texts/TechHistory" w:storeItemID="{4EF90DE6-88B6-4264-9629-4D8DFDFE87D2}"/>
              <w:text w:multiLine="1"/>
            </w:sdtPr>
            <w:sdtEndPr/>
            <w:sdtContent>
              <w:r w:rsidR="008907E4">
                <w:rPr>
                  <w:rFonts w:eastAsia="Calibri"/>
                </w:rPr>
                <w:t>Document history</w:t>
              </w:r>
            </w:sdtContent>
          </w:sdt>
        </w:p>
        <w:p w14:paraId="1018CBEE" w14:textId="1941C3E6" w:rsidR="00BC709B" w:rsidRPr="00F64B49" w:rsidRDefault="00BC709B" w:rsidP="007A4282">
          <w:pPr>
            <w:spacing w:after="0" w:line="276" w:lineRule="auto"/>
            <w:jc w:val="left"/>
            <w:rPr>
              <w:rFonts w:eastAsia="Calibri"/>
              <w:szCs w:val="22"/>
            </w:rPr>
          </w:pPr>
          <w:r w:rsidRPr="00F64B49">
            <w:rPr>
              <w:rFonts w:eastAsia="Calibri"/>
              <w:szCs w:val="22"/>
            </w:rPr>
            <w:t xml:space="preserve">The </w:t>
          </w:r>
          <w:r w:rsidR="00C375AF" w:rsidRPr="00F64B49">
            <w:rPr>
              <w:rFonts w:eastAsia="Calibri"/>
              <w:szCs w:val="22"/>
            </w:rPr>
            <w:t>d</w:t>
          </w:r>
          <w:r w:rsidRPr="00F64B49">
            <w:rPr>
              <w:rFonts w:eastAsia="Calibri"/>
              <w:szCs w:val="22"/>
            </w:rPr>
            <w:t xml:space="preserve">ocument </w:t>
          </w:r>
          <w:r w:rsidR="00C375AF" w:rsidRPr="00F64B49">
            <w:rPr>
              <w:rFonts w:eastAsia="Calibri"/>
              <w:szCs w:val="22"/>
            </w:rPr>
            <w:t>a</w:t>
          </w:r>
          <w:r w:rsidRPr="00F64B49">
            <w:rPr>
              <w:rFonts w:eastAsia="Calibri"/>
              <w:szCs w:val="22"/>
            </w:rPr>
            <w:t>uthor is authori</w:t>
          </w:r>
          <w:r w:rsidR="0090171C" w:rsidRPr="00F64B49">
            <w:rPr>
              <w:rFonts w:eastAsia="Calibri"/>
              <w:szCs w:val="22"/>
            </w:rPr>
            <w:t>s</w:t>
          </w:r>
          <w:r w:rsidRPr="00F64B49">
            <w:rPr>
              <w:rFonts w:eastAsia="Calibri"/>
              <w:szCs w:val="22"/>
            </w:rPr>
            <w:t>ed to make the following types of changes to the document without requiring that the document be re-approved:</w:t>
          </w:r>
        </w:p>
        <w:p w14:paraId="22542149" w14:textId="46828A57" w:rsidR="00BC709B" w:rsidRPr="00F64B49" w:rsidRDefault="00BC709B" w:rsidP="00D76942">
          <w:pPr>
            <w:pStyle w:val="ListBullet"/>
            <w:spacing w:after="0"/>
            <w:ind w:left="714" w:hanging="357"/>
          </w:pPr>
          <w:r w:rsidRPr="00F64B49">
            <w:t>Editorial, formatting, and spelling</w:t>
          </w:r>
          <w:r w:rsidR="00110594" w:rsidRPr="00F64B49">
            <w:t>;</w:t>
          </w:r>
        </w:p>
        <w:p w14:paraId="108DAD5D" w14:textId="5FB5ED1D" w:rsidR="00BC709B" w:rsidRPr="00F64B49" w:rsidRDefault="00BC709B" w:rsidP="00D76942">
          <w:pPr>
            <w:pStyle w:val="ListBullet"/>
            <w:spacing w:after="0"/>
            <w:ind w:left="714" w:hanging="357"/>
          </w:pPr>
          <w:r w:rsidRPr="00F64B49">
            <w:t>Clarification</w:t>
          </w:r>
          <w:r w:rsidR="00110594" w:rsidRPr="00F64B49">
            <w:t>.</w:t>
          </w:r>
        </w:p>
        <w:p w14:paraId="264072F9" w14:textId="5EF650EB" w:rsidR="00BC709B" w:rsidRPr="00F64B49" w:rsidRDefault="00BC709B" w:rsidP="007A4282">
          <w:pPr>
            <w:spacing w:after="0" w:line="276" w:lineRule="auto"/>
            <w:jc w:val="left"/>
            <w:rPr>
              <w:rFonts w:eastAsia="Calibri"/>
              <w:color w:val="000000"/>
              <w:szCs w:val="22"/>
            </w:rPr>
          </w:pPr>
          <w:r w:rsidRPr="00F64B49">
            <w:rPr>
              <w:rFonts w:eastAsia="Calibri"/>
              <w:color w:val="000000"/>
              <w:szCs w:val="22"/>
            </w:rPr>
            <w:t xml:space="preserve">To request a change to this document, contact the </w:t>
          </w:r>
          <w:r w:rsidR="00C375AF" w:rsidRPr="00F64B49">
            <w:rPr>
              <w:rFonts w:eastAsia="Calibri"/>
              <w:color w:val="000000"/>
              <w:szCs w:val="22"/>
            </w:rPr>
            <w:t>d</w:t>
          </w:r>
          <w:r w:rsidRPr="00F64B49">
            <w:rPr>
              <w:rFonts w:eastAsia="Calibri"/>
              <w:color w:val="000000"/>
              <w:szCs w:val="22"/>
            </w:rPr>
            <w:t xml:space="preserve">ocument </w:t>
          </w:r>
          <w:r w:rsidR="00C375AF" w:rsidRPr="00F64B49">
            <w:rPr>
              <w:rFonts w:eastAsia="Calibri"/>
              <w:color w:val="000000"/>
              <w:szCs w:val="22"/>
            </w:rPr>
            <w:t>a</w:t>
          </w:r>
          <w:r w:rsidRPr="00F64B49">
            <w:rPr>
              <w:rFonts w:eastAsia="Calibri"/>
              <w:color w:val="000000"/>
              <w:szCs w:val="22"/>
            </w:rPr>
            <w:t>uthor or</w:t>
          </w:r>
          <w:r w:rsidR="00C375AF" w:rsidRPr="00F64B49">
            <w:rPr>
              <w:rFonts w:eastAsia="Calibri"/>
              <w:color w:val="000000"/>
              <w:szCs w:val="22"/>
            </w:rPr>
            <w:t xml:space="preserve"> project o</w:t>
          </w:r>
          <w:r w:rsidRPr="00F64B49">
            <w:rPr>
              <w:rFonts w:eastAsia="Calibri"/>
              <w:color w:val="000000"/>
              <w:szCs w:val="22"/>
            </w:rPr>
            <w:t>wner.</w:t>
          </w:r>
        </w:p>
        <w:p w14:paraId="6E82F0C8" w14:textId="732DD622" w:rsidR="00BD4AAD" w:rsidRPr="00F64B49" w:rsidRDefault="00BC709B" w:rsidP="007A4282">
          <w:pPr>
            <w:spacing w:after="0" w:line="276" w:lineRule="auto"/>
            <w:jc w:val="left"/>
            <w:rPr>
              <w:rFonts w:eastAsia="Calibri"/>
              <w:color w:val="000000"/>
              <w:szCs w:val="22"/>
            </w:rPr>
          </w:pPr>
          <w:r w:rsidRPr="00F64B49">
            <w:rPr>
              <w:rFonts w:eastAsia="Calibri"/>
              <w:color w:val="000000"/>
              <w:szCs w:val="22"/>
            </w:rPr>
            <w:t>Chang</w:t>
          </w:r>
          <w:r w:rsidR="00E1075B" w:rsidRPr="00F64B49">
            <w:rPr>
              <w:rFonts w:eastAsia="Calibri"/>
              <w:color w:val="000000"/>
              <w:szCs w:val="22"/>
            </w:rPr>
            <w:t>es to this document are summaris</w:t>
          </w:r>
          <w:r w:rsidRPr="00F64B49">
            <w:rPr>
              <w:rFonts w:eastAsia="Calibri"/>
              <w:color w:val="000000"/>
              <w:szCs w:val="22"/>
            </w:rPr>
            <w:t>ed in the table in reverse chronological order (latest version first).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748"/>
            <w:gridCol w:w="992"/>
            <w:gridCol w:w="4521"/>
            <w:gridCol w:w="732"/>
            <w:gridCol w:w="2067"/>
          </w:tblGrid>
          <w:tr w:rsidR="00A93683" w:rsidRPr="00F64B49" w14:paraId="65F8A842" w14:textId="77777777" w:rsidTr="00EE0782">
            <w:trPr>
              <w:tblHeader/>
            </w:trPr>
            <w:tc>
              <w:tcPr>
                <w:tcW w:w="413"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F83E486"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lastRenderedPageBreak/>
                  <w:t>Version</w:t>
                </w:r>
              </w:p>
            </w:tc>
            <w:tc>
              <w:tcPr>
                <w:tcW w:w="54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71E2BFAB"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t>Date</w:t>
                </w:r>
              </w:p>
            </w:tc>
            <w:tc>
              <w:tcPr>
                <w:tcW w:w="249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2DFFEE8"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Description</w:t>
                </w:r>
              </w:p>
            </w:tc>
            <w:tc>
              <w:tcPr>
                <w:tcW w:w="404"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642C075" w14:textId="77777777" w:rsidR="00A93683" w:rsidRPr="00F64B49" w:rsidRDefault="00A93683" w:rsidP="00FF5E56">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Action</w:t>
                </w:r>
              </w:p>
            </w:tc>
            <w:tc>
              <w:tcPr>
                <w:tcW w:w="114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9DE087E"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Section</w:t>
                </w:r>
              </w:p>
            </w:tc>
          </w:tr>
          <w:tr w:rsidR="00555C8D" w:rsidRPr="00EF2D26" w14:paraId="0B858D42"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09FEE2" w14:textId="3D3E40AB" w:rsidR="00555C8D" w:rsidRDefault="00555C8D" w:rsidP="002B3C76">
                <w:pPr>
                  <w:spacing w:after="0" w:line="276" w:lineRule="auto"/>
                  <w:jc w:val="left"/>
                  <w:rPr>
                    <w:rFonts w:eastAsia="Arial"/>
                    <w:color w:val="000000"/>
                    <w:sz w:val="20"/>
                  </w:rPr>
                </w:pPr>
                <w:r>
                  <w:rPr>
                    <w:rFonts w:eastAsia="Arial"/>
                    <w:color w:val="000000"/>
                    <w:sz w:val="20"/>
                  </w:rPr>
                  <w:t>3.13</w:t>
                </w:r>
              </w:p>
            </w:tc>
            <w:tc>
              <w:tcPr>
                <w:tcW w:w="547" w:type="pct"/>
                <w:tcBorders>
                  <w:top w:val="single" w:sz="4" w:space="0" w:color="7F7F7F"/>
                  <w:left w:val="single" w:sz="4" w:space="0" w:color="7F7F7F"/>
                  <w:bottom w:val="single" w:sz="4" w:space="0" w:color="7F7F7F"/>
                  <w:right w:val="single" w:sz="4" w:space="0" w:color="7F7F7F"/>
                </w:tcBorders>
              </w:tcPr>
              <w:p w14:paraId="4883D64E" w14:textId="3F8592F4" w:rsidR="00555C8D" w:rsidRDefault="00555C8D" w:rsidP="002B3C76">
                <w:pPr>
                  <w:spacing w:after="0" w:line="276" w:lineRule="auto"/>
                  <w:jc w:val="left"/>
                  <w:rPr>
                    <w:rFonts w:eastAsia="Arial"/>
                    <w:color w:val="000000"/>
                    <w:sz w:val="20"/>
                  </w:rPr>
                </w:pPr>
                <w:r>
                  <w:rPr>
                    <w:rFonts w:eastAsia="Arial"/>
                    <w:color w:val="000000"/>
                    <w:sz w:val="20"/>
                  </w:rPr>
                  <w:t>16/03/2023</w:t>
                </w:r>
              </w:p>
            </w:tc>
            <w:tc>
              <w:tcPr>
                <w:tcW w:w="2495" w:type="pct"/>
                <w:tcBorders>
                  <w:top w:val="single" w:sz="4" w:space="0" w:color="7F7F7F"/>
                  <w:left w:val="single" w:sz="4" w:space="0" w:color="7F7F7F"/>
                  <w:bottom w:val="single" w:sz="4" w:space="0" w:color="7F7F7F"/>
                  <w:right w:val="single" w:sz="4" w:space="0" w:color="7F7F7F"/>
                </w:tcBorders>
              </w:tcPr>
              <w:p w14:paraId="78163959" w14:textId="50E2E53A" w:rsidR="009072EF" w:rsidRDefault="00217752" w:rsidP="00394503">
                <w:pPr>
                  <w:spacing w:after="0" w:line="276" w:lineRule="auto"/>
                  <w:jc w:val="left"/>
                  <w:rPr>
                    <w:rFonts w:eastAsia="Calibri"/>
                    <w:bCs/>
                    <w:color w:val="000000"/>
                    <w:sz w:val="20"/>
                    <w:szCs w:val="20"/>
                  </w:rPr>
                </w:pPr>
                <w:r>
                  <w:rPr>
                    <w:rFonts w:eastAsia="Calibri"/>
                    <w:bCs/>
                    <w:color w:val="000000"/>
                    <w:sz w:val="20"/>
                    <w:szCs w:val="20"/>
                  </w:rPr>
                  <w:t>Implementing the update</w:t>
                </w:r>
                <w:r w:rsidR="009072EF">
                  <w:rPr>
                    <w:rFonts w:eastAsia="Calibri"/>
                    <w:bCs/>
                    <w:color w:val="000000"/>
                    <w:sz w:val="20"/>
                    <w:szCs w:val="20"/>
                  </w:rPr>
                  <w:t>s</w:t>
                </w:r>
                <w:r w:rsidR="007B2032">
                  <w:rPr>
                    <w:rFonts w:eastAsia="Calibri"/>
                    <w:bCs/>
                    <w:color w:val="000000"/>
                    <w:sz w:val="20"/>
                    <w:szCs w:val="20"/>
                  </w:rPr>
                  <w:t xml:space="preserve"> described in </w:t>
                </w:r>
                <w:r w:rsidR="00EB3694">
                  <w:rPr>
                    <w:rFonts w:eastAsia="Calibri"/>
                    <w:bCs/>
                    <w:color w:val="000000"/>
                    <w:sz w:val="20"/>
                    <w:szCs w:val="20"/>
                  </w:rPr>
                  <w:t>KE23257</w:t>
                </w:r>
                <w:r w:rsidR="007B2032">
                  <w:rPr>
                    <w:rFonts w:eastAsia="Calibri"/>
                    <w:bCs/>
                    <w:color w:val="000000"/>
                    <w:sz w:val="20"/>
                    <w:szCs w:val="20"/>
                  </w:rPr>
                  <w:t>.</w:t>
                </w:r>
              </w:p>
              <w:p w14:paraId="5B426076" w14:textId="58BC6EC7" w:rsidR="007B2032" w:rsidRDefault="007B2032" w:rsidP="00394503">
                <w:pPr>
                  <w:spacing w:after="0" w:line="276" w:lineRule="auto"/>
                  <w:jc w:val="left"/>
                  <w:rPr>
                    <w:rFonts w:eastAsia="Calibri"/>
                    <w:bCs/>
                    <w:color w:val="000000"/>
                    <w:sz w:val="20"/>
                    <w:szCs w:val="20"/>
                  </w:rPr>
                </w:pPr>
                <w:r>
                  <w:rPr>
                    <w:rFonts w:eastAsia="Calibri"/>
                    <w:bCs/>
                    <w:color w:val="000000"/>
                    <w:sz w:val="20"/>
                    <w:szCs w:val="20"/>
                  </w:rPr>
                  <w:t>Impacted Appendices: D, E, H, I.</w:t>
                </w:r>
              </w:p>
              <w:p w14:paraId="604FB4DE" w14:textId="0BC92BFF" w:rsidR="007650EC" w:rsidRDefault="007650EC" w:rsidP="00394503">
                <w:pPr>
                  <w:spacing w:after="0" w:line="276" w:lineRule="auto"/>
                  <w:jc w:val="left"/>
                  <w:rPr>
                    <w:rFonts w:eastAsia="Calibri"/>
                    <w:bCs/>
                    <w:color w:val="000000"/>
                    <w:sz w:val="20"/>
                    <w:szCs w:val="20"/>
                  </w:rPr>
                </w:pPr>
                <w:r>
                  <w:rPr>
                    <w:rFonts w:eastAsia="Calibri"/>
                    <w:bCs/>
                    <w:color w:val="000000"/>
                    <w:sz w:val="20"/>
                    <w:szCs w:val="20"/>
                  </w:rPr>
                  <w:t>The rest of appendices are aligned with v3.13.</w:t>
                </w:r>
              </w:p>
              <w:p w14:paraId="3EFC6E86" w14:textId="77777777" w:rsidR="00394503" w:rsidRPr="00E85AD0" w:rsidRDefault="00394503" w:rsidP="00394503">
                <w:pPr>
                  <w:spacing w:after="0" w:line="276" w:lineRule="auto"/>
                  <w:jc w:val="left"/>
                  <w:rPr>
                    <w:rFonts w:eastAsia="Calibri"/>
                    <w:bCs/>
                    <w:color w:val="000000"/>
                    <w:sz w:val="20"/>
                    <w:szCs w:val="20"/>
                  </w:rPr>
                </w:pPr>
              </w:p>
              <w:p w14:paraId="04C13CA4" w14:textId="7528D90D" w:rsidR="00555C8D" w:rsidRPr="00CD2AA4" w:rsidRDefault="00394503" w:rsidP="00394503">
                <w:pPr>
                  <w:spacing w:after="0" w:line="276" w:lineRule="auto"/>
                  <w:jc w:val="left"/>
                  <w:rPr>
                    <w:rFonts w:eastAsia="Calibri"/>
                    <w:bCs/>
                    <w:color w:val="000000"/>
                    <w:sz w:val="20"/>
                    <w:szCs w:val="20"/>
                    <w:lang w:val="en-US"/>
                  </w:rPr>
                </w:pPr>
                <w:r w:rsidRPr="00E85AD0">
                  <w:rPr>
                    <w:rFonts w:eastAsia="Calibri"/>
                    <w:bCs/>
                    <w:color w:val="000000"/>
                    <w:sz w:val="20"/>
                    <w:szCs w:val="20"/>
                  </w:rPr>
                  <w:t xml:space="preserve">Submitted for </w:t>
                </w:r>
                <w:r>
                  <w:rPr>
                    <w:rFonts w:eastAsia="Calibri"/>
                    <w:bCs/>
                    <w:color w:val="000000"/>
                    <w:sz w:val="20"/>
                    <w:szCs w:val="20"/>
                  </w:rPr>
                  <w:t>Information</w:t>
                </w:r>
                <w:r w:rsidRPr="00E85AD0">
                  <w:rPr>
                    <w:rFonts w:eastAsia="Calibri"/>
                    <w:bCs/>
                    <w:color w:val="000000"/>
                    <w:sz w:val="20"/>
                    <w:szCs w:val="20"/>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4400BF1" w14:textId="0F8D6306" w:rsidR="00555C8D" w:rsidRPr="0076729A" w:rsidRDefault="00981C51" w:rsidP="002B3C76">
                <w:pPr>
                  <w:spacing w:after="0" w:line="276" w:lineRule="auto"/>
                  <w:jc w:val="left"/>
                  <w:rPr>
                    <w:rFonts w:eastAsia="Calibri"/>
                    <w:bCs/>
                    <w:color w:val="000000"/>
                    <w:sz w:val="20"/>
                  </w:rPr>
                </w:pPr>
                <w:r>
                  <w:rPr>
                    <w:rFonts w:eastAsia="Calibri"/>
                    <w:bCs/>
                    <w:color w:val="000000"/>
                    <w:sz w:val="20"/>
                  </w:rPr>
                  <w:lastRenderedPageBreak/>
                  <w:t>I, R</w:t>
                </w:r>
              </w:p>
            </w:tc>
            <w:tc>
              <w:tcPr>
                <w:tcW w:w="1141" w:type="pct"/>
                <w:tcBorders>
                  <w:top w:val="single" w:sz="4" w:space="0" w:color="7F7F7F"/>
                  <w:left w:val="single" w:sz="4" w:space="0" w:color="7F7F7F"/>
                  <w:bottom w:val="single" w:sz="4" w:space="0" w:color="7F7F7F"/>
                  <w:right w:val="single" w:sz="4" w:space="0" w:color="7F7F7F"/>
                </w:tcBorders>
              </w:tcPr>
              <w:p w14:paraId="2816BE0C" w14:textId="70D9F90F" w:rsidR="00555C8D" w:rsidRPr="00032B01" w:rsidRDefault="004346FD" w:rsidP="002B3C76">
                <w:pPr>
                  <w:spacing w:after="0" w:line="276" w:lineRule="auto"/>
                  <w:jc w:val="left"/>
                  <w:rPr>
                    <w:rFonts w:eastAsia="Calibri"/>
                    <w:bCs/>
                    <w:color w:val="000000"/>
                    <w:sz w:val="20"/>
                  </w:rPr>
                </w:pPr>
                <w:r>
                  <w:rPr>
                    <w:rFonts w:eastAsia="Calibri"/>
                    <w:bCs/>
                    <w:color w:val="000000"/>
                    <w:sz w:val="20"/>
                  </w:rPr>
                  <w:t>As required</w:t>
                </w:r>
              </w:p>
            </w:tc>
          </w:tr>
          <w:tr w:rsidR="002B3C76" w:rsidRPr="00EF2D26" w14:paraId="014C4C2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B1B886E" w14:textId="52EEFE4E" w:rsidR="002B3C76" w:rsidRDefault="002B3C76" w:rsidP="002B3C76">
                <w:pPr>
                  <w:spacing w:after="0" w:line="276" w:lineRule="auto"/>
                  <w:jc w:val="left"/>
                  <w:rPr>
                    <w:rFonts w:eastAsia="Arial"/>
                    <w:color w:val="000000"/>
                    <w:sz w:val="20"/>
                  </w:rPr>
                </w:pPr>
                <w:r>
                  <w:rPr>
                    <w:rFonts w:eastAsia="Arial"/>
                    <w:color w:val="000000"/>
                    <w:sz w:val="20"/>
                  </w:rPr>
                  <w:t>3.</w:t>
                </w:r>
                <w:r w:rsidR="00A33DF7">
                  <w:rPr>
                    <w:rFonts w:eastAsia="Arial"/>
                    <w:color w:val="000000"/>
                    <w:sz w:val="20"/>
                  </w:rPr>
                  <w:t>12</w:t>
                </w:r>
              </w:p>
            </w:tc>
            <w:tc>
              <w:tcPr>
                <w:tcW w:w="547" w:type="pct"/>
                <w:tcBorders>
                  <w:top w:val="single" w:sz="4" w:space="0" w:color="7F7F7F"/>
                  <w:left w:val="single" w:sz="4" w:space="0" w:color="7F7F7F"/>
                  <w:bottom w:val="single" w:sz="4" w:space="0" w:color="7F7F7F"/>
                  <w:right w:val="single" w:sz="4" w:space="0" w:color="7F7F7F"/>
                </w:tcBorders>
              </w:tcPr>
              <w:p w14:paraId="4A4DBB2D" w14:textId="5EF8A8DB" w:rsidR="002B3C76" w:rsidRDefault="006C1A6C" w:rsidP="002B3C76">
                <w:pPr>
                  <w:spacing w:after="0" w:line="276" w:lineRule="auto"/>
                  <w:jc w:val="left"/>
                  <w:rPr>
                    <w:rFonts w:eastAsia="Arial"/>
                    <w:color w:val="000000"/>
                    <w:sz w:val="20"/>
                  </w:rPr>
                </w:pPr>
                <w:r>
                  <w:rPr>
                    <w:rFonts w:eastAsia="Arial"/>
                    <w:color w:val="000000"/>
                    <w:sz w:val="20"/>
                  </w:rPr>
                  <w:t>01</w:t>
                </w:r>
                <w:r w:rsidR="002B3C76">
                  <w:rPr>
                    <w:rFonts w:eastAsia="Arial"/>
                    <w:color w:val="000000"/>
                    <w:sz w:val="20"/>
                  </w:rPr>
                  <w:t>/0</w:t>
                </w:r>
                <w:r>
                  <w:rPr>
                    <w:rFonts w:eastAsia="Arial"/>
                    <w:color w:val="000000"/>
                    <w:sz w:val="20"/>
                  </w:rPr>
                  <w:t>3</w:t>
                </w:r>
                <w:r w:rsidR="002B3C76">
                  <w:rPr>
                    <w:rFonts w:eastAsia="Arial"/>
                    <w:color w:val="000000"/>
                    <w:sz w:val="20"/>
                  </w:rPr>
                  <w:t>/2023</w:t>
                </w:r>
              </w:p>
            </w:tc>
            <w:tc>
              <w:tcPr>
                <w:tcW w:w="2495" w:type="pct"/>
                <w:tcBorders>
                  <w:top w:val="single" w:sz="4" w:space="0" w:color="7F7F7F"/>
                  <w:left w:val="single" w:sz="4" w:space="0" w:color="7F7F7F"/>
                  <w:bottom w:val="single" w:sz="4" w:space="0" w:color="7F7F7F"/>
                  <w:right w:val="single" w:sz="4" w:space="0" w:color="7F7F7F"/>
                </w:tcBorders>
              </w:tcPr>
              <w:p w14:paraId="231297AC" w14:textId="36E38221" w:rsidR="002B3C76" w:rsidRDefault="002B3C76" w:rsidP="002B3C76">
                <w:pPr>
                  <w:spacing w:after="0" w:line="276" w:lineRule="auto"/>
                  <w:jc w:val="left"/>
                  <w:rPr>
                    <w:rFonts w:eastAsia="Calibri"/>
                    <w:bCs/>
                    <w:color w:val="000000"/>
                    <w:sz w:val="20"/>
                    <w:szCs w:val="20"/>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A</w:t>
                </w:r>
                <w:r w:rsidRPr="00CD2AA4">
                  <w:rPr>
                    <w:rFonts w:eastAsia="Calibri"/>
                    <w:bCs/>
                    <w:color w:val="000000"/>
                    <w:sz w:val="20"/>
                    <w:szCs w:val="20"/>
                    <w:lang w:val="en-US"/>
                  </w:rPr>
                  <w:t>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B5171A9" w14:textId="765A7E08"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822182" w14:textId="15873C87"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5FEAB33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718DBD0" w14:textId="0FA7262B" w:rsidR="002B3C76" w:rsidRDefault="002B3C76" w:rsidP="002B3C76">
                <w:pPr>
                  <w:spacing w:after="0" w:line="276" w:lineRule="auto"/>
                  <w:jc w:val="left"/>
                  <w:rPr>
                    <w:rFonts w:eastAsia="Arial"/>
                    <w:color w:val="000000"/>
                    <w:sz w:val="20"/>
                  </w:rPr>
                </w:pPr>
                <w:r>
                  <w:rPr>
                    <w:rFonts w:eastAsia="Arial"/>
                    <w:color w:val="000000"/>
                    <w:sz w:val="20"/>
                  </w:rPr>
                  <w:t>3.11</w:t>
                </w:r>
              </w:p>
            </w:tc>
            <w:tc>
              <w:tcPr>
                <w:tcW w:w="547" w:type="pct"/>
                <w:tcBorders>
                  <w:top w:val="single" w:sz="4" w:space="0" w:color="7F7F7F"/>
                  <w:left w:val="single" w:sz="4" w:space="0" w:color="7F7F7F"/>
                  <w:bottom w:val="single" w:sz="4" w:space="0" w:color="7F7F7F"/>
                  <w:right w:val="single" w:sz="4" w:space="0" w:color="7F7F7F"/>
                </w:tcBorders>
              </w:tcPr>
              <w:p w14:paraId="6FB58DCE" w14:textId="1A6FF68C" w:rsidR="002B3C76" w:rsidRDefault="002B3C76" w:rsidP="002B3C76">
                <w:pPr>
                  <w:spacing w:after="0" w:line="276" w:lineRule="auto"/>
                  <w:jc w:val="left"/>
                  <w:rPr>
                    <w:rFonts w:eastAsia="Arial"/>
                    <w:color w:val="000000"/>
                    <w:sz w:val="20"/>
                  </w:rPr>
                </w:pPr>
                <w:r>
                  <w:rPr>
                    <w:rFonts w:eastAsia="Arial"/>
                    <w:color w:val="000000"/>
                    <w:sz w:val="20"/>
                  </w:rPr>
                  <w:t>17/02/2023</w:t>
                </w:r>
              </w:p>
            </w:tc>
            <w:tc>
              <w:tcPr>
                <w:tcW w:w="2495" w:type="pct"/>
                <w:tcBorders>
                  <w:top w:val="single" w:sz="4" w:space="0" w:color="7F7F7F"/>
                  <w:left w:val="single" w:sz="4" w:space="0" w:color="7F7F7F"/>
                  <w:bottom w:val="single" w:sz="4" w:space="0" w:color="7F7F7F"/>
                  <w:right w:val="single" w:sz="4" w:space="0" w:color="7F7F7F"/>
                </w:tcBorders>
              </w:tcPr>
              <w:p w14:paraId="70E0B3B9" w14:textId="7E4FBA9A"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Incorporating NA</w:t>
                </w:r>
                <w:r w:rsidRPr="00225704">
                  <w:rPr>
                    <w:rFonts w:eastAsia="Calibri"/>
                    <w:bCs/>
                    <w:color w:val="000000"/>
                    <w:sz w:val="20"/>
                    <w:szCs w:val="20"/>
                  </w:rPr>
                  <w:t>s review comments.</w:t>
                </w:r>
              </w:p>
              <w:p w14:paraId="230E1079" w14:textId="21FC8E02" w:rsidR="002B3C76" w:rsidRPr="00CD2AA4" w:rsidRDefault="002B3C76" w:rsidP="002B3C76">
                <w:pPr>
                  <w:spacing w:after="0" w:line="276" w:lineRule="auto"/>
                  <w:jc w:val="left"/>
                  <w:rPr>
                    <w:rFonts w:eastAsia="Calibri"/>
                    <w:bCs/>
                    <w:color w:val="000000"/>
                    <w:sz w:val="20"/>
                    <w:szCs w:val="20"/>
                    <w:lang w:val="en-US"/>
                  </w:rPr>
                </w:pPr>
                <w:r w:rsidRPr="00E85AD0">
                  <w:rPr>
                    <w:rFonts w:eastAsia="Calibri"/>
                    <w:bCs/>
                    <w:color w:val="000000"/>
                    <w:sz w:val="20"/>
                    <w:szCs w:val="20"/>
                  </w:rPr>
                  <w:t xml:space="preserve">Submitted for </w:t>
                </w:r>
                <w:r>
                  <w:rPr>
                    <w:rFonts w:eastAsia="Calibri"/>
                    <w:bCs/>
                    <w:color w:val="000000"/>
                    <w:sz w:val="20"/>
                    <w:szCs w:val="20"/>
                  </w:rPr>
                  <w:t>R</w:t>
                </w:r>
                <w:r w:rsidRPr="00E85AD0">
                  <w:rPr>
                    <w:rFonts w:eastAsia="Calibri"/>
                    <w:bCs/>
                    <w:color w:val="000000"/>
                    <w:sz w:val="20"/>
                    <w:szCs w:val="20"/>
                  </w:rPr>
                  <w:t>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D9AB684" w14:textId="6B81E779"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358C782" w14:textId="7199EC6A"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3FBF366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E542C57" w14:textId="214A7AD7" w:rsidR="002B3C76" w:rsidRDefault="002B3C76" w:rsidP="002B3C76">
                <w:pPr>
                  <w:spacing w:after="0" w:line="276" w:lineRule="auto"/>
                  <w:jc w:val="left"/>
                  <w:rPr>
                    <w:rFonts w:eastAsia="Arial"/>
                    <w:color w:val="000000"/>
                    <w:sz w:val="20"/>
                  </w:rPr>
                </w:pPr>
                <w:r>
                  <w:rPr>
                    <w:rFonts w:eastAsia="Arial"/>
                    <w:color w:val="000000"/>
                    <w:sz w:val="20"/>
                  </w:rPr>
                  <w:t>3.10</w:t>
                </w:r>
              </w:p>
            </w:tc>
            <w:tc>
              <w:tcPr>
                <w:tcW w:w="547" w:type="pct"/>
                <w:tcBorders>
                  <w:top w:val="single" w:sz="4" w:space="0" w:color="7F7F7F"/>
                  <w:left w:val="single" w:sz="4" w:space="0" w:color="7F7F7F"/>
                  <w:bottom w:val="single" w:sz="4" w:space="0" w:color="7F7F7F"/>
                  <w:right w:val="single" w:sz="4" w:space="0" w:color="7F7F7F"/>
                </w:tcBorders>
              </w:tcPr>
              <w:p w14:paraId="4E35C059" w14:textId="7C27C934" w:rsidR="002B3C76" w:rsidRDefault="002B3C76" w:rsidP="002B3C76">
                <w:pPr>
                  <w:spacing w:after="0" w:line="276" w:lineRule="auto"/>
                  <w:jc w:val="left"/>
                  <w:rPr>
                    <w:rFonts w:eastAsia="Arial"/>
                    <w:color w:val="000000"/>
                    <w:sz w:val="20"/>
                  </w:rPr>
                </w:pPr>
                <w:r>
                  <w:rPr>
                    <w:rFonts w:eastAsia="Arial"/>
                    <w:color w:val="000000"/>
                    <w:sz w:val="20"/>
                  </w:rPr>
                  <w:t>18/11/2022</w:t>
                </w:r>
              </w:p>
            </w:tc>
            <w:tc>
              <w:tcPr>
                <w:tcW w:w="2495" w:type="pct"/>
                <w:tcBorders>
                  <w:top w:val="single" w:sz="4" w:space="0" w:color="7F7F7F"/>
                  <w:left w:val="single" w:sz="4" w:space="0" w:color="7F7F7F"/>
                  <w:bottom w:val="single" w:sz="4" w:space="0" w:color="7F7F7F"/>
                  <w:right w:val="single" w:sz="4" w:space="0" w:color="7F7F7F"/>
                </w:tcBorders>
              </w:tcPr>
              <w:p w14:paraId="7F20FFC1" w14:textId="23F564F5" w:rsidR="002B3C76" w:rsidRDefault="002B3C76" w:rsidP="002B3C76">
                <w:pPr>
                  <w:spacing w:after="0" w:line="276" w:lineRule="auto"/>
                  <w:jc w:val="left"/>
                  <w:rPr>
                    <w:rFonts w:eastAsia="Calibri"/>
                    <w:bCs/>
                    <w:color w:val="000000"/>
                    <w:sz w:val="20"/>
                    <w:szCs w:val="20"/>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A</w:t>
                </w:r>
                <w:r w:rsidRPr="00CD2AA4">
                  <w:rPr>
                    <w:rFonts w:eastAsia="Calibri"/>
                    <w:bCs/>
                    <w:color w:val="000000"/>
                    <w:sz w:val="20"/>
                    <w:szCs w:val="20"/>
                    <w:lang w:val="en-US"/>
                  </w:rPr>
                  <w:t>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0007EC2" w14:textId="458A18A0" w:rsidR="002B3C76"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0BA4D5" w14:textId="5DDF9853" w:rsidR="002B3C76"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3381C4F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71AFE1" w14:textId="0B275C1A" w:rsidR="002B3C76" w:rsidRDefault="002B3C76" w:rsidP="002B3C76">
                <w:pPr>
                  <w:spacing w:after="0" w:line="276" w:lineRule="auto"/>
                  <w:jc w:val="left"/>
                  <w:rPr>
                    <w:rFonts w:eastAsia="Arial"/>
                    <w:color w:val="000000"/>
                    <w:sz w:val="20"/>
                  </w:rPr>
                </w:pPr>
                <w:r>
                  <w:rPr>
                    <w:rFonts w:eastAsia="Arial"/>
                    <w:color w:val="000000"/>
                    <w:sz w:val="20"/>
                  </w:rPr>
                  <w:t>3.03</w:t>
                </w:r>
              </w:p>
            </w:tc>
            <w:tc>
              <w:tcPr>
                <w:tcW w:w="547" w:type="pct"/>
                <w:tcBorders>
                  <w:top w:val="single" w:sz="4" w:space="0" w:color="7F7F7F"/>
                  <w:left w:val="single" w:sz="4" w:space="0" w:color="7F7F7F"/>
                  <w:bottom w:val="single" w:sz="4" w:space="0" w:color="7F7F7F"/>
                  <w:right w:val="single" w:sz="4" w:space="0" w:color="7F7F7F"/>
                </w:tcBorders>
              </w:tcPr>
              <w:p w14:paraId="5274F61F" w14:textId="2090119F" w:rsidR="002B3C76" w:rsidRDefault="002B3C76" w:rsidP="002B3C76">
                <w:pPr>
                  <w:spacing w:after="0" w:line="276" w:lineRule="auto"/>
                  <w:jc w:val="left"/>
                  <w:rPr>
                    <w:rFonts w:eastAsia="Arial"/>
                    <w:color w:val="000000"/>
                    <w:sz w:val="20"/>
                  </w:rPr>
                </w:pPr>
                <w:r>
                  <w:rPr>
                    <w:rFonts w:eastAsia="Arial"/>
                    <w:color w:val="000000"/>
                    <w:sz w:val="20"/>
                  </w:rPr>
                  <w:t>25/10/2022</w:t>
                </w:r>
              </w:p>
            </w:tc>
            <w:tc>
              <w:tcPr>
                <w:tcW w:w="2495" w:type="pct"/>
                <w:tcBorders>
                  <w:top w:val="single" w:sz="4" w:space="0" w:color="7F7F7F"/>
                  <w:left w:val="single" w:sz="4" w:space="0" w:color="7F7F7F"/>
                  <w:bottom w:val="single" w:sz="4" w:space="0" w:color="7F7F7F"/>
                  <w:right w:val="single" w:sz="4" w:space="0" w:color="7F7F7F"/>
                </w:tcBorders>
              </w:tcPr>
              <w:p w14:paraId="66727CBA" w14:textId="54C50CC0"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 xml:space="preserve">Incorporating DDNEA RfCs #326/Rev2, #327/Rev2, #328/Rev2, #329/Rev2, #330/Rev2, #331/Rev2, </w:t>
                </w:r>
                <w:r w:rsidRPr="00A40680">
                  <w:rPr>
                    <w:rFonts w:eastAsia="Calibri"/>
                    <w:bCs/>
                    <w:color w:val="000000"/>
                    <w:sz w:val="20"/>
                    <w:szCs w:val="20"/>
                  </w:rPr>
                  <w:t>#332/Rev2, #335/Rev2</w:t>
                </w:r>
                <w:r>
                  <w:rPr>
                    <w:rFonts w:eastAsia="Calibri"/>
                    <w:bCs/>
                    <w:color w:val="000000"/>
                    <w:sz w:val="20"/>
                    <w:szCs w:val="20"/>
                  </w:rPr>
                  <w:t>, #338, #340</w:t>
                </w:r>
                <w:r w:rsidRPr="00A40680">
                  <w:rPr>
                    <w:rFonts w:eastAsia="Calibri"/>
                    <w:bCs/>
                    <w:color w:val="000000"/>
                    <w:sz w:val="20"/>
                    <w:szCs w:val="20"/>
                  </w:rPr>
                  <w:t>.</w:t>
                </w:r>
                <w:r>
                  <w:rPr>
                    <w:rFonts w:eastAsia="Calibri"/>
                    <w:bCs/>
                    <w:color w:val="000000"/>
                    <w:sz w:val="20"/>
                    <w:szCs w:val="20"/>
                  </w:rPr>
                  <w:t xml:space="preserve"> [</w:t>
                </w:r>
                <w:r>
                  <w:rPr>
                    <w:rFonts w:eastAsia="Calibri"/>
                    <w:bCs/>
                    <w:color w:val="000000"/>
                    <w:sz w:val="20"/>
                    <w:szCs w:val="20"/>
                  </w:rPr>
                  <w:fldChar w:fldCharType="begin"/>
                </w:r>
                <w:r>
                  <w:rPr>
                    <w:rFonts w:eastAsia="Calibri"/>
                    <w:bCs/>
                    <w:color w:val="000000"/>
                    <w:sz w:val="20"/>
                    <w:szCs w:val="20"/>
                  </w:rPr>
                  <w:instrText xml:space="preserve"> REF A2 \h </w:instrText>
                </w:r>
                <w:r>
                  <w:rPr>
                    <w:rFonts w:eastAsia="Calibri"/>
                    <w:bCs/>
                    <w:color w:val="000000"/>
                    <w:sz w:val="20"/>
                    <w:szCs w:val="20"/>
                  </w:rPr>
                </w:r>
                <w:r>
                  <w:rPr>
                    <w:rFonts w:eastAsia="Calibri"/>
                    <w:bCs/>
                    <w:color w:val="000000"/>
                    <w:sz w:val="20"/>
                    <w:szCs w:val="20"/>
                  </w:rPr>
                  <w:fldChar w:fldCharType="separate"/>
                </w:r>
                <w:r w:rsidR="00982519" w:rsidRPr="00C159C1">
                  <w:t>A2</w:t>
                </w:r>
                <w:r>
                  <w:rPr>
                    <w:rFonts w:eastAsia="Calibri"/>
                    <w:bCs/>
                    <w:color w:val="000000"/>
                    <w:sz w:val="20"/>
                    <w:szCs w:val="20"/>
                  </w:rPr>
                  <w:fldChar w:fldCharType="end"/>
                </w:r>
                <w:r>
                  <w:rPr>
                    <w:rFonts w:eastAsia="Calibri"/>
                    <w:bCs/>
                    <w:color w:val="000000"/>
                    <w:sz w:val="20"/>
                    <w:szCs w:val="20"/>
                  </w:rPr>
                  <w:t>]</w:t>
                </w:r>
              </w:p>
              <w:p w14:paraId="734A4EFA" w14:textId="00946D00"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Impacted sections are the ones that refer to Export Scenarios (</w:t>
                </w:r>
                <w:r>
                  <w:rPr>
                    <w:rFonts w:eastAsia="Calibri"/>
                    <w:bCs/>
                    <w:color w:val="000000"/>
                    <w:sz w:val="20"/>
                    <w:szCs w:val="20"/>
                  </w:rPr>
                  <w:fldChar w:fldCharType="begin"/>
                </w:r>
                <w:r>
                  <w:rPr>
                    <w:rFonts w:eastAsia="Calibri"/>
                    <w:bCs/>
                    <w:color w:val="000000"/>
                    <w:sz w:val="20"/>
                    <w:szCs w:val="20"/>
                  </w:rPr>
                  <w:instrText xml:space="preserve"> REF _Ref117608732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Sub-Section II.II</w:t>
                </w:r>
                <w:r>
                  <w:rPr>
                    <w:rFonts w:eastAsia="Calibri"/>
                    <w:bCs/>
                    <w:color w:val="000000"/>
                    <w:sz w:val="20"/>
                    <w:szCs w:val="20"/>
                  </w:rPr>
                  <w:fldChar w:fldCharType="end"/>
                </w:r>
                <w:r>
                  <w:rPr>
                    <w:rFonts w:eastAsia="Calibri"/>
                    <w:bCs/>
                    <w:color w:val="000000"/>
                    <w:sz w:val="20"/>
                    <w:szCs w:val="20"/>
                  </w:rPr>
                  <w:t>) and their respective State-Transition Diagrams (</w:t>
                </w:r>
                <w:r>
                  <w:rPr>
                    <w:rFonts w:eastAsia="Calibri"/>
                    <w:bCs/>
                    <w:color w:val="000000"/>
                    <w:sz w:val="20"/>
                    <w:szCs w:val="20"/>
                  </w:rPr>
                  <w:fldChar w:fldCharType="begin"/>
                </w:r>
                <w:r>
                  <w:rPr>
                    <w:rFonts w:eastAsia="Calibri"/>
                    <w:bCs/>
                    <w:color w:val="000000"/>
                    <w:sz w:val="20"/>
                    <w:szCs w:val="20"/>
                  </w:rPr>
                  <w:instrText xml:space="preserve"> REF _Ref281388472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Sub-Section II.IV</w:t>
                </w:r>
                <w:r>
                  <w:rPr>
                    <w:rFonts w:eastAsia="Calibri"/>
                    <w:bCs/>
                    <w:color w:val="000000"/>
                    <w:sz w:val="20"/>
                    <w:szCs w:val="20"/>
                  </w:rPr>
                  <w:fldChar w:fldCharType="end"/>
                </w:r>
                <w:r>
                  <w:rPr>
                    <w:rFonts w:eastAsia="Calibri"/>
                    <w:bCs/>
                    <w:color w:val="000000"/>
                    <w:sz w:val="20"/>
                    <w:szCs w:val="20"/>
                  </w:rPr>
                  <w:t xml:space="preserve">). </w:t>
                </w:r>
              </w:p>
              <w:p w14:paraId="33CD6E18" w14:textId="2E30EBE8"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Due to the above, the introductory section that refers to Symbolism and Conventions Used has been updated, too (</w:t>
                </w:r>
                <w:r>
                  <w:rPr>
                    <w:rFonts w:eastAsia="Calibri"/>
                    <w:bCs/>
                    <w:color w:val="000000"/>
                    <w:sz w:val="20"/>
                    <w:szCs w:val="20"/>
                  </w:rPr>
                  <w:fldChar w:fldCharType="begin"/>
                </w:r>
                <w:r>
                  <w:rPr>
                    <w:rFonts w:eastAsia="Calibri"/>
                    <w:bCs/>
                    <w:color w:val="000000"/>
                    <w:sz w:val="20"/>
                    <w:szCs w:val="20"/>
                  </w:rPr>
                  <w:instrText xml:space="preserve"> REF _Ref117608881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1.10</w:t>
                </w:r>
                <w:r>
                  <w:rPr>
                    <w:rFonts w:eastAsia="Calibri"/>
                    <w:bCs/>
                    <w:color w:val="000000"/>
                    <w:sz w:val="20"/>
                    <w:szCs w:val="20"/>
                  </w:rPr>
                  <w:fldChar w:fldCharType="end"/>
                </w:r>
                <w:r>
                  <w:rPr>
                    <w:rFonts w:eastAsia="Calibri"/>
                    <w:bCs/>
                    <w:color w:val="000000"/>
                    <w:sz w:val="20"/>
                    <w:szCs w:val="20"/>
                  </w:rPr>
                  <w:t>).</w:t>
                </w:r>
              </w:p>
              <w:p w14:paraId="6C12F1FD" w14:textId="108FF99D" w:rsidR="002B3C76" w:rsidRPr="006240B3" w:rsidRDefault="002B3C76" w:rsidP="002B3C76">
                <w:pPr>
                  <w:spacing w:after="0" w:line="276" w:lineRule="auto"/>
                  <w:jc w:val="left"/>
                  <w:rPr>
                    <w:rFonts w:eastAsia="Calibri"/>
                    <w:color w:val="000000"/>
                    <w:sz w:val="20"/>
                    <w:szCs w:val="20"/>
                  </w:rPr>
                </w:pPr>
                <w:r w:rsidRPr="00E85AD0">
                  <w:rPr>
                    <w:rFonts w:eastAsia="Calibri"/>
                    <w:bCs/>
                    <w:color w:val="000000"/>
                    <w:sz w:val="20"/>
                    <w:szCs w:val="20"/>
                  </w:rPr>
                  <w:t xml:space="preserve">Submitted for </w:t>
                </w:r>
                <w:r>
                  <w:rPr>
                    <w:rFonts w:eastAsia="Calibri"/>
                    <w:bCs/>
                    <w:color w:val="000000"/>
                    <w:sz w:val="20"/>
                    <w:szCs w:val="20"/>
                  </w:rPr>
                  <w:t>R</w:t>
                </w:r>
                <w:r w:rsidRPr="00E85AD0">
                  <w:rPr>
                    <w:rFonts w:eastAsia="Calibri"/>
                    <w:bCs/>
                    <w:color w:val="000000"/>
                    <w:sz w:val="20"/>
                    <w:szCs w:val="20"/>
                  </w:rPr>
                  <w:t>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DDA7218" w14:textId="794133E6" w:rsidR="002B3C76" w:rsidRPr="00E85AD0" w:rsidRDefault="002B3C76" w:rsidP="002B3C76">
                <w:pPr>
                  <w:spacing w:after="0" w:line="276" w:lineRule="auto"/>
                  <w:jc w:val="left"/>
                  <w:rPr>
                    <w:rFonts w:eastAsia="Calibri"/>
                    <w:bCs/>
                    <w:color w:val="000000"/>
                    <w:sz w:val="20"/>
                  </w:rPr>
                </w:pPr>
                <w:r>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057CDE0" w14:textId="183D1EB8" w:rsidR="002B3C76" w:rsidRPr="00E85AD0" w:rsidRDefault="002B3C76" w:rsidP="002B3C76">
                <w:pPr>
                  <w:spacing w:after="0" w:line="276" w:lineRule="auto"/>
                  <w:jc w:val="left"/>
                  <w:rPr>
                    <w:rFonts w:eastAsia="Calibri"/>
                    <w:bCs/>
                    <w:color w:val="000000"/>
                    <w:sz w:val="20"/>
                  </w:rPr>
                </w:pPr>
                <w:r>
                  <w:rPr>
                    <w:rFonts w:eastAsia="Calibri"/>
                    <w:bCs/>
                    <w:color w:val="000000"/>
                    <w:sz w:val="20"/>
                  </w:rPr>
                  <w:t>As required</w:t>
                </w:r>
              </w:p>
            </w:tc>
          </w:tr>
          <w:tr w:rsidR="002B3C76" w:rsidRPr="00EF2D26" w14:paraId="3F35244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8E6DC1" w14:textId="1018F6FA" w:rsidR="002B3C76" w:rsidRDefault="002B3C76" w:rsidP="002B3C76">
                <w:pPr>
                  <w:spacing w:after="0" w:line="276" w:lineRule="auto"/>
                  <w:jc w:val="left"/>
                  <w:rPr>
                    <w:rFonts w:eastAsia="Arial"/>
                    <w:color w:val="000000"/>
                    <w:sz w:val="20"/>
                  </w:rPr>
                </w:pPr>
                <w:r>
                  <w:rPr>
                    <w:rFonts w:eastAsia="Arial"/>
                    <w:color w:val="000000"/>
                    <w:sz w:val="20"/>
                  </w:rPr>
                  <w:t>3.02</w:t>
                </w:r>
              </w:p>
            </w:tc>
            <w:tc>
              <w:tcPr>
                <w:tcW w:w="547" w:type="pct"/>
                <w:tcBorders>
                  <w:top w:val="single" w:sz="4" w:space="0" w:color="7F7F7F"/>
                  <w:left w:val="single" w:sz="4" w:space="0" w:color="7F7F7F"/>
                  <w:bottom w:val="single" w:sz="4" w:space="0" w:color="7F7F7F"/>
                  <w:right w:val="single" w:sz="4" w:space="0" w:color="7F7F7F"/>
                </w:tcBorders>
              </w:tcPr>
              <w:p w14:paraId="06155B96" w14:textId="2B39F29D" w:rsidR="002B3C76" w:rsidRDefault="002B3C76" w:rsidP="002B3C76">
                <w:pPr>
                  <w:spacing w:after="0" w:line="276" w:lineRule="auto"/>
                  <w:jc w:val="left"/>
                  <w:rPr>
                    <w:rFonts w:eastAsia="Arial"/>
                    <w:color w:val="000000"/>
                    <w:sz w:val="20"/>
                  </w:rPr>
                </w:pPr>
                <w:r>
                  <w:rPr>
                    <w:rFonts w:eastAsia="Arial"/>
                    <w:color w:val="000000"/>
                    <w:sz w:val="20"/>
                  </w:rPr>
                  <w:t>10/11/2021</w:t>
                </w:r>
              </w:p>
            </w:tc>
            <w:tc>
              <w:tcPr>
                <w:tcW w:w="2495" w:type="pct"/>
                <w:tcBorders>
                  <w:top w:val="single" w:sz="4" w:space="0" w:color="7F7F7F"/>
                  <w:left w:val="single" w:sz="4" w:space="0" w:color="7F7F7F"/>
                  <w:bottom w:val="single" w:sz="4" w:space="0" w:color="7F7F7F"/>
                  <w:right w:val="single" w:sz="4" w:space="0" w:color="7F7F7F"/>
                </w:tcBorders>
              </w:tcPr>
              <w:p w14:paraId="2228AE44" w14:textId="01974F3F" w:rsidR="002B3C76"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w:t>
                </w:r>
                <w:r>
                  <w:rPr>
                    <w:rFonts w:eastAsia="Calibri"/>
                    <w:bCs/>
                    <w:color w:val="000000"/>
                    <w:sz w:val="20"/>
                    <w:szCs w:val="20"/>
                  </w:rPr>
                  <w:t>307/Rev1, #316, #317, #318.</w:t>
                </w:r>
              </w:p>
              <w:p w14:paraId="6ACFCF35" w14:textId="21372483"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The following xsds are affected by the implementation of these RFCs:</w:t>
                </w:r>
              </w:p>
              <w:p w14:paraId="414D11CD" w14:textId="77777777" w:rsidR="002B3C76" w:rsidRPr="003E05EF" w:rsidRDefault="002B3C76" w:rsidP="002B3C76">
                <w:pPr>
                  <w:pStyle w:val="ListParagraph"/>
                  <w:numPr>
                    <w:ilvl w:val="0"/>
                    <w:numId w:val="66"/>
                  </w:numPr>
                  <w:spacing w:after="0" w:line="276" w:lineRule="auto"/>
                  <w:jc w:val="left"/>
                  <w:rPr>
                    <w:rFonts w:eastAsia="Calibri"/>
                    <w:bCs/>
                    <w:color w:val="000000"/>
                    <w:sz w:val="20"/>
                    <w:szCs w:val="20"/>
                  </w:rPr>
                </w:pPr>
                <w:r w:rsidRPr="003E05EF">
                  <w:rPr>
                    <w:rFonts w:eastAsia="Calibri"/>
                    <w:bCs/>
                    <w:color w:val="000000"/>
                    <w:sz w:val="20"/>
                    <w:szCs w:val="20"/>
                  </w:rPr>
                  <w:t>IE821.xsd;</w:t>
                </w:r>
              </w:p>
              <w:p w14:paraId="0811CDFA" w14:textId="44B0AE87" w:rsidR="002B3C76" w:rsidRPr="003E05EF" w:rsidRDefault="002B3C76" w:rsidP="002B3C76">
                <w:pPr>
                  <w:pStyle w:val="ListParagraph"/>
                  <w:numPr>
                    <w:ilvl w:val="0"/>
                    <w:numId w:val="66"/>
                  </w:numPr>
                  <w:spacing w:after="0" w:line="276" w:lineRule="auto"/>
                  <w:jc w:val="left"/>
                  <w:rPr>
                    <w:rFonts w:eastAsia="Calibri"/>
                    <w:bCs/>
                    <w:color w:val="000000"/>
                    <w:sz w:val="20"/>
                    <w:szCs w:val="20"/>
                  </w:rPr>
                </w:pPr>
                <w:r w:rsidRPr="003E05EF">
                  <w:rPr>
                    <w:rFonts w:eastAsia="Calibri"/>
                    <w:bCs/>
                    <w:color w:val="000000"/>
                    <w:sz w:val="20"/>
                    <w:szCs w:val="20"/>
                  </w:rPr>
                  <w:t>tcl.xsd.</w:t>
                </w:r>
              </w:p>
              <w:p w14:paraId="3F1C3F4F" w14:textId="5CFEE0E4"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 xml:space="preserve">It shall be noted that the version of the DDNEA package updated to track the changes' history version. The version of xsds included in this DDNEA package version remained v3.01. </w:t>
                </w:r>
              </w:p>
              <w:p w14:paraId="39EE38C7" w14:textId="77777777" w:rsidR="002B3C76" w:rsidRPr="00E85AD0" w:rsidRDefault="002B3C76" w:rsidP="002B3C76">
                <w:pPr>
                  <w:spacing w:after="0" w:line="276" w:lineRule="auto"/>
                  <w:jc w:val="left"/>
                  <w:rPr>
                    <w:rFonts w:eastAsia="Calibri"/>
                    <w:bCs/>
                    <w:color w:val="000000"/>
                    <w:sz w:val="20"/>
                    <w:szCs w:val="20"/>
                  </w:rPr>
                </w:pPr>
              </w:p>
              <w:p w14:paraId="7C672E21" w14:textId="0DB2303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 xml:space="preserve">Submitted for </w:t>
                </w:r>
                <w:r>
                  <w:rPr>
                    <w:rFonts w:eastAsia="Calibri"/>
                    <w:bCs/>
                    <w:color w:val="000000"/>
                    <w:sz w:val="20"/>
                    <w:szCs w:val="20"/>
                  </w:rPr>
                  <w:t>Information</w:t>
                </w:r>
                <w:r w:rsidRPr="00E85AD0">
                  <w:rPr>
                    <w:rFonts w:eastAsia="Calibri"/>
                    <w:bCs/>
                    <w:color w:val="000000"/>
                    <w:sz w:val="20"/>
                    <w:szCs w:val="20"/>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D61A160" w14:textId="07F0425D"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5789D3E" w14:textId="272EACD9"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6A0352F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6947705" w14:textId="3A8B3044" w:rsidR="002B3C76" w:rsidRPr="00C45175" w:rsidRDefault="002B3C76" w:rsidP="002B3C76">
                <w:pPr>
                  <w:spacing w:after="0" w:line="276" w:lineRule="auto"/>
                  <w:jc w:val="left"/>
                  <w:rPr>
                    <w:rFonts w:eastAsia="Arial"/>
                    <w:color w:val="000000"/>
                    <w:sz w:val="20"/>
                    <w:szCs w:val="20"/>
                  </w:rPr>
                </w:pPr>
                <w:r w:rsidRPr="00C45175">
                  <w:rPr>
                    <w:rFonts w:eastAsia="Arial"/>
                    <w:color w:val="000000"/>
                    <w:sz w:val="20"/>
                    <w:szCs w:val="20"/>
                  </w:rPr>
                  <w:t>3.01</w:t>
                </w:r>
              </w:p>
            </w:tc>
            <w:tc>
              <w:tcPr>
                <w:tcW w:w="547" w:type="pct"/>
                <w:tcBorders>
                  <w:top w:val="single" w:sz="4" w:space="0" w:color="7F7F7F"/>
                  <w:left w:val="single" w:sz="4" w:space="0" w:color="7F7F7F"/>
                  <w:bottom w:val="single" w:sz="4" w:space="0" w:color="7F7F7F"/>
                  <w:right w:val="single" w:sz="4" w:space="0" w:color="7F7F7F"/>
                </w:tcBorders>
              </w:tcPr>
              <w:p w14:paraId="18A6D2DC" w14:textId="589BB04A" w:rsidR="002B3C76" w:rsidRDefault="002B3C76" w:rsidP="002B3C76">
                <w:pPr>
                  <w:spacing w:after="0" w:line="276" w:lineRule="auto"/>
                  <w:jc w:val="left"/>
                  <w:rPr>
                    <w:rFonts w:eastAsia="Arial"/>
                    <w:color w:val="000000"/>
                    <w:sz w:val="20"/>
                  </w:rPr>
                </w:pPr>
                <w:r>
                  <w:rPr>
                    <w:rFonts w:eastAsia="Arial"/>
                    <w:color w:val="000000"/>
                    <w:sz w:val="20"/>
                  </w:rPr>
                  <w:t>04/10/2021</w:t>
                </w:r>
              </w:p>
            </w:tc>
            <w:tc>
              <w:tcPr>
                <w:tcW w:w="2495" w:type="pct"/>
                <w:tcBorders>
                  <w:top w:val="single" w:sz="4" w:space="0" w:color="7F7F7F"/>
                  <w:left w:val="single" w:sz="4" w:space="0" w:color="7F7F7F"/>
                  <w:bottom w:val="single" w:sz="4" w:space="0" w:color="7F7F7F"/>
                  <w:right w:val="single" w:sz="4" w:space="0" w:color="7F7F7F"/>
                </w:tcBorders>
              </w:tcPr>
              <w:p w14:paraId="36699C1D" w14:textId="34B7FB1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w:t>
                </w:r>
                <w:r>
                  <w:rPr>
                    <w:rFonts w:eastAsia="Calibri"/>
                    <w:bCs/>
                    <w:color w:val="000000"/>
                    <w:sz w:val="20"/>
                    <w:szCs w:val="20"/>
                  </w:rPr>
                  <w:t xml:space="preserve">307, #309, #310, #311, #312, #313, #314 and issue identified under </w:t>
                </w:r>
                <w:r w:rsidRPr="00DB4708">
                  <w:rPr>
                    <w:rFonts w:eastAsia="Calibri"/>
                    <w:bCs/>
                    <w:color w:val="000000"/>
                    <w:sz w:val="20"/>
                    <w:szCs w:val="20"/>
                  </w:rPr>
                  <w:t>IM463674</w:t>
                </w:r>
                <w:r>
                  <w:rPr>
                    <w:rFonts w:eastAsia="Calibri"/>
                    <w:bCs/>
                    <w:color w:val="000000"/>
                    <w:sz w:val="20"/>
                    <w:szCs w:val="20"/>
                  </w:rPr>
                  <w:t>.</w:t>
                </w:r>
              </w:p>
              <w:p w14:paraId="52F405CE" w14:textId="09FCC596" w:rsidR="002B3C76" w:rsidRPr="00CD2AA4" w:rsidRDefault="002B3C76" w:rsidP="002B3C76">
                <w:pPr>
                  <w:spacing w:after="0" w:line="276" w:lineRule="auto"/>
                  <w:jc w:val="left"/>
                  <w:rPr>
                    <w:rFonts w:eastAsia="Calibri"/>
                    <w:bCs/>
                    <w:color w:val="000000"/>
                    <w:sz w:val="20"/>
                    <w:szCs w:val="20"/>
                    <w:lang w:val="en-US"/>
                  </w:rPr>
                </w:pPr>
                <w:r w:rsidRPr="00E85AD0">
                  <w:rPr>
                    <w:rFonts w:eastAsia="Calibri"/>
                    <w:bCs/>
                    <w:color w:val="000000"/>
                    <w:sz w:val="20"/>
                    <w:szCs w:val="20"/>
                  </w:rPr>
                  <w:t xml:space="preserve">Submitted for </w:t>
                </w:r>
                <w:r>
                  <w:rPr>
                    <w:rFonts w:eastAsia="Calibri"/>
                    <w:bCs/>
                    <w:color w:val="000000"/>
                    <w:sz w:val="20"/>
                    <w:szCs w:val="20"/>
                  </w:rPr>
                  <w:t>Information</w:t>
                </w:r>
                <w:r w:rsidRPr="00E85AD0">
                  <w:rPr>
                    <w:rFonts w:eastAsia="Calibri"/>
                    <w:bCs/>
                    <w:color w:val="000000"/>
                    <w:sz w:val="20"/>
                    <w:szCs w:val="20"/>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68F9F67" w14:textId="134555E5" w:rsidR="002B3C76" w:rsidRPr="0076729A"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EE31E03" w14:textId="65FCEA50" w:rsidR="002B3C76" w:rsidRPr="00032B01"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0957947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BE8F467" w14:textId="7B8037FB" w:rsidR="002B3C76" w:rsidRDefault="002B3C76" w:rsidP="002B3C76">
                <w:pPr>
                  <w:spacing w:after="0" w:line="276" w:lineRule="auto"/>
                  <w:jc w:val="left"/>
                  <w:rPr>
                    <w:rFonts w:eastAsia="Arial"/>
                    <w:color w:val="000000"/>
                    <w:sz w:val="20"/>
                  </w:rPr>
                </w:pPr>
                <w:r>
                  <w:rPr>
                    <w:rFonts w:eastAsia="Arial"/>
                    <w:color w:val="000000"/>
                    <w:sz w:val="20"/>
                  </w:rPr>
                  <w:t>3.00</w:t>
                </w:r>
              </w:p>
            </w:tc>
            <w:tc>
              <w:tcPr>
                <w:tcW w:w="547" w:type="pct"/>
                <w:tcBorders>
                  <w:top w:val="single" w:sz="4" w:space="0" w:color="7F7F7F"/>
                  <w:left w:val="single" w:sz="4" w:space="0" w:color="7F7F7F"/>
                  <w:bottom w:val="single" w:sz="4" w:space="0" w:color="7F7F7F"/>
                  <w:right w:val="single" w:sz="4" w:space="0" w:color="7F7F7F"/>
                </w:tcBorders>
              </w:tcPr>
              <w:p w14:paraId="62F51771" w14:textId="5F1AF2A1" w:rsidR="002B3C76" w:rsidRDefault="002B3C76" w:rsidP="002B3C76">
                <w:pPr>
                  <w:spacing w:after="0" w:line="276" w:lineRule="auto"/>
                  <w:jc w:val="left"/>
                  <w:rPr>
                    <w:rFonts w:eastAsia="Arial"/>
                    <w:color w:val="000000"/>
                    <w:sz w:val="20"/>
                  </w:rPr>
                </w:pPr>
                <w:r>
                  <w:rPr>
                    <w:rFonts w:eastAsia="Arial"/>
                    <w:color w:val="000000"/>
                    <w:sz w:val="20"/>
                  </w:rPr>
                  <w:t>13/04/2021</w:t>
                </w:r>
              </w:p>
            </w:tc>
            <w:tc>
              <w:tcPr>
                <w:tcW w:w="2495" w:type="pct"/>
                <w:tcBorders>
                  <w:top w:val="single" w:sz="4" w:space="0" w:color="7F7F7F"/>
                  <w:left w:val="single" w:sz="4" w:space="0" w:color="7F7F7F"/>
                  <w:bottom w:val="single" w:sz="4" w:space="0" w:color="7F7F7F"/>
                  <w:right w:val="single" w:sz="4" w:space="0" w:color="7F7F7F"/>
                </w:tcBorders>
              </w:tcPr>
              <w:p w14:paraId="6F9125FC" w14:textId="13B7C809" w:rsidR="002B3C76" w:rsidRPr="00CD2AA4" w:rsidRDefault="002B3C76" w:rsidP="002B3C76">
                <w:pPr>
                  <w:spacing w:after="0" w:line="276" w:lineRule="auto"/>
                  <w:jc w:val="left"/>
                  <w:rPr>
                    <w:rFonts w:eastAsia="Calibri"/>
                    <w:bCs/>
                    <w:color w:val="000000"/>
                    <w:sz w:val="20"/>
                    <w:szCs w:val="20"/>
                    <w:lang w:val="en-US"/>
                  </w:rPr>
                </w:pPr>
                <w:r w:rsidRPr="00CD2AA4">
                  <w:rPr>
                    <w:rFonts w:eastAsia="Calibri"/>
                    <w:bCs/>
                    <w:color w:val="000000"/>
                    <w:sz w:val="20"/>
                    <w:szCs w:val="20"/>
                    <w:lang w:val="en-US"/>
                  </w:rPr>
                  <w:t xml:space="preserve">Incorporating </w:t>
                </w:r>
                <w:r>
                  <w:rPr>
                    <w:rFonts w:eastAsia="Calibri"/>
                    <w:bCs/>
                    <w:color w:val="000000"/>
                    <w:sz w:val="20"/>
                    <w:szCs w:val="20"/>
                    <w:lang w:val="en-US"/>
                  </w:rPr>
                  <w:t xml:space="preserve">NAs </w:t>
                </w:r>
                <w:r w:rsidRPr="00CD2AA4">
                  <w:rPr>
                    <w:rFonts w:eastAsia="Calibri"/>
                    <w:bCs/>
                    <w:color w:val="000000"/>
                    <w:sz w:val="20"/>
                    <w:szCs w:val="20"/>
                    <w:lang w:val="en-US"/>
                  </w:rPr>
                  <w:t>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information</w:t>
                </w:r>
                <w:r w:rsidRPr="00CD2AA4">
                  <w:rPr>
                    <w:rFonts w:eastAsia="Calibri"/>
                    <w:bCs/>
                    <w:color w:val="000000"/>
                    <w:sz w:val="20"/>
                    <w:szCs w:val="20"/>
                    <w:lang w:val="en-US"/>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E6B2FE1" w14:textId="5422ABFC"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118A3FA" w14:textId="512CD2CA"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181234E3"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6DD6873" w14:textId="52BCAC9F" w:rsidR="002B3C76" w:rsidRPr="008562AC" w:rsidRDefault="002B3C76" w:rsidP="002B3C76">
                <w:pPr>
                  <w:spacing w:after="0" w:line="276" w:lineRule="auto"/>
                  <w:jc w:val="left"/>
                  <w:rPr>
                    <w:rFonts w:eastAsia="Arial"/>
                    <w:color w:val="000000"/>
                    <w:sz w:val="20"/>
                  </w:rPr>
                </w:pPr>
                <w:r>
                  <w:rPr>
                    <w:rFonts w:eastAsia="Arial"/>
                    <w:color w:val="000000"/>
                    <w:sz w:val="20"/>
                  </w:rPr>
                  <w:t>2.04</w:t>
                </w:r>
              </w:p>
            </w:tc>
            <w:tc>
              <w:tcPr>
                <w:tcW w:w="547" w:type="pct"/>
                <w:tcBorders>
                  <w:top w:val="single" w:sz="4" w:space="0" w:color="7F7F7F"/>
                  <w:left w:val="single" w:sz="4" w:space="0" w:color="7F7F7F"/>
                  <w:bottom w:val="single" w:sz="4" w:space="0" w:color="7F7F7F"/>
                  <w:right w:val="single" w:sz="4" w:space="0" w:color="7F7F7F"/>
                </w:tcBorders>
              </w:tcPr>
              <w:p w14:paraId="36FCE93B" w14:textId="0F03BC81" w:rsidR="002B3C76" w:rsidRDefault="002B3C76" w:rsidP="002B3C76">
                <w:pPr>
                  <w:spacing w:after="0" w:line="276" w:lineRule="auto"/>
                  <w:jc w:val="left"/>
                  <w:rPr>
                    <w:rFonts w:eastAsia="Arial"/>
                    <w:color w:val="000000"/>
                    <w:sz w:val="20"/>
                  </w:rPr>
                </w:pPr>
                <w:r>
                  <w:rPr>
                    <w:rFonts w:eastAsia="Arial"/>
                    <w:color w:val="000000"/>
                    <w:sz w:val="20"/>
                  </w:rPr>
                  <w:t>01/12/2020</w:t>
                </w:r>
              </w:p>
            </w:tc>
            <w:tc>
              <w:tcPr>
                <w:tcW w:w="2495" w:type="pct"/>
                <w:tcBorders>
                  <w:top w:val="single" w:sz="4" w:space="0" w:color="7F7F7F"/>
                  <w:left w:val="single" w:sz="4" w:space="0" w:color="7F7F7F"/>
                  <w:bottom w:val="single" w:sz="4" w:space="0" w:color="7F7F7F"/>
                  <w:right w:val="single" w:sz="4" w:space="0" w:color="7F7F7F"/>
                </w:tcBorders>
              </w:tcPr>
              <w:p w14:paraId="1F8C5407" w14:textId="57747AC2" w:rsidR="002B3C76" w:rsidRPr="00F55CB7" w:rsidRDefault="002B3C76" w:rsidP="002B3C76">
                <w:pPr>
                  <w:spacing w:after="0" w:line="276" w:lineRule="auto"/>
                  <w:jc w:val="left"/>
                  <w:rPr>
                    <w:rFonts w:eastAsia="Calibri"/>
                    <w:bCs/>
                    <w:color w:val="000000"/>
                    <w:sz w:val="20"/>
                    <w:szCs w:val="20"/>
                    <w:lang w:val="en-US"/>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8050FB" w14:textId="043344EF" w:rsidR="002B3C76" w:rsidRPr="008562AC"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AF8F1E" w14:textId="34382C93" w:rsidR="002B3C76" w:rsidRPr="008562AC"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14E04BD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F5BC7B1" w14:textId="21ACCFF0" w:rsidR="002B3C76" w:rsidRPr="00E85AD0" w:rsidRDefault="002B3C76" w:rsidP="002B3C76">
                <w:pPr>
                  <w:spacing w:after="0" w:line="276" w:lineRule="auto"/>
                  <w:jc w:val="left"/>
                  <w:rPr>
                    <w:rFonts w:eastAsia="Arial"/>
                    <w:color w:val="000000"/>
                    <w:sz w:val="20"/>
                  </w:rPr>
                </w:pPr>
                <w:r w:rsidRPr="00E85AD0">
                  <w:rPr>
                    <w:rFonts w:eastAsia="Arial"/>
                    <w:color w:val="000000"/>
                    <w:sz w:val="20"/>
                  </w:rPr>
                  <w:lastRenderedPageBreak/>
                  <w:t>2.03</w:t>
                </w:r>
              </w:p>
            </w:tc>
            <w:tc>
              <w:tcPr>
                <w:tcW w:w="547" w:type="pct"/>
                <w:tcBorders>
                  <w:top w:val="single" w:sz="4" w:space="0" w:color="7F7F7F"/>
                  <w:left w:val="single" w:sz="4" w:space="0" w:color="7F7F7F"/>
                  <w:bottom w:val="single" w:sz="4" w:space="0" w:color="7F7F7F"/>
                  <w:right w:val="single" w:sz="4" w:space="0" w:color="7F7F7F"/>
                </w:tcBorders>
              </w:tcPr>
              <w:p w14:paraId="4F08915D" w14:textId="49A51547" w:rsidR="002B3C76" w:rsidRPr="00E85AD0" w:rsidRDefault="002B3C76" w:rsidP="002B3C76">
                <w:pPr>
                  <w:spacing w:after="0" w:line="276" w:lineRule="auto"/>
                  <w:jc w:val="left"/>
                  <w:rPr>
                    <w:rFonts w:eastAsia="Arial"/>
                    <w:color w:val="000000"/>
                    <w:sz w:val="20"/>
                  </w:rPr>
                </w:pPr>
                <w:r w:rsidRPr="00E85AD0">
                  <w:rPr>
                    <w:rFonts w:eastAsia="Arial"/>
                    <w:color w:val="000000"/>
                    <w:sz w:val="20"/>
                  </w:rPr>
                  <w:t>10/11/2020</w:t>
                </w:r>
              </w:p>
            </w:tc>
            <w:tc>
              <w:tcPr>
                <w:tcW w:w="2495" w:type="pct"/>
                <w:tcBorders>
                  <w:top w:val="single" w:sz="4" w:space="0" w:color="7F7F7F"/>
                  <w:left w:val="single" w:sz="4" w:space="0" w:color="7F7F7F"/>
                  <w:bottom w:val="single" w:sz="4" w:space="0" w:color="7F7F7F"/>
                  <w:right w:val="single" w:sz="4" w:space="0" w:color="7F7F7F"/>
                </w:tcBorders>
              </w:tcPr>
              <w:p w14:paraId="060FC694" w14:textId="1C16EE3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#275, #276, #277, #278, #280, #281, #282, #283, #284, #289, #290, #291, #292, #293, #294, #295, #296, #297, #298, #299, #300, #301, #302, #303, #304 and #305.</w:t>
                </w:r>
              </w:p>
              <w:p w14:paraId="131EED98" w14:textId="1D16998A" w:rsidR="002B3C76" w:rsidRPr="00E85AD0" w:rsidRDefault="002B3C76" w:rsidP="002B3C76">
                <w:pPr>
                  <w:spacing w:after="0" w:line="276" w:lineRule="auto"/>
                  <w:jc w:val="left"/>
                  <w:rPr>
                    <w:rFonts w:eastAsia="Calibri"/>
                    <w:color w:val="000000"/>
                    <w:sz w:val="20"/>
                    <w:szCs w:val="20"/>
                  </w:rPr>
                </w:pPr>
                <w:r w:rsidRPr="00E85AD0">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48DA980" w14:textId="43D2850D"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9AC5FB3" w14:textId="7E472307" w:rsidR="002B3C76" w:rsidRPr="008562AC"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268CD91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B5EBFA" w14:textId="7015284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0C2A8687" w14:textId="76B72313"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22/02/2019</w:t>
                </w:r>
              </w:p>
            </w:tc>
            <w:tc>
              <w:tcPr>
                <w:tcW w:w="2495" w:type="pct"/>
                <w:tcBorders>
                  <w:top w:val="single" w:sz="4" w:space="0" w:color="7F7F7F"/>
                  <w:left w:val="single" w:sz="4" w:space="0" w:color="7F7F7F"/>
                  <w:bottom w:val="single" w:sz="4" w:space="0" w:color="7F7F7F"/>
                  <w:right w:val="single" w:sz="4" w:space="0" w:color="7F7F7F"/>
                </w:tcBorders>
              </w:tcPr>
              <w:p w14:paraId="6AC996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w:t>
                </w:r>
              </w:p>
              <w:p w14:paraId="52A7222D"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ie815.xsd and ie801.xsd</w:t>
                </w:r>
              </w:p>
              <w:p w14:paraId="70D6E765"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ie837.xsd</w:t>
                </w:r>
              </w:p>
              <w:p w14:paraId="7F77FFBB"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typo error on ie880.xsd</w:t>
                </w:r>
              </w:p>
              <w:p w14:paraId="56779F11" w14:textId="7F134EEA"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461E2797" w14:textId="7A3E192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E1B296" w14:textId="3B57E66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4625ED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BC9591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766B516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13/12/2018</w:t>
                </w:r>
              </w:p>
            </w:tc>
            <w:tc>
              <w:tcPr>
                <w:tcW w:w="2495" w:type="pct"/>
                <w:tcBorders>
                  <w:top w:val="single" w:sz="4" w:space="0" w:color="7F7F7F"/>
                  <w:left w:val="single" w:sz="4" w:space="0" w:color="7F7F7F"/>
                  <w:bottom w:val="single" w:sz="4" w:space="0" w:color="7F7F7F"/>
                  <w:right w:val="single" w:sz="4" w:space="0" w:color="7F7F7F"/>
                </w:tcBorders>
              </w:tcPr>
              <w:p w14:paraId="0E1E76B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MS verification comments.</w:t>
                </w:r>
              </w:p>
              <w:p w14:paraId="41BD416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4827D49" w14:textId="74FEB92C"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D0D18D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A7E8FE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6F7B5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CDC349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06DB703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29/10/2018</w:t>
                </w:r>
              </w:p>
            </w:tc>
            <w:tc>
              <w:tcPr>
                <w:tcW w:w="2495" w:type="pct"/>
                <w:tcBorders>
                  <w:top w:val="single" w:sz="4" w:space="0" w:color="7F7F7F"/>
                  <w:left w:val="single" w:sz="4" w:space="0" w:color="7F7F7F"/>
                  <w:bottom w:val="single" w:sz="4" w:space="0" w:color="7F7F7F"/>
                  <w:right w:val="single" w:sz="4" w:space="0" w:color="7F7F7F"/>
                </w:tcBorders>
              </w:tcPr>
              <w:p w14:paraId="2B6B8C4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7F215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7D31A92C" w14:textId="28D8FED0"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533ECD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412486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F284EC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DBAB18" w14:textId="23AA4CD4"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w:t>
                </w:r>
                <w:r w:rsidRPr="0076729A">
                  <w:rPr>
                    <w:rFonts w:eastAsia="Arial"/>
                    <w:color w:val="000000"/>
                    <w:sz w:val="20"/>
                  </w:rPr>
                  <w:t>99</w:t>
                </w:r>
              </w:p>
            </w:tc>
            <w:tc>
              <w:tcPr>
                <w:tcW w:w="547" w:type="pct"/>
                <w:tcBorders>
                  <w:top w:val="single" w:sz="4" w:space="0" w:color="7F7F7F"/>
                  <w:left w:val="single" w:sz="4" w:space="0" w:color="7F7F7F"/>
                  <w:bottom w:val="single" w:sz="4" w:space="0" w:color="7F7F7F"/>
                  <w:right w:val="single" w:sz="4" w:space="0" w:color="7F7F7F"/>
                </w:tcBorders>
              </w:tcPr>
              <w:p w14:paraId="453FA68A"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08/10/2018</w:t>
                </w:r>
              </w:p>
            </w:tc>
            <w:tc>
              <w:tcPr>
                <w:tcW w:w="2495" w:type="pct"/>
                <w:tcBorders>
                  <w:top w:val="single" w:sz="4" w:space="0" w:color="7F7F7F"/>
                  <w:left w:val="single" w:sz="4" w:space="0" w:color="7F7F7F"/>
                  <w:bottom w:val="single" w:sz="4" w:space="0" w:color="7F7F7F"/>
                  <w:right w:val="single" w:sz="4" w:space="0" w:color="7F7F7F"/>
                </w:tcBorders>
              </w:tcPr>
              <w:p w14:paraId="35E4C86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#228, #229, #241, #242, #243,</w:t>
                </w:r>
                <w:r>
                  <w:rPr>
                    <w:rFonts w:eastAsia="Calibri"/>
                    <w:bCs/>
                    <w:color w:val="000000"/>
                    <w:sz w:val="20"/>
                    <w:szCs w:val="20"/>
                  </w:rPr>
                  <w:t xml:space="preserve"> </w:t>
                </w:r>
                <w:r w:rsidRPr="0076729A">
                  <w:rPr>
                    <w:rFonts w:eastAsia="Calibri"/>
                    <w:bCs/>
                    <w:color w:val="000000"/>
                    <w:sz w:val="20"/>
                    <w:szCs w:val="20"/>
                  </w:rPr>
                  <w:t>#244, #245, #246, #247,</w:t>
                </w:r>
                <w:r>
                  <w:rPr>
                    <w:rFonts w:eastAsia="Calibri"/>
                    <w:bCs/>
                    <w:color w:val="000000"/>
                    <w:sz w:val="20"/>
                    <w:szCs w:val="20"/>
                  </w:rPr>
                  <w:t xml:space="preserve"> </w:t>
                </w:r>
                <w:r w:rsidRPr="0076729A">
                  <w:rPr>
                    <w:rFonts w:eastAsia="Calibri"/>
                    <w:bCs/>
                    <w:color w:val="000000"/>
                    <w:sz w:val="20"/>
                    <w:szCs w:val="20"/>
                  </w:rPr>
                  <w:t xml:space="preserve">#248, #249, #250, </w:t>
                </w:r>
              </w:p>
              <w:p w14:paraId="24E93A8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#251, #252, #254, #255, #256, #257, </w:t>
                </w:r>
              </w:p>
              <w:p w14:paraId="2277842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#258, #259, #260, #261, #262, #263, </w:t>
                </w:r>
              </w:p>
              <w:p w14:paraId="5E163CC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#264, #265, #266, #267, #268, #269, #270, #271, #273 and #274.</w:t>
                </w:r>
              </w:p>
              <w:p w14:paraId="1625E83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7499A7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DB7619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A86D0B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861F4B1" w14:textId="57522E31"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w:t>
                </w:r>
                <w:r w:rsidRPr="0076729A">
                  <w:rPr>
                    <w:rFonts w:eastAsia="Arial"/>
                    <w:color w:val="000000"/>
                    <w:sz w:val="20"/>
                  </w:rPr>
                  <w:t>92</w:t>
                </w:r>
              </w:p>
            </w:tc>
            <w:tc>
              <w:tcPr>
                <w:tcW w:w="547" w:type="pct"/>
                <w:tcBorders>
                  <w:top w:val="single" w:sz="4" w:space="0" w:color="7F7F7F"/>
                  <w:left w:val="single" w:sz="4" w:space="0" w:color="7F7F7F"/>
                  <w:bottom w:val="single" w:sz="4" w:space="0" w:color="7F7F7F"/>
                  <w:right w:val="single" w:sz="4" w:space="0" w:color="7F7F7F"/>
                </w:tcBorders>
              </w:tcPr>
              <w:p w14:paraId="20F4F51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24/03/2017</w:t>
                </w:r>
              </w:p>
            </w:tc>
            <w:tc>
              <w:tcPr>
                <w:tcW w:w="2495" w:type="pct"/>
                <w:tcBorders>
                  <w:top w:val="single" w:sz="4" w:space="0" w:color="7F7F7F"/>
                  <w:left w:val="single" w:sz="4" w:space="0" w:color="7F7F7F"/>
                  <w:bottom w:val="single" w:sz="4" w:space="0" w:color="7F7F7F"/>
                  <w:right w:val="single" w:sz="4" w:space="0" w:color="7F7F7F"/>
                </w:tcBorders>
              </w:tcPr>
              <w:p w14:paraId="706AE4B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#230, #231, #232, #233, #234,</w:t>
                </w:r>
                <w:r>
                  <w:rPr>
                    <w:rFonts w:eastAsia="Calibri"/>
                    <w:bCs/>
                    <w:color w:val="000000"/>
                    <w:sz w:val="20"/>
                    <w:szCs w:val="20"/>
                  </w:rPr>
                  <w:t xml:space="preserve"> </w:t>
                </w:r>
                <w:r w:rsidRPr="0076729A">
                  <w:rPr>
                    <w:rFonts w:eastAsia="Calibri"/>
                    <w:bCs/>
                    <w:color w:val="000000"/>
                    <w:sz w:val="20"/>
                    <w:szCs w:val="20"/>
                  </w:rPr>
                  <w:t xml:space="preserve">#235, #236, </w:t>
                </w:r>
              </w:p>
              <w:p w14:paraId="4FD63D1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#237, #238, #239 and #240.</w:t>
                </w:r>
              </w:p>
              <w:p w14:paraId="68F3778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5F3E12E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68B22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C9A9FA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101DAD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.91</w:t>
                </w:r>
              </w:p>
            </w:tc>
            <w:tc>
              <w:tcPr>
                <w:tcW w:w="547" w:type="pct"/>
                <w:tcBorders>
                  <w:top w:val="single" w:sz="4" w:space="0" w:color="7F7F7F"/>
                  <w:left w:val="single" w:sz="4" w:space="0" w:color="7F7F7F"/>
                  <w:bottom w:val="single" w:sz="4" w:space="0" w:color="7F7F7F"/>
                  <w:right w:val="single" w:sz="4" w:space="0" w:color="7F7F7F"/>
                </w:tcBorders>
              </w:tcPr>
              <w:p w14:paraId="0F3451B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19/12/2016</w:t>
                </w:r>
              </w:p>
            </w:tc>
            <w:tc>
              <w:tcPr>
                <w:tcW w:w="2495" w:type="pct"/>
                <w:tcBorders>
                  <w:top w:val="single" w:sz="4" w:space="0" w:color="7F7F7F"/>
                  <w:left w:val="single" w:sz="4" w:space="0" w:color="7F7F7F"/>
                  <w:bottom w:val="single" w:sz="4" w:space="0" w:color="7F7F7F"/>
                  <w:right w:val="single" w:sz="4" w:space="0" w:color="7F7F7F"/>
                </w:tcBorders>
              </w:tcPr>
              <w:p w14:paraId="652F2E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E1F475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7101BFC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27454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4AEDC9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2EC575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.90</w:t>
                </w:r>
              </w:p>
            </w:tc>
            <w:tc>
              <w:tcPr>
                <w:tcW w:w="547" w:type="pct"/>
                <w:tcBorders>
                  <w:top w:val="single" w:sz="4" w:space="0" w:color="7F7F7F"/>
                  <w:left w:val="single" w:sz="4" w:space="0" w:color="7F7F7F"/>
                  <w:bottom w:val="single" w:sz="4" w:space="0" w:color="7F7F7F"/>
                  <w:right w:val="single" w:sz="4" w:space="0" w:color="7F7F7F"/>
                </w:tcBorders>
              </w:tcPr>
              <w:p w14:paraId="2FDF4D8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26/09/2016</w:t>
                </w:r>
              </w:p>
            </w:tc>
            <w:tc>
              <w:tcPr>
                <w:tcW w:w="2495" w:type="pct"/>
                <w:tcBorders>
                  <w:top w:val="single" w:sz="4" w:space="0" w:color="7F7F7F"/>
                  <w:left w:val="single" w:sz="4" w:space="0" w:color="7F7F7F"/>
                  <w:bottom w:val="single" w:sz="4" w:space="0" w:color="7F7F7F"/>
                  <w:right w:val="single" w:sz="4" w:space="0" w:color="7F7F7F"/>
                </w:tcBorders>
              </w:tcPr>
              <w:p w14:paraId="24ADA18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341AE3C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6A12F6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0A50BD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C312A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6A78B7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35183D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.80</w:t>
                </w:r>
              </w:p>
            </w:tc>
            <w:tc>
              <w:tcPr>
                <w:tcW w:w="547" w:type="pct"/>
                <w:tcBorders>
                  <w:top w:val="single" w:sz="4" w:space="0" w:color="7F7F7F"/>
                  <w:left w:val="single" w:sz="4" w:space="0" w:color="7F7F7F"/>
                  <w:bottom w:val="single" w:sz="4" w:space="0" w:color="7F7F7F"/>
                  <w:right w:val="single" w:sz="4" w:space="0" w:color="7F7F7F"/>
                </w:tcBorders>
              </w:tcPr>
              <w:p w14:paraId="293BBA0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07/09/2016</w:t>
                </w:r>
              </w:p>
            </w:tc>
            <w:tc>
              <w:tcPr>
                <w:tcW w:w="2495" w:type="pct"/>
                <w:tcBorders>
                  <w:top w:val="single" w:sz="4" w:space="0" w:color="7F7F7F"/>
                  <w:left w:val="single" w:sz="4" w:space="0" w:color="7F7F7F"/>
                  <w:bottom w:val="single" w:sz="4" w:space="0" w:color="7F7F7F"/>
                  <w:right w:val="single" w:sz="4" w:space="0" w:color="7F7F7F"/>
                </w:tcBorders>
              </w:tcPr>
              <w:p w14:paraId="735C801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#192, #193, #195, #196, #197,</w:t>
                </w:r>
                <w:r>
                  <w:rPr>
                    <w:rFonts w:eastAsia="Calibri"/>
                    <w:bCs/>
                    <w:color w:val="000000"/>
                    <w:sz w:val="20"/>
                    <w:szCs w:val="20"/>
                  </w:rPr>
                  <w:t xml:space="preserve"> </w:t>
                </w:r>
                <w:r w:rsidRPr="0076729A">
                  <w:rPr>
                    <w:rFonts w:eastAsia="Calibri"/>
                    <w:bCs/>
                    <w:color w:val="000000"/>
                    <w:sz w:val="20"/>
                    <w:szCs w:val="20"/>
                  </w:rPr>
                  <w:t>#198, #200, #201, #202,</w:t>
                </w:r>
                <w:r>
                  <w:rPr>
                    <w:rFonts w:eastAsia="Calibri"/>
                    <w:bCs/>
                    <w:color w:val="000000"/>
                    <w:sz w:val="20"/>
                    <w:szCs w:val="20"/>
                  </w:rPr>
                  <w:t xml:space="preserve"> </w:t>
                </w:r>
                <w:r w:rsidRPr="0076729A">
                  <w:rPr>
                    <w:rFonts w:eastAsia="Calibri"/>
                    <w:bCs/>
                    <w:color w:val="000000"/>
                    <w:sz w:val="20"/>
                    <w:szCs w:val="20"/>
                  </w:rPr>
                  <w:t xml:space="preserve">#203, #205, #207, </w:t>
                </w:r>
              </w:p>
              <w:p w14:paraId="3EAB2BF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#208, #210, #211, #212, #213, #214, </w:t>
                </w:r>
              </w:p>
              <w:p w14:paraId="47C206A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#215, #216, #217, #218, #219, #220, </w:t>
                </w:r>
              </w:p>
              <w:p w14:paraId="79854A4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#221, #222, #223, #224, #225, #226 and #227.</w:t>
                </w:r>
              </w:p>
              <w:p w14:paraId="097F159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B6C9B5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09170F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876DAE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49E6F5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.79</w:t>
                </w:r>
              </w:p>
            </w:tc>
            <w:tc>
              <w:tcPr>
                <w:tcW w:w="547" w:type="pct"/>
                <w:tcBorders>
                  <w:top w:val="single" w:sz="4" w:space="0" w:color="7F7F7F"/>
                  <w:left w:val="single" w:sz="4" w:space="0" w:color="7F7F7F"/>
                  <w:bottom w:val="single" w:sz="4" w:space="0" w:color="7F7F7F"/>
                  <w:right w:val="single" w:sz="4" w:space="0" w:color="7F7F7F"/>
                </w:tcBorders>
              </w:tcPr>
              <w:p w14:paraId="4D21E99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16/06/2016</w:t>
                </w:r>
              </w:p>
            </w:tc>
            <w:tc>
              <w:tcPr>
                <w:tcW w:w="2495" w:type="pct"/>
                <w:tcBorders>
                  <w:top w:val="single" w:sz="4" w:space="0" w:color="7F7F7F"/>
                  <w:left w:val="single" w:sz="4" w:space="0" w:color="7F7F7F"/>
                  <w:bottom w:val="single" w:sz="4" w:space="0" w:color="7F7F7F"/>
                  <w:right w:val="single" w:sz="4" w:space="0" w:color="7F7F7F"/>
                </w:tcBorders>
              </w:tcPr>
              <w:p w14:paraId="290A49C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0ABD129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27DEBC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CB772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FA7EE8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73123B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B8C7A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.78</w:t>
                </w:r>
              </w:p>
            </w:tc>
            <w:tc>
              <w:tcPr>
                <w:tcW w:w="547" w:type="pct"/>
                <w:tcBorders>
                  <w:top w:val="single" w:sz="4" w:space="0" w:color="7F7F7F"/>
                  <w:left w:val="single" w:sz="4" w:space="0" w:color="7F7F7F"/>
                  <w:bottom w:val="single" w:sz="4" w:space="0" w:color="7F7F7F"/>
                  <w:right w:val="single" w:sz="4" w:space="0" w:color="7F7F7F"/>
                </w:tcBorders>
              </w:tcPr>
              <w:p w14:paraId="65D0358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31/05/2016</w:t>
                </w:r>
              </w:p>
            </w:tc>
            <w:tc>
              <w:tcPr>
                <w:tcW w:w="2495" w:type="pct"/>
                <w:tcBorders>
                  <w:top w:val="single" w:sz="4" w:space="0" w:color="7F7F7F"/>
                  <w:left w:val="single" w:sz="4" w:space="0" w:color="7F7F7F"/>
                  <w:bottom w:val="single" w:sz="4" w:space="0" w:color="7F7F7F"/>
                  <w:right w:val="single" w:sz="4" w:space="0" w:color="7F7F7F"/>
                </w:tcBorders>
              </w:tcPr>
              <w:p w14:paraId="7FA31A9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#199 and #206.</w:t>
                </w:r>
              </w:p>
              <w:p w14:paraId="2F3F1D4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353A06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5A3CBD2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BB0E4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33CCD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.77</w:t>
                </w:r>
              </w:p>
            </w:tc>
            <w:tc>
              <w:tcPr>
                <w:tcW w:w="547" w:type="pct"/>
                <w:tcBorders>
                  <w:top w:val="single" w:sz="4" w:space="0" w:color="7F7F7F"/>
                  <w:left w:val="single" w:sz="4" w:space="0" w:color="7F7F7F"/>
                  <w:bottom w:val="single" w:sz="4" w:space="0" w:color="7F7F7F"/>
                  <w:right w:val="single" w:sz="4" w:space="0" w:color="7F7F7F"/>
                </w:tcBorders>
              </w:tcPr>
              <w:p w14:paraId="5546382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30/07/2015</w:t>
                </w:r>
              </w:p>
            </w:tc>
            <w:tc>
              <w:tcPr>
                <w:tcW w:w="2495" w:type="pct"/>
                <w:tcBorders>
                  <w:top w:val="single" w:sz="4" w:space="0" w:color="7F7F7F"/>
                  <w:left w:val="single" w:sz="4" w:space="0" w:color="7F7F7F"/>
                  <w:bottom w:val="single" w:sz="4" w:space="0" w:color="7F7F7F"/>
                  <w:right w:val="single" w:sz="4" w:space="0" w:color="7F7F7F"/>
                </w:tcBorders>
              </w:tcPr>
              <w:p w14:paraId="01E45D0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 in Appendix I:</w:t>
                </w:r>
              </w:p>
              <w:p w14:paraId="30D08B03" w14:textId="77777777" w:rsidR="002B3C76" w:rsidRPr="0076729A" w:rsidRDefault="002B3C76" w:rsidP="002B3C76">
                <w:pPr>
                  <w:spacing w:after="0" w:line="276" w:lineRule="auto"/>
                  <w:jc w:val="left"/>
                  <w:rPr>
                    <w:rFonts w:eastAsia="Calibri"/>
                    <w:bCs/>
                    <w:color w:val="000000"/>
                    <w:sz w:val="20"/>
                    <w:szCs w:val="20"/>
                  </w:rPr>
                </w:pPr>
              </w:p>
              <w:p w14:paraId="4B71CCE8" w14:textId="77777777" w:rsidR="002B3C76" w:rsidRPr="0076729A" w:rsidRDefault="002B3C76" w:rsidP="002B3C76">
                <w:pPr>
                  <w:keepLines/>
                  <w:numPr>
                    <w:ilvl w:val="0"/>
                    <w:numId w:val="61"/>
                  </w:numPr>
                  <w:spacing w:after="0" w:line="240" w:lineRule="auto"/>
                  <w:rPr>
                    <w:rFonts w:eastAsia="Calibri"/>
                    <w:bCs/>
                    <w:color w:val="000000"/>
                    <w:sz w:val="20"/>
                    <w:szCs w:val="20"/>
                  </w:rPr>
                </w:pPr>
                <w:r w:rsidRPr="0076729A">
                  <w:rPr>
                    <w:rFonts w:eastAsia="Calibri"/>
                    <w:bCs/>
                    <w:color w:val="000000"/>
                    <w:sz w:val="20"/>
                    <w:szCs w:val="20"/>
                  </w:rPr>
                  <w:t>Fixed namespaces (1.75-&gt;1.76) for:</w:t>
                </w:r>
              </w:p>
              <w:p w14:paraId="67CEB074"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7F54399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p w14:paraId="5D333651"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MaintainExciseOfficeContract.wsdl</w:t>
                </w:r>
              </w:p>
              <w:p w14:paraId="10B7AC0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MaintainExciseProductContract.wsdl</w:t>
                </w:r>
              </w:p>
              <w:p w14:paraId="71503467" w14:textId="77777777" w:rsidR="002B3C76" w:rsidRPr="0076729A" w:rsidRDefault="002B3C76" w:rsidP="002B3C76">
                <w:pPr>
                  <w:pStyle w:val="ListParagraph"/>
                  <w:numPr>
                    <w:ilvl w:val="0"/>
                    <w:numId w:val="61"/>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Replaced unused references to previous namespaces in soapAction attributes with a generic URI in:</w:t>
                </w:r>
              </w:p>
              <w:p w14:paraId="2CF750C6"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26E2916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tc>
            <w:tc>
              <w:tcPr>
                <w:tcW w:w="404" w:type="pct"/>
                <w:tcBorders>
                  <w:top w:val="single" w:sz="4" w:space="0" w:color="7F7F7F"/>
                  <w:left w:val="single" w:sz="4" w:space="0" w:color="7F7F7F"/>
                  <w:bottom w:val="single" w:sz="4" w:space="0" w:color="7F7F7F"/>
                  <w:right w:val="single" w:sz="4" w:space="0" w:color="7F7F7F"/>
                </w:tcBorders>
              </w:tcPr>
              <w:p w14:paraId="5CF1BFB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15597E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3613B9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C420C2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.76</w:t>
                </w:r>
              </w:p>
            </w:tc>
            <w:tc>
              <w:tcPr>
                <w:tcW w:w="547" w:type="pct"/>
                <w:tcBorders>
                  <w:top w:val="single" w:sz="4" w:space="0" w:color="7F7F7F"/>
                  <w:left w:val="single" w:sz="4" w:space="0" w:color="7F7F7F"/>
                  <w:bottom w:val="single" w:sz="4" w:space="0" w:color="7F7F7F"/>
                  <w:right w:val="single" w:sz="4" w:space="0" w:color="7F7F7F"/>
                </w:tcBorders>
              </w:tcPr>
              <w:p w14:paraId="2CD81FD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06/03/2015</w:t>
                </w:r>
              </w:p>
            </w:tc>
            <w:tc>
              <w:tcPr>
                <w:tcW w:w="2495" w:type="pct"/>
                <w:tcBorders>
                  <w:top w:val="single" w:sz="4" w:space="0" w:color="7F7F7F"/>
                  <w:left w:val="single" w:sz="4" w:space="0" w:color="7F7F7F"/>
                  <w:bottom w:val="single" w:sz="4" w:space="0" w:color="7F7F7F"/>
                  <w:right w:val="single" w:sz="4" w:space="0" w:color="7F7F7F"/>
                </w:tcBorders>
              </w:tcPr>
              <w:p w14:paraId="7A492F8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additional review comments.</w:t>
                </w:r>
              </w:p>
              <w:p w14:paraId="64B1140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5A1D3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41EDA0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9F613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D2AB8F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437198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.75</w:t>
                </w:r>
              </w:p>
            </w:tc>
            <w:tc>
              <w:tcPr>
                <w:tcW w:w="547" w:type="pct"/>
                <w:tcBorders>
                  <w:top w:val="single" w:sz="4" w:space="0" w:color="7F7F7F"/>
                  <w:left w:val="single" w:sz="4" w:space="0" w:color="7F7F7F"/>
                  <w:bottom w:val="single" w:sz="4" w:space="0" w:color="7F7F7F"/>
                  <w:right w:val="single" w:sz="4" w:space="0" w:color="7F7F7F"/>
                </w:tcBorders>
              </w:tcPr>
              <w:p w14:paraId="70DBCA9A"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19/09/2014</w:t>
                </w:r>
              </w:p>
            </w:tc>
            <w:tc>
              <w:tcPr>
                <w:tcW w:w="2495" w:type="pct"/>
                <w:tcBorders>
                  <w:top w:val="single" w:sz="4" w:space="0" w:color="7F7F7F"/>
                  <w:left w:val="single" w:sz="4" w:space="0" w:color="7F7F7F"/>
                  <w:bottom w:val="single" w:sz="4" w:space="0" w:color="7F7F7F"/>
                  <w:right w:val="single" w:sz="4" w:space="0" w:color="7F7F7F"/>
                </w:tcBorders>
              </w:tcPr>
              <w:p w14:paraId="3AF85F5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56F88D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2E27FD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64E669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8C29DC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D1EAF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B07FE3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.74</w:t>
                </w:r>
              </w:p>
            </w:tc>
            <w:tc>
              <w:tcPr>
                <w:tcW w:w="547" w:type="pct"/>
                <w:tcBorders>
                  <w:top w:val="single" w:sz="4" w:space="0" w:color="7F7F7F"/>
                  <w:left w:val="single" w:sz="4" w:space="0" w:color="7F7F7F"/>
                  <w:bottom w:val="single" w:sz="4" w:space="0" w:color="7F7F7F"/>
                  <w:right w:val="single" w:sz="4" w:space="0" w:color="7F7F7F"/>
                </w:tcBorders>
              </w:tcPr>
              <w:p w14:paraId="1CAFFC9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08/08/2014</w:t>
                </w:r>
              </w:p>
            </w:tc>
            <w:tc>
              <w:tcPr>
                <w:tcW w:w="2495" w:type="pct"/>
                <w:tcBorders>
                  <w:top w:val="single" w:sz="4" w:space="0" w:color="7F7F7F"/>
                  <w:left w:val="single" w:sz="4" w:space="0" w:color="7F7F7F"/>
                  <w:bottom w:val="single" w:sz="4" w:space="0" w:color="7F7F7F"/>
                  <w:right w:val="single" w:sz="4" w:space="0" w:color="7F7F7F"/>
                </w:tcBorders>
              </w:tcPr>
              <w:p w14:paraId="2678FAD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 xml:space="preserve">#066, #122, #153, #164, #166, #167, #168,#169, #173, #175, #176, </w:t>
                </w:r>
              </w:p>
              <w:p w14:paraId="0A3B5AA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#177, #178, #180, #181, #182, #183, </w:t>
                </w:r>
              </w:p>
              <w:p w14:paraId="2212798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#184, #185, #186, #187, #188, #189, </w:t>
                </w:r>
              </w:p>
              <w:p w14:paraId="39CC683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#190 and #191.</w:t>
                </w:r>
              </w:p>
              <w:p w14:paraId="71C5CBD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C2A894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6E0E78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C5D411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D4A7D0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.73</w:t>
                </w:r>
              </w:p>
            </w:tc>
            <w:tc>
              <w:tcPr>
                <w:tcW w:w="547" w:type="pct"/>
                <w:tcBorders>
                  <w:top w:val="single" w:sz="4" w:space="0" w:color="7F7F7F"/>
                  <w:left w:val="single" w:sz="4" w:space="0" w:color="7F7F7F"/>
                  <w:bottom w:val="single" w:sz="4" w:space="0" w:color="7F7F7F"/>
                  <w:right w:val="single" w:sz="4" w:space="0" w:color="7F7F7F"/>
                </w:tcBorders>
              </w:tcPr>
              <w:p w14:paraId="1DAB223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13/11/2013</w:t>
                </w:r>
              </w:p>
            </w:tc>
            <w:tc>
              <w:tcPr>
                <w:tcW w:w="2495" w:type="pct"/>
                <w:tcBorders>
                  <w:top w:val="single" w:sz="4" w:space="0" w:color="7F7F7F"/>
                  <w:left w:val="single" w:sz="4" w:space="0" w:color="7F7F7F"/>
                  <w:bottom w:val="single" w:sz="4" w:space="0" w:color="7F7F7F"/>
                  <w:right w:val="single" w:sz="4" w:space="0" w:color="7F7F7F"/>
                </w:tcBorders>
              </w:tcPr>
              <w:p w14:paraId="494BE24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F33CEB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18F6E4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685404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0FFB20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347A3AD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0979A2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.72</w:t>
                </w:r>
              </w:p>
            </w:tc>
            <w:tc>
              <w:tcPr>
                <w:tcW w:w="547" w:type="pct"/>
                <w:tcBorders>
                  <w:top w:val="single" w:sz="4" w:space="0" w:color="7F7F7F"/>
                  <w:left w:val="single" w:sz="4" w:space="0" w:color="7F7F7F"/>
                  <w:bottom w:val="single" w:sz="4" w:space="0" w:color="7F7F7F"/>
                  <w:right w:val="single" w:sz="4" w:space="0" w:color="7F7F7F"/>
                </w:tcBorders>
              </w:tcPr>
              <w:p w14:paraId="1302835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29/10/2013</w:t>
                </w:r>
              </w:p>
            </w:tc>
            <w:tc>
              <w:tcPr>
                <w:tcW w:w="2495" w:type="pct"/>
                <w:tcBorders>
                  <w:top w:val="single" w:sz="4" w:space="0" w:color="7F7F7F"/>
                  <w:left w:val="single" w:sz="4" w:space="0" w:color="7F7F7F"/>
                  <w:bottom w:val="single" w:sz="4" w:space="0" w:color="7F7F7F"/>
                  <w:right w:val="single" w:sz="4" w:space="0" w:color="7F7F7F"/>
                </w:tcBorders>
              </w:tcPr>
              <w:p w14:paraId="627690E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#163, #170, #172, #174 and #179.</w:t>
                </w:r>
              </w:p>
              <w:p w14:paraId="79A0D88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A9EEC1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DD3E16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99ED40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02FA2C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.71</w:t>
                </w:r>
              </w:p>
            </w:tc>
            <w:tc>
              <w:tcPr>
                <w:tcW w:w="547" w:type="pct"/>
                <w:tcBorders>
                  <w:top w:val="single" w:sz="4" w:space="0" w:color="7F7F7F"/>
                  <w:left w:val="single" w:sz="4" w:space="0" w:color="7F7F7F"/>
                  <w:bottom w:val="single" w:sz="4" w:space="0" w:color="7F7F7F"/>
                  <w:right w:val="single" w:sz="4" w:space="0" w:color="7F7F7F"/>
                </w:tcBorders>
              </w:tcPr>
              <w:p w14:paraId="4E842B8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21/09/2012</w:t>
                </w:r>
              </w:p>
            </w:tc>
            <w:tc>
              <w:tcPr>
                <w:tcW w:w="2495" w:type="pct"/>
                <w:tcBorders>
                  <w:top w:val="single" w:sz="4" w:space="0" w:color="7F7F7F"/>
                  <w:left w:val="single" w:sz="4" w:space="0" w:color="7F7F7F"/>
                  <w:bottom w:val="single" w:sz="4" w:space="0" w:color="7F7F7F"/>
                  <w:right w:val="single" w:sz="4" w:space="0" w:color="7F7F7F"/>
                </w:tcBorders>
              </w:tcPr>
              <w:p w14:paraId="3F87546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 and MS verification comments:</w:t>
                </w:r>
              </w:p>
              <w:p w14:paraId="45BCE1C2"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Removal of all references to Functional Stage 2 (or FS2);</w:t>
                </w:r>
              </w:p>
              <w:p w14:paraId="7A2DA51E"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Implementation of CP #6. Updates performed in order to clearly define the functionality in the case of the expiration of TIM_ACO and TIM_HIS timers;</w:t>
                </w:r>
              </w:p>
              <w:p w14:paraId="44246157" w14:textId="43324603"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 xml:space="preserve">Update of the title of section </w:t>
                </w:r>
                <w:r w:rsidRPr="0076729A">
                  <w:rPr>
                    <w:rFonts w:eastAsia="Calibri"/>
                    <w:bCs/>
                    <w:color w:val="000000"/>
                    <w:sz w:val="20"/>
                    <w:szCs w:val="20"/>
                    <w:lang w:eastAsia="en-GB"/>
                  </w:rPr>
                  <w:fldChar w:fldCharType="begin"/>
                </w:r>
                <w:r w:rsidRPr="0076729A">
                  <w:rPr>
                    <w:rFonts w:eastAsia="Calibri"/>
                    <w:bCs/>
                    <w:color w:val="000000"/>
                    <w:sz w:val="20"/>
                    <w:szCs w:val="20"/>
                    <w:lang w:eastAsia="en-GB"/>
                  </w:rPr>
                  <w:instrText xml:space="preserve"> REF _Ref326824874 \r \h </w:instrText>
                </w:r>
                <w:r w:rsidRPr="0076729A">
                  <w:rPr>
                    <w:rFonts w:eastAsia="Calibri"/>
                    <w:bCs/>
                    <w:color w:val="000000"/>
                    <w:sz w:val="20"/>
                    <w:szCs w:val="20"/>
                    <w:lang w:eastAsia="en-GB"/>
                  </w:rPr>
                </w:r>
                <w:r w:rsidRPr="0076729A">
                  <w:rPr>
                    <w:rFonts w:eastAsia="Calibri"/>
                    <w:bCs/>
                    <w:color w:val="000000"/>
                    <w:sz w:val="20"/>
                    <w:szCs w:val="20"/>
                    <w:lang w:eastAsia="en-GB"/>
                  </w:rPr>
                  <w:fldChar w:fldCharType="separate"/>
                </w:r>
                <w:r w:rsidR="00982519">
                  <w:rPr>
                    <w:rFonts w:eastAsia="Calibri"/>
                    <w:bCs/>
                    <w:color w:val="000000"/>
                    <w:sz w:val="20"/>
                    <w:szCs w:val="20"/>
                    <w:lang w:eastAsia="en-GB"/>
                  </w:rPr>
                  <w:t>III.III.2</w:t>
                </w:r>
                <w:r w:rsidRPr="0076729A">
                  <w:rPr>
                    <w:rFonts w:eastAsia="Calibri"/>
                    <w:bCs/>
                    <w:color w:val="000000"/>
                    <w:sz w:val="20"/>
                    <w:szCs w:val="20"/>
                    <w:lang w:eastAsia="en-GB"/>
                  </w:rPr>
                  <w:fldChar w:fldCharType="end"/>
                </w:r>
                <w:r w:rsidRPr="0076729A">
                  <w:rPr>
                    <w:rFonts w:eastAsia="Calibri"/>
                    <w:bCs/>
                    <w:color w:val="000000"/>
                    <w:sz w:val="20"/>
                    <w:szCs w:val="20"/>
                    <w:lang w:eastAsia="en-GB"/>
                  </w:rPr>
                  <w:t>;</w:t>
                </w:r>
              </w:p>
              <w:p w14:paraId="42B720BF"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TC25: REQUESTED LIST OF CODES (FULL) in Appendix H (tcl.xsd) and in Appendix B to add the items ‘37 = Movement verification request reasons’ and ‘38 = Movement verification actions’;</w:t>
                </w:r>
              </w:p>
              <w:p w14:paraId="06700693"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the simple types “MessageSenderType” and “MessageRecipientType” in the tms.xsd to also include “(CSMISE\.EC)”.</w:t>
                </w:r>
              </w:p>
              <w:p w14:paraId="12B8D7F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58412EA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7A7073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DCDC22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C6A8C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D37B87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.70</w:t>
                </w:r>
              </w:p>
            </w:tc>
            <w:tc>
              <w:tcPr>
                <w:tcW w:w="547" w:type="pct"/>
                <w:tcBorders>
                  <w:top w:val="single" w:sz="4" w:space="0" w:color="7F7F7F"/>
                  <w:left w:val="single" w:sz="4" w:space="0" w:color="7F7F7F"/>
                  <w:bottom w:val="single" w:sz="4" w:space="0" w:color="7F7F7F"/>
                  <w:right w:val="single" w:sz="4" w:space="0" w:color="7F7F7F"/>
                </w:tcBorders>
              </w:tcPr>
              <w:p w14:paraId="5DABF34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12/07/2012</w:t>
                </w:r>
              </w:p>
            </w:tc>
            <w:tc>
              <w:tcPr>
                <w:tcW w:w="2495" w:type="pct"/>
                <w:tcBorders>
                  <w:top w:val="single" w:sz="4" w:space="0" w:color="7F7F7F"/>
                  <w:left w:val="single" w:sz="4" w:space="0" w:color="7F7F7F"/>
                  <w:bottom w:val="single" w:sz="4" w:space="0" w:color="7F7F7F"/>
                  <w:right w:val="single" w:sz="4" w:space="0" w:color="7F7F7F"/>
                </w:tcBorders>
              </w:tcPr>
              <w:p w14:paraId="28A20E5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6C0C137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65488F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14181F0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0186578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99553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.64</w:t>
                </w:r>
              </w:p>
            </w:tc>
            <w:tc>
              <w:tcPr>
                <w:tcW w:w="547" w:type="pct"/>
                <w:tcBorders>
                  <w:top w:val="single" w:sz="4" w:space="0" w:color="7F7F7F"/>
                  <w:left w:val="single" w:sz="4" w:space="0" w:color="7F7F7F"/>
                  <w:bottom w:val="single" w:sz="4" w:space="0" w:color="7F7F7F"/>
                  <w:right w:val="single" w:sz="4" w:space="0" w:color="7F7F7F"/>
                </w:tcBorders>
              </w:tcPr>
              <w:p w14:paraId="7B66D3F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11/07/2012</w:t>
                </w:r>
              </w:p>
            </w:tc>
            <w:tc>
              <w:tcPr>
                <w:tcW w:w="2495" w:type="pct"/>
                <w:tcBorders>
                  <w:top w:val="single" w:sz="4" w:space="0" w:color="7F7F7F"/>
                  <w:left w:val="single" w:sz="4" w:space="0" w:color="7F7F7F"/>
                  <w:bottom w:val="single" w:sz="4" w:space="0" w:color="7F7F7F"/>
                  <w:right w:val="single" w:sz="4" w:space="0" w:color="7F7F7F"/>
                </w:tcBorders>
              </w:tcPr>
              <w:p w14:paraId="32DE219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0EBB71B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805C3A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30DA6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3691D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86804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D7944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.63</w:t>
                </w:r>
              </w:p>
            </w:tc>
            <w:tc>
              <w:tcPr>
                <w:tcW w:w="547" w:type="pct"/>
                <w:tcBorders>
                  <w:top w:val="single" w:sz="4" w:space="0" w:color="7F7F7F"/>
                  <w:left w:val="single" w:sz="4" w:space="0" w:color="7F7F7F"/>
                  <w:bottom w:val="single" w:sz="4" w:space="0" w:color="7F7F7F"/>
                  <w:right w:val="single" w:sz="4" w:space="0" w:color="7F7F7F"/>
                </w:tcBorders>
              </w:tcPr>
              <w:p w14:paraId="7E604C4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09/07/2012</w:t>
                </w:r>
              </w:p>
            </w:tc>
            <w:tc>
              <w:tcPr>
                <w:tcW w:w="2495" w:type="pct"/>
                <w:tcBorders>
                  <w:top w:val="single" w:sz="4" w:space="0" w:color="7F7F7F"/>
                  <w:left w:val="single" w:sz="4" w:space="0" w:color="7F7F7F"/>
                  <w:bottom w:val="single" w:sz="4" w:space="0" w:color="7F7F7F"/>
                  <w:right w:val="single" w:sz="4" w:space="0" w:color="7F7F7F"/>
                </w:tcBorders>
              </w:tcPr>
              <w:p w14:paraId="4F5AEE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E82A7B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5697EB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2ED49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E9DD7A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3A3C71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85725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.62</w:t>
                </w:r>
              </w:p>
            </w:tc>
            <w:tc>
              <w:tcPr>
                <w:tcW w:w="547" w:type="pct"/>
                <w:tcBorders>
                  <w:top w:val="single" w:sz="4" w:space="0" w:color="7F7F7F"/>
                  <w:left w:val="single" w:sz="4" w:space="0" w:color="7F7F7F"/>
                  <w:bottom w:val="single" w:sz="4" w:space="0" w:color="7F7F7F"/>
                  <w:right w:val="single" w:sz="4" w:space="0" w:color="7F7F7F"/>
                </w:tcBorders>
              </w:tcPr>
              <w:p w14:paraId="1F80711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15/06/2012</w:t>
                </w:r>
              </w:p>
            </w:tc>
            <w:tc>
              <w:tcPr>
                <w:tcW w:w="2495" w:type="pct"/>
                <w:tcBorders>
                  <w:top w:val="single" w:sz="4" w:space="0" w:color="7F7F7F"/>
                  <w:left w:val="single" w:sz="4" w:space="0" w:color="7F7F7F"/>
                  <w:bottom w:val="single" w:sz="4" w:space="0" w:color="7F7F7F"/>
                  <w:right w:val="single" w:sz="4" w:space="0" w:color="7F7F7F"/>
                </w:tcBorders>
              </w:tcPr>
              <w:p w14:paraId="1D80228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#063, #083, #085, #086, #087, #094, #097, #098, #099, #101, #102, #103, #104, #105, #106, #107, #108, #109, #110, #114, #115, #117, #118, #119, #120, #121, #124, #125, #126, #127, #128, #129, #131, #132, #133, #134, #135, #136, #137, #138, #139, #140, #142, #143, #144, #145, # 146, #147, #149, #150, #151, #152, #156, #157, #160, #161 and #162.</w:t>
                </w:r>
              </w:p>
              <w:p w14:paraId="57B9695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F0AEF5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18CDA6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E70265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D1961C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.61</w:t>
                </w:r>
              </w:p>
            </w:tc>
            <w:tc>
              <w:tcPr>
                <w:tcW w:w="547" w:type="pct"/>
                <w:tcBorders>
                  <w:top w:val="single" w:sz="4" w:space="0" w:color="7F7F7F"/>
                  <w:left w:val="single" w:sz="4" w:space="0" w:color="7F7F7F"/>
                  <w:bottom w:val="single" w:sz="4" w:space="0" w:color="7F7F7F"/>
                  <w:right w:val="single" w:sz="4" w:space="0" w:color="7F7F7F"/>
                </w:tcBorders>
              </w:tcPr>
              <w:p w14:paraId="01C8A73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28/03/2012</w:t>
                </w:r>
              </w:p>
            </w:tc>
            <w:tc>
              <w:tcPr>
                <w:tcW w:w="2495" w:type="pct"/>
                <w:tcBorders>
                  <w:top w:val="single" w:sz="4" w:space="0" w:color="7F7F7F"/>
                  <w:left w:val="single" w:sz="4" w:space="0" w:color="7F7F7F"/>
                  <w:bottom w:val="single" w:sz="4" w:space="0" w:color="7F7F7F"/>
                  <w:right w:val="single" w:sz="4" w:space="0" w:color="7F7F7F"/>
                </w:tcBorders>
              </w:tcPr>
              <w:p w14:paraId="09C300E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 #159.</w:t>
                </w:r>
              </w:p>
              <w:p w14:paraId="190692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C3527B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E41694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Appendices H and I.</w:t>
                </w:r>
              </w:p>
            </w:tc>
          </w:tr>
          <w:tr w:rsidR="002B3C76" w:rsidRPr="00EF2D26" w14:paraId="5982DB2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7C990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.60</w:t>
                </w:r>
              </w:p>
            </w:tc>
            <w:tc>
              <w:tcPr>
                <w:tcW w:w="547" w:type="pct"/>
                <w:tcBorders>
                  <w:top w:val="single" w:sz="4" w:space="0" w:color="7F7F7F"/>
                  <w:left w:val="single" w:sz="4" w:space="0" w:color="7F7F7F"/>
                  <w:bottom w:val="single" w:sz="4" w:space="0" w:color="7F7F7F"/>
                  <w:right w:val="single" w:sz="4" w:space="0" w:color="7F7F7F"/>
                </w:tcBorders>
              </w:tcPr>
              <w:p w14:paraId="5A06D47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30/01/2012</w:t>
                </w:r>
              </w:p>
            </w:tc>
            <w:tc>
              <w:tcPr>
                <w:tcW w:w="2495" w:type="pct"/>
                <w:tcBorders>
                  <w:top w:val="single" w:sz="4" w:space="0" w:color="7F7F7F"/>
                  <w:left w:val="single" w:sz="4" w:space="0" w:color="7F7F7F"/>
                  <w:bottom w:val="single" w:sz="4" w:space="0" w:color="7F7F7F"/>
                  <w:right w:val="single" w:sz="4" w:space="0" w:color="7F7F7F"/>
                </w:tcBorders>
              </w:tcPr>
              <w:p w14:paraId="5310D06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4718326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65330C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4082159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36D117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C1F5CB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.53</w:t>
                </w:r>
              </w:p>
            </w:tc>
            <w:tc>
              <w:tcPr>
                <w:tcW w:w="547" w:type="pct"/>
                <w:tcBorders>
                  <w:top w:val="single" w:sz="4" w:space="0" w:color="7F7F7F"/>
                  <w:left w:val="single" w:sz="4" w:space="0" w:color="7F7F7F"/>
                  <w:bottom w:val="single" w:sz="4" w:space="0" w:color="7F7F7F"/>
                  <w:right w:val="single" w:sz="4" w:space="0" w:color="7F7F7F"/>
                </w:tcBorders>
              </w:tcPr>
              <w:p w14:paraId="2A3391C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19/01/2012</w:t>
                </w:r>
              </w:p>
            </w:tc>
            <w:tc>
              <w:tcPr>
                <w:tcW w:w="2495" w:type="pct"/>
                <w:tcBorders>
                  <w:top w:val="single" w:sz="4" w:space="0" w:color="7F7F7F"/>
                  <w:left w:val="single" w:sz="4" w:space="0" w:color="7F7F7F"/>
                  <w:bottom w:val="single" w:sz="4" w:space="0" w:color="7F7F7F"/>
                  <w:right w:val="single" w:sz="4" w:space="0" w:color="7F7F7F"/>
                </w:tcBorders>
              </w:tcPr>
              <w:p w14:paraId="176C177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8CE305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09204A5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672A8E6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E84CA3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.52</w:t>
                </w:r>
              </w:p>
            </w:tc>
            <w:tc>
              <w:tcPr>
                <w:tcW w:w="547" w:type="pct"/>
                <w:tcBorders>
                  <w:top w:val="single" w:sz="4" w:space="0" w:color="7F7F7F"/>
                  <w:left w:val="single" w:sz="4" w:space="0" w:color="7F7F7F"/>
                  <w:bottom w:val="single" w:sz="4" w:space="0" w:color="7F7F7F"/>
                  <w:right w:val="single" w:sz="4" w:space="0" w:color="7F7F7F"/>
                </w:tcBorders>
              </w:tcPr>
              <w:p w14:paraId="174E7F7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05/01/2012</w:t>
                </w:r>
              </w:p>
            </w:tc>
            <w:tc>
              <w:tcPr>
                <w:tcW w:w="2495" w:type="pct"/>
                <w:tcBorders>
                  <w:top w:val="single" w:sz="4" w:space="0" w:color="7F7F7F"/>
                  <w:left w:val="single" w:sz="4" w:space="0" w:color="7F7F7F"/>
                  <w:bottom w:val="single" w:sz="4" w:space="0" w:color="7F7F7F"/>
                  <w:right w:val="single" w:sz="4" w:space="0" w:color="7F7F7F"/>
                </w:tcBorders>
              </w:tcPr>
              <w:p w14:paraId="397BD54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#096, #100, #111, #112, #113, and #116.</w:t>
                </w:r>
              </w:p>
              <w:p w14:paraId="5EB1428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532BE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EC859D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C62E9A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6A5D96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.51</w:t>
                </w:r>
              </w:p>
            </w:tc>
            <w:tc>
              <w:tcPr>
                <w:tcW w:w="547" w:type="pct"/>
                <w:tcBorders>
                  <w:top w:val="single" w:sz="4" w:space="0" w:color="7F7F7F"/>
                  <w:left w:val="single" w:sz="4" w:space="0" w:color="7F7F7F"/>
                  <w:bottom w:val="single" w:sz="4" w:space="0" w:color="7F7F7F"/>
                  <w:right w:val="single" w:sz="4" w:space="0" w:color="7F7F7F"/>
                </w:tcBorders>
              </w:tcPr>
              <w:p w14:paraId="039282B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04/02/2011</w:t>
                </w:r>
              </w:p>
            </w:tc>
            <w:tc>
              <w:tcPr>
                <w:tcW w:w="2495" w:type="pct"/>
                <w:tcBorders>
                  <w:top w:val="single" w:sz="4" w:space="0" w:color="7F7F7F"/>
                  <w:left w:val="single" w:sz="4" w:space="0" w:color="7F7F7F"/>
                  <w:bottom w:val="single" w:sz="4" w:space="0" w:color="7F7F7F"/>
                  <w:right w:val="single" w:sz="4" w:space="0" w:color="7F7F7F"/>
                </w:tcBorders>
              </w:tcPr>
              <w:p w14:paraId="26AE4E3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Removing implementation of DDNEA RFC #092.</w:t>
                </w:r>
              </w:p>
              <w:p w14:paraId="07FBB81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Re-submitted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ED182C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693BA6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E77390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AA2BD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.50</w:t>
                </w:r>
              </w:p>
            </w:tc>
            <w:tc>
              <w:tcPr>
                <w:tcW w:w="547" w:type="pct"/>
                <w:tcBorders>
                  <w:top w:val="single" w:sz="4" w:space="0" w:color="7F7F7F"/>
                  <w:left w:val="single" w:sz="4" w:space="0" w:color="7F7F7F"/>
                  <w:bottom w:val="single" w:sz="4" w:space="0" w:color="7F7F7F"/>
                  <w:right w:val="single" w:sz="4" w:space="0" w:color="7F7F7F"/>
                </w:tcBorders>
              </w:tcPr>
              <w:p w14:paraId="205FD8B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25/01/2011</w:t>
                </w:r>
              </w:p>
            </w:tc>
            <w:tc>
              <w:tcPr>
                <w:tcW w:w="2495" w:type="pct"/>
                <w:tcBorders>
                  <w:top w:val="single" w:sz="4" w:space="0" w:color="7F7F7F"/>
                  <w:left w:val="single" w:sz="4" w:space="0" w:color="7F7F7F"/>
                  <w:bottom w:val="single" w:sz="4" w:space="0" w:color="7F7F7F"/>
                  <w:right w:val="single" w:sz="4" w:space="0" w:color="7F7F7F"/>
                </w:tcBorders>
              </w:tcPr>
              <w:p w14:paraId="18093AD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3522646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73972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47A2F5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9F702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D4B21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.42</w:t>
                </w:r>
              </w:p>
            </w:tc>
            <w:tc>
              <w:tcPr>
                <w:tcW w:w="547" w:type="pct"/>
                <w:tcBorders>
                  <w:top w:val="single" w:sz="4" w:space="0" w:color="7F7F7F"/>
                  <w:left w:val="single" w:sz="4" w:space="0" w:color="7F7F7F"/>
                  <w:bottom w:val="single" w:sz="4" w:space="0" w:color="7F7F7F"/>
                  <w:right w:val="single" w:sz="4" w:space="0" w:color="7F7F7F"/>
                </w:tcBorders>
              </w:tcPr>
              <w:p w14:paraId="60C1EF2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14/01/2011</w:t>
                </w:r>
              </w:p>
            </w:tc>
            <w:tc>
              <w:tcPr>
                <w:tcW w:w="2495" w:type="pct"/>
                <w:tcBorders>
                  <w:top w:val="single" w:sz="4" w:space="0" w:color="7F7F7F"/>
                  <w:left w:val="single" w:sz="4" w:space="0" w:color="7F7F7F"/>
                  <w:bottom w:val="single" w:sz="4" w:space="0" w:color="7F7F7F"/>
                  <w:right w:val="single" w:sz="4" w:space="0" w:color="7F7F7F"/>
                </w:tcBorders>
              </w:tcPr>
              <w:p w14:paraId="0B01A01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86746C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142C5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91527B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42F136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.41</w:t>
                </w:r>
              </w:p>
            </w:tc>
            <w:tc>
              <w:tcPr>
                <w:tcW w:w="547" w:type="pct"/>
                <w:tcBorders>
                  <w:top w:val="single" w:sz="4" w:space="0" w:color="7F7F7F"/>
                  <w:left w:val="single" w:sz="4" w:space="0" w:color="7F7F7F"/>
                  <w:bottom w:val="single" w:sz="4" w:space="0" w:color="7F7F7F"/>
                  <w:right w:val="single" w:sz="4" w:space="0" w:color="7F7F7F"/>
                </w:tcBorders>
              </w:tcPr>
              <w:p w14:paraId="4D07F46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29/12/2010</w:t>
                </w:r>
              </w:p>
            </w:tc>
            <w:tc>
              <w:tcPr>
                <w:tcW w:w="2495" w:type="pct"/>
                <w:tcBorders>
                  <w:top w:val="single" w:sz="4" w:space="0" w:color="7F7F7F"/>
                  <w:left w:val="single" w:sz="4" w:space="0" w:color="7F7F7F"/>
                  <w:bottom w:val="single" w:sz="4" w:space="0" w:color="7F7F7F"/>
                  <w:right w:val="single" w:sz="4" w:space="0" w:color="7F7F7F"/>
                </w:tcBorders>
              </w:tcPr>
              <w:p w14:paraId="45376CF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#082, #084, #088, #089, #090, #091, #092 and #095.</w:t>
                </w:r>
              </w:p>
              <w:p w14:paraId="7A5CAC0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416AE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8AE12D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ADFDA6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A20D2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.40</w:t>
                </w:r>
              </w:p>
            </w:tc>
            <w:tc>
              <w:tcPr>
                <w:tcW w:w="547" w:type="pct"/>
                <w:tcBorders>
                  <w:top w:val="single" w:sz="4" w:space="0" w:color="7F7F7F"/>
                  <w:left w:val="single" w:sz="4" w:space="0" w:color="7F7F7F"/>
                  <w:bottom w:val="single" w:sz="4" w:space="0" w:color="7F7F7F"/>
                  <w:right w:val="single" w:sz="4" w:space="0" w:color="7F7F7F"/>
                </w:tcBorders>
              </w:tcPr>
              <w:p w14:paraId="22E01B7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26/07/2010</w:t>
                </w:r>
              </w:p>
            </w:tc>
            <w:tc>
              <w:tcPr>
                <w:tcW w:w="2495" w:type="pct"/>
                <w:tcBorders>
                  <w:top w:val="single" w:sz="4" w:space="0" w:color="7F7F7F"/>
                  <w:left w:val="single" w:sz="4" w:space="0" w:color="7F7F7F"/>
                  <w:bottom w:val="single" w:sz="4" w:space="0" w:color="7F7F7F"/>
                  <w:right w:val="single" w:sz="4" w:space="0" w:color="7F7F7F"/>
                </w:tcBorders>
              </w:tcPr>
              <w:p w14:paraId="0A8A6CD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B7E27F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1CFB02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7A5B36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8F03D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8CA311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.32</w:t>
                </w:r>
              </w:p>
            </w:tc>
            <w:tc>
              <w:tcPr>
                <w:tcW w:w="547" w:type="pct"/>
                <w:tcBorders>
                  <w:top w:val="single" w:sz="4" w:space="0" w:color="7F7F7F"/>
                  <w:left w:val="single" w:sz="4" w:space="0" w:color="7F7F7F"/>
                  <w:bottom w:val="single" w:sz="4" w:space="0" w:color="7F7F7F"/>
                  <w:right w:val="single" w:sz="4" w:space="0" w:color="7F7F7F"/>
                </w:tcBorders>
              </w:tcPr>
              <w:p w14:paraId="7FC9A4C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20/07/2010</w:t>
                </w:r>
              </w:p>
            </w:tc>
            <w:tc>
              <w:tcPr>
                <w:tcW w:w="2495" w:type="pct"/>
                <w:tcBorders>
                  <w:top w:val="single" w:sz="4" w:space="0" w:color="7F7F7F"/>
                  <w:left w:val="single" w:sz="4" w:space="0" w:color="7F7F7F"/>
                  <w:bottom w:val="single" w:sz="4" w:space="0" w:color="7F7F7F"/>
                  <w:right w:val="single" w:sz="4" w:space="0" w:color="7F7F7F"/>
                </w:tcBorders>
              </w:tcPr>
              <w:p w14:paraId="75C26DE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EFE54F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E0F385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27CFB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636D2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.31</w:t>
                </w:r>
              </w:p>
            </w:tc>
            <w:tc>
              <w:tcPr>
                <w:tcW w:w="547" w:type="pct"/>
                <w:tcBorders>
                  <w:top w:val="single" w:sz="4" w:space="0" w:color="7F7F7F"/>
                  <w:left w:val="single" w:sz="4" w:space="0" w:color="7F7F7F"/>
                  <w:bottom w:val="single" w:sz="4" w:space="0" w:color="7F7F7F"/>
                  <w:right w:val="single" w:sz="4" w:space="0" w:color="7F7F7F"/>
                </w:tcBorders>
              </w:tcPr>
              <w:p w14:paraId="785F189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05/07/2010</w:t>
                </w:r>
              </w:p>
            </w:tc>
            <w:tc>
              <w:tcPr>
                <w:tcW w:w="2495" w:type="pct"/>
                <w:tcBorders>
                  <w:top w:val="single" w:sz="4" w:space="0" w:color="7F7F7F"/>
                  <w:left w:val="single" w:sz="4" w:space="0" w:color="7F7F7F"/>
                  <w:bottom w:val="single" w:sz="4" w:space="0" w:color="7F7F7F"/>
                  <w:right w:val="single" w:sz="4" w:space="0" w:color="7F7F7F"/>
                </w:tcBorders>
              </w:tcPr>
              <w:p w14:paraId="733ED46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#018, #046A, #046B, #051, #059, #062, #068, #069, #070, #071, #072, #073, #074, #075, #077, #078, #079, #080, and #081.</w:t>
                </w:r>
              </w:p>
              <w:p w14:paraId="4C688B1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1AD4A1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0173C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2C2B3E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769C4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B8739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.30</w:t>
                </w:r>
              </w:p>
            </w:tc>
            <w:tc>
              <w:tcPr>
                <w:tcW w:w="547" w:type="pct"/>
                <w:tcBorders>
                  <w:top w:val="single" w:sz="4" w:space="0" w:color="7F7F7F"/>
                  <w:left w:val="single" w:sz="4" w:space="0" w:color="7F7F7F"/>
                  <w:bottom w:val="single" w:sz="4" w:space="0" w:color="7F7F7F"/>
                  <w:right w:val="single" w:sz="4" w:space="0" w:color="7F7F7F"/>
                </w:tcBorders>
              </w:tcPr>
              <w:p w14:paraId="123785C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31/03/2010</w:t>
                </w:r>
              </w:p>
            </w:tc>
            <w:tc>
              <w:tcPr>
                <w:tcW w:w="2495" w:type="pct"/>
                <w:tcBorders>
                  <w:top w:val="single" w:sz="4" w:space="0" w:color="7F7F7F"/>
                  <w:left w:val="single" w:sz="4" w:space="0" w:color="7F7F7F"/>
                  <w:bottom w:val="single" w:sz="4" w:space="0" w:color="7F7F7F"/>
                  <w:right w:val="single" w:sz="4" w:space="0" w:color="7F7F7F"/>
                </w:tcBorders>
              </w:tcPr>
              <w:p w14:paraId="771505C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C8B8A3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0435C8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342094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E69244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FA0695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.22</w:t>
                </w:r>
              </w:p>
            </w:tc>
            <w:tc>
              <w:tcPr>
                <w:tcW w:w="547" w:type="pct"/>
                <w:tcBorders>
                  <w:top w:val="single" w:sz="4" w:space="0" w:color="7F7F7F"/>
                  <w:left w:val="single" w:sz="4" w:space="0" w:color="7F7F7F"/>
                  <w:bottom w:val="single" w:sz="4" w:space="0" w:color="7F7F7F"/>
                  <w:right w:val="single" w:sz="4" w:space="0" w:color="7F7F7F"/>
                </w:tcBorders>
              </w:tcPr>
              <w:p w14:paraId="57F5980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29/03/2010</w:t>
                </w:r>
              </w:p>
            </w:tc>
            <w:tc>
              <w:tcPr>
                <w:tcW w:w="2495" w:type="pct"/>
                <w:tcBorders>
                  <w:top w:val="single" w:sz="4" w:space="0" w:color="7F7F7F"/>
                  <w:left w:val="single" w:sz="4" w:space="0" w:color="7F7F7F"/>
                  <w:bottom w:val="single" w:sz="4" w:space="0" w:color="7F7F7F"/>
                  <w:right w:val="single" w:sz="4" w:space="0" w:color="7F7F7F"/>
                </w:tcBorders>
              </w:tcPr>
              <w:p w14:paraId="03D7111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CB6E46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F6485A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BAC3B0D"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2A176E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.21</w:t>
                </w:r>
              </w:p>
            </w:tc>
            <w:tc>
              <w:tcPr>
                <w:tcW w:w="547" w:type="pct"/>
                <w:tcBorders>
                  <w:top w:val="single" w:sz="4" w:space="0" w:color="7F7F7F"/>
                  <w:left w:val="single" w:sz="4" w:space="0" w:color="7F7F7F"/>
                  <w:bottom w:val="single" w:sz="4" w:space="0" w:color="7F7F7F"/>
                  <w:right w:val="single" w:sz="4" w:space="0" w:color="7F7F7F"/>
                </w:tcBorders>
              </w:tcPr>
              <w:p w14:paraId="375A93B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11/03/2010</w:t>
                </w:r>
              </w:p>
            </w:tc>
            <w:tc>
              <w:tcPr>
                <w:tcW w:w="2495" w:type="pct"/>
                <w:tcBorders>
                  <w:top w:val="single" w:sz="4" w:space="0" w:color="7F7F7F"/>
                  <w:left w:val="single" w:sz="4" w:space="0" w:color="7F7F7F"/>
                  <w:bottom w:val="single" w:sz="4" w:space="0" w:color="7F7F7F"/>
                  <w:right w:val="single" w:sz="4" w:space="0" w:color="7F7F7F"/>
                </w:tcBorders>
              </w:tcPr>
              <w:p w14:paraId="28E0D42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#019, #022, #023, #024, #025, #026, #027, #029, #030, #031, #032, #033, #034, #035, #036, #037, #038, #039, #040, #041, #042, #043, #044, #045, #047, #048, #049, #050, #052, #053, #054, #055, #056, #057, #058, #060, and #061.</w:t>
                </w:r>
              </w:p>
              <w:p w14:paraId="5438AB3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D0E751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EAFC29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7C8C14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52508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6255A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.20</w:t>
                </w:r>
              </w:p>
            </w:tc>
            <w:tc>
              <w:tcPr>
                <w:tcW w:w="547" w:type="pct"/>
                <w:tcBorders>
                  <w:top w:val="single" w:sz="4" w:space="0" w:color="7F7F7F"/>
                  <w:left w:val="single" w:sz="4" w:space="0" w:color="7F7F7F"/>
                  <w:bottom w:val="single" w:sz="4" w:space="0" w:color="7F7F7F"/>
                  <w:right w:val="single" w:sz="4" w:space="0" w:color="7F7F7F"/>
                </w:tcBorders>
              </w:tcPr>
              <w:p w14:paraId="6C7C280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17/12/2009</w:t>
                </w:r>
              </w:p>
            </w:tc>
            <w:tc>
              <w:tcPr>
                <w:tcW w:w="2495" w:type="pct"/>
                <w:tcBorders>
                  <w:top w:val="single" w:sz="4" w:space="0" w:color="7F7F7F"/>
                  <w:left w:val="single" w:sz="4" w:space="0" w:color="7F7F7F"/>
                  <w:bottom w:val="single" w:sz="4" w:space="0" w:color="7F7F7F"/>
                  <w:right w:val="single" w:sz="4" w:space="0" w:color="7F7F7F"/>
                </w:tcBorders>
              </w:tcPr>
              <w:p w14:paraId="721972C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Updated Section “Document Service Information” of the “Executive Summary”.</w:t>
                </w:r>
              </w:p>
              <w:p w14:paraId="5554560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1F74B3B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1E57C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361A5C4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576E0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CE925B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.12</w:t>
                </w:r>
              </w:p>
            </w:tc>
            <w:tc>
              <w:tcPr>
                <w:tcW w:w="547" w:type="pct"/>
                <w:tcBorders>
                  <w:top w:val="single" w:sz="4" w:space="0" w:color="7F7F7F"/>
                  <w:left w:val="single" w:sz="4" w:space="0" w:color="7F7F7F"/>
                  <w:bottom w:val="single" w:sz="4" w:space="0" w:color="7F7F7F"/>
                  <w:right w:val="single" w:sz="4" w:space="0" w:color="7F7F7F"/>
                </w:tcBorders>
              </w:tcPr>
              <w:p w14:paraId="4759887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16/12/2009</w:t>
                </w:r>
              </w:p>
            </w:tc>
            <w:tc>
              <w:tcPr>
                <w:tcW w:w="2495" w:type="pct"/>
                <w:tcBorders>
                  <w:top w:val="single" w:sz="4" w:space="0" w:color="7F7F7F"/>
                  <w:left w:val="single" w:sz="4" w:space="0" w:color="7F7F7F"/>
                  <w:bottom w:val="single" w:sz="4" w:space="0" w:color="7F7F7F"/>
                  <w:right w:val="single" w:sz="4" w:space="0" w:color="7F7F7F"/>
                </w:tcBorders>
              </w:tcPr>
              <w:p w14:paraId="50D44D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7BB43AD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C4219E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EE89DF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5D01E26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Sections III.II.1.3.2 and III.IV.1</w:t>
                </w:r>
              </w:p>
            </w:tc>
          </w:tr>
          <w:tr w:rsidR="002B3C76" w:rsidRPr="00EF2D26" w14:paraId="1D7FF7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1259A0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.11</w:t>
                </w:r>
              </w:p>
            </w:tc>
            <w:tc>
              <w:tcPr>
                <w:tcW w:w="547" w:type="pct"/>
                <w:tcBorders>
                  <w:top w:val="single" w:sz="4" w:space="0" w:color="7F7F7F"/>
                  <w:left w:val="single" w:sz="4" w:space="0" w:color="7F7F7F"/>
                  <w:bottom w:val="single" w:sz="4" w:space="0" w:color="7F7F7F"/>
                  <w:right w:val="single" w:sz="4" w:space="0" w:color="7F7F7F"/>
                </w:tcBorders>
              </w:tcPr>
              <w:p w14:paraId="0A92C5F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14/12/2009</w:t>
                </w:r>
              </w:p>
            </w:tc>
            <w:tc>
              <w:tcPr>
                <w:tcW w:w="2495" w:type="pct"/>
                <w:tcBorders>
                  <w:top w:val="single" w:sz="4" w:space="0" w:color="7F7F7F"/>
                  <w:left w:val="single" w:sz="4" w:space="0" w:color="7F7F7F"/>
                  <w:bottom w:val="single" w:sz="4" w:space="0" w:color="7F7F7F"/>
                  <w:right w:val="single" w:sz="4" w:space="0" w:color="7F7F7F"/>
                </w:tcBorders>
              </w:tcPr>
              <w:p w14:paraId="3BC0D91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0550AB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988F3A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F7701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093B47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518C64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14AA0C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3706668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01/12/2009</w:t>
                </w:r>
              </w:p>
            </w:tc>
            <w:tc>
              <w:tcPr>
                <w:tcW w:w="2495" w:type="pct"/>
                <w:tcBorders>
                  <w:top w:val="single" w:sz="4" w:space="0" w:color="7F7F7F"/>
                  <w:left w:val="single" w:sz="4" w:space="0" w:color="7F7F7F"/>
                  <w:bottom w:val="single" w:sz="4" w:space="0" w:color="7F7F7F"/>
                  <w:right w:val="single" w:sz="4" w:space="0" w:color="7F7F7F"/>
                </w:tcBorders>
              </w:tcPr>
              <w:p w14:paraId="0B98356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Incorporating DDNEA RFCs #001, #002, #003, #004, #005, #006, #007, #008, #009, #010, #011, #012, #013, #014, #015, #016, #017, #020, #021, and #028. </w:t>
                </w:r>
              </w:p>
              <w:p w14:paraId="694509D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896F55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24DDC1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001835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389E618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7B363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.09</w:t>
                </w:r>
              </w:p>
            </w:tc>
            <w:tc>
              <w:tcPr>
                <w:tcW w:w="547" w:type="pct"/>
                <w:tcBorders>
                  <w:top w:val="single" w:sz="4" w:space="0" w:color="7F7F7F"/>
                  <w:left w:val="single" w:sz="4" w:space="0" w:color="7F7F7F"/>
                  <w:bottom w:val="single" w:sz="4" w:space="0" w:color="7F7F7F"/>
                  <w:right w:val="single" w:sz="4" w:space="0" w:color="7F7F7F"/>
                </w:tcBorders>
              </w:tcPr>
              <w:p w14:paraId="2BDB73B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21/01/2009</w:t>
                </w:r>
              </w:p>
            </w:tc>
            <w:tc>
              <w:tcPr>
                <w:tcW w:w="2495" w:type="pct"/>
                <w:tcBorders>
                  <w:top w:val="single" w:sz="4" w:space="0" w:color="7F7F7F"/>
                  <w:left w:val="single" w:sz="4" w:space="0" w:color="7F7F7F"/>
                  <w:bottom w:val="single" w:sz="4" w:space="0" w:color="7F7F7F"/>
                  <w:right w:val="single" w:sz="4" w:space="0" w:color="7F7F7F"/>
                </w:tcBorders>
              </w:tcPr>
              <w:p w14:paraId="1CF3BD0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4DA7853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EAD85D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F539B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7B2FCF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FE8C3C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101F7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.08</w:t>
                </w:r>
              </w:p>
            </w:tc>
            <w:tc>
              <w:tcPr>
                <w:tcW w:w="547" w:type="pct"/>
                <w:tcBorders>
                  <w:top w:val="single" w:sz="4" w:space="0" w:color="7F7F7F"/>
                  <w:left w:val="single" w:sz="4" w:space="0" w:color="7F7F7F"/>
                  <w:bottom w:val="single" w:sz="4" w:space="0" w:color="7F7F7F"/>
                  <w:right w:val="single" w:sz="4" w:space="0" w:color="7F7F7F"/>
                </w:tcBorders>
              </w:tcPr>
              <w:p w14:paraId="189393D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16/12/2008</w:t>
                </w:r>
              </w:p>
            </w:tc>
            <w:tc>
              <w:tcPr>
                <w:tcW w:w="2495" w:type="pct"/>
                <w:tcBorders>
                  <w:top w:val="single" w:sz="4" w:space="0" w:color="7F7F7F"/>
                  <w:left w:val="single" w:sz="4" w:space="0" w:color="7F7F7F"/>
                  <w:bottom w:val="single" w:sz="4" w:space="0" w:color="7F7F7F"/>
                  <w:right w:val="single" w:sz="4" w:space="0" w:color="7F7F7F"/>
                </w:tcBorders>
              </w:tcPr>
              <w:p w14:paraId="709A50E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Workshop Decisions.</w:t>
                </w:r>
              </w:p>
              <w:p w14:paraId="6B1E8C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E02E6F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62B72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618C92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638C8E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FABFD3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.07</w:t>
                </w:r>
              </w:p>
            </w:tc>
            <w:tc>
              <w:tcPr>
                <w:tcW w:w="547" w:type="pct"/>
                <w:tcBorders>
                  <w:top w:val="single" w:sz="4" w:space="0" w:color="7F7F7F"/>
                  <w:left w:val="single" w:sz="4" w:space="0" w:color="7F7F7F"/>
                  <w:bottom w:val="single" w:sz="4" w:space="0" w:color="7F7F7F"/>
                  <w:right w:val="single" w:sz="4" w:space="0" w:color="7F7F7F"/>
                </w:tcBorders>
              </w:tcPr>
              <w:p w14:paraId="241D0E5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29/07/2008</w:t>
                </w:r>
              </w:p>
            </w:tc>
            <w:tc>
              <w:tcPr>
                <w:tcW w:w="2495" w:type="pct"/>
                <w:tcBorders>
                  <w:top w:val="single" w:sz="4" w:space="0" w:color="7F7F7F"/>
                  <w:left w:val="single" w:sz="4" w:space="0" w:color="7F7F7F"/>
                  <w:bottom w:val="single" w:sz="4" w:space="0" w:color="7F7F7F"/>
                  <w:right w:val="single" w:sz="4" w:space="0" w:color="7F7F7F"/>
                </w:tcBorders>
              </w:tcPr>
              <w:p w14:paraId="09BC6C7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1C99B59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4FD77F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945121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9D3322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All Appendices</w:t>
                </w:r>
              </w:p>
            </w:tc>
          </w:tr>
          <w:tr w:rsidR="002B3C76" w:rsidRPr="00EF2D26" w14:paraId="1EF10E4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81317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.06</w:t>
                </w:r>
              </w:p>
            </w:tc>
            <w:tc>
              <w:tcPr>
                <w:tcW w:w="547" w:type="pct"/>
                <w:tcBorders>
                  <w:top w:val="single" w:sz="4" w:space="0" w:color="7F7F7F"/>
                  <w:left w:val="single" w:sz="4" w:space="0" w:color="7F7F7F"/>
                  <w:bottom w:val="single" w:sz="4" w:space="0" w:color="7F7F7F"/>
                  <w:right w:val="single" w:sz="4" w:space="0" w:color="7F7F7F"/>
                </w:tcBorders>
              </w:tcPr>
              <w:p w14:paraId="3653AEB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08/07/2008</w:t>
                </w:r>
              </w:p>
            </w:tc>
            <w:tc>
              <w:tcPr>
                <w:tcW w:w="2495" w:type="pct"/>
                <w:tcBorders>
                  <w:top w:val="single" w:sz="4" w:space="0" w:color="7F7F7F"/>
                  <w:left w:val="single" w:sz="4" w:space="0" w:color="7F7F7F"/>
                  <w:bottom w:val="single" w:sz="4" w:space="0" w:color="7F7F7F"/>
                  <w:right w:val="single" w:sz="4" w:space="0" w:color="7F7F7F"/>
                </w:tcBorders>
              </w:tcPr>
              <w:p w14:paraId="4362B8C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Updated Appendix B Codelists 5, 24, 47, 50, 60, 64 and 89.</w:t>
                </w:r>
              </w:p>
              <w:p w14:paraId="3D57DF1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F16810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D608CD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0C07B68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Appendix B</w:t>
                </w:r>
              </w:p>
            </w:tc>
          </w:tr>
          <w:tr w:rsidR="002B3C76" w:rsidRPr="00EF2D26" w14:paraId="2CD0240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0BDF2C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.05</w:t>
                </w:r>
              </w:p>
            </w:tc>
            <w:tc>
              <w:tcPr>
                <w:tcW w:w="547" w:type="pct"/>
                <w:tcBorders>
                  <w:top w:val="single" w:sz="4" w:space="0" w:color="7F7F7F"/>
                  <w:left w:val="single" w:sz="4" w:space="0" w:color="7F7F7F"/>
                  <w:bottom w:val="single" w:sz="4" w:space="0" w:color="7F7F7F"/>
                  <w:right w:val="single" w:sz="4" w:space="0" w:color="7F7F7F"/>
                </w:tcBorders>
              </w:tcPr>
              <w:p w14:paraId="32181B4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04/07/2008</w:t>
                </w:r>
              </w:p>
            </w:tc>
            <w:tc>
              <w:tcPr>
                <w:tcW w:w="2495" w:type="pct"/>
                <w:tcBorders>
                  <w:top w:val="single" w:sz="4" w:space="0" w:color="7F7F7F"/>
                  <w:left w:val="single" w:sz="4" w:space="0" w:color="7F7F7F"/>
                  <w:bottom w:val="single" w:sz="4" w:space="0" w:color="7F7F7F"/>
                  <w:right w:val="single" w:sz="4" w:space="0" w:color="7F7F7F"/>
                </w:tcBorders>
              </w:tcPr>
              <w:p w14:paraId="61DB623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Transformed the Appendices from PDF format to Microsoft Word format.</w:t>
                </w:r>
              </w:p>
              <w:p w14:paraId="38538F4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AC729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AB4852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4A65573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Appendices A, B, C, D, E, F and G.</w:t>
                </w:r>
              </w:p>
            </w:tc>
          </w:tr>
          <w:tr w:rsidR="002B3C76" w:rsidRPr="00EF2D26" w14:paraId="40DDC30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803508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.04</w:t>
                </w:r>
              </w:p>
            </w:tc>
            <w:tc>
              <w:tcPr>
                <w:tcW w:w="547" w:type="pct"/>
                <w:tcBorders>
                  <w:top w:val="single" w:sz="4" w:space="0" w:color="7F7F7F"/>
                  <w:left w:val="single" w:sz="4" w:space="0" w:color="7F7F7F"/>
                  <w:bottom w:val="single" w:sz="4" w:space="0" w:color="7F7F7F"/>
                  <w:right w:val="single" w:sz="4" w:space="0" w:color="7F7F7F"/>
                </w:tcBorders>
              </w:tcPr>
              <w:p w14:paraId="4235FE8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02/07/2008</w:t>
                </w:r>
              </w:p>
            </w:tc>
            <w:tc>
              <w:tcPr>
                <w:tcW w:w="2495" w:type="pct"/>
                <w:tcBorders>
                  <w:top w:val="single" w:sz="4" w:space="0" w:color="7F7F7F"/>
                  <w:left w:val="single" w:sz="4" w:space="0" w:color="7F7F7F"/>
                  <w:bottom w:val="single" w:sz="4" w:space="0" w:color="7F7F7F"/>
                  <w:right w:val="single" w:sz="4" w:space="0" w:color="7F7F7F"/>
                </w:tcBorders>
              </w:tcPr>
              <w:p w14:paraId="2C732C1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96EF8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147A10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FA482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33AE4D7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6CF8B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68F379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.03</w:t>
                </w:r>
              </w:p>
            </w:tc>
            <w:tc>
              <w:tcPr>
                <w:tcW w:w="547" w:type="pct"/>
                <w:tcBorders>
                  <w:top w:val="single" w:sz="4" w:space="0" w:color="7F7F7F"/>
                  <w:left w:val="single" w:sz="4" w:space="0" w:color="7F7F7F"/>
                  <w:bottom w:val="single" w:sz="4" w:space="0" w:color="7F7F7F"/>
                  <w:right w:val="single" w:sz="4" w:space="0" w:color="7F7F7F"/>
                </w:tcBorders>
              </w:tcPr>
              <w:p w14:paraId="0F53514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25/06/2008</w:t>
                </w:r>
              </w:p>
            </w:tc>
            <w:tc>
              <w:tcPr>
                <w:tcW w:w="2495" w:type="pct"/>
                <w:tcBorders>
                  <w:top w:val="single" w:sz="4" w:space="0" w:color="7F7F7F"/>
                  <w:left w:val="single" w:sz="4" w:space="0" w:color="7F7F7F"/>
                  <w:bottom w:val="single" w:sz="4" w:space="0" w:color="7F7F7F"/>
                  <w:right w:val="single" w:sz="4" w:space="0" w:color="7F7F7F"/>
                </w:tcBorders>
              </w:tcPr>
              <w:p w14:paraId="0A60D81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Implementation of ECP2-EMCSDEV-DDNEA-KEL-v1.07 Entry #7 and #8.</w:t>
                </w:r>
              </w:p>
              <w:p w14:paraId="404EF46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3001D0A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AF79D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76E192F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38852C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3325C4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5E0B342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23/06/2008</w:t>
                </w:r>
              </w:p>
            </w:tc>
            <w:tc>
              <w:tcPr>
                <w:tcW w:w="2495" w:type="pct"/>
                <w:tcBorders>
                  <w:top w:val="single" w:sz="4" w:space="0" w:color="7F7F7F"/>
                  <w:left w:val="single" w:sz="4" w:space="0" w:color="7F7F7F"/>
                  <w:bottom w:val="single" w:sz="4" w:space="0" w:color="7F7F7F"/>
                  <w:right w:val="single" w:sz="4" w:space="0" w:color="7F7F7F"/>
                </w:tcBorders>
              </w:tcPr>
              <w:p w14:paraId="6EDDDCD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506E284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2D0C158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3A24E1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49B43E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53566D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DB702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506B8C2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18/06/2008</w:t>
                </w:r>
              </w:p>
            </w:tc>
            <w:tc>
              <w:tcPr>
                <w:tcW w:w="2495" w:type="pct"/>
                <w:tcBorders>
                  <w:top w:val="single" w:sz="4" w:space="0" w:color="7F7F7F"/>
                  <w:left w:val="single" w:sz="4" w:space="0" w:color="7F7F7F"/>
                  <w:bottom w:val="single" w:sz="4" w:space="0" w:color="7F7F7F"/>
                  <w:right w:val="single" w:sz="4" w:space="0" w:color="7F7F7F"/>
                </w:tcBorders>
              </w:tcPr>
              <w:p w14:paraId="48EC55F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2DAA952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428203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26939F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69E1C45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E29F1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CB712E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565D2F1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21/05/2008</w:t>
                </w:r>
              </w:p>
            </w:tc>
            <w:tc>
              <w:tcPr>
                <w:tcW w:w="2495" w:type="pct"/>
                <w:tcBorders>
                  <w:top w:val="single" w:sz="4" w:space="0" w:color="7F7F7F"/>
                  <w:left w:val="single" w:sz="4" w:space="0" w:color="7F7F7F"/>
                  <w:bottom w:val="single" w:sz="4" w:space="0" w:color="7F7F7F"/>
                  <w:right w:val="single" w:sz="4" w:space="0" w:color="7F7F7F"/>
                </w:tcBorders>
              </w:tcPr>
              <w:p w14:paraId="4FE452E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w:t>
                </w:r>
              </w:p>
              <w:p w14:paraId="054D680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59D5F1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154C65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2C492C0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ED54EE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A27E64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w:t>
                </w:r>
                <w:r>
                  <w:rPr>
                    <w:rFonts w:eastAsia="Arial"/>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67BADF4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15/05/2008</w:t>
                </w:r>
              </w:p>
            </w:tc>
            <w:tc>
              <w:tcPr>
                <w:tcW w:w="2495" w:type="pct"/>
                <w:tcBorders>
                  <w:top w:val="single" w:sz="4" w:space="0" w:color="7F7F7F"/>
                  <w:left w:val="single" w:sz="4" w:space="0" w:color="7F7F7F"/>
                  <w:bottom w:val="single" w:sz="4" w:space="0" w:color="7F7F7F"/>
                  <w:right w:val="single" w:sz="4" w:space="0" w:color="7F7F7F"/>
                </w:tcBorders>
              </w:tcPr>
              <w:p w14:paraId="07141A4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First draft.</w:t>
                </w:r>
              </w:p>
              <w:p w14:paraId="2941092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internal review.</w:t>
                </w:r>
              </w:p>
            </w:tc>
            <w:tc>
              <w:tcPr>
                <w:tcW w:w="404" w:type="pct"/>
                <w:tcBorders>
                  <w:top w:val="single" w:sz="4" w:space="0" w:color="7F7F7F"/>
                  <w:left w:val="single" w:sz="4" w:space="0" w:color="7F7F7F"/>
                  <w:bottom w:val="single" w:sz="4" w:space="0" w:color="7F7F7F"/>
                  <w:right w:val="single" w:sz="4" w:space="0" w:color="7F7F7F"/>
                </w:tcBorders>
              </w:tcPr>
              <w:p w14:paraId="3F0A1F6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w:t>
                </w:r>
              </w:p>
            </w:tc>
            <w:tc>
              <w:tcPr>
                <w:tcW w:w="1141" w:type="pct"/>
                <w:tcBorders>
                  <w:top w:val="single" w:sz="4" w:space="0" w:color="7F7F7F"/>
                  <w:left w:val="single" w:sz="4" w:space="0" w:color="7F7F7F"/>
                  <w:bottom w:val="single" w:sz="4" w:space="0" w:color="7F7F7F"/>
                  <w:right w:val="single" w:sz="4" w:space="0" w:color="7F7F7F"/>
                </w:tcBorders>
              </w:tcPr>
              <w:p w14:paraId="026459C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All</w:t>
                </w:r>
              </w:p>
            </w:tc>
          </w:tr>
        </w:tbl>
        <w:p w14:paraId="20ADAB45" w14:textId="6FBE3622" w:rsidR="00A41C02" w:rsidRPr="00F64B49" w:rsidRDefault="00FF5E56" w:rsidP="0004751B">
          <w:pPr>
            <w:rPr>
              <w:sz w:val="20"/>
            </w:rPr>
          </w:pPr>
          <w:r w:rsidRPr="00F64B49">
            <w:rPr>
              <w:sz w:val="20"/>
            </w:rPr>
            <w:t xml:space="preserve"> Action: I=Insert R=Replace</w:t>
          </w:r>
        </w:p>
        <w:p w14:paraId="609CCEB7" w14:textId="7C6A7CDE" w:rsidR="00BC709B" w:rsidRPr="00F64B49" w:rsidRDefault="00BC709B" w:rsidP="008F6F83">
          <w:pPr>
            <w:pStyle w:val="HeadingTOC"/>
            <w:rPr>
              <w:rFonts w:eastAsia="Calibri"/>
            </w:rPr>
          </w:pPr>
          <w:r w:rsidRPr="00F64B49">
            <w:rPr>
              <w:rFonts w:eastAsia="Calibri"/>
            </w:rPr>
            <w:t xml:space="preserve">Configuration </w:t>
          </w:r>
          <w:r w:rsidR="002209A1" w:rsidRPr="00F64B49">
            <w:rPr>
              <w:rFonts w:eastAsia="Calibri"/>
            </w:rPr>
            <w:t>m</w:t>
          </w:r>
          <w:r w:rsidRPr="00F64B49">
            <w:rPr>
              <w:rFonts w:eastAsia="Calibri"/>
            </w:rPr>
            <w:t xml:space="preserve">anagement: </w:t>
          </w:r>
          <w:r w:rsidR="002209A1" w:rsidRPr="00F64B49">
            <w:rPr>
              <w:rFonts w:eastAsia="Calibri"/>
            </w:rPr>
            <w:t>d</w:t>
          </w:r>
          <w:r w:rsidRPr="00F64B49">
            <w:rPr>
              <w:rFonts w:eastAsia="Calibri"/>
            </w:rPr>
            <w:t xml:space="preserve">ocument </w:t>
          </w:r>
          <w:r w:rsidR="002209A1" w:rsidRPr="00F64B49">
            <w:rPr>
              <w:rFonts w:eastAsia="Calibri"/>
            </w:rPr>
            <w:t>l</w:t>
          </w:r>
          <w:r w:rsidRPr="00F64B49">
            <w:rPr>
              <w:rFonts w:eastAsia="Calibri"/>
            </w:rPr>
            <w:t>ocation</w:t>
          </w:r>
        </w:p>
        <w:p w14:paraId="6A4CEE3E" w14:textId="6695A5F9" w:rsidR="004F0FC5" w:rsidRDefault="00EB3694" w:rsidP="003362C1">
          <w:pPr>
            <w:spacing w:after="0" w:line="276" w:lineRule="auto"/>
          </w:pPr>
          <w:sdt>
            <w:sdtPr>
              <w:rPr>
                <w:rFonts w:eastAsia="Calibri"/>
                <w:szCs w:val="22"/>
              </w:rPr>
              <w:id w:val="835106746"/>
              <w:placeholder>
                <w:docPart w:val="C1B57D5315F147428FF70D7E15C494D0"/>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7A5AA5">
                <w:rPr>
                  <w:rFonts w:eastAsia="Calibri"/>
                  <w:szCs w:val="22"/>
                </w:rPr>
                <w:t>The latest accepted version of this controlled document is stored on:</w:t>
              </w:r>
            </w:sdtContent>
          </w:sdt>
          <w:r w:rsidR="007A5AA5">
            <w:rPr>
              <w:rFonts w:eastAsia="Calibri"/>
              <w:szCs w:val="22"/>
            </w:rPr>
            <w:t xml:space="preserve"> </w:t>
          </w:r>
          <w:hyperlink r:id="rId15" w:history="1">
            <w:r w:rsidR="004F0FC5">
              <w:rPr>
                <w:rStyle w:val="Hyperlink"/>
              </w:rPr>
              <w:t>https://circabc.europa.eu/ui/group/5d0c005e-c8e5-4193-900b-53c21899fd31/library/ceb49709-fa8d-4cea-8e29-b5319797be3d?p=1&amp;n=10&amp;sort=modified_DESC</w:t>
            </w:r>
          </w:hyperlink>
        </w:p>
        <w:p w14:paraId="1D2A631E" w14:textId="506E5414" w:rsidR="00DD17A4" w:rsidRDefault="00DD17A4" w:rsidP="003362C1">
          <w:pPr>
            <w:spacing w:after="0" w:line="276" w:lineRule="auto"/>
          </w:pPr>
        </w:p>
        <w:p w14:paraId="0FD3EF22" w14:textId="77777777" w:rsidR="00DD17A4" w:rsidRDefault="00DD17A4" w:rsidP="003362C1">
          <w:pPr>
            <w:spacing w:after="0" w:line="276" w:lineRule="auto"/>
          </w:pPr>
        </w:p>
        <w:p w14:paraId="493A8CB9" w14:textId="77777777" w:rsidR="00DD17A4" w:rsidRDefault="00DD17A4" w:rsidP="003362C1">
          <w:pPr>
            <w:spacing w:after="0" w:line="276" w:lineRule="auto"/>
          </w:pPr>
        </w:p>
        <w:p w14:paraId="2CB81C99" w14:textId="77777777" w:rsidR="00DD17A4" w:rsidRDefault="00DD17A4" w:rsidP="003362C1">
          <w:pPr>
            <w:spacing w:after="0" w:line="276" w:lineRule="auto"/>
          </w:pPr>
        </w:p>
        <w:p w14:paraId="33F746DF" w14:textId="77777777" w:rsidR="00DD17A4" w:rsidRDefault="00DD17A4" w:rsidP="003362C1">
          <w:pPr>
            <w:spacing w:after="0" w:line="276" w:lineRule="auto"/>
          </w:pPr>
        </w:p>
        <w:p w14:paraId="17FDE4A3" w14:textId="0F031E59" w:rsidR="006822B5" w:rsidRDefault="006822B5">
          <w:pPr>
            <w:spacing w:after="0" w:line="240" w:lineRule="auto"/>
            <w:jc w:val="left"/>
          </w:pPr>
        </w:p>
        <w:p w14:paraId="05AFF2F5" w14:textId="77777777" w:rsidR="00BF6CF0" w:rsidRDefault="00BF6CF0">
          <w:pPr>
            <w:spacing w:after="0" w:line="240" w:lineRule="auto"/>
            <w:jc w:val="left"/>
            <w:rPr>
              <w:rFonts w:eastAsia="Calibri"/>
              <w:szCs w:val="22"/>
            </w:rPr>
          </w:pPr>
        </w:p>
        <w:p w14:paraId="593F6C91" w14:textId="7EBC4707" w:rsidR="003362C1" w:rsidRDefault="00EB3694" w:rsidP="003362C1">
          <w:pPr>
            <w:spacing w:after="0" w:line="276" w:lineRule="auto"/>
            <w:rPr>
              <w:rFonts w:eastAsia="Calibri"/>
              <w:szCs w:val="22"/>
            </w:rPr>
          </w:pPr>
        </w:p>
      </w:sdtContent>
    </w:sdt>
    <w:sdt>
      <w:sdtPr>
        <w:rPr>
          <w:rFonts w:ascii="Times New Roman" w:hAnsi="Times New Roman"/>
          <w:b w:val="0"/>
          <w:sz w:val="22"/>
          <w:szCs w:val="22"/>
        </w:rPr>
        <w:alias w:val="Table of Contents"/>
        <w:tag w:val="eqT1QegFOKAi3zHpinqjV4"/>
        <w:id w:val="134919245"/>
      </w:sdtPr>
      <w:sdtEndPr/>
      <w:sdtContent>
        <w:p w14:paraId="201EFDD5" w14:textId="363F3BD1" w:rsidR="00000E2E" w:rsidRPr="00F64B49" w:rsidRDefault="00EB3694" w:rsidP="008F6F83">
          <w:pPr>
            <w:pStyle w:val="HeadingTOC"/>
          </w:pPr>
          <w:sdt>
            <w:sdtPr>
              <w:id w:val="921761996"/>
              <w:dataBinding w:xpath="/Texts/TOCHeading" w:storeItemID="{4EF90DE6-88B6-4264-9629-4D8DFDFE87D2}"/>
              <w:text w:multiLine="1"/>
            </w:sdtPr>
            <w:sdtEndPr/>
            <w:sdtContent>
              <w:r w:rsidR="008907E4">
                <w:t>Table of contents</w:t>
              </w:r>
            </w:sdtContent>
          </w:sdt>
        </w:p>
        <w:p w14:paraId="512E340B" w14:textId="04DA0569" w:rsidR="00982519" w:rsidRDefault="00EB17D8">
          <w:pPr>
            <w:pStyle w:val="TOC1"/>
            <w:rPr>
              <w:rFonts w:asciiTheme="minorHAnsi" w:eastAsiaTheme="minorEastAsia" w:hAnsiTheme="minorHAnsi" w:cstheme="minorBidi"/>
              <w:b w:val="0"/>
              <w:caps w:val="0"/>
              <w:noProof/>
              <w:sz w:val="22"/>
              <w:szCs w:val="22"/>
              <w:lang w:val="en-US" w:eastAsia="en-US"/>
            </w:rPr>
          </w:pPr>
          <w:r w:rsidRPr="00F64B49">
            <w:fldChar w:fldCharType="begin"/>
          </w:r>
          <w:r w:rsidRPr="00F64B49">
            <w:instrText xml:space="preserve"> TOC \o "1-3" \h \z \u </w:instrText>
          </w:r>
          <w:r w:rsidRPr="00F64B49">
            <w:fldChar w:fldCharType="separate"/>
          </w:r>
          <w:hyperlink w:anchor="_Toc128575481" w:history="1">
            <w:r w:rsidR="00982519" w:rsidRPr="00513BFD">
              <w:rPr>
                <w:rStyle w:val="Hyperlink"/>
                <w:noProof/>
              </w:rPr>
              <w:t>Introduction</w:t>
            </w:r>
            <w:r w:rsidR="00982519">
              <w:rPr>
                <w:noProof/>
                <w:webHidden/>
              </w:rPr>
              <w:tab/>
            </w:r>
            <w:r w:rsidR="00982519">
              <w:rPr>
                <w:noProof/>
                <w:webHidden/>
              </w:rPr>
              <w:fldChar w:fldCharType="begin"/>
            </w:r>
            <w:r w:rsidR="00982519">
              <w:rPr>
                <w:noProof/>
                <w:webHidden/>
              </w:rPr>
              <w:instrText xml:space="preserve"> PAGEREF _Toc128575481 \h </w:instrText>
            </w:r>
            <w:r w:rsidR="00982519">
              <w:rPr>
                <w:noProof/>
                <w:webHidden/>
              </w:rPr>
            </w:r>
            <w:r w:rsidR="00982519">
              <w:rPr>
                <w:noProof/>
                <w:webHidden/>
              </w:rPr>
              <w:fldChar w:fldCharType="separate"/>
            </w:r>
            <w:r w:rsidR="000558F4">
              <w:rPr>
                <w:noProof/>
                <w:webHidden/>
              </w:rPr>
              <w:t>22</w:t>
            </w:r>
            <w:r w:rsidR="00982519">
              <w:rPr>
                <w:noProof/>
                <w:webHidden/>
              </w:rPr>
              <w:fldChar w:fldCharType="end"/>
            </w:r>
          </w:hyperlink>
        </w:p>
        <w:p w14:paraId="748F7032" w14:textId="6DDB66E6" w:rsidR="00982519" w:rsidRDefault="00EB3694">
          <w:pPr>
            <w:pStyle w:val="TOC2"/>
            <w:rPr>
              <w:rFonts w:asciiTheme="minorHAnsi" w:eastAsiaTheme="minorEastAsia" w:hAnsiTheme="minorHAnsi" w:cstheme="minorBidi"/>
              <w:sz w:val="22"/>
              <w:szCs w:val="22"/>
              <w:lang w:val="en-US" w:eastAsia="en-US"/>
            </w:rPr>
          </w:pPr>
          <w:hyperlink w:anchor="_Toc128575482" w:history="1">
            <w:r w:rsidR="00982519" w:rsidRPr="00513BFD">
              <w:rPr>
                <w:rStyle w:val="Hyperlink"/>
              </w:rPr>
              <w:t>1.1</w:t>
            </w:r>
            <w:r w:rsidR="00982519">
              <w:rPr>
                <w:rFonts w:asciiTheme="minorHAnsi" w:eastAsiaTheme="minorEastAsia" w:hAnsiTheme="minorHAnsi" w:cstheme="minorBidi"/>
                <w:sz w:val="22"/>
                <w:szCs w:val="22"/>
                <w:lang w:val="en-US" w:eastAsia="en-US"/>
              </w:rPr>
              <w:tab/>
            </w:r>
            <w:r w:rsidR="00982519" w:rsidRPr="00513BFD">
              <w:rPr>
                <w:rStyle w:val="Hyperlink"/>
              </w:rPr>
              <w:t>Document purpose</w:t>
            </w:r>
            <w:r w:rsidR="00982519">
              <w:rPr>
                <w:webHidden/>
              </w:rPr>
              <w:tab/>
            </w:r>
            <w:r w:rsidR="00982519">
              <w:rPr>
                <w:webHidden/>
              </w:rPr>
              <w:fldChar w:fldCharType="begin"/>
            </w:r>
            <w:r w:rsidR="00982519">
              <w:rPr>
                <w:webHidden/>
              </w:rPr>
              <w:instrText xml:space="preserve"> PAGEREF _Toc128575482 \h </w:instrText>
            </w:r>
            <w:r w:rsidR="00982519">
              <w:rPr>
                <w:webHidden/>
              </w:rPr>
            </w:r>
            <w:r w:rsidR="00982519">
              <w:rPr>
                <w:webHidden/>
              </w:rPr>
              <w:fldChar w:fldCharType="separate"/>
            </w:r>
            <w:r w:rsidR="000558F4">
              <w:rPr>
                <w:webHidden/>
              </w:rPr>
              <w:t>22</w:t>
            </w:r>
            <w:r w:rsidR="00982519">
              <w:rPr>
                <w:webHidden/>
              </w:rPr>
              <w:fldChar w:fldCharType="end"/>
            </w:r>
          </w:hyperlink>
        </w:p>
        <w:p w14:paraId="3DD02513" w14:textId="24175214" w:rsidR="00982519" w:rsidRDefault="00EB3694">
          <w:pPr>
            <w:pStyle w:val="TOC2"/>
            <w:rPr>
              <w:rFonts w:asciiTheme="minorHAnsi" w:eastAsiaTheme="minorEastAsia" w:hAnsiTheme="minorHAnsi" w:cstheme="minorBidi"/>
              <w:sz w:val="22"/>
              <w:szCs w:val="22"/>
              <w:lang w:val="en-US" w:eastAsia="en-US"/>
            </w:rPr>
          </w:pPr>
          <w:hyperlink w:anchor="_Toc128575483" w:history="1">
            <w:r w:rsidR="00982519" w:rsidRPr="00513BFD">
              <w:rPr>
                <w:rStyle w:val="Hyperlink"/>
              </w:rPr>
              <w:t>1.2</w:t>
            </w:r>
            <w:r w:rsidR="00982519">
              <w:rPr>
                <w:rFonts w:asciiTheme="minorHAnsi" w:eastAsiaTheme="minorEastAsia" w:hAnsiTheme="minorHAnsi" w:cstheme="minorBidi"/>
                <w:sz w:val="22"/>
                <w:szCs w:val="22"/>
                <w:lang w:val="en-US" w:eastAsia="en-US"/>
              </w:rPr>
              <w:tab/>
            </w:r>
            <w:r w:rsidR="00982519" w:rsidRPr="00513BFD">
              <w:rPr>
                <w:rStyle w:val="Hyperlink"/>
              </w:rPr>
              <w:t>Target audience</w:t>
            </w:r>
            <w:r w:rsidR="00982519">
              <w:rPr>
                <w:webHidden/>
              </w:rPr>
              <w:tab/>
            </w:r>
            <w:r w:rsidR="00982519">
              <w:rPr>
                <w:webHidden/>
              </w:rPr>
              <w:fldChar w:fldCharType="begin"/>
            </w:r>
            <w:r w:rsidR="00982519">
              <w:rPr>
                <w:webHidden/>
              </w:rPr>
              <w:instrText xml:space="preserve"> PAGEREF _Toc128575483 \h </w:instrText>
            </w:r>
            <w:r w:rsidR="00982519">
              <w:rPr>
                <w:webHidden/>
              </w:rPr>
            </w:r>
            <w:r w:rsidR="00982519">
              <w:rPr>
                <w:webHidden/>
              </w:rPr>
              <w:fldChar w:fldCharType="separate"/>
            </w:r>
            <w:r w:rsidR="000558F4">
              <w:rPr>
                <w:webHidden/>
              </w:rPr>
              <w:t>38</w:t>
            </w:r>
            <w:r w:rsidR="00982519">
              <w:rPr>
                <w:webHidden/>
              </w:rPr>
              <w:fldChar w:fldCharType="end"/>
            </w:r>
          </w:hyperlink>
        </w:p>
        <w:p w14:paraId="752B2DEE" w14:textId="698C9C76" w:rsidR="00982519" w:rsidRDefault="00EB3694">
          <w:pPr>
            <w:pStyle w:val="TOC2"/>
            <w:rPr>
              <w:rFonts w:asciiTheme="minorHAnsi" w:eastAsiaTheme="minorEastAsia" w:hAnsiTheme="minorHAnsi" w:cstheme="minorBidi"/>
              <w:sz w:val="22"/>
              <w:szCs w:val="22"/>
              <w:lang w:val="en-US" w:eastAsia="en-US"/>
            </w:rPr>
          </w:pPr>
          <w:hyperlink w:anchor="_Toc128575484" w:history="1">
            <w:r w:rsidR="00982519" w:rsidRPr="00513BFD">
              <w:rPr>
                <w:rStyle w:val="Hyperlink"/>
              </w:rPr>
              <w:t>1.3</w:t>
            </w:r>
            <w:r w:rsidR="00982519">
              <w:rPr>
                <w:rFonts w:asciiTheme="minorHAnsi" w:eastAsiaTheme="minorEastAsia" w:hAnsiTheme="minorHAnsi" w:cstheme="minorBidi"/>
                <w:sz w:val="22"/>
                <w:szCs w:val="22"/>
                <w:lang w:val="en-US" w:eastAsia="en-US"/>
              </w:rPr>
              <w:tab/>
            </w:r>
            <w:r w:rsidR="00982519" w:rsidRPr="00513BFD">
              <w:rPr>
                <w:rStyle w:val="Hyperlink"/>
              </w:rPr>
              <w:t>Scope</w:t>
            </w:r>
            <w:r w:rsidR="00982519">
              <w:rPr>
                <w:webHidden/>
              </w:rPr>
              <w:tab/>
            </w:r>
            <w:r w:rsidR="00982519">
              <w:rPr>
                <w:webHidden/>
              </w:rPr>
              <w:fldChar w:fldCharType="begin"/>
            </w:r>
            <w:r w:rsidR="00982519">
              <w:rPr>
                <w:webHidden/>
              </w:rPr>
              <w:instrText xml:space="preserve"> PAGEREF _Toc128575484 \h </w:instrText>
            </w:r>
            <w:r w:rsidR="00982519">
              <w:rPr>
                <w:webHidden/>
              </w:rPr>
            </w:r>
            <w:r w:rsidR="00982519">
              <w:rPr>
                <w:webHidden/>
              </w:rPr>
              <w:fldChar w:fldCharType="separate"/>
            </w:r>
            <w:r w:rsidR="000558F4">
              <w:rPr>
                <w:webHidden/>
              </w:rPr>
              <w:t>38</w:t>
            </w:r>
            <w:r w:rsidR="00982519">
              <w:rPr>
                <w:webHidden/>
              </w:rPr>
              <w:fldChar w:fldCharType="end"/>
            </w:r>
          </w:hyperlink>
        </w:p>
        <w:p w14:paraId="148DF01C" w14:textId="3C427933" w:rsidR="00982519" w:rsidRDefault="00EB3694">
          <w:pPr>
            <w:pStyle w:val="TOC2"/>
            <w:rPr>
              <w:rFonts w:asciiTheme="minorHAnsi" w:eastAsiaTheme="minorEastAsia" w:hAnsiTheme="minorHAnsi" w:cstheme="minorBidi"/>
              <w:sz w:val="22"/>
              <w:szCs w:val="22"/>
              <w:lang w:val="en-US" w:eastAsia="en-US"/>
            </w:rPr>
          </w:pPr>
          <w:hyperlink w:anchor="_Toc128575485" w:history="1">
            <w:r w:rsidR="00982519" w:rsidRPr="00513BFD">
              <w:rPr>
                <w:rStyle w:val="Hyperlink"/>
              </w:rPr>
              <w:t>1.4</w:t>
            </w:r>
            <w:r w:rsidR="00982519">
              <w:rPr>
                <w:rFonts w:asciiTheme="minorHAnsi" w:eastAsiaTheme="minorEastAsia" w:hAnsiTheme="minorHAnsi" w:cstheme="minorBidi"/>
                <w:sz w:val="22"/>
                <w:szCs w:val="22"/>
                <w:lang w:val="en-US" w:eastAsia="en-US"/>
              </w:rPr>
              <w:tab/>
            </w:r>
            <w:r w:rsidR="00982519" w:rsidRPr="00513BFD">
              <w:rPr>
                <w:rStyle w:val="Hyperlink"/>
              </w:rPr>
              <w:t>Structure</w:t>
            </w:r>
            <w:r w:rsidR="00982519">
              <w:rPr>
                <w:webHidden/>
              </w:rPr>
              <w:tab/>
            </w:r>
            <w:r w:rsidR="00982519">
              <w:rPr>
                <w:webHidden/>
              </w:rPr>
              <w:fldChar w:fldCharType="begin"/>
            </w:r>
            <w:r w:rsidR="00982519">
              <w:rPr>
                <w:webHidden/>
              </w:rPr>
              <w:instrText xml:space="preserve"> PAGEREF _Toc128575485 \h </w:instrText>
            </w:r>
            <w:r w:rsidR="00982519">
              <w:rPr>
                <w:webHidden/>
              </w:rPr>
            </w:r>
            <w:r w:rsidR="00982519">
              <w:rPr>
                <w:webHidden/>
              </w:rPr>
              <w:fldChar w:fldCharType="separate"/>
            </w:r>
            <w:r w:rsidR="000558F4">
              <w:rPr>
                <w:webHidden/>
              </w:rPr>
              <w:t>38</w:t>
            </w:r>
            <w:r w:rsidR="00982519">
              <w:rPr>
                <w:webHidden/>
              </w:rPr>
              <w:fldChar w:fldCharType="end"/>
            </w:r>
          </w:hyperlink>
        </w:p>
        <w:p w14:paraId="24412456" w14:textId="627365F1" w:rsidR="00982519" w:rsidRDefault="00EB3694">
          <w:pPr>
            <w:pStyle w:val="TOC2"/>
            <w:rPr>
              <w:rFonts w:asciiTheme="minorHAnsi" w:eastAsiaTheme="minorEastAsia" w:hAnsiTheme="minorHAnsi" w:cstheme="minorBidi"/>
              <w:sz w:val="22"/>
              <w:szCs w:val="22"/>
              <w:lang w:val="en-US" w:eastAsia="en-US"/>
            </w:rPr>
          </w:pPr>
          <w:hyperlink w:anchor="_Toc128575486" w:history="1">
            <w:r w:rsidR="00982519" w:rsidRPr="00513BFD">
              <w:rPr>
                <w:rStyle w:val="Hyperlink"/>
              </w:rPr>
              <w:t>1.5</w:t>
            </w:r>
            <w:r w:rsidR="00982519">
              <w:rPr>
                <w:rFonts w:asciiTheme="minorHAnsi" w:eastAsiaTheme="minorEastAsia" w:hAnsiTheme="minorHAnsi" w:cstheme="minorBidi"/>
                <w:sz w:val="22"/>
                <w:szCs w:val="22"/>
                <w:lang w:val="en-US" w:eastAsia="en-US"/>
              </w:rPr>
              <w:tab/>
            </w:r>
            <w:r w:rsidR="00982519" w:rsidRPr="00513BFD">
              <w:rPr>
                <w:rStyle w:val="Hyperlink"/>
              </w:rPr>
              <w:t>Reference documents</w:t>
            </w:r>
            <w:r w:rsidR="00982519">
              <w:rPr>
                <w:webHidden/>
              </w:rPr>
              <w:tab/>
            </w:r>
            <w:r w:rsidR="00982519">
              <w:rPr>
                <w:webHidden/>
              </w:rPr>
              <w:fldChar w:fldCharType="begin"/>
            </w:r>
            <w:r w:rsidR="00982519">
              <w:rPr>
                <w:webHidden/>
              </w:rPr>
              <w:instrText xml:space="preserve"> PAGEREF _Toc128575486 \h </w:instrText>
            </w:r>
            <w:r w:rsidR="00982519">
              <w:rPr>
                <w:webHidden/>
              </w:rPr>
            </w:r>
            <w:r w:rsidR="00982519">
              <w:rPr>
                <w:webHidden/>
              </w:rPr>
              <w:fldChar w:fldCharType="separate"/>
            </w:r>
            <w:r w:rsidR="000558F4">
              <w:rPr>
                <w:webHidden/>
              </w:rPr>
              <w:t>41</w:t>
            </w:r>
            <w:r w:rsidR="00982519">
              <w:rPr>
                <w:webHidden/>
              </w:rPr>
              <w:fldChar w:fldCharType="end"/>
            </w:r>
          </w:hyperlink>
        </w:p>
        <w:p w14:paraId="721BB9A0" w14:textId="783F99AD" w:rsidR="00982519" w:rsidRDefault="00EB3694">
          <w:pPr>
            <w:pStyle w:val="TOC2"/>
            <w:rPr>
              <w:rFonts w:asciiTheme="minorHAnsi" w:eastAsiaTheme="minorEastAsia" w:hAnsiTheme="minorHAnsi" w:cstheme="minorBidi"/>
              <w:sz w:val="22"/>
              <w:szCs w:val="22"/>
              <w:lang w:val="en-US" w:eastAsia="en-US"/>
            </w:rPr>
          </w:pPr>
          <w:hyperlink w:anchor="_Toc128575487" w:history="1">
            <w:r w:rsidR="00982519" w:rsidRPr="00513BFD">
              <w:rPr>
                <w:rStyle w:val="Hyperlink"/>
              </w:rPr>
              <w:t>1.6</w:t>
            </w:r>
            <w:r w:rsidR="00982519">
              <w:rPr>
                <w:rFonts w:asciiTheme="minorHAnsi" w:eastAsiaTheme="minorEastAsia" w:hAnsiTheme="minorHAnsi" w:cstheme="minorBidi"/>
                <w:sz w:val="22"/>
                <w:szCs w:val="22"/>
                <w:lang w:val="en-US" w:eastAsia="en-US"/>
              </w:rPr>
              <w:tab/>
            </w:r>
            <w:r w:rsidR="00982519" w:rsidRPr="00513BFD">
              <w:rPr>
                <w:rStyle w:val="Hyperlink"/>
              </w:rPr>
              <w:t>Applicable documents</w:t>
            </w:r>
            <w:r w:rsidR="00982519">
              <w:rPr>
                <w:webHidden/>
              </w:rPr>
              <w:tab/>
            </w:r>
            <w:r w:rsidR="00982519">
              <w:rPr>
                <w:webHidden/>
              </w:rPr>
              <w:fldChar w:fldCharType="begin"/>
            </w:r>
            <w:r w:rsidR="00982519">
              <w:rPr>
                <w:webHidden/>
              </w:rPr>
              <w:instrText xml:space="preserve"> PAGEREF _Toc128575487 \h </w:instrText>
            </w:r>
            <w:r w:rsidR="00982519">
              <w:rPr>
                <w:webHidden/>
              </w:rPr>
            </w:r>
            <w:r w:rsidR="00982519">
              <w:rPr>
                <w:webHidden/>
              </w:rPr>
              <w:fldChar w:fldCharType="separate"/>
            </w:r>
            <w:r w:rsidR="000558F4">
              <w:rPr>
                <w:webHidden/>
              </w:rPr>
              <w:t>42</w:t>
            </w:r>
            <w:r w:rsidR="00982519">
              <w:rPr>
                <w:webHidden/>
              </w:rPr>
              <w:fldChar w:fldCharType="end"/>
            </w:r>
          </w:hyperlink>
        </w:p>
        <w:p w14:paraId="2CAD2CC8" w14:textId="6736CB2C" w:rsidR="00982519" w:rsidRDefault="00EB3694">
          <w:pPr>
            <w:pStyle w:val="TOC2"/>
            <w:rPr>
              <w:rFonts w:asciiTheme="minorHAnsi" w:eastAsiaTheme="minorEastAsia" w:hAnsiTheme="minorHAnsi" w:cstheme="minorBidi"/>
              <w:sz w:val="22"/>
              <w:szCs w:val="22"/>
              <w:lang w:val="en-US" w:eastAsia="en-US"/>
            </w:rPr>
          </w:pPr>
          <w:hyperlink w:anchor="_Toc128575488" w:history="1">
            <w:r w:rsidR="00982519" w:rsidRPr="00513BFD">
              <w:rPr>
                <w:rStyle w:val="Hyperlink"/>
              </w:rPr>
              <w:t>1.7</w:t>
            </w:r>
            <w:r w:rsidR="00982519">
              <w:rPr>
                <w:rFonts w:asciiTheme="minorHAnsi" w:eastAsiaTheme="minorEastAsia" w:hAnsiTheme="minorHAnsi" w:cstheme="minorBidi"/>
                <w:sz w:val="22"/>
                <w:szCs w:val="22"/>
                <w:lang w:val="en-US" w:eastAsia="en-US"/>
              </w:rPr>
              <w:tab/>
            </w:r>
            <w:r w:rsidR="00982519" w:rsidRPr="00513BFD">
              <w:rPr>
                <w:rStyle w:val="Hyperlink"/>
              </w:rPr>
              <w:t>Applicable standards</w:t>
            </w:r>
            <w:r w:rsidR="00982519">
              <w:rPr>
                <w:webHidden/>
              </w:rPr>
              <w:tab/>
            </w:r>
            <w:r w:rsidR="00982519">
              <w:rPr>
                <w:webHidden/>
              </w:rPr>
              <w:fldChar w:fldCharType="begin"/>
            </w:r>
            <w:r w:rsidR="00982519">
              <w:rPr>
                <w:webHidden/>
              </w:rPr>
              <w:instrText xml:space="preserve"> PAGEREF _Toc128575488 \h </w:instrText>
            </w:r>
            <w:r w:rsidR="00982519">
              <w:rPr>
                <w:webHidden/>
              </w:rPr>
            </w:r>
            <w:r w:rsidR="00982519">
              <w:rPr>
                <w:webHidden/>
              </w:rPr>
              <w:fldChar w:fldCharType="separate"/>
            </w:r>
            <w:r w:rsidR="000558F4">
              <w:rPr>
                <w:webHidden/>
              </w:rPr>
              <w:t>43</w:t>
            </w:r>
            <w:r w:rsidR="00982519">
              <w:rPr>
                <w:webHidden/>
              </w:rPr>
              <w:fldChar w:fldCharType="end"/>
            </w:r>
          </w:hyperlink>
        </w:p>
        <w:p w14:paraId="0A9BBFAA" w14:textId="68645356" w:rsidR="00982519" w:rsidRDefault="00EB3694">
          <w:pPr>
            <w:pStyle w:val="TOC2"/>
            <w:rPr>
              <w:rFonts w:asciiTheme="minorHAnsi" w:eastAsiaTheme="minorEastAsia" w:hAnsiTheme="minorHAnsi" w:cstheme="minorBidi"/>
              <w:sz w:val="22"/>
              <w:szCs w:val="22"/>
              <w:lang w:val="en-US" w:eastAsia="en-US"/>
            </w:rPr>
          </w:pPr>
          <w:hyperlink w:anchor="_Toc128575489" w:history="1">
            <w:r w:rsidR="00982519" w:rsidRPr="00513BFD">
              <w:rPr>
                <w:rStyle w:val="Hyperlink"/>
              </w:rPr>
              <w:t>1.8</w:t>
            </w:r>
            <w:r w:rsidR="00982519">
              <w:rPr>
                <w:rFonts w:asciiTheme="minorHAnsi" w:eastAsiaTheme="minorEastAsia" w:hAnsiTheme="minorHAnsi" w:cstheme="minorBidi"/>
                <w:sz w:val="22"/>
                <w:szCs w:val="22"/>
                <w:lang w:val="en-US" w:eastAsia="en-US"/>
              </w:rPr>
              <w:tab/>
            </w:r>
            <w:r w:rsidR="00982519" w:rsidRPr="00513BFD">
              <w:rPr>
                <w:rStyle w:val="Hyperlink"/>
              </w:rPr>
              <w:t>Abbreviations &amp; acronyms</w:t>
            </w:r>
            <w:r w:rsidR="00982519">
              <w:rPr>
                <w:webHidden/>
              </w:rPr>
              <w:tab/>
            </w:r>
            <w:r w:rsidR="00982519">
              <w:rPr>
                <w:webHidden/>
              </w:rPr>
              <w:fldChar w:fldCharType="begin"/>
            </w:r>
            <w:r w:rsidR="00982519">
              <w:rPr>
                <w:webHidden/>
              </w:rPr>
              <w:instrText xml:space="preserve"> PAGEREF _Toc128575489 \h </w:instrText>
            </w:r>
            <w:r w:rsidR="00982519">
              <w:rPr>
                <w:webHidden/>
              </w:rPr>
            </w:r>
            <w:r w:rsidR="00982519">
              <w:rPr>
                <w:webHidden/>
              </w:rPr>
              <w:fldChar w:fldCharType="separate"/>
            </w:r>
            <w:r w:rsidR="000558F4">
              <w:rPr>
                <w:webHidden/>
              </w:rPr>
              <w:t>44</w:t>
            </w:r>
            <w:r w:rsidR="00982519">
              <w:rPr>
                <w:webHidden/>
              </w:rPr>
              <w:fldChar w:fldCharType="end"/>
            </w:r>
          </w:hyperlink>
        </w:p>
        <w:p w14:paraId="1414896B" w14:textId="60D7FE4E" w:rsidR="00982519" w:rsidRDefault="00EB3694">
          <w:pPr>
            <w:pStyle w:val="TOC2"/>
            <w:rPr>
              <w:rFonts w:asciiTheme="minorHAnsi" w:eastAsiaTheme="minorEastAsia" w:hAnsiTheme="minorHAnsi" w:cstheme="minorBidi"/>
              <w:sz w:val="22"/>
              <w:szCs w:val="22"/>
              <w:lang w:val="en-US" w:eastAsia="en-US"/>
            </w:rPr>
          </w:pPr>
          <w:hyperlink w:anchor="_Toc128575490" w:history="1">
            <w:r w:rsidR="00982519" w:rsidRPr="00513BFD">
              <w:rPr>
                <w:rStyle w:val="Hyperlink"/>
              </w:rPr>
              <w:t>1.9</w:t>
            </w:r>
            <w:r w:rsidR="00982519">
              <w:rPr>
                <w:rFonts w:asciiTheme="minorHAnsi" w:eastAsiaTheme="minorEastAsia" w:hAnsiTheme="minorHAnsi" w:cstheme="minorBidi"/>
                <w:sz w:val="22"/>
                <w:szCs w:val="22"/>
                <w:lang w:val="en-US" w:eastAsia="en-US"/>
              </w:rPr>
              <w:tab/>
            </w:r>
            <w:r w:rsidR="00982519" w:rsidRPr="00513BFD">
              <w:rPr>
                <w:rStyle w:val="Hyperlink"/>
              </w:rPr>
              <w:t>Definitions</w:t>
            </w:r>
            <w:r w:rsidR="00982519">
              <w:rPr>
                <w:webHidden/>
              </w:rPr>
              <w:tab/>
            </w:r>
            <w:r w:rsidR="00982519">
              <w:rPr>
                <w:webHidden/>
              </w:rPr>
              <w:fldChar w:fldCharType="begin"/>
            </w:r>
            <w:r w:rsidR="00982519">
              <w:rPr>
                <w:webHidden/>
              </w:rPr>
              <w:instrText xml:space="preserve"> PAGEREF _Toc128575490 \h </w:instrText>
            </w:r>
            <w:r w:rsidR="00982519">
              <w:rPr>
                <w:webHidden/>
              </w:rPr>
            </w:r>
            <w:r w:rsidR="00982519">
              <w:rPr>
                <w:webHidden/>
              </w:rPr>
              <w:fldChar w:fldCharType="separate"/>
            </w:r>
            <w:r w:rsidR="000558F4">
              <w:rPr>
                <w:webHidden/>
              </w:rPr>
              <w:t>46</w:t>
            </w:r>
            <w:r w:rsidR="00982519">
              <w:rPr>
                <w:webHidden/>
              </w:rPr>
              <w:fldChar w:fldCharType="end"/>
            </w:r>
          </w:hyperlink>
        </w:p>
        <w:p w14:paraId="72E88B3C" w14:textId="23524F4A" w:rsidR="00982519" w:rsidRDefault="00EB3694">
          <w:pPr>
            <w:pStyle w:val="TOC3"/>
            <w:tabs>
              <w:tab w:val="left" w:pos="1445"/>
            </w:tabs>
            <w:rPr>
              <w:rFonts w:asciiTheme="minorHAnsi" w:eastAsiaTheme="minorEastAsia" w:hAnsiTheme="minorHAnsi" w:cstheme="minorBidi"/>
              <w:noProof/>
              <w:sz w:val="22"/>
              <w:szCs w:val="22"/>
              <w:lang w:val="en-US" w:eastAsia="en-US"/>
            </w:rPr>
          </w:pPr>
          <w:hyperlink w:anchor="_Toc128575491" w:history="1">
            <w:r w:rsidR="00982519" w:rsidRPr="00513BFD">
              <w:rPr>
                <w:rStyle w:val="Hyperlink"/>
                <w:noProof/>
              </w:rPr>
              <w:t>1.9.1</w:t>
            </w:r>
            <w:r w:rsidR="00982519">
              <w:rPr>
                <w:rFonts w:asciiTheme="minorHAnsi" w:eastAsiaTheme="minorEastAsia" w:hAnsiTheme="minorHAnsi" w:cstheme="minorBidi"/>
                <w:noProof/>
                <w:sz w:val="22"/>
                <w:szCs w:val="22"/>
                <w:lang w:val="en-US" w:eastAsia="en-US"/>
              </w:rPr>
              <w:tab/>
            </w:r>
            <w:r w:rsidR="00982519" w:rsidRPr="00513BFD">
              <w:rPr>
                <w:rStyle w:val="Hyperlink"/>
                <w:noProof/>
              </w:rPr>
              <w:t>Definitions</w:t>
            </w:r>
            <w:r w:rsidR="00982519">
              <w:rPr>
                <w:noProof/>
                <w:webHidden/>
              </w:rPr>
              <w:tab/>
            </w:r>
            <w:r w:rsidR="00982519">
              <w:rPr>
                <w:noProof/>
                <w:webHidden/>
              </w:rPr>
              <w:fldChar w:fldCharType="begin"/>
            </w:r>
            <w:r w:rsidR="00982519">
              <w:rPr>
                <w:noProof/>
                <w:webHidden/>
              </w:rPr>
              <w:instrText xml:space="preserve"> PAGEREF _Toc128575491 \h </w:instrText>
            </w:r>
            <w:r w:rsidR="00982519">
              <w:rPr>
                <w:noProof/>
                <w:webHidden/>
              </w:rPr>
            </w:r>
            <w:r w:rsidR="00982519">
              <w:rPr>
                <w:noProof/>
                <w:webHidden/>
              </w:rPr>
              <w:fldChar w:fldCharType="separate"/>
            </w:r>
            <w:r w:rsidR="000558F4">
              <w:rPr>
                <w:noProof/>
                <w:webHidden/>
              </w:rPr>
              <w:t>46</w:t>
            </w:r>
            <w:r w:rsidR="00982519">
              <w:rPr>
                <w:noProof/>
                <w:webHidden/>
              </w:rPr>
              <w:fldChar w:fldCharType="end"/>
            </w:r>
          </w:hyperlink>
        </w:p>
        <w:p w14:paraId="5E3273EE" w14:textId="0D253778" w:rsidR="00982519" w:rsidRDefault="00EB3694">
          <w:pPr>
            <w:pStyle w:val="TOC3"/>
            <w:tabs>
              <w:tab w:val="left" w:pos="1445"/>
            </w:tabs>
            <w:rPr>
              <w:rFonts w:asciiTheme="minorHAnsi" w:eastAsiaTheme="minorEastAsia" w:hAnsiTheme="minorHAnsi" w:cstheme="minorBidi"/>
              <w:noProof/>
              <w:sz w:val="22"/>
              <w:szCs w:val="22"/>
              <w:lang w:val="en-US" w:eastAsia="en-US"/>
            </w:rPr>
          </w:pPr>
          <w:hyperlink w:anchor="_Toc128575492" w:history="1">
            <w:r w:rsidR="00982519" w:rsidRPr="00513BFD">
              <w:rPr>
                <w:rStyle w:val="Hyperlink"/>
                <w:noProof/>
              </w:rPr>
              <w:t>1.9.2</w:t>
            </w:r>
            <w:r w:rsidR="00982519">
              <w:rPr>
                <w:rFonts w:asciiTheme="minorHAnsi" w:eastAsiaTheme="minorEastAsia" w:hAnsiTheme="minorHAnsi" w:cstheme="minorBidi"/>
                <w:noProof/>
                <w:sz w:val="22"/>
                <w:szCs w:val="22"/>
                <w:lang w:val="en-US" w:eastAsia="en-US"/>
              </w:rPr>
              <w:tab/>
            </w:r>
            <w:r w:rsidR="00982519" w:rsidRPr="00513BFD">
              <w:rPr>
                <w:rStyle w:val="Hyperlink"/>
                <w:noProof/>
              </w:rPr>
              <w:t>Terminology</w:t>
            </w:r>
            <w:r w:rsidR="00982519">
              <w:rPr>
                <w:noProof/>
                <w:webHidden/>
              </w:rPr>
              <w:tab/>
            </w:r>
            <w:r w:rsidR="00982519">
              <w:rPr>
                <w:noProof/>
                <w:webHidden/>
              </w:rPr>
              <w:fldChar w:fldCharType="begin"/>
            </w:r>
            <w:r w:rsidR="00982519">
              <w:rPr>
                <w:noProof/>
                <w:webHidden/>
              </w:rPr>
              <w:instrText xml:space="preserve"> PAGEREF _Toc128575492 \h </w:instrText>
            </w:r>
            <w:r w:rsidR="00982519">
              <w:rPr>
                <w:noProof/>
                <w:webHidden/>
              </w:rPr>
            </w:r>
            <w:r w:rsidR="00982519">
              <w:rPr>
                <w:noProof/>
                <w:webHidden/>
              </w:rPr>
              <w:fldChar w:fldCharType="separate"/>
            </w:r>
            <w:r w:rsidR="000558F4">
              <w:rPr>
                <w:noProof/>
                <w:webHidden/>
              </w:rPr>
              <w:t>46</w:t>
            </w:r>
            <w:r w:rsidR="00982519">
              <w:rPr>
                <w:noProof/>
                <w:webHidden/>
              </w:rPr>
              <w:fldChar w:fldCharType="end"/>
            </w:r>
          </w:hyperlink>
        </w:p>
        <w:p w14:paraId="50966A78" w14:textId="69CFEA94" w:rsidR="00982519" w:rsidRDefault="00EB3694">
          <w:pPr>
            <w:pStyle w:val="TOC2"/>
            <w:rPr>
              <w:rFonts w:asciiTheme="minorHAnsi" w:eastAsiaTheme="minorEastAsia" w:hAnsiTheme="minorHAnsi" w:cstheme="minorBidi"/>
              <w:sz w:val="22"/>
              <w:szCs w:val="22"/>
              <w:lang w:val="en-US" w:eastAsia="en-US"/>
            </w:rPr>
          </w:pPr>
          <w:hyperlink w:anchor="_Toc128575493" w:history="1">
            <w:r w:rsidR="00982519" w:rsidRPr="00513BFD">
              <w:rPr>
                <w:rStyle w:val="Hyperlink"/>
              </w:rPr>
              <w:t>1.10</w:t>
            </w:r>
            <w:r w:rsidR="00982519">
              <w:rPr>
                <w:rFonts w:asciiTheme="minorHAnsi" w:eastAsiaTheme="minorEastAsia" w:hAnsiTheme="minorHAnsi" w:cstheme="minorBidi"/>
                <w:sz w:val="22"/>
                <w:szCs w:val="22"/>
                <w:lang w:val="en-US" w:eastAsia="en-US"/>
              </w:rPr>
              <w:tab/>
            </w:r>
            <w:r w:rsidR="00982519" w:rsidRPr="00513BFD">
              <w:rPr>
                <w:rStyle w:val="Hyperlink"/>
              </w:rPr>
              <w:t>Symbolism and Conventions Used</w:t>
            </w:r>
            <w:r w:rsidR="00982519">
              <w:rPr>
                <w:webHidden/>
              </w:rPr>
              <w:tab/>
            </w:r>
            <w:r w:rsidR="00982519">
              <w:rPr>
                <w:webHidden/>
              </w:rPr>
              <w:fldChar w:fldCharType="begin"/>
            </w:r>
            <w:r w:rsidR="00982519">
              <w:rPr>
                <w:webHidden/>
              </w:rPr>
              <w:instrText xml:space="preserve"> PAGEREF _Toc128575493 \h </w:instrText>
            </w:r>
            <w:r w:rsidR="00982519">
              <w:rPr>
                <w:webHidden/>
              </w:rPr>
            </w:r>
            <w:r w:rsidR="00982519">
              <w:rPr>
                <w:webHidden/>
              </w:rPr>
              <w:fldChar w:fldCharType="separate"/>
            </w:r>
            <w:r w:rsidR="000558F4">
              <w:rPr>
                <w:webHidden/>
              </w:rPr>
              <w:t>48</w:t>
            </w:r>
            <w:r w:rsidR="00982519">
              <w:rPr>
                <w:webHidden/>
              </w:rPr>
              <w:fldChar w:fldCharType="end"/>
            </w:r>
          </w:hyperlink>
        </w:p>
        <w:p w14:paraId="357F64D9" w14:textId="31BF9358" w:rsidR="00982519" w:rsidRDefault="00EB3694">
          <w:pPr>
            <w:pStyle w:val="TOC3"/>
            <w:tabs>
              <w:tab w:val="left" w:pos="1445"/>
            </w:tabs>
            <w:rPr>
              <w:rFonts w:asciiTheme="minorHAnsi" w:eastAsiaTheme="minorEastAsia" w:hAnsiTheme="minorHAnsi" w:cstheme="minorBidi"/>
              <w:noProof/>
              <w:sz w:val="22"/>
              <w:szCs w:val="22"/>
              <w:lang w:val="en-US" w:eastAsia="en-US"/>
            </w:rPr>
          </w:pPr>
          <w:hyperlink w:anchor="_Toc128575494" w:history="1">
            <w:r w:rsidR="00982519" w:rsidRPr="00513BFD">
              <w:rPr>
                <w:rStyle w:val="Hyperlink"/>
                <w:noProof/>
              </w:rPr>
              <w:t>1.10.1</w:t>
            </w:r>
            <w:r w:rsidR="00982519">
              <w:rPr>
                <w:rFonts w:asciiTheme="minorHAnsi" w:eastAsiaTheme="minorEastAsia" w:hAnsiTheme="minorHAnsi" w:cstheme="minorBidi"/>
                <w:noProof/>
                <w:sz w:val="22"/>
                <w:szCs w:val="22"/>
                <w:lang w:val="en-US" w:eastAsia="en-US"/>
              </w:rPr>
              <w:tab/>
            </w:r>
            <w:r w:rsidR="00982519" w:rsidRPr="00513BFD">
              <w:rPr>
                <w:rStyle w:val="Hyperlink"/>
                <w:noProof/>
              </w:rPr>
              <w:t>Time Sequence Diagrams</w:t>
            </w:r>
            <w:r w:rsidR="00982519">
              <w:rPr>
                <w:noProof/>
                <w:webHidden/>
              </w:rPr>
              <w:tab/>
            </w:r>
            <w:r w:rsidR="00982519">
              <w:rPr>
                <w:noProof/>
                <w:webHidden/>
              </w:rPr>
              <w:fldChar w:fldCharType="begin"/>
            </w:r>
            <w:r w:rsidR="00982519">
              <w:rPr>
                <w:noProof/>
                <w:webHidden/>
              </w:rPr>
              <w:instrText xml:space="preserve"> PAGEREF _Toc128575494 \h </w:instrText>
            </w:r>
            <w:r w:rsidR="00982519">
              <w:rPr>
                <w:noProof/>
                <w:webHidden/>
              </w:rPr>
            </w:r>
            <w:r w:rsidR="00982519">
              <w:rPr>
                <w:noProof/>
                <w:webHidden/>
              </w:rPr>
              <w:fldChar w:fldCharType="separate"/>
            </w:r>
            <w:r w:rsidR="000558F4">
              <w:rPr>
                <w:noProof/>
                <w:webHidden/>
              </w:rPr>
              <w:t>48</w:t>
            </w:r>
            <w:r w:rsidR="00982519">
              <w:rPr>
                <w:noProof/>
                <w:webHidden/>
              </w:rPr>
              <w:fldChar w:fldCharType="end"/>
            </w:r>
          </w:hyperlink>
        </w:p>
        <w:p w14:paraId="734C97D8" w14:textId="4A7D4D2E" w:rsidR="00982519" w:rsidRDefault="00EB3694">
          <w:pPr>
            <w:pStyle w:val="TOC3"/>
            <w:tabs>
              <w:tab w:val="left" w:pos="1445"/>
            </w:tabs>
            <w:rPr>
              <w:rFonts w:asciiTheme="minorHAnsi" w:eastAsiaTheme="minorEastAsia" w:hAnsiTheme="minorHAnsi" w:cstheme="minorBidi"/>
              <w:noProof/>
              <w:sz w:val="22"/>
              <w:szCs w:val="22"/>
              <w:lang w:val="en-US" w:eastAsia="en-US"/>
            </w:rPr>
          </w:pPr>
          <w:hyperlink w:anchor="_Toc128575495" w:history="1">
            <w:r w:rsidR="00982519" w:rsidRPr="00513BFD">
              <w:rPr>
                <w:rStyle w:val="Hyperlink"/>
                <w:noProof/>
              </w:rPr>
              <w:t>1.10.2</w:t>
            </w:r>
            <w:r w:rsidR="00982519">
              <w:rPr>
                <w:rFonts w:asciiTheme="minorHAnsi" w:eastAsiaTheme="minorEastAsia" w:hAnsiTheme="minorHAnsi" w:cstheme="minorBidi"/>
                <w:noProof/>
                <w:sz w:val="22"/>
                <w:szCs w:val="22"/>
                <w:lang w:val="en-US" w:eastAsia="en-US"/>
              </w:rPr>
              <w:tab/>
            </w:r>
            <w:r w:rsidR="00982519" w:rsidRPr="00513BFD">
              <w:rPr>
                <w:rStyle w:val="Hyperlink"/>
                <w:noProof/>
              </w:rPr>
              <w:t>State Transition Diagrams</w:t>
            </w:r>
            <w:r w:rsidR="00982519">
              <w:rPr>
                <w:noProof/>
                <w:webHidden/>
              </w:rPr>
              <w:tab/>
            </w:r>
            <w:r w:rsidR="00982519">
              <w:rPr>
                <w:noProof/>
                <w:webHidden/>
              </w:rPr>
              <w:fldChar w:fldCharType="begin"/>
            </w:r>
            <w:r w:rsidR="00982519">
              <w:rPr>
                <w:noProof/>
                <w:webHidden/>
              </w:rPr>
              <w:instrText xml:space="preserve"> PAGEREF _Toc128575495 \h </w:instrText>
            </w:r>
            <w:r w:rsidR="00982519">
              <w:rPr>
                <w:noProof/>
                <w:webHidden/>
              </w:rPr>
            </w:r>
            <w:r w:rsidR="00982519">
              <w:rPr>
                <w:noProof/>
                <w:webHidden/>
              </w:rPr>
              <w:fldChar w:fldCharType="separate"/>
            </w:r>
            <w:r w:rsidR="000558F4">
              <w:rPr>
                <w:noProof/>
                <w:webHidden/>
              </w:rPr>
              <w:t>53</w:t>
            </w:r>
            <w:r w:rsidR="00982519">
              <w:rPr>
                <w:noProof/>
                <w:webHidden/>
              </w:rPr>
              <w:fldChar w:fldCharType="end"/>
            </w:r>
          </w:hyperlink>
        </w:p>
        <w:p w14:paraId="5C6A3074" w14:textId="15049E56" w:rsidR="00982519" w:rsidRDefault="00EB3694">
          <w:pPr>
            <w:pStyle w:val="TOC3"/>
            <w:tabs>
              <w:tab w:val="left" w:pos="1445"/>
            </w:tabs>
            <w:rPr>
              <w:rFonts w:asciiTheme="minorHAnsi" w:eastAsiaTheme="minorEastAsia" w:hAnsiTheme="minorHAnsi" w:cstheme="minorBidi"/>
              <w:noProof/>
              <w:sz w:val="22"/>
              <w:szCs w:val="22"/>
              <w:lang w:val="en-US" w:eastAsia="en-US"/>
            </w:rPr>
          </w:pPr>
          <w:hyperlink w:anchor="_Toc128575496" w:history="1">
            <w:r w:rsidR="00982519" w:rsidRPr="00513BFD">
              <w:rPr>
                <w:rStyle w:val="Hyperlink"/>
                <w:noProof/>
              </w:rPr>
              <w:t>1.10.3</w:t>
            </w:r>
            <w:r w:rsidR="00982519">
              <w:rPr>
                <w:rFonts w:asciiTheme="minorHAnsi" w:eastAsiaTheme="minorEastAsia" w:hAnsiTheme="minorHAnsi" w:cstheme="minorBidi"/>
                <w:noProof/>
                <w:sz w:val="22"/>
                <w:szCs w:val="22"/>
                <w:lang w:val="en-US" w:eastAsia="en-US"/>
              </w:rPr>
              <w:tab/>
            </w:r>
            <w:r w:rsidR="00982519" w:rsidRPr="00513BFD">
              <w:rPr>
                <w:rStyle w:val="Hyperlink"/>
                <w:noProof/>
              </w:rPr>
              <w:t>Data dictionary</w:t>
            </w:r>
            <w:r w:rsidR="00982519">
              <w:rPr>
                <w:noProof/>
                <w:webHidden/>
              </w:rPr>
              <w:tab/>
            </w:r>
            <w:r w:rsidR="00982519">
              <w:rPr>
                <w:noProof/>
                <w:webHidden/>
              </w:rPr>
              <w:fldChar w:fldCharType="begin"/>
            </w:r>
            <w:r w:rsidR="00982519">
              <w:rPr>
                <w:noProof/>
                <w:webHidden/>
              </w:rPr>
              <w:instrText xml:space="preserve"> PAGEREF _Toc128575496 \h </w:instrText>
            </w:r>
            <w:r w:rsidR="00982519">
              <w:rPr>
                <w:noProof/>
                <w:webHidden/>
              </w:rPr>
            </w:r>
            <w:r w:rsidR="00982519">
              <w:rPr>
                <w:noProof/>
                <w:webHidden/>
              </w:rPr>
              <w:fldChar w:fldCharType="separate"/>
            </w:r>
            <w:r w:rsidR="000558F4">
              <w:rPr>
                <w:noProof/>
                <w:webHidden/>
              </w:rPr>
              <w:t>54</w:t>
            </w:r>
            <w:r w:rsidR="00982519">
              <w:rPr>
                <w:noProof/>
                <w:webHidden/>
              </w:rPr>
              <w:fldChar w:fldCharType="end"/>
            </w:r>
          </w:hyperlink>
        </w:p>
        <w:p w14:paraId="70D1BD10" w14:textId="6861FA1F"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497" w:history="1">
            <w:r w:rsidR="00982519" w:rsidRPr="00513BFD">
              <w:rPr>
                <w:rStyle w:val="Hyperlink"/>
                <w:noProof/>
              </w:rPr>
              <w:t>Section I Scope of development</w:t>
            </w:r>
            <w:r w:rsidR="00982519">
              <w:rPr>
                <w:noProof/>
                <w:webHidden/>
              </w:rPr>
              <w:tab/>
            </w:r>
            <w:r w:rsidR="00982519">
              <w:rPr>
                <w:noProof/>
                <w:webHidden/>
              </w:rPr>
              <w:fldChar w:fldCharType="begin"/>
            </w:r>
            <w:r w:rsidR="00982519">
              <w:rPr>
                <w:noProof/>
                <w:webHidden/>
              </w:rPr>
              <w:instrText xml:space="preserve"> PAGEREF _Toc128575497 \h </w:instrText>
            </w:r>
            <w:r w:rsidR="00982519">
              <w:rPr>
                <w:noProof/>
                <w:webHidden/>
              </w:rPr>
            </w:r>
            <w:r w:rsidR="00982519">
              <w:rPr>
                <w:noProof/>
                <w:webHidden/>
              </w:rPr>
              <w:fldChar w:fldCharType="separate"/>
            </w:r>
            <w:r w:rsidR="000558F4">
              <w:rPr>
                <w:noProof/>
                <w:webHidden/>
              </w:rPr>
              <w:t>56</w:t>
            </w:r>
            <w:r w:rsidR="00982519">
              <w:rPr>
                <w:noProof/>
                <w:webHidden/>
              </w:rPr>
              <w:fldChar w:fldCharType="end"/>
            </w:r>
          </w:hyperlink>
        </w:p>
        <w:p w14:paraId="394EF05F" w14:textId="58DF9299" w:rsidR="00982519" w:rsidRDefault="00EB3694">
          <w:pPr>
            <w:pStyle w:val="TOC3"/>
            <w:rPr>
              <w:rFonts w:asciiTheme="minorHAnsi" w:eastAsiaTheme="minorEastAsia" w:hAnsiTheme="minorHAnsi" w:cstheme="minorBidi"/>
              <w:noProof/>
              <w:sz w:val="22"/>
              <w:szCs w:val="22"/>
              <w:lang w:val="en-US" w:eastAsia="en-US"/>
            </w:rPr>
          </w:pPr>
          <w:hyperlink w:anchor="_Toc128575498" w:history="1">
            <w:r w:rsidR="00982519" w:rsidRPr="00513BFD">
              <w:rPr>
                <w:rStyle w:val="Hyperlink"/>
                <w:noProof/>
              </w:rPr>
              <w:t>I.I.1 Information Exchange Overview for EMCS Phase 4</w:t>
            </w:r>
            <w:r w:rsidR="00982519">
              <w:rPr>
                <w:noProof/>
                <w:webHidden/>
              </w:rPr>
              <w:tab/>
            </w:r>
            <w:r w:rsidR="00982519">
              <w:rPr>
                <w:noProof/>
                <w:webHidden/>
              </w:rPr>
              <w:fldChar w:fldCharType="begin"/>
            </w:r>
            <w:r w:rsidR="00982519">
              <w:rPr>
                <w:noProof/>
                <w:webHidden/>
              </w:rPr>
              <w:instrText xml:space="preserve"> PAGEREF _Toc128575498 \h </w:instrText>
            </w:r>
            <w:r w:rsidR="00982519">
              <w:rPr>
                <w:noProof/>
                <w:webHidden/>
              </w:rPr>
            </w:r>
            <w:r w:rsidR="00982519">
              <w:rPr>
                <w:noProof/>
                <w:webHidden/>
              </w:rPr>
              <w:fldChar w:fldCharType="separate"/>
            </w:r>
            <w:r w:rsidR="000558F4">
              <w:rPr>
                <w:noProof/>
                <w:webHidden/>
              </w:rPr>
              <w:t>56</w:t>
            </w:r>
            <w:r w:rsidR="00982519">
              <w:rPr>
                <w:noProof/>
                <w:webHidden/>
              </w:rPr>
              <w:fldChar w:fldCharType="end"/>
            </w:r>
          </w:hyperlink>
        </w:p>
        <w:p w14:paraId="2468332C" w14:textId="1B44011E" w:rsidR="00982519" w:rsidRDefault="00EB3694">
          <w:pPr>
            <w:pStyle w:val="TOC3"/>
            <w:rPr>
              <w:rFonts w:asciiTheme="minorHAnsi" w:eastAsiaTheme="minorEastAsia" w:hAnsiTheme="minorHAnsi" w:cstheme="minorBidi"/>
              <w:noProof/>
              <w:sz w:val="22"/>
              <w:szCs w:val="22"/>
              <w:lang w:val="en-US" w:eastAsia="en-US"/>
            </w:rPr>
          </w:pPr>
          <w:hyperlink w:anchor="_Toc128575499" w:history="1">
            <w:r w:rsidR="00982519" w:rsidRPr="00513BFD">
              <w:rPr>
                <w:rStyle w:val="Hyperlink"/>
                <w:noProof/>
              </w:rPr>
              <w:t>I.I.2 Information Exchange Map of EMCS Phase 4 for Core Business</w:t>
            </w:r>
            <w:r w:rsidR="00982519">
              <w:rPr>
                <w:noProof/>
                <w:webHidden/>
              </w:rPr>
              <w:tab/>
            </w:r>
            <w:r w:rsidR="00982519">
              <w:rPr>
                <w:noProof/>
                <w:webHidden/>
              </w:rPr>
              <w:fldChar w:fldCharType="begin"/>
            </w:r>
            <w:r w:rsidR="00982519">
              <w:rPr>
                <w:noProof/>
                <w:webHidden/>
              </w:rPr>
              <w:instrText xml:space="preserve"> PAGEREF _Toc128575499 \h </w:instrText>
            </w:r>
            <w:r w:rsidR="00982519">
              <w:rPr>
                <w:noProof/>
                <w:webHidden/>
              </w:rPr>
            </w:r>
            <w:r w:rsidR="00982519">
              <w:rPr>
                <w:noProof/>
                <w:webHidden/>
              </w:rPr>
              <w:fldChar w:fldCharType="separate"/>
            </w:r>
            <w:r w:rsidR="000558F4">
              <w:rPr>
                <w:noProof/>
                <w:webHidden/>
              </w:rPr>
              <w:t>57</w:t>
            </w:r>
            <w:r w:rsidR="00982519">
              <w:rPr>
                <w:noProof/>
                <w:webHidden/>
              </w:rPr>
              <w:fldChar w:fldCharType="end"/>
            </w:r>
          </w:hyperlink>
        </w:p>
        <w:p w14:paraId="4C7FDD79" w14:textId="7B548E62"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00" w:history="1">
            <w:r w:rsidR="00982519" w:rsidRPr="00513BFD">
              <w:rPr>
                <w:rStyle w:val="Hyperlink"/>
                <w:noProof/>
              </w:rPr>
              <w:t>Section II Core Business</w:t>
            </w:r>
            <w:r w:rsidR="00982519">
              <w:rPr>
                <w:noProof/>
                <w:webHidden/>
              </w:rPr>
              <w:tab/>
            </w:r>
            <w:r w:rsidR="00982519">
              <w:rPr>
                <w:noProof/>
                <w:webHidden/>
              </w:rPr>
              <w:fldChar w:fldCharType="begin"/>
            </w:r>
            <w:r w:rsidR="00982519">
              <w:rPr>
                <w:noProof/>
                <w:webHidden/>
              </w:rPr>
              <w:instrText xml:space="preserve"> PAGEREF _Toc128575500 \h </w:instrText>
            </w:r>
            <w:r w:rsidR="00982519">
              <w:rPr>
                <w:noProof/>
                <w:webHidden/>
              </w:rPr>
            </w:r>
            <w:r w:rsidR="00982519">
              <w:rPr>
                <w:noProof/>
                <w:webHidden/>
              </w:rPr>
              <w:fldChar w:fldCharType="separate"/>
            </w:r>
            <w:r w:rsidR="000558F4">
              <w:rPr>
                <w:noProof/>
                <w:webHidden/>
              </w:rPr>
              <w:t>58</w:t>
            </w:r>
            <w:r w:rsidR="00982519">
              <w:rPr>
                <w:noProof/>
                <w:webHidden/>
              </w:rPr>
              <w:fldChar w:fldCharType="end"/>
            </w:r>
          </w:hyperlink>
        </w:p>
        <w:p w14:paraId="60605787" w14:textId="4F36C839" w:rsidR="00982519" w:rsidRDefault="00EB3694">
          <w:pPr>
            <w:pStyle w:val="TOC2"/>
            <w:rPr>
              <w:rFonts w:asciiTheme="minorHAnsi" w:eastAsiaTheme="minorEastAsia" w:hAnsiTheme="minorHAnsi" w:cstheme="minorBidi"/>
              <w:sz w:val="22"/>
              <w:szCs w:val="22"/>
              <w:lang w:val="en-US" w:eastAsia="en-US"/>
            </w:rPr>
          </w:pPr>
          <w:hyperlink w:anchor="_Toc128575501" w:history="1">
            <w:r w:rsidR="00982519" w:rsidRPr="00513BFD">
              <w:rPr>
                <w:rStyle w:val="Hyperlink"/>
              </w:rPr>
              <w:t>Sub-Section II.I Central Circuit Scenarios</w:t>
            </w:r>
            <w:r w:rsidR="00982519">
              <w:rPr>
                <w:webHidden/>
              </w:rPr>
              <w:tab/>
            </w:r>
            <w:r w:rsidR="00982519">
              <w:rPr>
                <w:webHidden/>
              </w:rPr>
              <w:fldChar w:fldCharType="begin"/>
            </w:r>
            <w:r w:rsidR="00982519">
              <w:rPr>
                <w:webHidden/>
              </w:rPr>
              <w:instrText xml:space="preserve"> PAGEREF _Toc128575501 \h </w:instrText>
            </w:r>
            <w:r w:rsidR="00982519">
              <w:rPr>
                <w:webHidden/>
              </w:rPr>
            </w:r>
            <w:r w:rsidR="00982519">
              <w:rPr>
                <w:webHidden/>
              </w:rPr>
              <w:fldChar w:fldCharType="separate"/>
            </w:r>
            <w:r w:rsidR="000558F4">
              <w:rPr>
                <w:webHidden/>
              </w:rPr>
              <w:t>58</w:t>
            </w:r>
            <w:r w:rsidR="00982519">
              <w:rPr>
                <w:webHidden/>
              </w:rPr>
              <w:fldChar w:fldCharType="end"/>
            </w:r>
          </w:hyperlink>
        </w:p>
        <w:p w14:paraId="6B0AB773" w14:textId="2667E6E0" w:rsidR="00982519" w:rsidRDefault="00EB3694">
          <w:pPr>
            <w:pStyle w:val="TOC3"/>
            <w:rPr>
              <w:rFonts w:asciiTheme="minorHAnsi" w:eastAsiaTheme="minorEastAsia" w:hAnsiTheme="minorHAnsi" w:cstheme="minorBidi"/>
              <w:noProof/>
              <w:sz w:val="22"/>
              <w:szCs w:val="22"/>
              <w:lang w:val="en-US" w:eastAsia="en-US"/>
            </w:rPr>
          </w:pPr>
          <w:hyperlink w:anchor="_Toc128575502" w:history="1">
            <w:r w:rsidR="00982519" w:rsidRPr="00513BFD">
              <w:rPr>
                <w:rStyle w:val="Hyperlink"/>
                <w:noProof/>
              </w:rPr>
              <w:t>II.I.1 Submission and registration of an e-AD/e-SAD (L4-CORE-01-01)</w:t>
            </w:r>
            <w:r w:rsidR="00982519">
              <w:rPr>
                <w:noProof/>
                <w:webHidden/>
              </w:rPr>
              <w:tab/>
            </w:r>
            <w:r w:rsidR="00982519">
              <w:rPr>
                <w:noProof/>
                <w:webHidden/>
              </w:rPr>
              <w:fldChar w:fldCharType="begin"/>
            </w:r>
            <w:r w:rsidR="00982519">
              <w:rPr>
                <w:noProof/>
                <w:webHidden/>
              </w:rPr>
              <w:instrText xml:space="preserve"> PAGEREF _Toc128575502 \h </w:instrText>
            </w:r>
            <w:r w:rsidR="00982519">
              <w:rPr>
                <w:noProof/>
                <w:webHidden/>
              </w:rPr>
            </w:r>
            <w:r w:rsidR="00982519">
              <w:rPr>
                <w:noProof/>
                <w:webHidden/>
              </w:rPr>
              <w:fldChar w:fldCharType="separate"/>
            </w:r>
            <w:r w:rsidR="000558F4">
              <w:rPr>
                <w:noProof/>
                <w:webHidden/>
              </w:rPr>
              <w:t>58</w:t>
            </w:r>
            <w:r w:rsidR="00982519">
              <w:rPr>
                <w:noProof/>
                <w:webHidden/>
              </w:rPr>
              <w:fldChar w:fldCharType="end"/>
            </w:r>
          </w:hyperlink>
        </w:p>
        <w:p w14:paraId="152C95B7" w14:textId="2CF83F53" w:rsidR="00982519" w:rsidRDefault="00EB3694">
          <w:pPr>
            <w:pStyle w:val="TOC3"/>
            <w:rPr>
              <w:rFonts w:asciiTheme="minorHAnsi" w:eastAsiaTheme="minorEastAsia" w:hAnsiTheme="minorHAnsi" w:cstheme="minorBidi"/>
              <w:noProof/>
              <w:sz w:val="22"/>
              <w:szCs w:val="22"/>
              <w:lang w:val="en-US" w:eastAsia="en-US"/>
            </w:rPr>
          </w:pPr>
          <w:hyperlink w:anchor="_Toc128575503" w:history="1">
            <w:r w:rsidR="00982519" w:rsidRPr="00513BFD">
              <w:rPr>
                <w:rStyle w:val="Hyperlink"/>
                <w:noProof/>
              </w:rPr>
              <w:t>II.I.2 Alert or rejection of an e-AD/e-SAD (L4-CORE-01-08)</w:t>
            </w:r>
            <w:r w:rsidR="00982519">
              <w:rPr>
                <w:noProof/>
                <w:webHidden/>
              </w:rPr>
              <w:tab/>
            </w:r>
            <w:r w:rsidR="00982519">
              <w:rPr>
                <w:noProof/>
                <w:webHidden/>
              </w:rPr>
              <w:fldChar w:fldCharType="begin"/>
            </w:r>
            <w:r w:rsidR="00982519">
              <w:rPr>
                <w:noProof/>
                <w:webHidden/>
              </w:rPr>
              <w:instrText xml:space="preserve"> PAGEREF _Toc128575503 \h </w:instrText>
            </w:r>
            <w:r w:rsidR="00982519">
              <w:rPr>
                <w:noProof/>
                <w:webHidden/>
              </w:rPr>
            </w:r>
            <w:r w:rsidR="00982519">
              <w:rPr>
                <w:noProof/>
                <w:webHidden/>
              </w:rPr>
              <w:fldChar w:fldCharType="separate"/>
            </w:r>
            <w:r w:rsidR="000558F4">
              <w:rPr>
                <w:noProof/>
                <w:webHidden/>
              </w:rPr>
              <w:t>70</w:t>
            </w:r>
            <w:r w:rsidR="00982519">
              <w:rPr>
                <w:noProof/>
                <w:webHidden/>
              </w:rPr>
              <w:fldChar w:fldCharType="end"/>
            </w:r>
          </w:hyperlink>
        </w:p>
        <w:p w14:paraId="6A784659" w14:textId="0100E089" w:rsidR="00982519" w:rsidRDefault="00EB3694">
          <w:pPr>
            <w:pStyle w:val="TOC3"/>
            <w:rPr>
              <w:rFonts w:asciiTheme="minorHAnsi" w:eastAsiaTheme="minorEastAsia" w:hAnsiTheme="minorHAnsi" w:cstheme="minorBidi"/>
              <w:noProof/>
              <w:sz w:val="22"/>
              <w:szCs w:val="22"/>
              <w:lang w:val="en-US" w:eastAsia="en-US"/>
            </w:rPr>
          </w:pPr>
          <w:hyperlink w:anchor="_Toc128575504" w:history="1">
            <w:r w:rsidR="00982519" w:rsidRPr="00513BFD">
              <w:rPr>
                <w:rStyle w:val="Hyperlink"/>
                <w:noProof/>
              </w:rPr>
              <w:t>II.I.3 Cancellation of an e-AD by the Consignor (L4-CORE-01-10)</w:t>
            </w:r>
            <w:r w:rsidR="00982519">
              <w:rPr>
                <w:noProof/>
                <w:webHidden/>
              </w:rPr>
              <w:tab/>
            </w:r>
            <w:r w:rsidR="00982519">
              <w:rPr>
                <w:noProof/>
                <w:webHidden/>
              </w:rPr>
              <w:fldChar w:fldCharType="begin"/>
            </w:r>
            <w:r w:rsidR="00982519">
              <w:rPr>
                <w:noProof/>
                <w:webHidden/>
              </w:rPr>
              <w:instrText xml:space="preserve"> PAGEREF _Toc128575504 \h </w:instrText>
            </w:r>
            <w:r w:rsidR="00982519">
              <w:rPr>
                <w:noProof/>
                <w:webHidden/>
              </w:rPr>
            </w:r>
            <w:r w:rsidR="00982519">
              <w:rPr>
                <w:noProof/>
                <w:webHidden/>
              </w:rPr>
              <w:fldChar w:fldCharType="separate"/>
            </w:r>
            <w:r w:rsidR="000558F4">
              <w:rPr>
                <w:noProof/>
                <w:webHidden/>
              </w:rPr>
              <w:t>74</w:t>
            </w:r>
            <w:r w:rsidR="00982519">
              <w:rPr>
                <w:noProof/>
                <w:webHidden/>
              </w:rPr>
              <w:fldChar w:fldCharType="end"/>
            </w:r>
          </w:hyperlink>
        </w:p>
        <w:p w14:paraId="232FBF5E" w14:textId="4F47D5F6" w:rsidR="00982519" w:rsidRDefault="00EB3694">
          <w:pPr>
            <w:pStyle w:val="TOC3"/>
            <w:rPr>
              <w:rFonts w:asciiTheme="minorHAnsi" w:eastAsiaTheme="minorEastAsia" w:hAnsiTheme="minorHAnsi" w:cstheme="minorBidi"/>
              <w:noProof/>
              <w:sz w:val="22"/>
              <w:szCs w:val="22"/>
              <w:lang w:val="en-US" w:eastAsia="en-US"/>
            </w:rPr>
          </w:pPr>
          <w:hyperlink w:anchor="_Toc128575505" w:history="1">
            <w:r w:rsidR="00982519" w:rsidRPr="00513BFD">
              <w:rPr>
                <w:rStyle w:val="Hyperlink"/>
                <w:noProof/>
              </w:rPr>
              <w:t>II.I.4 Submission of Report of Receipt (L4-CORE-01-02)</w:t>
            </w:r>
            <w:r w:rsidR="00982519">
              <w:rPr>
                <w:noProof/>
                <w:webHidden/>
              </w:rPr>
              <w:tab/>
            </w:r>
            <w:r w:rsidR="00982519">
              <w:rPr>
                <w:noProof/>
                <w:webHidden/>
              </w:rPr>
              <w:fldChar w:fldCharType="begin"/>
            </w:r>
            <w:r w:rsidR="00982519">
              <w:rPr>
                <w:noProof/>
                <w:webHidden/>
              </w:rPr>
              <w:instrText xml:space="preserve"> PAGEREF _Toc128575505 \h </w:instrText>
            </w:r>
            <w:r w:rsidR="00982519">
              <w:rPr>
                <w:noProof/>
                <w:webHidden/>
              </w:rPr>
            </w:r>
            <w:r w:rsidR="00982519">
              <w:rPr>
                <w:noProof/>
                <w:webHidden/>
              </w:rPr>
              <w:fldChar w:fldCharType="separate"/>
            </w:r>
            <w:r w:rsidR="000558F4">
              <w:rPr>
                <w:noProof/>
                <w:webHidden/>
              </w:rPr>
              <w:t>76</w:t>
            </w:r>
            <w:r w:rsidR="00982519">
              <w:rPr>
                <w:noProof/>
                <w:webHidden/>
              </w:rPr>
              <w:fldChar w:fldCharType="end"/>
            </w:r>
          </w:hyperlink>
        </w:p>
        <w:p w14:paraId="79CD365D" w14:textId="5ED70587" w:rsidR="00982519" w:rsidRDefault="00EB3694">
          <w:pPr>
            <w:pStyle w:val="TOC3"/>
            <w:rPr>
              <w:rFonts w:asciiTheme="minorHAnsi" w:eastAsiaTheme="minorEastAsia" w:hAnsiTheme="minorHAnsi" w:cstheme="minorBidi"/>
              <w:noProof/>
              <w:sz w:val="22"/>
              <w:szCs w:val="22"/>
              <w:lang w:val="en-US" w:eastAsia="en-US"/>
            </w:rPr>
          </w:pPr>
          <w:hyperlink w:anchor="_Toc128575506" w:history="1">
            <w:r w:rsidR="00982519" w:rsidRPr="00513BFD">
              <w:rPr>
                <w:rStyle w:val="Hyperlink"/>
                <w:noProof/>
              </w:rPr>
              <w:t>II.I.5 Change of Destination (L4-CORE-01-12)</w:t>
            </w:r>
            <w:r w:rsidR="00982519">
              <w:rPr>
                <w:noProof/>
                <w:webHidden/>
              </w:rPr>
              <w:tab/>
            </w:r>
            <w:r w:rsidR="00982519">
              <w:rPr>
                <w:noProof/>
                <w:webHidden/>
              </w:rPr>
              <w:fldChar w:fldCharType="begin"/>
            </w:r>
            <w:r w:rsidR="00982519">
              <w:rPr>
                <w:noProof/>
                <w:webHidden/>
              </w:rPr>
              <w:instrText xml:space="preserve"> PAGEREF _Toc128575506 \h </w:instrText>
            </w:r>
            <w:r w:rsidR="00982519">
              <w:rPr>
                <w:noProof/>
                <w:webHidden/>
              </w:rPr>
            </w:r>
            <w:r w:rsidR="00982519">
              <w:rPr>
                <w:noProof/>
                <w:webHidden/>
              </w:rPr>
              <w:fldChar w:fldCharType="separate"/>
            </w:r>
            <w:r w:rsidR="000558F4">
              <w:rPr>
                <w:noProof/>
                <w:webHidden/>
              </w:rPr>
              <w:t>87</w:t>
            </w:r>
            <w:r w:rsidR="00982519">
              <w:rPr>
                <w:noProof/>
                <w:webHidden/>
              </w:rPr>
              <w:fldChar w:fldCharType="end"/>
            </w:r>
          </w:hyperlink>
        </w:p>
        <w:p w14:paraId="50AB76FC" w14:textId="497AE683" w:rsidR="00982519" w:rsidRDefault="00EB3694">
          <w:pPr>
            <w:pStyle w:val="TOC3"/>
            <w:rPr>
              <w:rFonts w:asciiTheme="minorHAnsi" w:eastAsiaTheme="minorEastAsia" w:hAnsiTheme="minorHAnsi" w:cstheme="minorBidi"/>
              <w:noProof/>
              <w:sz w:val="22"/>
              <w:szCs w:val="22"/>
              <w:lang w:val="en-US" w:eastAsia="en-US"/>
            </w:rPr>
          </w:pPr>
          <w:hyperlink w:anchor="_Toc128575507" w:history="1">
            <w:r w:rsidR="00982519" w:rsidRPr="00513BFD">
              <w:rPr>
                <w:rStyle w:val="Hyperlink"/>
                <w:noProof/>
              </w:rPr>
              <w:t>II.I.6 Splitting of Consignment (L4-CORE-01-18)</w:t>
            </w:r>
            <w:r w:rsidR="00982519">
              <w:rPr>
                <w:noProof/>
                <w:webHidden/>
              </w:rPr>
              <w:tab/>
            </w:r>
            <w:r w:rsidR="00982519">
              <w:rPr>
                <w:noProof/>
                <w:webHidden/>
              </w:rPr>
              <w:fldChar w:fldCharType="begin"/>
            </w:r>
            <w:r w:rsidR="00982519">
              <w:rPr>
                <w:noProof/>
                <w:webHidden/>
              </w:rPr>
              <w:instrText xml:space="preserve"> PAGEREF _Toc128575507 \h </w:instrText>
            </w:r>
            <w:r w:rsidR="00982519">
              <w:rPr>
                <w:noProof/>
                <w:webHidden/>
              </w:rPr>
            </w:r>
            <w:r w:rsidR="00982519">
              <w:rPr>
                <w:noProof/>
                <w:webHidden/>
              </w:rPr>
              <w:fldChar w:fldCharType="separate"/>
            </w:r>
            <w:r w:rsidR="000558F4">
              <w:rPr>
                <w:noProof/>
                <w:webHidden/>
              </w:rPr>
              <w:t>101</w:t>
            </w:r>
            <w:r w:rsidR="00982519">
              <w:rPr>
                <w:noProof/>
                <w:webHidden/>
              </w:rPr>
              <w:fldChar w:fldCharType="end"/>
            </w:r>
          </w:hyperlink>
        </w:p>
        <w:p w14:paraId="5D007C49" w14:textId="7195FA90" w:rsidR="00982519" w:rsidRDefault="00EB3694">
          <w:pPr>
            <w:pStyle w:val="TOC3"/>
            <w:rPr>
              <w:rFonts w:asciiTheme="minorHAnsi" w:eastAsiaTheme="minorEastAsia" w:hAnsiTheme="minorHAnsi" w:cstheme="minorBidi"/>
              <w:noProof/>
              <w:sz w:val="22"/>
              <w:szCs w:val="22"/>
              <w:lang w:val="en-US" w:eastAsia="en-US"/>
            </w:rPr>
          </w:pPr>
          <w:hyperlink w:anchor="_Toc128575508" w:history="1">
            <w:r w:rsidR="00982519" w:rsidRPr="00513BFD">
              <w:rPr>
                <w:rStyle w:val="Hyperlink"/>
                <w:noProof/>
              </w:rPr>
              <w:t>II.I.7 Reminder at expiry of time limit for Report of Receipt (L4-CORE-01-07)</w:t>
            </w:r>
            <w:r w:rsidR="00982519">
              <w:rPr>
                <w:noProof/>
                <w:webHidden/>
              </w:rPr>
              <w:tab/>
            </w:r>
            <w:r w:rsidR="00982519">
              <w:rPr>
                <w:noProof/>
                <w:webHidden/>
              </w:rPr>
              <w:fldChar w:fldCharType="begin"/>
            </w:r>
            <w:r w:rsidR="00982519">
              <w:rPr>
                <w:noProof/>
                <w:webHidden/>
              </w:rPr>
              <w:instrText xml:space="preserve"> PAGEREF _Toc128575508 \h </w:instrText>
            </w:r>
            <w:r w:rsidR="00982519">
              <w:rPr>
                <w:noProof/>
                <w:webHidden/>
              </w:rPr>
            </w:r>
            <w:r w:rsidR="00982519">
              <w:rPr>
                <w:noProof/>
                <w:webHidden/>
              </w:rPr>
              <w:fldChar w:fldCharType="separate"/>
            </w:r>
            <w:r w:rsidR="000558F4">
              <w:rPr>
                <w:noProof/>
                <w:webHidden/>
              </w:rPr>
              <w:t>105</w:t>
            </w:r>
            <w:r w:rsidR="00982519">
              <w:rPr>
                <w:noProof/>
                <w:webHidden/>
              </w:rPr>
              <w:fldChar w:fldCharType="end"/>
            </w:r>
          </w:hyperlink>
        </w:p>
        <w:p w14:paraId="76ACD515" w14:textId="21661AF8" w:rsidR="00982519" w:rsidRDefault="00EB3694">
          <w:pPr>
            <w:pStyle w:val="TOC3"/>
            <w:rPr>
              <w:rFonts w:asciiTheme="minorHAnsi" w:eastAsiaTheme="minorEastAsia" w:hAnsiTheme="minorHAnsi" w:cstheme="minorBidi"/>
              <w:noProof/>
              <w:sz w:val="22"/>
              <w:szCs w:val="22"/>
              <w:lang w:val="en-US" w:eastAsia="en-US"/>
            </w:rPr>
          </w:pPr>
          <w:hyperlink w:anchor="_Toc128575509" w:history="1">
            <w:r w:rsidR="00982519" w:rsidRPr="00513BFD">
              <w:rPr>
                <w:rStyle w:val="Hyperlink"/>
                <w:noProof/>
              </w:rPr>
              <w:t>II.I.8 Reminder at expiry time for change of destination (L4-CORE-01-24)</w:t>
            </w:r>
            <w:r w:rsidR="00982519">
              <w:rPr>
                <w:noProof/>
                <w:webHidden/>
              </w:rPr>
              <w:tab/>
            </w:r>
            <w:r w:rsidR="00982519">
              <w:rPr>
                <w:noProof/>
                <w:webHidden/>
              </w:rPr>
              <w:fldChar w:fldCharType="begin"/>
            </w:r>
            <w:r w:rsidR="00982519">
              <w:rPr>
                <w:noProof/>
                <w:webHidden/>
              </w:rPr>
              <w:instrText xml:space="preserve"> PAGEREF _Toc128575509 \h </w:instrText>
            </w:r>
            <w:r w:rsidR="00982519">
              <w:rPr>
                <w:noProof/>
                <w:webHidden/>
              </w:rPr>
            </w:r>
            <w:r w:rsidR="00982519">
              <w:rPr>
                <w:noProof/>
                <w:webHidden/>
              </w:rPr>
              <w:fldChar w:fldCharType="separate"/>
            </w:r>
            <w:r w:rsidR="000558F4">
              <w:rPr>
                <w:noProof/>
                <w:webHidden/>
              </w:rPr>
              <w:t>110</w:t>
            </w:r>
            <w:r w:rsidR="00982519">
              <w:rPr>
                <w:noProof/>
                <w:webHidden/>
              </w:rPr>
              <w:fldChar w:fldCharType="end"/>
            </w:r>
          </w:hyperlink>
        </w:p>
        <w:p w14:paraId="5F777B4A" w14:textId="6B84C275" w:rsidR="00982519" w:rsidRDefault="00EB3694">
          <w:pPr>
            <w:pStyle w:val="TOC3"/>
            <w:rPr>
              <w:rFonts w:asciiTheme="minorHAnsi" w:eastAsiaTheme="minorEastAsia" w:hAnsiTheme="minorHAnsi" w:cstheme="minorBidi"/>
              <w:noProof/>
              <w:sz w:val="22"/>
              <w:szCs w:val="22"/>
              <w:lang w:val="en-US" w:eastAsia="en-US"/>
            </w:rPr>
          </w:pPr>
          <w:hyperlink w:anchor="_Toc128575510" w:history="1">
            <w:r w:rsidR="00982519" w:rsidRPr="00513BFD">
              <w:rPr>
                <w:rStyle w:val="Hyperlink"/>
                <w:noProof/>
              </w:rPr>
              <w:t>II.I.9 Reminder at expiry of time limit for update of destination fields (L4-CORE-01-25)</w:t>
            </w:r>
            <w:r w:rsidR="00982519">
              <w:rPr>
                <w:noProof/>
                <w:webHidden/>
              </w:rPr>
              <w:tab/>
            </w:r>
            <w:r w:rsidR="00982519">
              <w:rPr>
                <w:noProof/>
                <w:webHidden/>
              </w:rPr>
              <w:fldChar w:fldCharType="begin"/>
            </w:r>
            <w:r w:rsidR="00982519">
              <w:rPr>
                <w:noProof/>
                <w:webHidden/>
              </w:rPr>
              <w:instrText xml:space="preserve"> PAGEREF _Toc128575510 \h </w:instrText>
            </w:r>
            <w:r w:rsidR="00982519">
              <w:rPr>
                <w:noProof/>
                <w:webHidden/>
              </w:rPr>
            </w:r>
            <w:r w:rsidR="00982519">
              <w:rPr>
                <w:noProof/>
                <w:webHidden/>
              </w:rPr>
              <w:fldChar w:fldCharType="separate"/>
            </w:r>
            <w:r w:rsidR="000558F4">
              <w:rPr>
                <w:noProof/>
                <w:webHidden/>
              </w:rPr>
              <w:t>111</w:t>
            </w:r>
            <w:r w:rsidR="00982519">
              <w:rPr>
                <w:noProof/>
                <w:webHidden/>
              </w:rPr>
              <w:fldChar w:fldCharType="end"/>
            </w:r>
          </w:hyperlink>
        </w:p>
        <w:p w14:paraId="05C1BF0C" w14:textId="7994CA9B" w:rsidR="00982519" w:rsidRDefault="00EB3694">
          <w:pPr>
            <w:pStyle w:val="TOC3"/>
            <w:rPr>
              <w:rFonts w:asciiTheme="minorHAnsi" w:eastAsiaTheme="minorEastAsia" w:hAnsiTheme="minorHAnsi" w:cstheme="minorBidi"/>
              <w:noProof/>
              <w:sz w:val="22"/>
              <w:szCs w:val="22"/>
              <w:lang w:val="en-US" w:eastAsia="en-US"/>
            </w:rPr>
          </w:pPr>
          <w:hyperlink w:anchor="_Toc128575511" w:history="1">
            <w:r w:rsidR="00982519" w:rsidRPr="00513BFD">
              <w:rPr>
                <w:rStyle w:val="Hyperlink"/>
                <w:noProof/>
              </w:rPr>
              <w:t>II.I.10 Post-delivery processing (L4-CORE-01-09)</w:t>
            </w:r>
            <w:r w:rsidR="00982519">
              <w:rPr>
                <w:noProof/>
                <w:webHidden/>
              </w:rPr>
              <w:tab/>
            </w:r>
            <w:r w:rsidR="00982519">
              <w:rPr>
                <w:noProof/>
                <w:webHidden/>
              </w:rPr>
              <w:fldChar w:fldCharType="begin"/>
            </w:r>
            <w:r w:rsidR="00982519">
              <w:rPr>
                <w:noProof/>
                <w:webHidden/>
              </w:rPr>
              <w:instrText xml:space="preserve"> PAGEREF _Toc128575511 \h </w:instrText>
            </w:r>
            <w:r w:rsidR="00982519">
              <w:rPr>
                <w:noProof/>
                <w:webHidden/>
              </w:rPr>
            </w:r>
            <w:r w:rsidR="00982519">
              <w:rPr>
                <w:noProof/>
                <w:webHidden/>
              </w:rPr>
              <w:fldChar w:fldCharType="separate"/>
            </w:r>
            <w:r w:rsidR="000558F4">
              <w:rPr>
                <w:noProof/>
                <w:webHidden/>
              </w:rPr>
              <w:t>113</w:t>
            </w:r>
            <w:r w:rsidR="00982519">
              <w:rPr>
                <w:noProof/>
                <w:webHidden/>
              </w:rPr>
              <w:fldChar w:fldCharType="end"/>
            </w:r>
          </w:hyperlink>
        </w:p>
        <w:p w14:paraId="74CAD7D1" w14:textId="7BB240C2" w:rsidR="00982519" w:rsidRDefault="00EB3694">
          <w:pPr>
            <w:pStyle w:val="TOC3"/>
            <w:rPr>
              <w:rFonts w:asciiTheme="minorHAnsi" w:eastAsiaTheme="minorEastAsia" w:hAnsiTheme="minorHAnsi" w:cstheme="minorBidi"/>
              <w:noProof/>
              <w:sz w:val="22"/>
              <w:szCs w:val="22"/>
              <w:lang w:val="en-US" w:eastAsia="en-US"/>
            </w:rPr>
          </w:pPr>
          <w:hyperlink w:anchor="_Toc128575512" w:history="1">
            <w:r w:rsidR="00982519" w:rsidRPr="00513BFD">
              <w:rPr>
                <w:rStyle w:val="Hyperlink"/>
                <w:noProof/>
              </w:rPr>
              <w:t>II.I.11 Information on intended claims (L4-CORE-01-23)</w:t>
            </w:r>
            <w:r w:rsidR="00982519">
              <w:rPr>
                <w:noProof/>
                <w:webHidden/>
              </w:rPr>
              <w:tab/>
            </w:r>
            <w:r w:rsidR="00982519">
              <w:rPr>
                <w:noProof/>
                <w:webHidden/>
              </w:rPr>
              <w:fldChar w:fldCharType="begin"/>
            </w:r>
            <w:r w:rsidR="00982519">
              <w:rPr>
                <w:noProof/>
                <w:webHidden/>
              </w:rPr>
              <w:instrText xml:space="preserve"> PAGEREF _Toc128575512 \h </w:instrText>
            </w:r>
            <w:r w:rsidR="00982519">
              <w:rPr>
                <w:noProof/>
                <w:webHidden/>
              </w:rPr>
            </w:r>
            <w:r w:rsidR="00982519">
              <w:rPr>
                <w:noProof/>
                <w:webHidden/>
              </w:rPr>
              <w:fldChar w:fldCharType="separate"/>
            </w:r>
            <w:r w:rsidR="000558F4">
              <w:rPr>
                <w:noProof/>
                <w:webHidden/>
              </w:rPr>
              <w:t>114</w:t>
            </w:r>
            <w:r w:rsidR="00982519">
              <w:rPr>
                <w:noProof/>
                <w:webHidden/>
              </w:rPr>
              <w:fldChar w:fldCharType="end"/>
            </w:r>
          </w:hyperlink>
        </w:p>
        <w:p w14:paraId="24C6706D" w14:textId="51274B1A" w:rsidR="00982519" w:rsidRDefault="00EB3694">
          <w:pPr>
            <w:pStyle w:val="TOC3"/>
            <w:rPr>
              <w:rFonts w:asciiTheme="minorHAnsi" w:eastAsiaTheme="minorEastAsia" w:hAnsiTheme="minorHAnsi" w:cstheme="minorBidi"/>
              <w:noProof/>
              <w:sz w:val="22"/>
              <w:szCs w:val="22"/>
              <w:lang w:val="en-US" w:eastAsia="en-US"/>
            </w:rPr>
          </w:pPr>
          <w:hyperlink w:anchor="_Toc128575513" w:history="1">
            <w:r w:rsidR="00982519" w:rsidRPr="00513BFD">
              <w:rPr>
                <w:rStyle w:val="Hyperlink"/>
                <w:noProof/>
              </w:rPr>
              <w:t>II.I.12 Download of an e-AD/e-SAD (L4-ACO-01-28)</w:t>
            </w:r>
            <w:r w:rsidR="00982519">
              <w:rPr>
                <w:noProof/>
                <w:webHidden/>
              </w:rPr>
              <w:tab/>
            </w:r>
            <w:r w:rsidR="00982519">
              <w:rPr>
                <w:noProof/>
                <w:webHidden/>
              </w:rPr>
              <w:fldChar w:fldCharType="begin"/>
            </w:r>
            <w:r w:rsidR="00982519">
              <w:rPr>
                <w:noProof/>
                <w:webHidden/>
              </w:rPr>
              <w:instrText xml:space="preserve"> PAGEREF _Toc128575513 \h </w:instrText>
            </w:r>
            <w:r w:rsidR="00982519">
              <w:rPr>
                <w:noProof/>
                <w:webHidden/>
              </w:rPr>
            </w:r>
            <w:r w:rsidR="00982519">
              <w:rPr>
                <w:noProof/>
                <w:webHidden/>
              </w:rPr>
              <w:fldChar w:fldCharType="separate"/>
            </w:r>
            <w:r w:rsidR="000558F4">
              <w:rPr>
                <w:noProof/>
                <w:webHidden/>
              </w:rPr>
              <w:t>117</w:t>
            </w:r>
            <w:r w:rsidR="00982519">
              <w:rPr>
                <w:noProof/>
                <w:webHidden/>
              </w:rPr>
              <w:fldChar w:fldCharType="end"/>
            </w:r>
          </w:hyperlink>
        </w:p>
        <w:p w14:paraId="6BD3D70B" w14:textId="2AE6F710" w:rsidR="00982519" w:rsidRDefault="00EB3694">
          <w:pPr>
            <w:pStyle w:val="TOC3"/>
            <w:rPr>
              <w:rFonts w:asciiTheme="minorHAnsi" w:eastAsiaTheme="minorEastAsia" w:hAnsiTheme="minorHAnsi" w:cstheme="minorBidi"/>
              <w:noProof/>
              <w:sz w:val="22"/>
              <w:szCs w:val="22"/>
              <w:lang w:val="en-US" w:eastAsia="en-US"/>
            </w:rPr>
          </w:pPr>
          <w:hyperlink w:anchor="_Toc128575514" w:history="1">
            <w:r w:rsidR="00982519" w:rsidRPr="00513BFD">
              <w:rPr>
                <w:rStyle w:val="Hyperlink"/>
                <w:noProof/>
              </w:rPr>
              <w:t>II.I.13 General query to retrieve an e-AD</w:t>
            </w:r>
            <w:r w:rsidR="00982519" w:rsidRPr="00513BFD">
              <w:rPr>
                <w:rStyle w:val="Hyperlink"/>
                <w:bCs/>
                <w:i/>
                <w:iCs/>
                <w:noProof/>
              </w:rPr>
              <w:t>/</w:t>
            </w:r>
            <w:r w:rsidR="00982519" w:rsidRPr="00513BFD">
              <w:rPr>
                <w:rStyle w:val="Hyperlink"/>
                <w:noProof/>
              </w:rPr>
              <w:t>e-SAD (L4-ACO-01-29)</w:t>
            </w:r>
            <w:r w:rsidR="00982519">
              <w:rPr>
                <w:noProof/>
                <w:webHidden/>
              </w:rPr>
              <w:tab/>
            </w:r>
            <w:r w:rsidR="00982519">
              <w:rPr>
                <w:noProof/>
                <w:webHidden/>
              </w:rPr>
              <w:fldChar w:fldCharType="begin"/>
            </w:r>
            <w:r w:rsidR="00982519">
              <w:rPr>
                <w:noProof/>
                <w:webHidden/>
              </w:rPr>
              <w:instrText xml:space="preserve"> PAGEREF _Toc128575514 \h </w:instrText>
            </w:r>
            <w:r w:rsidR="00982519">
              <w:rPr>
                <w:noProof/>
                <w:webHidden/>
              </w:rPr>
            </w:r>
            <w:r w:rsidR="00982519">
              <w:rPr>
                <w:noProof/>
                <w:webHidden/>
              </w:rPr>
              <w:fldChar w:fldCharType="separate"/>
            </w:r>
            <w:r w:rsidR="000558F4">
              <w:rPr>
                <w:noProof/>
                <w:webHidden/>
              </w:rPr>
              <w:t>121</w:t>
            </w:r>
            <w:r w:rsidR="00982519">
              <w:rPr>
                <w:noProof/>
                <w:webHidden/>
              </w:rPr>
              <w:fldChar w:fldCharType="end"/>
            </w:r>
          </w:hyperlink>
        </w:p>
        <w:p w14:paraId="38EDABD8" w14:textId="64C7A1AA" w:rsidR="00982519" w:rsidRDefault="00EB3694">
          <w:pPr>
            <w:pStyle w:val="TOC2"/>
            <w:rPr>
              <w:rFonts w:asciiTheme="minorHAnsi" w:eastAsiaTheme="minorEastAsia" w:hAnsiTheme="minorHAnsi" w:cstheme="minorBidi"/>
              <w:sz w:val="22"/>
              <w:szCs w:val="22"/>
              <w:lang w:val="en-US" w:eastAsia="en-US"/>
            </w:rPr>
          </w:pPr>
          <w:hyperlink w:anchor="_Toc128575515" w:history="1">
            <w:r w:rsidR="00982519" w:rsidRPr="00513BFD">
              <w:rPr>
                <w:rStyle w:val="Hyperlink"/>
              </w:rPr>
              <w:t>Sub-Section II.II Export Scenarios</w:t>
            </w:r>
            <w:r w:rsidR="00982519">
              <w:rPr>
                <w:webHidden/>
              </w:rPr>
              <w:tab/>
            </w:r>
            <w:r w:rsidR="00982519">
              <w:rPr>
                <w:webHidden/>
              </w:rPr>
              <w:fldChar w:fldCharType="begin"/>
            </w:r>
            <w:r w:rsidR="00982519">
              <w:rPr>
                <w:webHidden/>
              </w:rPr>
              <w:instrText xml:space="preserve"> PAGEREF _Toc128575515 \h </w:instrText>
            </w:r>
            <w:r w:rsidR="00982519">
              <w:rPr>
                <w:webHidden/>
              </w:rPr>
            </w:r>
            <w:r w:rsidR="00982519">
              <w:rPr>
                <w:webHidden/>
              </w:rPr>
              <w:fldChar w:fldCharType="separate"/>
            </w:r>
            <w:r w:rsidR="000558F4">
              <w:rPr>
                <w:webHidden/>
              </w:rPr>
              <w:t>123</w:t>
            </w:r>
            <w:r w:rsidR="00982519">
              <w:rPr>
                <w:webHidden/>
              </w:rPr>
              <w:fldChar w:fldCharType="end"/>
            </w:r>
          </w:hyperlink>
        </w:p>
        <w:p w14:paraId="10E65836" w14:textId="2242B3D7" w:rsidR="00982519" w:rsidRDefault="00EB3694">
          <w:pPr>
            <w:pStyle w:val="TOC3"/>
            <w:rPr>
              <w:rFonts w:asciiTheme="minorHAnsi" w:eastAsiaTheme="minorEastAsia" w:hAnsiTheme="minorHAnsi" w:cstheme="minorBidi"/>
              <w:noProof/>
              <w:sz w:val="22"/>
              <w:szCs w:val="22"/>
              <w:lang w:val="en-US" w:eastAsia="en-US"/>
            </w:rPr>
          </w:pPr>
          <w:hyperlink w:anchor="_Toc128575516" w:history="1">
            <w:r w:rsidR="00982519" w:rsidRPr="00513BFD">
              <w:rPr>
                <w:rStyle w:val="Hyperlink"/>
                <w:noProof/>
              </w:rPr>
              <w:t>II.II.1 Export Operation at Office of Export when MSA of Dispatch is MSA of export as well</w:t>
            </w:r>
            <w:r w:rsidR="00982519">
              <w:rPr>
                <w:noProof/>
                <w:webHidden/>
              </w:rPr>
              <w:tab/>
            </w:r>
            <w:r w:rsidR="00982519">
              <w:rPr>
                <w:noProof/>
                <w:webHidden/>
              </w:rPr>
              <w:fldChar w:fldCharType="begin"/>
            </w:r>
            <w:r w:rsidR="00982519">
              <w:rPr>
                <w:noProof/>
                <w:webHidden/>
              </w:rPr>
              <w:instrText xml:space="preserve"> PAGEREF _Toc128575516 \h </w:instrText>
            </w:r>
            <w:r w:rsidR="00982519">
              <w:rPr>
                <w:noProof/>
                <w:webHidden/>
              </w:rPr>
            </w:r>
            <w:r w:rsidR="00982519">
              <w:rPr>
                <w:noProof/>
                <w:webHidden/>
              </w:rPr>
              <w:fldChar w:fldCharType="separate"/>
            </w:r>
            <w:r w:rsidR="000558F4">
              <w:rPr>
                <w:noProof/>
                <w:webHidden/>
              </w:rPr>
              <w:t>124</w:t>
            </w:r>
            <w:r w:rsidR="00982519">
              <w:rPr>
                <w:noProof/>
                <w:webHidden/>
              </w:rPr>
              <w:fldChar w:fldCharType="end"/>
            </w:r>
          </w:hyperlink>
        </w:p>
        <w:p w14:paraId="6FD2C1D1" w14:textId="7FD030F8" w:rsidR="00982519" w:rsidRDefault="00EB3694">
          <w:pPr>
            <w:pStyle w:val="TOC3"/>
            <w:rPr>
              <w:rFonts w:asciiTheme="minorHAnsi" w:eastAsiaTheme="minorEastAsia" w:hAnsiTheme="minorHAnsi" w:cstheme="minorBidi"/>
              <w:noProof/>
              <w:sz w:val="22"/>
              <w:szCs w:val="22"/>
              <w:lang w:val="en-US" w:eastAsia="en-US"/>
            </w:rPr>
          </w:pPr>
          <w:hyperlink w:anchor="_Toc128575517" w:history="1">
            <w:r w:rsidR="00982519" w:rsidRPr="00513BFD">
              <w:rPr>
                <w:rStyle w:val="Hyperlink"/>
                <w:noProof/>
              </w:rPr>
              <w:t>II.II.2 Export Operation at Office of Export when MSA of Dispatch is different from MSA of export</w:t>
            </w:r>
            <w:r w:rsidR="00982519">
              <w:rPr>
                <w:noProof/>
                <w:webHidden/>
              </w:rPr>
              <w:tab/>
            </w:r>
            <w:r w:rsidR="00982519">
              <w:rPr>
                <w:noProof/>
                <w:webHidden/>
              </w:rPr>
              <w:fldChar w:fldCharType="begin"/>
            </w:r>
            <w:r w:rsidR="00982519">
              <w:rPr>
                <w:noProof/>
                <w:webHidden/>
              </w:rPr>
              <w:instrText xml:space="preserve"> PAGEREF _Toc128575517 \h </w:instrText>
            </w:r>
            <w:r w:rsidR="00982519">
              <w:rPr>
                <w:noProof/>
                <w:webHidden/>
              </w:rPr>
            </w:r>
            <w:r w:rsidR="00982519">
              <w:rPr>
                <w:noProof/>
                <w:webHidden/>
              </w:rPr>
              <w:fldChar w:fldCharType="separate"/>
            </w:r>
            <w:r w:rsidR="000558F4">
              <w:rPr>
                <w:noProof/>
                <w:webHidden/>
              </w:rPr>
              <w:t>149</w:t>
            </w:r>
            <w:r w:rsidR="00982519">
              <w:rPr>
                <w:noProof/>
                <w:webHidden/>
              </w:rPr>
              <w:fldChar w:fldCharType="end"/>
            </w:r>
          </w:hyperlink>
        </w:p>
        <w:p w14:paraId="03626398" w14:textId="5F292DC8" w:rsidR="00982519" w:rsidRDefault="00EB3694">
          <w:pPr>
            <w:pStyle w:val="TOC2"/>
            <w:rPr>
              <w:rFonts w:asciiTheme="minorHAnsi" w:eastAsiaTheme="minorEastAsia" w:hAnsiTheme="minorHAnsi" w:cstheme="minorBidi"/>
              <w:sz w:val="22"/>
              <w:szCs w:val="22"/>
              <w:lang w:val="en-US" w:eastAsia="en-US"/>
            </w:rPr>
          </w:pPr>
          <w:hyperlink w:anchor="_Toc128575518" w:history="1">
            <w:r w:rsidR="00982519" w:rsidRPr="00513BFD">
              <w:rPr>
                <w:rStyle w:val="Hyperlink"/>
              </w:rPr>
              <w:t>Sub-Section II.III State-Transition Diagrams for Central Circuit Scenarios</w:t>
            </w:r>
            <w:r w:rsidR="00982519">
              <w:rPr>
                <w:webHidden/>
              </w:rPr>
              <w:tab/>
            </w:r>
            <w:r w:rsidR="00982519">
              <w:rPr>
                <w:webHidden/>
              </w:rPr>
              <w:fldChar w:fldCharType="begin"/>
            </w:r>
            <w:r w:rsidR="00982519">
              <w:rPr>
                <w:webHidden/>
              </w:rPr>
              <w:instrText xml:space="preserve"> PAGEREF _Toc128575518 \h </w:instrText>
            </w:r>
            <w:r w:rsidR="00982519">
              <w:rPr>
                <w:webHidden/>
              </w:rPr>
            </w:r>
            <w:r w:rsidR="00982519">
              <w:rPr>
                <w:webHidden/>
              </w:rPr>
              <w:fldChar w:fldCharType="separate"/>
            </w:r>
            <w:r w:rsidR="000558F4">
              <w:rPr>
                <w:webHidden/>
              </w:rPr>
              <w:t>176</w:t>
            </w:r>
            <w:r w:rsidR="00982519">
              <w:rPr>
                <w:webHidden/>
              </w:rPr>
              <w:fldChar w:fldCharType="end"/>
            </w:r>
          </w:hyperlink>
        </w:p>
        <w:p w14:paraId="70936AA6" w14:textId="63363685" w:rsidR="00982519" w:rsidRDefault="00EB3694">
          <w:pPr>
            <w:pStyle w:val="TOC3"/>
            <w:rPr>
              <w:rFonts w:asciiTheme="minorHAnsi" w:eastAsiaTheme="minorEastAsia" w:hAnsiTheme="minorHAnsi" w:cstheme="minorBidi"/>
              <w:noProof/>
              <w:sz w:val="22"/>
              <w:szCs w:val="22"/>
              <w:lang w:val="en-US" w:eastAsia="en-US"/>
            </w:rPr>
          </w:pPr>
          <w:hyperlink w:anchor="_Toc128575519" w:history="1">
            <w:r w:rsidR="00982519" w:rsidRPr="00513BFD">
              <w:rPr>
                <w:rStyle w:val="Hyperlink"/>
                <w:noProof/>
              </w:rPr>
              <w:t>II.III.1 STD at Dispatch</w:t>
            </w:r>
            <w:r w:rsidR="00982519">
              <w:rPr>
                <w:noProof/>
                <w:webHidden/>
              </w:rPr>
              <w:tab/>
            </w:r>
            <w:r w:rsidR="00982519">
              <w:rPr>
                <w:noProof/>
                <w:webHidden/>
              </w:rPr>
              <w:fldChar w:fldCharType="begin"/>
            </w:r>
            <w:r w:rsidR="00982519">
              <w:rPr>
                <w:noProof/>
                <w:webHidden/>
              </w:rPr>
              <w:instrText xml:space="preserve"> PAGEREF _Toc128575519 \h </w:instrText>
            </w:r>
            <w:r w:rsidR="00982519">
              <w:rPr>
                <w:noProof/>
                <w:webHidden/>
              </w:rPr>
            </w:r>
            <w:r w:rsidR="00982519">
              <w:rPr>
                <w:noProof/>
                <w:webHidden/>
              </w:rPr>
              <w:fldChar w:fldCharType="separate"/>
            </w:r>
            <w:r w:rsidR="000558F4">
              <w:rPr>
                <w:noProof/>
                <w:webHidden/>
              </w:rPr>
              <w:t>176</w:t>
            </w:r>
            <w:r w:rsidR="00982519">
              <w:rPr>
                <w:noProof/>
                <w:webHidden/>
              </w:rPr>
              <w:fldChar w:fldCharType="end"/>
            </w:r>
          </w:hyperlink>
        </w:p>
        <w:p w14:paraId="626F577E" w14:textId="2E575CDA" w:rsidR="00982519" w:rsidRDefault="00EB3694">
          <w:pPr>
            <w:pStyle w:val="TOC3"/>
            <w:rPr>
              <w:rFonts w:asciiTheme="minorHAnsi" w:eastAsiaTheme="minorEastAsia" w:hAnsiTheme="minorHAnsi" w:cstheme="minorBidi"/>
              <w:noProof/>
              <w:sz w:val="22"/>
              <w:szCs w:val="22"/>
              <w:lang w:val="en-US" w:eastAsia="en-US"/>
            </w:rPr>
          </w:pPr>
          <w:hyperlink w:anchor="_Toc128575520" w:history="1">
            <w:r w:rsidR="00982519" w:rsidRPr="00513BFD">
              <w:rPr>
                <w:rStyle w:val="Hyperlink"/>
                <w:noProof/>
              </w:rPr>
              <w:t>II.III.2 STD at Destination</w:t>
            </w:r>
            <w:r w:rsidR="00982519">
              <w:rPr>
                <w:noProof/>
                <w:webHidden/>
              </w:rPr>
              <w:tab/>
            </w:r>
            <w:r w:rsidR="00982519">
              <w:rPr>
                <w:noProof/>
                <w:webHidden/>
              </w:rPr>
              <w:fldChar w:fldCharType="begin"/>
            </w:r>
            <w:r w:rsidR="00982519">
              <w:rPr>
                <w:noProof/>
                <w:webHidden/>
              </w:rPr>
              <w:instrText xml:space="preserve"> PAGEREF _Toc128575520 \h </w:instrText>
            </w:r>
            <w:r w:rsidR="00982519">
              <w:rPr>
                <w:noProof/>
                <w:webHidden/>
              </w:rPr>
            </w:r>
            <w:r w:rsidR="00982519">
              <w:rPr>
                <w:noProof/>
                <w:webHidden/>
              </w:rPr>
              <w:fldChar w:fldCharType="separate"/>
            </w:r>
            <w:r w:rsidR="000558F4">
              <w:rPr>
                <w:noProof/>
                <w:webHidden/>
              </w:rPr>
              <w:t>179</w:t>
            </w:r>
            <w:r w:rsidR="00982519">
              <w:rPr>
                <w:noProof/>
                <w:webHidden/>
              </w:rPr>
              <w:fldChar w:fldCharType="end"/>
            </w:r>
          </w:hyperlink>
        </w:p>
        <w:p w14:paraId="647C59E8" w14:textId="795921B2" w:rsidR="00982519" w:rsidRDefault="00EB3694">
          <w:pPr>
            <w:pStyle w:val="TOC2"/>
            <w:rPr>
              <w:rFonts w:asciiTheme="minorHAnsi" w:eastAsiaTheme="minorEastAsia" w:hAnsiTheme="minorHAnsi" w:cstheme="minorBidi"/>
              <w:sz w:val="22"/>
              <w:szCs w:val="22"/>
              <w:lang w:val="en-US" w:eastAsia="en-US"/>
            </w:rPr>
          </w:pPr>
          <w:hyperlink w:anchor="_Toc128575521" w:history="1">
            <w:r w:rsidR="00982519" w:rsidRPr="00513BFD">
              <w:rPr>
                <w:rStyle w:val="Hyperlink"/>
              </w:rPr>
              <w:t>Sub-Section II.IV State-Transition Diagrams for Export Scenarios</w:t>
            </w:r>
            <w:r w:rsidR="00982519">
              <w:rPr>
                <w:webHidden/>
              </w:rPr>
              <w:tab/>
            </w:r>
            <w:r w:rsidR="00982519">
              <w:rPr>
                <w:webHidden/>
              </w:rPr>
              <w:fldChar w:fldCharType="begin"/>
            </w:r>
            <w:r w:rsidR="00982519">
              <w:rPr>
                <w:webHidden/>
              </w:rPr>
              <w:instrText xml:space="preserve"> PAGEREF _Toc128575521 \h </w:instrText>
            </w:r>
            <w:r w:rsidR="00982519">
              <w:rPr>
                <w:webHidden/>
              </w:rPr>
            </w:r>
            <w:r w:rsidR="00982519">
              <w:rPr>
                <w:webHidden/>
              </w:rPr>
              <w:fldChar w:fldCharType="separate"/>
            </w:r>
            <w:r w:rsidR="000558F4">
              <w:rPr>
                <w:webHidden/>
              </w:rPr>
              <w:t>181</w:t>
            </w:r>
            <w:r w:rsidR="00982519">
              <w:rPr>
                <w:webHidden/>
              </w:rPr>
              <w:fldChar w:fldCharType="end"/>
            </w:r>
          </w:hyperlink>
        </w:p>
        <w:p w14:paraId="11921105" w14:textId="2F1D93E7" w:rsidR="00982519" w:rsidRDefault="00EB3694">
          <w:pPr>
            <w:pStyle w:val="TOC3"/>
            <w:rPr>
              <w:rFonts w:asciiTheme="minorHAnsi" w:eastAsiaTheme="minorEastAsia" w:hAnsiTheme="minorHAnsi" w:cstheme="minorBidi"/>
              <w:noProof/>
              <w:sz w:val="22"/>
              <w:szCs w:val="22"/>
              <w:lang w:val="en-US" w:eastAsia="en-US"/>
            </w:rPr>
          </w:pPr>
          <w:hyperlink w:anchor="_Toc128575522" w:history="1">
            <w:r w:rsidR="00982519" w:rsidRPr="00513BFD">
              <w:rPr>
                <w:rStyle w:val="Hyperlink"/>
                <w:noProof/>
              </w:rPr>
              <w:t>II.IV.1 Export operation at Office of Export</w:t>
            </w:r>
            <w:r w:rsidR="00982519">
              <w:rPr>
                <w:noProof/>
                <w:webHidden/>
              </w:rPr>
              <w:tab/>
            </w:r>
            <w:r w:rsidR="00982519">
              <w:rPr>
                <w:noProof/>
                <w:webHidden/>
              </w:rPr>
              <w:fldChar w:fldCharType="begin"/>
            </w:r>
            <w:r w:rsidR="00982519">
              <w:rPr>
                <w:noProof/>
                <w:webHidden/>
              </w:rPr>
              <w:instrText xml:space="preserve"> PAGEREF _Toc128575522 \h </w:instrText>
            </w:r>
            <w:r w:rsidR="00982519">
              <w:rPr>
                <w:noProof/>
                <w:webHidden/>
              </w:rPr>
            </w:r>
            <w:r w:rsidR="00982519">
              <w:rPr>
                <w:noProof/>
                <w:webHidden/>
              </w:rPr>
              <w:fldChar w:fldCharType="separate"/>
            </w:r>
            <w:r w:rsidR="000558F4">
              <w:rPr>
                <w:noProof/>
                <w:webHidden/>
              </w:rPr>
              <w:t>182</w:t>
            </w:r>
            <w:r w:rsidR="00982519">
              <w:rPr>
                <w:noProof/>
                <w:webHidden/>
              </w:rPr>
              <w:fldChar w:fldCharType="end"/>
            </w:r>
          </w:hyperlink>
        </w:p>
        <w:p w14:paraId="2BA3AA56" w14:textId="520A78E3" w:rsidR="00982519" w:rsidRDefault="00EB3694">
          <w:pPr>
            <w:pStyle w:val="TOC2"/>
            <w:rPr>
              <w:rFonts w:asciiTheme="minorHAnsi" w:eastAsiaTheme="minorEastAsia" w:hAnsiTheme="minorHAnsi" w:cstheme="minorBidi"/>
              <w:sz w:val="22"/>
              <w:szCs w:val="22"/>
              <w:lang w:val="en-US" w:eastAsia="en-US"/>
            </w:rPr>
          </w:pPr>
          <w:hyperlink w:anchor="_Toc128575523" w:history="1">
            <w:r w:rsidR="00982519" w:rsidRPr="00513BFD">
              <w:rPr>
                <w:rStyle w:val="Hyperlink"/>
              </w:rPr>
              <w:t>Sub-Section II.V Functional Timers</w:t>
            </w:r>
            <w:r w:rsidR="00982519">
              <w:rPr>
                <w:webHidden/>
              </w:rPr>
              <w:tab/>
            </w:r>
            <w:r w:rsidR="00982519">
              <w:rPr>
                <w:webHidden/>
              </w:rPr>
              <w:fldChar w:fldCharType="begin"/>
            </w:r>
            <w:r w:rsidR="00982519">
              <w:rPr>
                <w:webHidden/>
              </w:rPr>
              <w:instrText xml:space="preserve"> PAGEREF _Toc128575523 \h </w:instrText>
            </w:r>
            <w:r w:rsidR="00982519">
              <w:rPr>
                <w:webHidden/>
              </w:rPr>
            </w:r>
            <w:r w:rsidR="00982519">
              <w:rPr>
                <w:webHidden/>
              </w:rPr>
              <w:fldChar w:fldCharType="separate"/>
            </w:r>
            <w:r w:rsidR="000558F4">
              <w:rPr>
                <w:webHidden/>
              </w:rPr>
              <w:t>187</w:t>
            </w:r>
            <w:r w:rsidR="00982519">
              <w:rPr>
                <w:webHidden/>
              </w:rPr>
              <w:fldChar w:fldCharType="end"/>
            </w:r>
          </w:hyperlink>
        </w:p>
        <w:p w14:paraId="40CA5D97" w14:textId="16903B98" w:rsidR="00982519" w:rsidRDefault="00EB3694">
          <w:pPr>
            <w:pStyle w:val="TOC2"/>
            <w:rPr>
              <w:rFonts w:asciiTheme="minorHAnsi" w:eastAsiaTheme="minorEastAsia" w:hAnsiTheme="minorHAnsi" w:cstheme="minorBidi"/>
              <w:sz w:val="22"/>
              <w:szCs w:val="22"/>
              <w:lang w:val="en-US" w:eastAsia="en-US"/>
            </w:rPr>
          </w:pPr>
          <w:hyperlink w:anchor="_Toc128575524" w:history="1">
            <w:r w:rsidR="00982519" w:rsidRPr="00513BFD">
              <w:rPr>
                <w:rStyle w:val="Hyperlink"/>
              </w:rPr>
              <w:t>Sub-Section II.VI Exception Handling</w:t>
            </w:r>
            <w:r w:rsidR="00982519">
              <w:rPr>
                <w:webHidden/>
              </w:rPr>
              <w:tab/>
            </w:r>
            <w:r w:rsidR="00982519">
              <w:rPr>
                <w:webHidden/>
              </w:rPr>
              <w:fldChar w:fldCharType="begin"/>
            </w:r>
            <w:r w:rsidR="00982519">
              <w:rPr>
                <w:webHidden/>
              </w:rPr>
              <w:instrText xml:space="preserve"> PAGEREF _Toc128575524 \h </w:instrText>
            </w:r>
            <w:r w:rsidR="00982519">
              <w:rPr>
                <w:webHidden/>
              </w:rPr>
            </w:r>
            <w:r w:rsidR="00982519">
              <w:rPr>
                <w:webHidden/>
              </w:rPr>
              <w:fldChar w:fldCharType="separate"/>
            </w:r>
            <w:r w:rsidR="000558F4">
              <w:rPr>
                <w:webHidden/>
              </w:rPr>
              <w:t>188</w:t>
            </w:r>
            <w:r w:rsidR="00982519">
              <w:rPr>
                <w:webHidden/>
              </w:rPr>
              <w:fldChar w:fldCharType="end"/>
            </w:r>
          </w:hyperlink>
        </w:p>
        <w:p w14:paraId="2E75341C" w14:textId="78D499F0" w:rsidR="00982519" w:rsidRDefault="00EB3694">
          <w:pPr>
            <w:pStyle w:val="TOC3"/>
            <w:rPr>
              <w:rFonts w:asciiTheme="minorHAnsi" w:eastAsiaTheme="minorEastAsia" w:hAnsiTheme="minorHAnsi" w:cstheme="minorBidi"/>
              <w:noProof/>
              <w:sz w:val="22"/>
              <w:szCs w:val="22"/>
              <w:lang w:val="en-US" w:eastAsia="en-US"/>
            </w:rPr>
          </w:pPr>
          <w:hyperlink w:anchor="_Toc128575525" w:history="1">
            <w:r w:rsidR="00982519" w:rsidRPr="00513BFD">
              <w:rPr>
                <w:rStyle w:val="Hyperlink"/>
                <w:noProof/>
              </w:rPr>
              <w:t>II.VI.1 Rejection due to functional errors</w:t>
            </w:r>
            <w:r w:rsidR="00982519">
              <w:rPr>
                <w:noProof/>
                <w:webHidden/>
              </w:rPr>
              <w:tab/>
            </w:r>
            <w:r w:rsidR="00982519">
              <w:rPr>
                <w:noProof/>
                <w:webHidden/>
              </w:rPr>
              <w:fldChar w:fldCharType="begin"/>
            </w:r>
            <w:r w:rsidR="00982519">
              <w:rPr>
                <w:noProof/>
                <w:webHidden/>
              </w:rPr>
              <w:instrText xml:space="preserve"> PAGEREF _Toc128575525 \h </w:instrText>
            </w:r>
            <w:r w:rsidR="00982519">
              <w:rPr>
                <w:noProof/>
                <w:webHidden/>
              </w:rPr>
            </w:r>
            <w:r w:rsidR="00982519">
              <w:rPr>
                <w:noProof/>
                <w:webHidden/>
              </w:rPr>
              <w:fldChar w:fldCharType="separate"/>
            </w:r>
            <w:r w:rsidR="000558F4">
              <w:rPr>
                <w:noProof/>
                <w:webHidden/>
              </w:rPr>
              <w:t>188</w:t>
            </w:r>
            <w:r w:rsidR="00982519">
              <w:rPr>
                <w:noProof/>
                <w:webHidden/>
              </w:rPr>
              <w:fldChar w:fldCharType="end"/>
            </w:r>
          </w:hyperlink>
        </w:p>
        <w:p w14:paraId="615CF03C" w14:textId="5654C5B4" w:rsidR="00982519" w:rsidRDefault="00EB3694">
          <w:pPr>
            <w:pStyle w:val="TOC3"/>
            <w:rPr>
              <w:rFonts w:asciiTheme="minorHAnsi" w:eastAsiaTheme="minorEastAsia" w:hAnsiTheme="minorHAnsi" w:cstheme="minorBidi"/>
              <w:noProof/>
              <w:sz w:val="22"/>
              <w:szCs w:val="22"/>
              <w:lang w:val="en-US" w:eastAsia="en-US"/>
            </w:rPr>
          </w:pPr>
          <w:hyperlink w:anchor="_Toc128575526" w:history="1">
            <w:r w:rsidR="00982519" w:rsidRPr="00513BFD">
              <w:rPr>
                <w:rStyle w:val="Hyperlink"/>
                <w:noProof/>
              </w:rPr>
              <w:t>II.VI.2 Technical Mechanism of IE904/IE905</w:t>
            </w:r>
            <w:r w:rsidR="00982519">
              <w:rPr>
                <w:noProof/>
                <w:webHidden/>
              </w:rPr>
              <w:tab/>
            </w:r>
            <w:r w:rsidR="00982519">
              <w:rPr>
                <w:noProof/>
                <w:webHidden/>
              </w:rPr>
              <w:fldChar w:fldCharType="begin"/>
            </w:r>
            <w:r w:rsidR="00982519">
              <w:rPr>
                <w:noProof/>
                <w:webHidden/>
              </w:rPr>
              <w:instrText xml:space="preserve"> PAGEREF _Toc128575526 \h </w:instrText>
            </w:r>
            <w:r w:rsidR="00982519">
              <w:rPr>
                <w:noProof/>
                <w:webHidden/>
              </w:rPr>
            </w:r>
            <w:r w:rsidR="00982519">
              <w:rPr>
                <w:noProof/>
                <w:webHidden/>
              </w:rPr>
              <w:fldChar w:fldCharType="separate"/>
            </w:r>
            <w:r w:rsidR="000558F4">
              <w:rPr>
                <w:noProof/>
                <w:webHidden/>
              </w:rPr>
              <w:t>189</w:t>
            </w:r>
            <w:r w:rsidR="00982519">
              <w:rPr>
                <w:noProof/>
                <w:webHidden/>
              </w:rPr>
              <w:fldChar w:fldCharType="end"/>
            </w:r>
          </w:hyperlink>
        </w:p>
        <w:p w14:paraId="45791460" w14:textId="27929D5A"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27" w:history="1">
            <w:r w:rsidR="00982519" w:rsidRPr="00513BFD">
              <w:rPr>
                <w:rStyle w:val="Hyperlink"/>
                <w:noProof/>
              </w:rPr>
              <w:t>Section III Follow-up and collaboration</w:t>
            </w:r>
            <w:r w:rsidR="00982519">
              <w:rPr>
                <w:noProof/>
                <w:webHidden/>
              </w:rPr>
              <w:tab/>
            </w:r>
            <w:r w:rsidR="00982519">
              <w:rPr>
                <w:noProof/>
                <w:webHidden/>
              </w:rPr>
              <w:fldChar w:fldCharType="begin"/>
            </w:r>
            <w:r w:rsidR="00982519">
              <w:rPr>
                <w:noProof/>
                <w:webHidden/>
              </w:rPr>
              <w:instrText xml:space="preserve"> PAGEREF _Toc128575527 \h </w:instrText>
            </w:r>
            <w:r w:rsidR="00982519">
              <w:rPr>
                <w:noProof/>
                <w:webHidden/>
              </w:rPr>
            </w:r>
            <w:r w:rsidR="00982519">
              <w:rPr>
                <w:noProof/>
                <w:webHidden/>
              </w:rPr>
              <w:fldChar w:fldCharType="separate"/>
            </w:r>
            <w:r w:rsidR="000558F4">
              <w:rPr>
                <w:noProof/>
                <w:webHidden/>
              </w:rPr>
              <w:t>226</w:t>
            </w:r>
            <w:r w:rsidR="00982519">
              <w:rPr>
                <w:noProof/>
                <w:webHidden/>
              </w:rPr>
              <w:fldChar w:fldCharType="end"/>
            </w:r>
          </w:hyperlink>
        </w:p>
        <w:p w14:paraId="510F73E7" w14:textId="1C0C6B2C" w:rsidR="00982519" w:rsidRDefault="00EB3694">
          <w:pPr>
            <w:pStyle w:val="TOC2"/>
            <w:rPr>
              <w:rFonts w:asciiTheme="minorHAnsi" w:eastAsiaTheme="minorEastAsia" w:hAnsiTheme="minorHAnsi" w:cstheme="minorBidi"/>
              <w:sz w:val="22"/>
              <w:szCs w:val="22"/>
              <w:lang w:val="en-US" w:eastAsia="en-US"/>
            </w:rPr>
          </w:pPr>
          <w:hyperlink w:anchor="_Toc128575528" w:history="1">
            <w:r w:rsidR="00982519" w:rsidRPr="00513BFD">
              <w:rPr>
                <w:rStyle w:val="Hyperlink"/>
              </w:rPr>
              <w:t>Sub-Section III.I Follow-up scenarios</w:t>
            </w:r>
            <w:r w:rsidR="00982519">
              <w:rPr>
                <w:webHidden/>
              </w:rPr>
              <w:tab/>
            </w:r>
            <w:r w:rsidR="00982519">
              <w:rPr>
                <w:webHidden/>
              </w:rPr>
              <w:fldChar w:fldCharType="begin"/>
            </w:r>
            <w:r w:rsidR="00982519">
              <w:rPr>
                <w:webHidden/>
              </w:rPr>
              <w:instrText xml:space="preserve"> PAGEREF _Toc128575528 \h </w:instrText>
            </w:r>
            <w:r w:rsidR="00982519">
              <w:rPr>
                <w:webHidden/>
              </w:rPr>
            </w:r>
            <w:r w:rsidR="00982519">
              <w:rPr>
                <w:webHidden/>
              </w:rPr>
              <w:fldChar w:fldCharType="separate"/>
            </w:r>
            <w:r w:rsidR="000558F4">
              <w:rPr>
                <w:webHidden/>
              </w:rPr>
              <w:t>226</w:t>
            </w:r>
            <w:r w:rsidR="00982519">
              <w:rPr>
                <w:webHidden/>
              </w:rPr>
              <w:fldChar w:fldCharType="end"/>
            </w:r>
          </w:hyperlink>
        </w:p>
        <w:p w14:paraId="58DE3444" w14:textId="2F2C0627" w:rsidR="00982519" w:rsidRDefault="00EB3694">
          <w:pPr>
            <w:pStyle w:val="TOC3"/>
            <w:rPr>
              <w:rFonts w:asciiTheme="minorHAnsi" w:eastAsiaTheme="minorEastAsia" w:hAnsiTheme="minorHAnsi" w:cstheme="minorBidi"/>
              <w:noProof/>
              <w:sz w:val="22"/>
              <w:szCs w:val="22"/>
              <w:lang w:val="en-US" w:eastAsia="en-US"/>
            </w:rPr>
          </w:pPr>
          <w:hyperlink w:anchor="_Toc128575529" w:history="1">
            <w:r w:rsidR="00982519" w:rsidRPr="00513BFD">
              <w:rPr>
                <w:rStyle w:val="Hyperlink"/>
                <w:noProof/>
              </w:rPr>
              <w:t>III.I.1 Submission of an event report (L4-ACO-01-15)</w:t>
            </w:r>
            <w:r w:rsidR="00982519">
              <w:rPr>
                <w:noProof/>
                <w:webHidden/>
              </w:rPr>
              <w:tab/>
            </w:r>
            <w:r w:rsidR="00982519">
              <w:rPr>
                <w:noProof/>
                <w:webHidden/>
              </w:rPr>
              <w:fldChar w:fldCharType="begin"/>
            </w:r>
            <w:r w:rsidR="00982519">
              <w:rPr>
                <w:noProof/>
                <w:webHidden/>
              </w:rPr>
              <w:instrText xml:space="preserve"> PAGEREF _Toc128575529 \h </w:instrText>
            </w:r>
            <w:r w:rsidR="00982519">
              <w:rPr>
                <w:noProof/>
                <w:webHidden/>
              </w:rPr>
            </w:r>
            <w:r w:rsidR="00982519">
              <w:rPr>
                <w:noProof/>
                <w:webHidden/>
              </w:rPr>
              <w:fldChar w:fldCharType="separate"/>
            </w:r>
            <w:r w:rsidR="000558F4">
              <w:rPr>
                <w:noProof/>
                <w:webHidden/>
              </w:rPr>
              <w:t>226</w:t>
            </w:r>
            <w:r w:rsidR="00982519">
              <w:rPr>
                <w:noProof/>
                <w:webHidden/>
              </w:rPr>
              <w:fldChar w:fldCharType="end"/>
            </w:r>
          </w:hyperlink>
        </w:p>
        <w:p w14:paraId="5F87FC41" w14:textId="2E891A85" w:rsidR="00982519" w:rsidRDefault="00EB3694">
          <w:pPr>
            <w:pStyle w:val="TOC3"/>
            <w:rPr>
              <w:rFonts w:asciiTheme="minorHAnsi" w:eastAsiaTheme="minorEastAsia" w:hAnsiTheme="minorHAnsi" w:cstheme="minorBidi"/>
              <w:noProof/>
              <w:sz w:val="22"/>
              <w:szCs w:val="22"/>
              <w:lang w:val="en-US" w:eastAsia="en-US"/>
            </w:rPr>
          </w:pPr>
          <w:hyperlink w:anchor="_Toc128575530" w:history="1">
            <w:r w:rsidR="00982519" w:rsidRPr="00513BFD">
              <w:rPr>
                <w:rStyle w:val="Hyperlink"/>
                <w:noProof/>
              </w:rPr>
              <w:t>III.I.2 Control and submission of the control report (L4-ACO-01-17)</w:t>
            </w:r>
            <w:r w:rsidR="00982519">
              <w:rPr>
                <w:noProof/>
                <w:webHidden/>
              </w:rPr>
              <w:tab/>
            </w:r>
            <w:r w:rsidR="00982519">
              <w:rPr>
                <w:noProof/>
                <w:webHidden/>
              </w:rPr>
              <w:fldChar w:fldCharType="begin"/>
            </w:r>
            <w:r w:rsidR="00982519">
              <w:rPr>
                <w:noProof/>
                <w:webHidden/>
              </w:rPr>
              <w:instrText xml:space="preserve"> PAGEREF _Toc128575530 \h </w:instrText>
            </w:r>
            <w:r w:rsidR="00982519">
              <w:rPr>
                <w:noProof/>
                <w:webHidden/>
              </w:rPr>
            </w:r>
            <w:r w:rsidR="00982519">
              <w:rPr>
                <w:noProof/>
                <w:webHidden/>
              </w:rPr>
              <w:fldChar w:fldCharType="separate"/>
            </w:r>
            <w:r w:rsidR="000558F4">
              <w:rPr>
                <w:noProof/>
                <w:webHidden/>
              </w:rPr>
              <w:t>248</w:t>
            </w:r>
            <w:r w:rsidR="00982519">
              <w:rPr>
                <w:noProof/>
                <w:webHidden/>
              </w:rPr>
              <w:fldChar w:fldCharType="end"/>
            </w:r>
          </w:hyperlink>
        </w:p>
        <w:p w14:paraId="7EE5247F" w14:textId="1334639D" w:rsidR="00982519" w:rsidRDefault="00EB3694">
          <w:pPr>
            <w:pStyle w:val="TOC3"/>
            <w:rPr>
              <w:rFonts w:asciiTheme="minorHAnsi" w:eastAsiaTheme="minorEastAsia" w:hAnsiTheme="minorHAnsi" w:cstheme="minorBidi"/>
              <w:noProof/>
              <w:sz w:val="22"/>
              <w:szCs w:val="22"/>
              <w:lang w:val="en-US" w:eastAsia="en-US"/>
            </w:rPr>
          </w:pPr>
          <w:hyperlink w:anchor="_Toc128575531" w:history="1">
            <w:r w:rsidR="00982519" w:rsidRPr="00513BFD">
              <w:rPr>
                <w:rStyle w:val="Hyperlink"/>
                <w:noProof/>
              </w:rPr>
              <w:t>III.I.3 Interruption of a movement (L4-ACO-01-09)</w:t>
            </w:r>
            <w:r w:rsidR="00982519">
              <w:rPr>
                <w:noProof/>
                <w:webHidden/>
              </w:rPr>
              <w:tab/>
            </w:r>
            <w:r w:rsidR="00982519">
              <w:rPr>
                <w:noProof/>
                <w:webHidden/>
              </w:rPr>
              <w:fldChar w:fldCharType="begin"/>
            </w:r>
            <w:r w:rsidR="00982519">
              <w:rPr>
                <w:noProof/>
                <w:webHidden/>
              </w:rPr>
              <w:instrText xml:space="preserve"> PAGEREF _Toc128575531 \h </w:instrText>
            </w:r>
            <w:r w:rsidR="00982519">
              <w:rPr>
                <w:noProof/>
                <w:webHidden/>
              </w:rPr>
            </w:r>
            <w:r w:rsidR="00982519">
              <w:rPr>
                <w:noProof/>
                <w:webHidden/>
              </w:rPr>
              <w:fldChar w:fldCharType="separate"/>
            </w:r>
            <w:r w:rsidR="000558F4">
              <w:rPr>
                <w:noProof/>
                <w:webHidden/>
              </w:rPr>
              <w:t>259</w:t>
            </w:r>
            <w:r w:rsidR="00982519">
              <w:rPr>
                <w:noProof/>
                <w:webHidden/>
              </w:rPr>
              <w:fldChar w:fldCharType="end"/>
            </w:r>
          </w:hyperlink>
        </w:p>
        <w:p w14:paraId="37B62901" w14:textId="3AADCB4B" w:rsidR="00982519" w:rsidRDefault="00EB3694">
          <w:pPr>
            <w:pStyle w:val="TOC3"/>
            <w:rPr>
              <w:rFonts w:asciiTheme="minorHAnsi" w:eastAsiaTheme="minorEastAsia" w:hAnsiTheme="minorHAnsi" w:cstheme="minorBidi"/>
              <w:noProof/>
              <w:sz w:val="22"/>
              <w:szCs w:val="22"/>
              <w:lang w:val="en-US" w:eastAsia="en-US"/>
            </w:rPr>
          </w:pPr>
          <w:hyperlink w:anchor="_Toc128575532" w:history="1">
            <w:r w:rsidR="00982519" w:rsidRPr="00513BFD">
              <w:rPr>
                <w:rStyle w:val="Hyperlink"/>
                <w:noProof/>
              </w:rPr>
              <w:t>III.I.4 Manual Closing of the Movement (L4-ACO-01-30)</w:t>
            </w:r>
            <w:r w:rsidR="00982519">
              <w:rPr>
                <w:noProof/>
                <w:webHidden/>
              </w:rPr>
              <w:tab/>
            </w:r>
            <w:r w:rsidR="00982519">
              <w:rPr>
                <w:noProof/>
                <w:webHidden/>
              </w:rPr>
              <w:fldChar w:fldCharType="begin"/>
            </w:r>
            <w:r w:rsidR="00982519">
              <w:rPr>
                <w:noProof/>
                <w:webHidden/>
              </w:rPr>
              <w:instrText xml:space="preserve"> PAGEREF _Toc128575532 \h </w:instrText>
            </w:r>
            <w:r w:rsidR="00982519">
              <w:rPr>
                <w:noProof/>
                <w:webHidden/>
              </w:rPr>
            </w:r>
            <w:r w:rsidR="00982519">
              <w:rPr>
                <w:noProof/>
                <w:webHidden/>
              </w:rPr>
              <w:fldChar w:fldCharType="separate"/>
            </w:r>
            <w:r w:rsidR="000558F4">
              <w:rPr>
                <w:noProof/>
                <w:webHidden/>
              </w:rPr>
              <w:t>267</w:t>
            </w:r>
            <w:r w:rsidR="00982519">
              <w:rPr>
                <w:noProof/>
                <w:webHidden/>
              </w:rPr>
              <w:fldChar w:fldCharType="end"/>
            </w:r>
          </w:hyperlink>
        </w:p>
        <w:p w14:paraId="624FD16B" w14:textId="105574CD" w:rsidR="00982519" w:rsidRDefault="00EB3694">
          <w:pPr>
            <w:pStyle w:val="TOC2"/>
            <w:rPr>
              <w:rFonts w:asciiTheme="minorHAnsi" w:eastAsiaTheme="minorEastAsia" w:hAnsiTheme="minorHAnsi" w:cstheme="minorBidi"/>
              <w:sz w:val="22"/>
              <w:szCs w:val="22"/>
              <w:lang w:val="en-US" w:eastAsia="en-US"/>
            </w:rPr>
          </w:pPr>
          <w:hyperlink w:anchor="_Toc128575533" w:history="1">
            <w:r w:rsidR="00982519" w:rsidRPr="00513BFD">
              <w:rPr>
                <w:rStyle w:val="Hyperlink"/>
              </w:rPr>
              <w:t>Sub-Section III.II Administrative cooperation scenarios</w:t>
            </w:r>
            <w:r w:rsidR="00982519">
              <w:rPr>
                <w:webHidden/>
              </w:rPr>
              <w:tab/>
            </w:r>
            <w:r w:rsidR="00982519">
              <w:rPr>
                <w:webHidden/>
              </w:rPr>
              <w:fldChar w:fldCharType="begin"/>
            </w:r>
            <w:r w:rsidR="00982519">
              <w:rPr>
                <w:webHidden/>
              </w:rPr>
              <w:instrText xml:space="preserve"> PAGEREF _Toc128575533 \h </w:instrText>
            </w:r>
            <w:r w:rsidR="00982519">
              <w:rPr>
                <w:webHidden/>
              </w:rPr>
            </w:r>
            <w:r w:rsidR="00982519">
              <w:rPr>
                <w:webHidden/>
              </w:rPr>
              <w:fldChar w:fldCharType="separate"/>
            </w:r>
            <w:r w:rsidR="000558F4">
              <w:rPr>
                <w:webHidden/>
              </w:rPr>
              <w:t>274</w:t>
            </w:r>
            <w:r w:rsidR="00982519">
              <w:rPr>
                <w:webHidden/>
              </w:rPr>
              <w:fldChar w:fldCharType="end"/>
            </w:r>
          </w:hyperlink>
        </w:p>
        <w:p w14:paraId="2B21EFB5" w14:textId="6BF349E8" w:rsidR="00982519" w:rsidRDefault="00EB3694">
          <w:pPr>
            <w:pStyle w:val="TOC3"/>
            <w:rPr>
              <w:rFonts w:asciiTheme="minorHAnsi" w:eastAsiaTheme="minorEastAsia" w:hAnsiTheme="minorHAnsi" w:cstheme="minorBidi"/>
              <w:noProof/>
              <w:sz w:val="22"/>
              <w:szCs w:val="22"/>
              <w:lang w:val="en-US" w:eastAsia="en-US"/>
            </w:rPr>
          </w:pPr>
          <w:hyperlink w:anchor="_Toc128575534" w:history="1">
            <w:r w:rsidR="00982519" w:rsidRPr="00513BFD">
              <w:rPr>
                <w:rStyle w:val="Hyperlink"/>
                <w:noProof/>
              </w:rPr>
              <w:t>III.II.1 Spontaneous information (L4-AC0-01-04)</w:t>
            </w:r>
            <w:r w:rsidR="00982519">
              <w:rPr>
                <w:noProof/>
                <w:webHidden/>
              </w:rPr>
              <w:tab/>
            </w:r>
            <w:r w:rsidR="00982519">
              <w:rPr>
                <w:noProof/>
                <w:webHidden/>
              </w:rPr>
              <w:fldChar w:fldCharType="begin"/>
            </w:r>
            <w:r w:rsidR="00982519">
              <w:rPr>
                <w:noProof/>
                <w:webHidden/>
              </w:rPr>
              <w:instrText xml:space="preserve"> PAGEREF _Toc128575534 \h </w:instrText>
            </w:r>
            <w:r w:rsidR="00982519">
              <w:rPr>
                <w:noProof/>
                <w:webHidden/>
              </w:rPr>
            </w:r>
            <w:r w:rsidR="00982519">
              <w:rPr>
                <w:noProof/>
                <w:webHidden/>
              </w:rPr>
              <w:fldChar w:fldCharType="separate"/>
            </w:r>
            <w:r w:rsidR="000558F4">
              <w:rPr>
                <w:noProof/>
                <w:webHidden/>
              </w:rPr>
              <w:t>274</w:t>
            </w:r>
            <w:r w:rsidR="00982519">
              <w:rPr>
                <w:noProof/>
                <w:webHidden/>
              </w:rPr>
              <w:fldChar w:fldCharType="end"/>
            </w:r>
          </w:hyperlink>
        </w:p>
        <w:p w14:paraId="4FF5B391" w14:textId="0C188F4D" w:rsidR="00982519" w:rsidRDefault="00EB3694">
          <w:pPr>
            <w:pStyle w:val="TOC3"/>
            <w:rPr>
              <w:rFonts w:asciiTheme="minorHAnsi" w:eastAsiaTheme="minorEastAsia" w:hAnsiTheme="minorHAnsi" w:cstheme="minorBidi"/>
              <w:noProof/>
              <w:sz w:val="22"/>
              <w:szCs w:val="22"/>
              <w:lang w:val="en-US" w:eastAsia="en-US"/>
            </w:rPr>
          </w:pPr>
          <w:hyperlink w:anchor="_Toc128575535" w:history="1">
            <w:r w:rsidR="00982519" w:rsidRPr="00513BFD">
              <w:rPr>
                <w:rStyle w:val="Hyperlink"/>
                <w:noProof/>
              </w:rPr>
              <w:t>III.II.2 Request for assistance (L4-ACO-01-01)</w:t>
            </w:r>
            <w:r w:rsidR="00982519">
              <w:rPr>
                <w:noProof/>
                <w:webHidden/>
              </w:rPr>
              <w:tab/>
            </w:r>
            <w:r w:rsidR="00982519">
              <w:rPr>
                <w:noProof/>
                <w:webHidden/>
              </w:rPr>
              <w:fldChar w:fldCharType="begin"/>
            </w:r>
            <w:r w:rsidR="00982519">
              <w:rPr>
                <w:noProof/>
                <w:webHidden/>
              </w:rPr>
              <w:instrText xml:space="preserve"> PAGEREF _Toc128575535 \h </w:instrText>
            </w:r>
            <w:r w:rsidR="00982519">
              <w:rPr>
                <w:noProof/>
                <w:webHidden/>
              </w:rPr>
            </w:r>
            <w:r w:rsidR="00982519">
              <w:rPr>
                <w:noProof/>
                <w:webHidden/>
              </w:rPr>
              <w:fldChar w:fldCharType="separate"/>
            </w:r>
            <w:r w:rsidR="000558F4">
              <w:rPr>
                <w:noProof/>
                <w:webHidden/>
              </w:rPr>
              <w:t>275</w:t>
            </w:r>
            <w:r w:rsidR="00982519">
              <w:rPr>
                <w:noProof/>
                <w:webHidden/>
              </w:rPr>
              <w:fldChar w:fldCharType="end"/>
            </w:r>
          </w:hyperlink>
        </w:p>
        <w:p w14:paraId="1FF6A016" w14:textId="48A71D97" w:rsidR="00982519" w:rsidRDefault="00EB3694">
          <w:pPr>
            <w:pStyle w:val="TOC3"/>
            <w:rPr>
              <w:rFonts w:asciiTheme="minorHAnsi" w:eastAsiaTheme="minorEastAsia" w:hAnsiTheme="minorHAnsi" w:cstheme="minorBidi"/>
              <w:noProof/>
              <w:sz w:val="22"/>
              <w:szCs w:val="22"/>
              <w:lang w:val="en-US" w:eastAsia="en-US"/>
            </w:rPr>
          </w:pPr>
          <w:hyperlink w:anchor="_Toc128575536" w:history="1">
            <w:r w:rsidR="00982519" w:rsidRPr="00513BFD">
              <w:rPr>
                <w:rStyle w:val="Hyperlink"/>
                <w:noProof/>
              </w:rPr>
              <w:t>III.II.3 State-Transition Diagrams for Request for assistance scenarios</w:t>
            </w:r>
            <w:r w:rsidR="00982519">
              <w:rPr>
                <w:noProof/>
                <w:webHidden/>
              </w:rPr>
              <w:tab/>
            </w:r>
            <w:r w:rsidR="00982519">
              <w:rPr>
                <w:noProof/>
                <w:webHidden/>
              </w:rPr>
              <w:fldChar w:fldCharType="begin"/>
            </w:r>
            <w:r w:rsidR="00982519">
              <w:rPr>
                <w:noProof/>
                <w:webHidden/>
              </w:rPr>
              <w:instrText xml:space="preserve"> PAGEREF _Toc128575536 \h </w:instrText>
            </w:r>
            <w:r w:rsidR="00982519">
              <w:rPr>
                <w:noProof/>
                <w:webHidden/>
              </w:rPr>
            </w:r>
            <w:r w:rsidR="00982519">
              <w:rPr>
                <w:noProof/>
                <w:webHidden/>
              </w:rPr>
              <w:fldChar w:fldCharType="separate"/>
            </w:r>
            <w:r w:rsidR="000558F4">
              <w:rPr>
                <w:noProof/>
                <w:webHidden/>
              </w:rPr>
              <w:t>283</w:t>
            </w:r>
            <w:r w:rsidR="00982519">
              <w:rPr>
                <w:noProof/>
                <w:webHidden/>
              </w:rPr>
              <w:fldChar w:fldCharType="end"/>
            </w:r>
          </w:hyperlink>
        </w:p>
        <w:p w14:paraId="536840BC" w14:textId="777BDDAF" w:rsidR="00982519" w:rsidRDefault="00EB3694">
          <w:pPr>
            <w:pStyle w:val="TOC2"/>
            <w:rPr>
              <w:rFonts w:asciiTheme="minorHAnsi" w:eastAsiaTheme="minorEastAsia" w:hAnsiTheme="minorHAnsi" w:cstheme="minorBidi"/>
              <w:sz w:val="22"/>
              <w:szCs w:val="22"/>
              <w:lang w:val="en-US" w:eastAsia="en-US"/>
            </w:rPr>
          </w:pPr>
          <w:hyperlink w:anchor="_Toc128575537" w:history="1">
            <w:r w:rsidR="00982519" w:rsidRPr="00513BFD">
              <w:rPr>
                <w:rStyle w:val="Hyperlink"/>
              </w:rPr>
              <w:t>Sub-Section III.III Movement verification for Duty Paid B2C or Undocumented movements scenarios</w:t>
            </w:r>
            <w:r w:rsidR="00982519">
              <w:rPr>
                <w:webHidden/>
              </w:rPr>
              <w:tab/>
            </w:r>
            <w:r w:rsidR="00982519">
              <w:rPr>
                <w:webHidden/>
              </w:rPr>
              <w:fldChar w:fldCharType="begin"/>
            </w:r>
            <w:r w:rsidR="00982519">
              <w:rPr>
                <w:webHidden/>
              </w:rPr>
              <w:instrText xml:space="preserve"> PAGEREF _Toc128575537 \h </w:instrText>
            </w:r>
            <w:r w:rsidR="00982519">
              <w:rPr>
                <w:webHidden/>
              </w:rPr>
            </w:r>
            <w:r w:rsidR="00982519">
              <w:rPr>
                <w:webHidden/>
              </w:rPr>
              <w:fldChar w:fldCharType="separate"/>
            </w:r>
            <w:r w:rsidR="000558F4">
              <w:rPr>
                <w:webHidden/>
              </w:rPr>
              <w:t>285</w:t>
            </w:r>
            <w:r w:rsidR="00982519">
              <w:rPr>
                <w:webHidden/>
              </w:rPr>
              <w:fldChar w:fldCharType="end"/>
            </w:r>
          </w:hyperlink>
        </w:p>
        <w:p w14:paraId="618856D8" w14:textId="5B4B9960" w:rsidR="00982519" w:rsidRDefault="00EB3694">
          <w:pPr>
            <w:pStyle w:val="TOC3"/>
            <w:rPr>
              <w:rFonts w:asciiTheme="minorHAnsi" w:eastAsiaTheme="minorEastAsia" w:hAnsiTheme="minorHAnsi" w:cstheme="minorBidi"/>
              <w:noProof/>
              <w:sz w:val="22"/>
              <w:szCs w:val="22"/>
              <w:lang w:val="en-US" w:eastAsia="en-US"/>
            </w:rPr>
          </w:pPr>
          <w:hyperlink w:anchor="_Toc128575538" w:history="1">
            <w:r w:rsidR="00982519" w:rsidRPr="00513BFD">
              <w:rPr>
                <w:rStyle w:val="Hyperlink"/>
                <w:noProof/>
              </w:rPr>
              <w:t>III.III.1 Submission of a movement verification request (L4-ACO-01-11)</w:t>
            </w:r>
            <w:r w:rsidR="00982519">
              <w:rPr>
                <w:noProof/>
                <w:webHidden/>
              </w:rPr>
              <w:tab/>
            </w:r>
            <w:r w:rsidR="00982519">
              <w:rPr>
                <w:noProof/>
                <w:webHidden/>
              </w:rPr>
              <w:fldChar w:fldCharType="begin"/>
            </w:r>
            <w:r w:rsidR="00982519">
              <w:rPr>
                <w:noProof/>
                <w:webHidden/>
              </w:rPr>
              <w:instrText xml:space="preserve"> PAGEREF _Toc128575538 \h </w:instrText>
            </w:r>
            <w:r w:rsidR="00982519">
              <w:rPr>
                <w:noProof/>
                <w:webHidden/>
              </w:rPr>
            </w:r>
            <w:r w:rsidR="00982519">
              <w:rPr>
                <w:noProof/>
                <w:webHidden/>
              </w:rPr>
              <w:fldChar w:fldCharType="separate"/>
            </w:r>
            <w:r w:rsidR="000558F4">
              <w:rPr>
                <w:noProof/>
                <w:webHidden/>
              </w:rPr>
              <w:t>286</w:t>
            </w:r>
            <w:r w:rsidR="00982519">
              <w:rPr>
                <w:noProof/>
                <w:webHidden/>
              </w:rPr>
              <w:fldChar w:fldCharType="end"/>
            </w:r>
          </w:hyperlink>
        </w:p>
        <w:p w14:paraId="4678818C" w14:textId="434B9FC7" w:rsidR="00982519" w:rsidRDefault="00EB3694">
          <w:pPr>
            <w:pStyle w:val="TOC3"/>
            <w:rPr>
              <w:rFonts w:asciiTheme="minorHAnsi" w:eastAsiaTheme="minorEastAsia" w:hAnsiTheme="minorHAnsi" w:cstheme="minorBidi"/>
              <w:noProof/>
              <w:sz w:val="22"/>
              <w:szCs w:val="22"/>
              <w:lang w:val="en-US" w:eastAsia="en-US"/>
            </w:rPr>
          </w:pPr>
          <w:hyperlink w:anchor="_Toc128575539" w:history="1">
            <w:r w:rsidR="00982519" w:rsidRPr="00513BFD">
              <w:rPr>
                <w:rStyle w:val="Hyperlink"/>
                <w:noProof/>
              </w:rPr>
              <w:t>III.III.2 Reminder at expiry time for sending the results to a movement verification request (L4-ACO-01-12)</w:t>
            </w:r>
            <w:r w:rsidR="00982519">
              <w:rPr>
                <w:noProof/>
                <w:webHidden/>
              </w:rPr>
              <w:tab/>
            </w:r>
            <w:r w:rsidR="00982519">
              <w:rPr>
                <w:noProof/>
                <w:webHidden/>
              </w:rPr>
              <w:fldChar w:fldCharType="begin"/>
            </w:r>
            <w:r w:rsidR="00982519">
              <w:rPr>
                <w:noProof/>
                <w:webHidden/>
              </w:rPr>
              <w:instrText xml:space="preserve"> PAGEREF _Toc128575539 \h </w:instrText>
            </w:r>
            <w:r w:rsidR="00982519">
              <w:rPr>
                <w:noProof/>
                <w:webHidden/>
              </w:rPr>
            </w:r>
            <w:r w:rsidR="00982519">
              <w:rPr>
                <w:noProof/>
                <w:webHidden/>
              </w:rPr>
              <w:fldChar w:fldCharType="separate"/>
            </w:r>
            <w:r w:rsidR="000558F4">
              <w:rPr>
                <w:noProof/>
                <w:webHidden/>
              </w:rPr>
              <w:t>287</w:t>
            </w:r>
            <w:r w:rsidR="00982519">
              <w:rPr>
                <w:noProof/>
                <w:webHidden/>
              </w:rPr>
              <w:fldChar w:fldCharType="end"/>
            </w:r>
          </w:hyperlink>
        </w:p>
        <w:p w14:paraId="180EB2FA" w14:textId="06E9B680" w:rsidR="00982519" w:rsidRDefault="00EB3694">
          <w:pPr>
            <w:pStyle w:val="TOC3"/>
            <w:rPr>
              <w:rFonts w:asciiTheme="minorHAnsi" w:eastAsiaTheme="minorEastAsia" w:hAnsiTheme="minorHAnsi" w:cstheme="minorBidi"/>
              <w:noProof/>
              <w:sz w:val="22"/>
              <w:szCs w:val="22"/>
              <w:lang w:val="en-US" w:eastAsia="en-US"/>
            </w:rPr>
          </w:pPr>
          <w:hyperlink w:anchor="_Toc128575540" w:history="1">
            <w:r w:rsidR="00982519" w:rsidRPr="00513BFD">
              <w:rPr>
                <w:rStyle w:val="Hyperlink"/>
                <w:noProof/>
              </w:rPr>
              <w:t>III.III.3 Submission of an answer for extending the deadline (L4-ACO-01-14)</w:t>
            </w:r>
            <w:r w:rsidR="00982519">
              <w:rPr>
                <w:noProof/>
                <w:webHidden/>
              </w:rPr>
              <w:tab/>
            </w:r>
            <w:r w:rsidR="00982519">
              <w:rPr>
                <w:noProof/>
                <w:webHidden/>
              </w:rPr>
              <w:fldChar w:fldCharType="begin"/>
            </w:r>
            <w:r w:rsidR="00982519">
              <w:rPr>
                <w:noProof/>
                <w:webHidden/>
              </w:rPr>
              <w:instrText xml:space="preserve"> PAGEREF _Toc128575540 \h </w:instrText>
            </w:r>
            <w:r w:rsidR="00982519">
              <w:rPr>
                <w:noProof/>
                <w:webHidden/>
              </w:rPr>
            </w:r>
            <w:r w:rsidR="00982519">
              <w:rPr>
                <w:noProof/>
                <w:webHidden/>
              </w:rPr>
              <w:fldChar w:fldCharType="separate"/>
            </w:r>
            <w:r w:rsidR="000558F4">
              <w:rPr>
                <w:noProof/>
                <w:webHidden/>
              </w:rPr>
              <w:t>288</w:t>
            </w:r>
            <w:r w:rsidR="00982519">
              <w:rPr>
                <w:noProof/>
                <w:webHidden/>
              </w:rPr>
              <w:fldChar w:fldCharType="end"/>
            </w:r>
          </w:hyperlink>
        </w:p>
        <w:p w14:paraId="06F4CF81" w14:textId="2CAD3ABB" w:rsidR="00982519" w:rsidRDefault="00EB3694">
          <w:pPr>
            <w:pStyle w:val="TOC3"/>
            <w:rPr>
              <w:rFonts w:asciiTheme="minorHAnsi" w:eastAsiaTheme="minorEastAsia" w:hAnsiTheme="minorHAnsi" w:cstheme="minorBidi"/>
              <w:noProof/>
              <w:sz w:val="22"/>
              <w:szCs w:val="22"/>
              <w:lang w:val="en-US" w:eastAsia="en-US"/>
            </w:rPr>
          </w:pPr>
          <w:hyperlink w:anchor="_Toc128575541" w:history="1">
            <w:r w:rsidR="00982519" w:rsidRPr="00513BFD">
              <w:rPr>
                <w:rStyle w:val="Hyperlink"/>
                <w:noProof/>
              </w:rPr>
              <w:t>III.III.4 Submission of the results to a movement verification request (L4-ACO-01-13)</w:t>
            </w:r>
            <w:r w:rsidR="00982519">
              <w:rPr>
                <w:noProof/>
                <w:webHidden/>
              </w:rPr>
              <w:tab/>
            </w:r>
            <w:r w:rsidR="00982519">
              <w:rPr>
                <w:noProof/>
                <w:webHidden/>
              </w:rPr>
              <w:fldChar w:fldCharType="begin"/>
            </w:r>
            <w:r w:rsidR="00982519">
              <w:rPr>
                <w:noProof/>
                <w:webHidden/>
              </w:rPr>
              <w:instrText xml:space="preserve"> PAGEREF _Toc128575541 \h </w:instrText>
            </w:r>
            <w:r w:rsidR="00982519">
              <w:rPr>
                <w:noProof/>
                <w:webHidden/>
              </w:rPr>
            </w:r>
            <w:r w:rsidR="00982519">
              <w:rPr>
                <w:noProof/>
                <w:webHidden/>
              </w:rPr>
              <w:fldChar w:fldCharType="separate"/>
            </w:r>
            <w:r w:rsidR="000558F4">
              <w:rPr>
                <w:noProof/>
                <w:webHidden/>
              </w:rPr>
              <w:t>289</w:t>
            </w:r>
            <w:r w:rsidR="00982519">
              <w:rPr>
                <w:noProof/>
                <w:webHidden/>
              </w:rPr>
              <w:fldChar w:fldCharType="end"/>
            </w:r>
          </w:hyperlink>
        </w:p>
        <w:p w14:paraId="78C9418E" w14:textId="3DE2B6FB" w:rsidR="00982519" w:rsidRDefault="00EB3694">
          <w:pPr>
            <w:pStyle w:val="TOC3"/>
            <w:rPr>
              <w:rFonts w:asciiTheme="minorHAnsi" w:eastAsiaTheme="minorEastAsia" w:hAnsiTheme="minorHAnsi" w:cstheme="minorBidi"/>
              <w:noProof/>
              <w:sz w:val="22"/>
              <w:szCs w:val="22"/>
              <w:lang w:val="en-US" w:eastAsia="en-US"/>
            </w:rPr>
          </w:pPr>
          <w:hyperlink w:anchor="_Toc128575542" w:history="1">
            <w:r w:rsidR="00982519" w:rsidRPr="00513BFD">
              <w:rPr>
                <w:rStyle w:val="Hyperlink"/>
                <w:noProof/>
              </w:rPr>
              <w:t>III.III.5 State-Transition Diagrams for Movement verification for duty-paid B2C or undocumented movements scenarios</w:t>
            </w:r>
            <w:r w:rsidR="00982519">
              <w:rPr>
                <w:noProof/>
                <w:webHidden/>
              </w:rPr>
              <w:tab/>
            </w:r>
            <w:r w:rsidR="00982519">
              <w:rPr>
                <w:noProof/>
                <w:webHidden/>
              </w:rPr>
              <w:fldChar w:fldCharType="begin"/>
            </w:r>
            <w:r w:rsidR="00982519">
              <w:rPr>
                <w:noProof/>
                <w:webHidden/>
              </w:rPr>
              <w:instrText xml:space="preserve"> PAGEREF _Toc128575542 \h </w:instrText>
            </w:r>
            <w:r w:rsidR="00982519">
              <w:rPr>
                <w:noProof/>
                <w:webHidden/>
              </w:rPr>
            </w:r>
            <w:r w:rsidR="00982519">
              <w:rPr>
                <w:noProof/>
                <w:webHidden/>
              </w:rPr>
              <w:fldChar w:fldCharType="separate"/>
            </w:r>
            <w:r w:rsidR="000558F4">
              <w:rPr>
                <w:noProof/>
                <w:webHidden/>
              </w:rPr>
              <w:t>291</w:t>
            </w:r>
            <w:r w:rsidR="00982519">
              <w:rPr>
                <w:noProof/>
                <w:webHidden/>
              </w:rPr>
              <w:fldChar w:fldCharType="end"/>
            </w:r>
          </w:hyperlink>
        </w:p>
        <w:p w14:paraId="5BE4DF8B" w14:textId="70EDFDCF" w:rsidR="00982519" w:rsidRDefault="00EB3694">
          <w:pPr>
            <w:pStyle w:val="TOC3"/>
            <w:rPr>
              <w:rFonts w:asciiTheme="minorHAnsi" w:eastAsiaTheme="minorEastAsia" w:hAnsiTheme="minorHAnsi" w:cstheme="minorBidi"/>
              <w:noProof/>
              <w:sz w:val="22"/>
              <w:szCs w:val="22"/>
              <w:lang w:val="en-US" w:eastAsia="en-US"/>
            </w:rPr>
          </w:pPr>
          <w:hyperlink w:anchor="_Toc128575543" w:history="1">
            <w:r w:rsidR="00982519" w:rsidRPr="00513BFD">
              <w:rPr>
                <w:rStyle w:val="Hyperlink"/>
                <w:noProof/>
              </w:rPr>
              <w:t>III.III.6 Functional Timers</w:t>
            </w:r>
            <w:r w:rsidR="00982519">
              <w:rPr>
                <w:noProof/>
                <w:webHidden/>
              </w:rPr>
              <w:tab/>
            </w:r>
            <w:r w:rsidR="00982519">
              <w:rPr>
                <w:noProof/>
                <w:webHidden/>
              </w:rPr>
              <w:fldChar w:fldCharType="begin"/>
            </w:r>
            <w:r w:rsidR="00982519">
              <w:rPr>
                <w:noProof/>
                <w:webHidden/>
              </w:rPr>
              <w:instrText xml:space="preserve"> PAGEREF _Toc128575543 \h </w:instrText>
            </w:r>
            <w:r w:rsidR="00982519">
              <w:rPr>
                <w:noProof/>
                <w:webHidden/>
              </w:rPr>
            </w:r>
            <w:r w:rsidR="00982519">
              <w:rPr>
                <w:noProof/>
                <w:webHidden/>
              </w:rPr>
              <w:fldChar w:fldCharType="separate"/>
            </w:r>
            <w:r w:rsidR="000558F4">
              <w:rPr>
                <w:noProof/>
                <w:webHidden/>
              </w:rPr>
              <w:t>292</w:t>
            </w:r>
            <w:r w:rsidR="00982519">
              <w:rPr>
                <w:noProof/>
                <w:webHidden/>
              </w:rPr>
              <w:fldChar w:fldCharType="end"/>
            </w:r>
          </w:hyperlink>
        </w:p>
        <w:p w14:paraId="7660B42E" w14:textId="68201FCD" w:rsidR="00982519" w:rsidRDefault="00EB3694">
          <w:pPr>
            <w:pStyle w:val="TOC3"/>
            <w:rPr>
              <w:rFonts w:asciiTheme="minorHAnsi" w:eastAsiaTheme="minorEastAsia" w:hAnsiTheme="minorHAnsi" w:cstheme="minorBidi"/>
              <w:noProof/>
              <w:sz w:val="22"/>
              <w:szCs w:val="22"/>
              <w:lang w:val="en-US" w:eastAsia="en-US"/>
            </w:rPr>
          </w:pPr>
          <w:hyperlink w:anchor="_Toc128575544" w:history="1">
            <w:r w:rsidR="00982519" w:rsidRPr="00513BFD">
              <w:rPr>
                <w:rStyle w:val="Hyperlink"/>
                <w:noProof/>
              </w:rPr>
              <w:t>III.III.7 Submission of an answer for refusal of a movement verification request</w:t>
            </w:r>
            <w:r w:rsidR="00982519">
              <w:rPr>
                <w:noProof/>
                <w:webHidden/>
              </w:rPr>
              <w:tab/>
            </w:r>
            <w:r w:rsidR="00982519">
              <w:rPr>
                <w:noProof/>
                <w:webHidden/>
              </w:rPr>
              <w:fldChar w:fldCharType="begin"/>
            </w:r>
            <w:r w:rsidR="00982519">
              <w:rPr>
                <w:noProof/>
                <w:webHidden/>
              </w:rPr>
              <w:instrText xml:space="preserve"> PAGEREF _Toc128575544 \h </w:instrText>
            </w:r>
            <w:r w:rsidR="00982519">
              <w:rPr>
                <w:noProof/>
                <w:webHidden/>
              </w:rPr>
            </w:r>
            <w:r w:rsidR="00982519">
              <w:rPr>
                <w:noProof/>
                <w:webHidden/>
              </w:rPr>
              <w:fldChar w:fldCharType="separate"/>
            </w:r>
            <w:r w:rsidR="000558F4">
              <w:rPr>
                <w:noProof/>
                <w:webHidden/>
              </w:rPr>
              <w:t>292</w:t>
            </w:r>
            <w:r w:rsidR="00982519">
              <w:rPr>
                <w:noProof/>
                <w:webHidden/>
              </w:rPr>
              <w:fldChar w:fldCharType="end"/>
            </w:r>
          </w:hyperlink>
        </w:p>
        <w:p w14:paraId="76ED3CFF" w14:textId="359F311C" w:rsidR="00982519" w:rsidRDefault="00EB3694">
          <w:pPr>
            <w:pStyle w:val="TOC3"/>
            <w:rPr>
              <w:rFonts w:asciiTheme="minorHAnsi" w:eastAsiaTheme="minorEastAsia" w:hAnsiTheme="minorHAnsi" w:cstheme="minorBidi"/>
              <w:noProof/>
              <w:sz w:val="22"/>
              <w:szCs w:val="22"/>
              <w:lang w:val="en-US" w:eastAsia="en-US"/>
            </w:rPr>
          </w:pPr>
          <w:hyperlink w:anchor="_Toc128575545" w:history="1">
            <w:r w:rsidR="00982519" w:rsidRPr="00513BFD">
              <w:rPr>
                <w:rStyle w:val="Hyperlink"/>
                <w:noProof/>
              </w:rPr>
              <w:t>III.III.8 Submission of feedback</w:t>
            </w:r>
            <w:r w:rsidR="00982519">
              <w:rPr>
                <w:noProof/>
                <w:webHidden/>
              </w:rPr>
              <w:tab/>
            </w:r>
            <w:r w:rsidR="00982519">
              <w:rPr>
                <w:noProof/>
                <w:webHidden/>
              </w:rPr>
              <w:fldChar w:fldCharType="begin"/>
            </w:r>
            <w:r w:rsidR="00982519">
              <w:rPr>
                <w:noProof/>
                <w:webHidden/>
              </w:rPr>
              <w:instrText xml:space="preserve"> PAGEREF _Toc128575545 \h </w:instrText>
            </w:r>
            <w:r w:rsidR="00982519">
              <w:rPr>
                <w:noProof/>
                <w:webHidden/>
              </w:rPr>
            </w:r>
            <w:r w:rsidR="00982519">
              <w:rPr>
                <w:noProof/>
                <w:webHidden/>
              </w:rPr>
              <w:fldChar w:fldCharType="separate"/>
            </w:r>
            <w:r w:rsidR="000558F4">
              <w:rPr>
                <w:noProof/>
                <w:webHidden/>
              </w:rPr>
              <w:t>294</w:t>
            </w:r>
            <w:r w:rsidR="00982519">
              <w:rPr>
                <w:noProof/>
                <w:webHidden/>
              </w:rPr>
              <w:fldChar w:fldCharType="end"/>
            </w:r>
          </w:hyperlink>
        </w:p>
        <w:p w14:paraId="0649FF3F" w14:textId="1237844C" w:rsidR="00982519" w:rsidRDefault="00EB3694">
          <w:pPr>
            <w:pStyle w:val="TOC3"/>
            <w:rPr>
              <w:rFonts w:asciiTheme="minorHAnsi" w:eastAsiaTheme="minorEastAsia" w:hAnsiTheme="minorHAnsi" w:cstheme="minorBidi"/>
              <w:noProof/>
              <w:sz w:val="22"/>
              <w:szCs w:val="22"/>
              <w:lang w:val="en-US" w:eastAsia="en-US"/>
            </w:rPr>
          </w:pPr>
          <w:hyperlink w:anchor="_Toc128575546" w:history="1">
            <w:r w:rsidR="00982519" w:rsidRPr="00513BFD">
              <w:rPr>
                <w:rStyle w:val="Hyperlink"/>
                <w:noProof/>
              </w:rPr>
              <w:t>III.III.9 Spontaneous information</w:t>
            </w:r>
            <w:r w:rsidR="00982519">
              <w:rPr>
                <w:noProof/>
                <w:webHidden/>
              </w:rPr>
              <w:tab/>
            </w:r>
            <w:r w:rsidR="00982519">
              <w:rPr>
                <w:noProof/>
                <w:webHidden/>
              </w:rPr>
              <w:fldChar w:fldCharType="begin"/>
            </w:r>
            <w:r w:rsidR="00982519">
              <w:rPr>
                <w:noProof/>
                <w:webHidden/>
              </w:rPr>
              <w:instrText xml:space="preserve"> PAGEREF _Toc128575546 \h </w:instrText>
            </w:r>
            <w:r w:rsidR="00982519">
              <w:rPr>
                <w:noProof/>
                <w:webHidden/>
              </w:rPr>
            </w:r>
            <w:r w:rsidR="00982519">
              <w:rPr>
                <w:noProof/>
                <w:webHidden/>
              </w:rPr>
              <w:fldChar w:fldCharType="separate"/>
            </w:r>
            <w:r w:rsidR="000558F4">
              <w:rPr>
                <w:noProof/>
                <w:webHidden/>
              </w:rPr>
              <w:t>295</w:t>
            </w:r>
            <w:r w:rsidR="00982519">
              <w:rPr>
                <w:noProof/>
                <w:webHidden/>
              </w:rPr>
              <w:fldChar w:fldCharType="end"/>
            </w:r>
          </w:hyperlink>
        </w:p>
        <w:p w14:paraId="5FD1CA0F" w14:textId="2F4E3381"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47" w:history="1">
            <w:r w:rsidR="00982519" w:rsidRPr="00513BFD">
              <w:rPr>
                <w:rStyle w:val="Hyperlink"/>
                <w:noProof/>
              </w:rPr>
              <w:t>Section IV Central Services</w:t>
            </w:r>
            <w:r w:rsidR="00982519">
              <w:rPr>
                <w:noProof/>
                <w:webHidden/>
              </w:rPr>
              <w:tab/>
            </w:r>
            <w:r w:rsidR="00982519">
              <w:rPr>
                <w:noProof/>
                <w:webHidden/>
              </w:rPr>
              <w:fldChar w:fldCharType="begin"/>
            </w:r>
            <w:r w:rsidR="00982519">
              <w:rPr>
                <w:noProof/>
                <w:webHidden/>
              </w:rPr>
              <w:instrText xml:space="preserve"> PAGEREF _Toc128575547 \h </w:instrText>
            </w:r>
            <w:r w:rsidR="00982519">
              <w:rPr>
                <w:noProof/>
                <w:webHidden/>
              </w:rPr>
            </w:r>
            <w:r w:rsidR="00982519">
              <w:rPr>
                <w:noProof/>
                <w:webHidden/>
              </w:rPr>
              <w:fldChar w:fldCharType="separate"/>
            </w:r>
            <w:r w:rsidR="000558F4">
              <w:rPr>
                <w:noProof/>
                <w:webHidden/>
              </w:rPr>
              <w:t>297</w:t>
            </w:r>
            <w:r w:rsidR="00982519">
              <w:rPr>
                <w:noProof/>
                <w:webHidden/>
              </w:rPr>
              <w:fldChar w:fldCharType="end"/>
            </w:r>
          </w:hyperlink>
        </w:p>
        <w:p w14:paraId="0E4187CE" w14:textId="7659DB4B" w:rsidR="00982519" w:rsidRDefault="00EB3694">
          <w:pPr>
            <w:pStyle w:val="TOC2"/>
            <w:rPr>
              <w:rFonts w:asciiTheme="minorHAnsi" w:eastAsiaTheme="minorEastAsia" w:hAnsiTheme="minorHAnsi" w:cstheme="minorBidi"/>
              <w:sz w:val="22"/>
              <w:szCs w:val="22"/>
              <w:lang w:val="en-US" w:eastAsia="en-US"/>
            </w:rPr>
          </w:pPr>
          <w:hyperlink w:anchor="_Toc128575548" w:history="1">
            <w:r w:rsidR="00982519" w:rsidRPr="00513BFD">
              <w:rPr>
                <w:rStyle w:val="Hyperlink"/>
              </w:rPr>
              <w:t>Sub-Section IV.I SEED</w:t>
            </w:r>
            <w:r w:rsidR="00982519">
              <w:rPr>
                <w:webHidden/>
              </w:rPr>
              <w:tab/>
            </w:r>
            <w:r w:rsidR="00982519">
              <w:rPr>
                <w:webHidden/>
              </w:rPr>
              <w:fldChar w:fldCharType="begin"/>
            </w:r>
            <w:r w:rsidR="00982519">
              <w:rPr>
                <w:webHidden/>
              </w:rPr>
              <w:instrText xml:space="preserve"> PAGEREF _Toc128575548 \h </w:instrText>
            </w:r>
            <w:r w:rsidR="00982519">
              <w:rPr>
                <w:webHidden/>
              </w:rPr>
            </w:r>
            <w:r w:rsidR="00982519">
              <w:rPr>
                <w:webHidden/>
              </w:rPr>
              <w:fldChar w:fldCharType="separate"/>
            </w:r>
            <w:r w:rsidR="000558F4">
              <w:rPr>
                <w:webHidden/>
              </w:rPr>
              <w:t>297</w:t>
            </w:r>
            <w:r w:rsidR="00982519">
              <w:rPr>
                <w:webHidden/>
              </w:rPr>
              <w:fldChar w:fldCharType="end"/>
            </w:r>
          </w:hyperlink>
        </w:p>
        <w:p w14:paraId="0303A1F6" w14:textId="54169D9C" w:rsidR="00982519" w:rsidRDefault="00EB3694">
          <w:pPr>
            <w:pStyle w:val="TOC3"/>
            <w:rPr>
              <w:rFonts w:asciiTheme="minorHAnsi" w:eastAsiaTheme="minorEastAsia" w:hAnsiTheme="minorHAnsi" w:cstheme="minorBidi"/>
              <w:noProof/>
              <w:sz w:val="22"/>
              <w:szCs w:val="22"/>
              <w:lang w:val="en-US" w:eastAsia="en-US"/>
            </w:rPr>
          </w:pPr>
          <w:hyperlink w:anchor="_Toc128575549" w:history="1">
            <w:r w:rsidR="00982519" w:rsidRPr="00513BFD">
              <w:rPr>
                <w:rStyle w:val="Hyperlink"/>
                <w:noProof/>
              </w:rPr>
              <w:t>IV.I.1 Messages involved</w:t>
            </w:r>
            <w:r w:rsidR="00982519">
              <w:rPr>
                <w:noProof/>
                <w:webHidden/>
              </w:rPr>
              <w:tab/>
            </w:r>
            <w:r w:rsidR="00982519">
              <w:rPr>
                <w:noProof/>
                <w:webHidden/>
              </w:rPr>
              <w:fldChar w:fldCharType="begin"/>
            </w:r>
            <w:r w:rsidR="00982519">
              <w:rPr>
                <w:noProof/>
                <w:webHidden/>
              </w:rPr>
              <w:instrText xml:space="preserve"> PAGEREF _Toc128575549 \h </w:instrText>
            </w:r>
            <w:r w:rsidR="00982519">
              <w:rPr>
                <w:noProof/>
                <w:webHidden/>
              </w:rPr>
            </w:r>
            <w:r w:rsidR="00982519">
              <w:rPr>
                <w:noProof/>
                <w:webHidden/>
              </w:rPr>
              <w:fldChar w:fldCharType="separate"/>
            </w:r>
            <w:r w:rsidR="000558F4">
              <w:rPr>
                <w:noProof/>
                <w:webHidden/>
              </w:rPr>
              <w:t>297</w:t>
            </w:r>
            <w:r w:rsidR="00982519">
              <w:rPr>
                <w:noProof/>
                <w:webHidden/>
              </w:rPr>
              <w:fldChar w:fldCharType="end"/>
            </w:r>
          </w:hyperlink>
        </w:p>
        <w:p w14:paraId="3D690FB7" w14:textId="0BF27A0A" w:rsidR="00982519" w:rsidRDefault="00EB3694">
          <w:pPr>
            <w:pStyle w:val="TOC3"/>
            <w:rPr>
              <w:rFonts w:asciiTheme="minorHAnsi" w:eastAsiaTheme="minorEastAsia" w:hAnsiTheme="minorHAnsi" w:cstheme="minorBidi"/>
              <w:noProof/>
              <w:sz w:val="22"/>
              <w:szCs w:val="22"/>
              <w:lang w:val="en-US" w:eastAsia="en-US"/>
            </w:rPr>
          </w:pPr>
          <w:hyperlink w:anchor="_Toc128575550" w:history="1">
            <w:r w:rsidR="00982519" w:rsidRPr="00513BFD">
              <w:rPr>
                <w:rStyle w:val="Hyperlink"/>
                <w:noProof/>
              </w:rPr>
              <w:t>IV.I.2 Exchange of Reference Data</w:t>
            </w:r>
            <w:r w:rsidR="00982519">
              <w:rPr>
                <w:noProof/>
                <w:webHidden/>
              </w:rPr>
              <w:tab/>
            </w:r>
            <w:r w:rsidR="00982519">
              <w:rPr>
                <w:noProof/>
                <w:webHidden/>
              </w:rPr>
              <w:fldChar w:fldCharType="begin"/>
            </w:r>
            <w:r w:rsidR="00982519">
              <w:rPr>
                <w:noProof/>
                <w:webHidden/>
              </w:rPr>
              <w:instrText xml:space="preserve"> PAGEREF _Toc128575550 \h </w:instrText>
            </w:r>
            <w:r w:rsidR="00982519">
              <w:rPr>
                <w:noProof/>
                <w:webHidden/>
              </w:rPr>
            </w:r>
            <w:r w:rsidR="00982519">
              <w:rPr>
                <w:noProof/>
                <w:webHidden/>
              </w:rPr>
              <w:fldChar w:fldCharType="separate"/>
            </w:r>
            <w:r w:rsidR="000558F4">
              <w:rPr>
                <w:noProof/>
                <w:webHidden/>
              </w:rPr>
              <w:t>298</w:t>
            </w:r>
            <w:r w:rsidR="00982519">
              <w:rPr>
                <w:noProof/>
                <w:webHidden/>
              </w:rPr>
              <w:fldChar w:fldCharType="end"/>
            </w:r>
          </w:hyperlink>
        </w:p>
        <w:p w14:paraId="028CC5EA" w14:textId="7BFE10CD" w:rsidR="00982519" w:rsidRDefault="00EB3694">
          <w:pPr>
            <w:pStyle w:val="TOC3"/>
            <w:rPr>
              <w:rFonts w:asciiTheme="minorHAnsi" w:eastAsiaTheme="minorEastAsia" w:hAnsiTheme="minorHAnsi" w:cstheme="minorBidi"/>
              <w:noProof/>
              <w:sz w:val="22"/>
              <w:szCs w:val="22"/>
              <w:lang w:val="en-US" w:eastAsia="en-US"/>
            </w:rPr>
          </w:pPr>
          <w:hyperlink w:anchor="_Toc128575551" w:history="1">
            <w:r w:rsidR="00982519" w:rsidRPr="00513BFD">
              <w:rPr>
                <w:rStyle w:val="Hyperlink"/>
                <w:noProof/>
              </w:rPr>
              <w:t>IV.I.3 Exchange of SEED data</w:t>
            </w:r>
            <w:r w:rsidR="00982519">
              <w:rPr>
                <w:noProof/>
                <w:webHidden/>
              </w:rPr>
              <w:tab/>
            </w:r>
            <w:r w:rsidR="00982519">
              <w:rPr>
                <w:noProof/>
                <w:webHidden/>
              </w:rPr>
              <w:fldChar w:fldCharType="begin"/>
            </w:r>
            <w:r w:rsidR="00982519">
              <w:rPr>
                <w:noProof/>
                <w:webHidden/>
              </w:rPr>
              <w:instrText xml:space="preserve"> PAGEREF _Toc128575551 \h </w:instrText>
            </w:r>
            <w:r w:rsidR="00982519">
              <w:rPr>
                <w:noProof/>
                <w:webHidden/>
              </w:rPr>
            </w:r>
            <w:r w:rsidR="00982519">
              <w:rPr>
                <w:noProof/>
                <w:webHidden/>
              </w:rPr>
              <w:fldChar w:fldCharType="separate"/>
            </w:r>
            <w:r w:rsidR="000558F4">
              <w:rPr>
                <w:noProof/>
                <w:webHidden/>
              </w:rPr>
              <w:t>305</w:t>
            </w:r>
            <w:r w:rsidR="00982519">
              <w:rPr>
                <w:noProof/>
                <w:webHidden/>
              </w:rPr>
              <w:fldChar w:fldCharType="end"/>
            </w:r>
          </w:hyperlink>
        </w:p>
        <w:p w14:paraId="6D9151BC" w14:textId="627E8A8A" w:rsidR="00982519" w:rsidRDefault="00EB3694">
          <w:pPr>
            <w:pStyle w:val="TOC3"/>
            <w:rPr>
              <w:rFonts w:asciiTheme="minorHAnsi" w:eastAsiaTheme="minorEastAsia" w:hAnsiTheme="minorHAnsi" w:cstheme="minorBidi"/>
              <w:noProof/>
              <w:sz w:val="22"/>
              <w:szCs w:val="22"/>
              <w:lang w:val="en-US" w:eastAsia="en-US"/>
            </w:rPr>
          </w:pPr>
          <w:hyperlink w:anchor="_Toc128575552" w:history="1">
            <w:r w:rsidR="00982519" w:rsidRPr="00513BFD">
              <w:rPr>
                <w:rStyle w:val="Hyperlink"/>
                <w:noProof/>
              </w:rPr>
              <w:t>IV.I.4 SEED statistics</w:t>
            </w:r>
            <w:r w:rsidR="00982519">
              <w:rPr>
                <w:noProof/>
                <w:webHidden/>
              </w:rPr>
              <w:tab/>
            </w:r>
            <w:r w:rsidR="00982519">
              <w:rPr>
                <w:noProof/>
                <w:webHidden/>
              </w:rPr>
              <w:fldChar w:fldCharType="begin"/>
            </w:r>
            <w:r w:rsidR="00982519">
              <w:rPr>
                <w:noProof/>
                <w:webHidden/>
              </w:rPr>
              <w:instrText xml:space="preserve"> PAGEREF _Toc128575552 \h </w:instrText>
            </w:r>
            <w:r w:rsidR="00982519">
              <w:rPr>
                <w:noProof/>
                <w:webHidden/>
              </w:rPr>
            </w:r>
            <w:r w:rsidR="00982519">
              <w:rPr>
                <w:noProof/>
                <w:webHidden/>
              </w:rPr>
              <w:fldChar w:fldCharType="separate"/>
            </w:r>
            <w:r w:rsidR="000558F4">
              <w:rPr>
                <w:noProof/>
                <w:webHidden/>
              </w:rPr>
              <w:t>320</w:t>
            </w:r>
            <w:r w:rsidR="00982519">
              <w:rPr>
                <w:noProof/>
                <w:webHidden/>
              </w:rPr>
              <w:fldChar w:fldCharType="end"/>
            </w:r>
          </w:hyperlink>
        </w:p>
        <w:p w14:paraId="7AF98E2F" w14:textId="41B9F235" w:rsidR="00982519" w:rsidRDefault="00EB3694">
          <w:pPr>
            <w:pStyle w:val="TOC2"/>
            <w:rPr>
              <w:rFonts w:asciiTheme="minorHAnsi" w:eastAsiaTheme="minorEastAsia" w:hAnsiTheme="minorHAnsi" w:cstheme="minorBidi"/>
              <w:sz w:val="22"/>
              <w:szCs w:val="22"/>
              <w:lang w:val="en-US" w:eastAsia="en-US"/>
            </w:rPr>
          </w:pPr>
          <w:hyperlink w:anchor="_Toc128575553" w:history="1">
            <w:r w:rsidR="00982519" w:rsidRPr="00513BFD">
              <w:rPr>
                <w:rStyle w:val="Hyperlink"/>
              </w:rPr>
              <w:t>Sub-Section IV.II CS/MISE</w:t>
            </w:r>
            <w:r w:rsidR="00982519">
              <w:rPr>
                <w:webHidden/>
              </w:rPr>
              <w:tab/>
            </w:r>
            <w:r w:rsidR="00982519">
              <w:rPr>
                <w:webHidden/>
              </w:rPr>
              <w:fldChar w:fldCharType="begin"/>
            </w:r>
            <w:r w:rsidR="00982519">
              <w:rPr>
                <w:webHidden/>
              </w:rPr>
              <w:instrText xml:space="preserve"> PAGEREF _Toc128575553 \h </w:instrText>
            </w:r>
            <w:r w:rsidR="00982519">
              <w:rPr>
                <w:webHidden/>
              </w:rPr>
            </w:r>
            <w:r w:rsidR="00982519">
              <w:rPr>
                <w:webHidden/>
              </w:rPr>
              <w:fldChar w:fldCharType="separate"/>
            </w:r>
            <w:r w:rsidR="000558F4">
              <w:rPr>
                <w:webHidden/>
              </w:rPr>
              <w:t>321</w:t>
            </w:r>
            <w:r w:rsidR="00982519">
              <w:rPr>
                <w:webHidden/>
              </w:rPr>
              <w:fldChar w:fldCharType="end"/>
            </w:r>
          </w:hyperlink>
        </w:p>
        <w:p w14:paraId="52D09FC7" w14:textId="215CC2BA" w:rsidR="00982519" w:rsidRDefault="00EB3694">
          <w:pPr>
            <w:pStyle w:val="TOC3"/>
            <w:rPr>
              <w:rFonts w:asciiTheme="minorHAnsi" w:eastAsiaTheme="minorEastAsia" w:hAnsiTheme="minorHAnsi" w:cstheme="minorBidi"/>
              <w:noProof/>
              <w:sz w:val="22"/>
              <w:szCs w:val="22"/>
              <w:lang w:val="en-US" w:eastAsia="en-US"/>
            </w:rPr>
          </w:pPr>
          <w:hyperlink w:anchor="_Toc128575554" w:history="1">
            <w:r w:rsidR="00982519" w:rsidRPr="00513BFD">
              <w:rPr>
                <w:rStyle w:val="Hyperlink"/>
                <w:noProof/>
              </w:rPr>
              <w:t>IV.II.1 Messages involved</w:t>
            </w:r>
            <w:r w:rsidR="00982519">
              <w:rPr>
                <w:noProof/>
                <w:webHidden/>
              </w:rPr>
              <w:tab/>
            </w:r>
            <w:r w:rsidR="00982519">
              <w:rPr>
                <w:noProof/>
                <w:webHidden/>
              </w:rPr>
              <w:fldChar w:fldCharType="begin"/>
            </w:r>
            <w:r w:rsidR="00982519">
              <w:rPr>
                <w:noProof/>
                <w:webHidden/>
              </w:rPr>
              <w:instrText xml:space="preserve"> PAGEREF _Toc128575554 \h </w:instrText>
            </w:r>
            <w:r w:rsidR="00982519">
              <w:rPr>
                <w:noProof/>
                <w:webHidden/>
              </w:rPr>
            </w:r>
            <w:r w:rsidR="00982519">
              <w:rPr>
                <w:noProof/>
                <w:webHidden/>
              </w:rPr>
              <w:fldChar w:fldCharType="separate"/>
            </w:r>
            <w:r w:rsidR="000558F4">
              <w:rPr>
                <w:noProof/>
                <w:webHidden/>
              </w:rPr>
              <w:t>321</w:t>
            </w:r>
            <w:r w:rsidR="00982519">
              <w:rPr>
                <w:noProof/>
                <w:webHidden/>
              </w:rPr>
              <w:fldChar w:fldCharType="end"/>
            </w:r>
          </w:hyperlink>
        </w:p>
        <w:p w14:paraId="288E7521" w14:textId="2C4D3C47" w:rsidR="00982519" w:rsidRDefault="00EB3694">
          <w:pPr>
            <w:pStyle w:val="TOC3"/>
            <w:rPr>
              <w:rFonts w:asciiTheme="minorHAnsi" w:eastAsiaTheme="minorEastAsia" w:hAnsiTheme="minorHAnsi" w:cstheme="minorBidi"/>
              <w:noProof/>
              <w:sz w:val="22"/>
              <w:szCs w:val="22"/>
              <w:lang w:val="en-US" w:eastAsia="en-US"/>
            </w:rPr>
          </w:pPr>
          <w:hyperlink w:anchor="_Toc128575555" w:history="1">
            <w:r w:rsidR="00982519" w:rsidRPr="00513BFD">
              <w:rPr>
                <w:rStyle w:val="Hyperlink"/>
                <w:noProof/>
              </w:rPr>
              <w:t>IV.II.2 Manage unavailability (L4-AVM-01-01)</w:t>
            </w:r>
            <w:r w:rsidR="00982519">
              <w:rPr>
                <w:noProof/>
                <w:webHidden/>
              </w:rPr>
              <w:tab/>
            </w:r>
            <w:r w:rsidR="00982519">
              <w:rPr>
                <w:noProof/>
                <w:webHidden/>
              </w:rPr>
              <w:fldChar w:fldCharType="begin"/>
            </w:r>
            <w:r w:rsidR="00982519">
              <w:rPr>
                <w:noProof/>
                <w:webHidden/>
              </w:rPr>
              <w:instrText xml:space="preserve"> PAGEREF _Toc128575555 \h </w:instrText>
            </w:r>
            <w:r w:rsidR="00982519">
              <w:rPr>
                <w:noProof/>
                <w:webHidden/>
              </w:rPr>
            </w:r>
            <w:r w:rsidR="00982519">
              <w:rPr>
                <w:noProof/>
                <w:webHidden/>
              </w:rPr>
              <w:fldChar w:fldCharType="separate"/>
            </w:r>
            <w:r w:rsidR="000558F4">
              <w:rPr>
                <w:noProof/>
                <w:webHidden/>
              </w:rPr>
              <w:t>322</w:t>
            </w:r>
            <w:r w:rsidR="00982519">
              <w:rPr>
                <w:noProof/>
                <w:webHidden/>
              </w:rPr>
              <w:fldChar w:fldCharType="end"/>
            </w:r>
          </w:hyperlink>
        </w:p>
        <w:p w14:paraId="7C3032AD" w14:textId="059133A1" w:rsidR="00982519" w:rsidRDefault="00EB3694">
          <w:pPr>
            <w:pStyle w:val="TOC2"/>
            <w:rPr>
              <w:rFonts w:asciiTheme="minorHAnsi" w:eastAsiaTheme="minorEastAsia" w:hAnsiTheme="minorHAnsi" w:cstheme="minorBidi"/>
              <w:sz w:val="22"/>
              <w:szCs w:val="22"/>
              <w:lang w:val="en-US" w:eastAsia="en-US"/>
            </w:rPr>
          </w:pPr>
          <w:hyperlink w:anchor="_Toc128575556" w:history="1">
            <w:r w:rsidR="00982519" w:rsidRPr="00513BFD">
              <w:rPr>
                <w:rStyle w:val="Hyperlink"/>
              </w:rPr>
              <w:t>Sub-Section IV.III SEED-on-EUROPA</w:t>
            </w:r>
            <w:r w:rsidR="00982519">
              <w:rPr>
                <w:webHidden/>
              </w:rPr>
              <w:tab/>
            </w:r>
            <w:r w:rsidR="00982519">
              <w:rPr>
                <w:webHidden/>
              </w:rPr>
              <w:fldChar w:fldCharType="begin"/>
            </w:r>
            <w:r w:rsidR="00982519">
              <w:rPr>
                <w:webHidden/>
              </w:rPr>
              <w:instrText xml:space="preserve"> PAGEREF _Toc128575556 \h </w:instrText>
            </w:r>
            <w:r w:rsidR="00982519">
              <w:rPr>
                <w:webHidden/>
              </w:rPr>
            </w:r>
            <w:r w:rsidR="00982519">
              <w:rPr>
                <w:webHidden/>
              </w:rPr>
              <w:fldChar w:fldCharType="separate"/>
            </w:r>
            <w:r w:rsidR="000558F4">
              <w:rPr>
                <w:webHidden/>
              </w:rPr>
              <w:t>328</w:t>
            </w:r>
            <w:r w:rsidR="00982519">
              <w:rPr>
                <w:webHidden/>
              </w:rPr>
              <w:fldChar w:fldCharType="end"/>
            </w:r>
          </w:hyperlink>
        </w:p>
        <w:p w14:paraId="6014FFD2" w14:textId="3BF25F76" w:rsidR="00982519" w:rsidRDefault="00EB3694">
          <w:pPr>
            <w:pStyle w:val="TOC3"/>
            <w:rPr>
              <w:rFonts w:asciiTheme="minorHAnsi" w:eastAsiaTheme="minorEastAsia" w:hAnsiTheme="minorHAnsi" w:cstheme="minorBidi"/>
              <w:noProof/>
              <w:sz w:val="22"/>
              <w:szCs w:val="22"/>
              <w:lang w:val="en-US" w:eastAsia="en-US"/>
            </w:rPr>
          </w:pPr>
          <w:hyperlink w:anchor="_Toc128575557" w:history="1">
            <w:r w:rsidR="00982519" w:rsidRPr="00513BFD">
              <w:rPr>
                <w:rStyle w:val="Hyperlink"/>
                <w:noProof/>
              </w:rPr>
              <w:t>IV.III.1 Introduction</w:t>
            </w:r>
            <w:r w:rsidR="00982519">
              <w:rPr>
                <w:noProof/>
                <w:webHidden/>
              </w:rPr>
              <w:tab/>
            </w:r>
            <w:r w:rsidR="00982519">
              <w:rPr>
                <w:noProof/>
                <w:webHidden/>
              </w:rPr>
              <w:fldChar w:fldCharType="begin"/>
            </w:r>
            <w:r w:rsidR="00982519">
              <w:rPr>
                <w:noProof/>
                <w:webHidden/>
              </w:rPr>
              <w:instrText xml:space="preserve"> PAGEREF _Toc128575557 \h </w:instrText>
            </w:r>
            <w:r w:rsidR="00982519">
              <w:rPr>
                <w:noProof/>
                <w:webHidden/>
              </w:rPr>
            </w:r>
            <w:r w:rsidR="00982519">
              <w:rPr>
                <w:noProof/>
                <w:webHidden/>
              </w:rPr>
              <w:fldChar w:fldCharType="separate"/>
            </w:r>
            <w:r w:rsidR="000558F4">
              <w:rPr>
                <w:noProof/>
                <w:webHidden/>
              </w:rPr>
              <w:t>328</w:t>
            </w:r>
            <w:r w:rsidR="00982519">
              <w:rPr>
                <w:noProof/>
                <w:webHidden/>
              </w:rPr>
              <w:fldChar w:fldCharType="end"/>
            </w:r>
          </w:hyperlink>
        </w:p>
        <w:p w14:paraId="20A70790" w14:textId="0AA7443A" w:rsidR="00982519" w:rsidRDefault="00EB3694">
          <w:pPr>
            <w:pStyle w:val="TOC3"/>
            <w:rPr>
              <w:rFonts w:asciiTheme="minorHAnsi" w:eastAsiaTheme="minorEastAsia" w:hAnsiTheme="minorHAnsi" w:cstheme="minorBidi"/>
              <w:noProof/>
              <w:sz w:val="22"/>
              <w:szCs w:val="22"/>
              <w:lang w:val="en-US" w:eastAsia="en-US"/>
            </w:rPr>
          </w:pPr>
          <w:hyperlink w:anchor="_Toc128575558" w:history="1">
            <w:r w:rsidR="00982519" w:rsidRPr="00513BFD">
              <w:rPr>
                <w:rStyle w:val="Hyperlink"/>
                <w:noProof/>
              </w:rPr>
              <w:t>IV.III.2 Interaction with SEED</w:t>
            </w:r>
            <w:r w:rsidR="00982519">
              <w:rPr>
                <w:noProof/>
                <w:webHidden/>
              </w:rPr>
              <w:tab/>
            </w:r>
            <w:r w:rsidR="00982519">
              <w:rPr>
                <w:noProof/>
                <w:webHidden/>
              </w:rPr>
              <w:fldChar w:fldCharType="begin"/>
            </w:r>
            <w:r w:rsidR="00982519">
              <w:rPr>
                <w:noProof/>
                <w:webHidden/>
              </w:rPr>
              <w:instrText xml:space="preserve"> PAGEREF _Toc128575558 \h </w:instrText>
            </w:r>
            <w:r w:rsidR="00982519">
              <w:rPr>
                <w:noProof/>
                <w:webHidden/>
              </w:rPr>
            </w:r>
            <w:r w:rsidR="00982519">
              <w:rPr>
                <w:noProof/>
                <w:webHidden/>
              </w:rPr>
              <w:fldChar w:fldCharType="separate"/>
            </w:r>
            <w:r w:rsidR="000558F4">
              <w:rPr>
                <w:noProof/>
                <w:webHidden/>
              </w:rPr>
              <w:t>329</w:t>
            </w:r>
            <w:r w:rsidR="00982519">
              <w:rPr>
                <w:noProof/>
                <w:webHidden/>
              </w:rPr>
              <w:fldChar w:fldCharType="end"/>
            </w:r>
          </w:hyperlink>
        </w:p>
        <w:p w14:paraId="42D9E4D9" w14:textId="62B28BEA" w:rsidR="00982519" w:rsidRDefault="00EB3694">
          <w:pPr>
            <w:pStyle w:val="TOC3"/>
            <w:rPr>
              <w:rFonts w:asciiTheme="minorHAnsi" w:eastAsiaTheme="minorEastAsia" w:hAnsiTheme="minorHAnsi" w:cstheme="minorBidi"/>
              <w:noProof/>
              <w:sz w:val="22"/>
              <w:szCs w:val="22"/>
              <w:lang w:val="en-US" w:eastAsia="en-US"/>
            </w:rPr>
          </w:pPr>
          <w:hyperlink w:anchor="_Toc128575559" w:history="1">
            <w:r w:rsidR="00982519" w:rsidRPr="00513BFD">
              <w:rPr>
                <w:rStyle w:val="Hyperlink"/>
                <w:noProof/>
              </w:rPr>
              <w:t>IV.III.3 Models of access to SEED-on-EUROPA</w:t>
            </w:r>
            <w:r w:rsidR="00982519">
              <w:rPr>
                <w:noProof/>
                <w:webHidden/>
              </w:rPr>
              <w:tab/>
            </w:r>
            <w:r w:rsidR="00982519">
              <w:rPr>
                <w:noProof/>
                <w:webHidden/>
              </w:rPr>
              <w:fldChar w:fldCharType="begin"/>
            </w:r>
            <w:r w:rsidR="00982519">
              <w:rPr>
                <w:noProof/>
                <w:webHidden/>
              </w:rPr>
              <w:instrText xml:space="preserve"> PAGEREF _Toc128575559 \h </w:instrText>
            </w:r>
            <w:r w:rsidR="00982519">
              <w:rPr>
                <w:noProof/>
                <w:webHidden/>
              </w:rPr>
            </w:r>
            <w:r w:rsidR="00982519">
              <w:rPr>
                <w:noProof/>
                <w:webHidden/>
              </w:rPr>
              <w:fldChar w:fldCharType="separate"/>
            </w:r>
            <w:r w:rsidR="000558F4">
              <w:rPr>
                <w:noProof/>
                <w:webHidden/>
              </w:rPr>
              <w:t>329</w:t>
            </w:r>
            <w:r w:rsidR="00982519">
              <w:rPr>
                <w:noProof/>
                <w:webHidden/>
              </w:rPr>
              <w:fldChar w:fldCharType="end"/>
            </w:r>
          </w:hyperlink>
        </w:p>
        <w:p w14:paraId="3C2D21E3" w14:textId="5ECF21EA"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60" w:history="1">
            <w:r w:rsidR="00982519" w:rsidRPr="00513BFD">
              <w:rPr>
                <w:rStyle w:val="Hyperlink"/>
                <w:noProof/>
              </w:rPr>
              <w:t>Section V System Administration</w:t>
            </w:r>
            <w:r w:rsidR="00982519">
              <w:rPr>
                <w:noProof/>
                <w:webHidden/>
              </w:rPr>
              <w:tab/>
            </w:r>
            <w:r w:rsidR="00982519">
              <w:rPr>
                <w:noProof/>
                <w:webHidden/>
              </w:rPr>
              <w:fldChar w:fldCharType="begin"/>
            </w:r>
            <w:r w:rsidR="00982519">
              <w:rPr>
                <w:noProof/>
                <w:webHidden/>
              </w:rPr>
              <w:instrText xml:space="preserve"> PAGEREF _Toc128575560 \h </w:instrText>
            </w:r>
            <w:r w:rsidR="00982519">
              <w:rPr>
                <w:noProof/>
                <w:webHidden/>
              </w:rPr>
            </w:r>
            <w:r w:rsidR="00982519">
              <w:rPr>
                <w:noProof/>
                <w:webHidden/>
              </w:rPr>
              <w:fldChar w:fldCharType="separate"/>
            </w:r>
            <w:r w:rsidR="000558F4">
              <w:rPr>
                <w:noProof/>
                <w:webHidden/>
              </w:rPr>
              <w:t>331</w:t>
            </w:r>
            <w:r w:rsidR="00982519">
              <w:rPr>
                <w:noProof/>
                <w:webHidden/>
              </w:rPr>
              <w:fldChar w:fldCharType="end"/>
            </w:r>
          </w:hyperlink>
        </w:p>
        <w:p w14:paraId="2A79DF20" w14:textId="73CDECEF"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61" w:history="1">
            <w:r w:rsidR="00982519" w:rsidRPr="00513BFD">
              <w:rPr>
                <w:rStyle w:val="Hyperlink"/>
                <w:noProof/>
              </w:rPr>
              <w:t>Section VI Technical Message Structure</w:t>
            </w:r>
            <w:r w:rsidR="00982519">
              <w:rPr>
                <w:noProof/>
                <w:webHidden/>
              </w:rPr>
              <w:tab/>
            </w:r>
            <w:r w:rsidR="00982519">
              <w:rPr>
                <w:noProof/>
                <w:webHidden/>
              </w:rPr>
              <w:fldChar w:fldCharType="begin"/>
            </w:r>
            <w:r w:rsidR="00982519">
              <w:rPr>
                <w:noProof/>
                <w:webHidden/>
              </w:rPr>
              <w:instrText xml:space="preserve"> PAGEREF _Toc128575561 \h </w:instrText>
            </w:r>
            <w:r w:rsidR="00982519">
              <w:rPr>
                <w:noProof/>
                <w:webHidden/>
              </w:rPr>
            </w:r>
            <w:r w:rsidR="00982519">
              <w:rPr>
                <w:noProof/>
                <w:webHidden/>
              </w:rPr>
              <w:fldChar w:fldCharType="separate"/>
            </w:r>
            <w:r w:rsidR="000558F4">
              <w:rPr>
                <w:noProof/>
                <w:webHidden/>
              </w:rPr>
              <w:t>332</w:t>
            </w:r>
            <w:r w:rsidR="00982519">
              <w:rPr>
                <w:noProof/>
                <w:webHidden/>
              </w:rPr>
              <w:fldChar w:fldCharType="end"/>
            </w:r>
          </w:hyperlink>
        </w:p>
        <w:p w14:paraId="2071AA6A" w14:textId="63308589" w:rsidR="00982519" w:rsidRDefault="00EB3694">
          <w:pPr>
            <w:pStyle w:val="TOC3"/>
            <w:rPr>
              <w:rFonts w:asciiTheme="minorHAnsi" w:eastAsiaTheme="minorEastAsia" w:hAnsiTheme="minorHAnsi" w:cstheme="minorBidi"/>
              <w:noProof/>
              <w:sz w:val="22"/>
              <w:szCs w:val="22"/>
              <w:lang w:val="en-US" w:eastAsia="en-US"/>
            </w:rPr>
          </w:pPr>
          <w:hyperlink w:anchor="_Toc128575562" w:history="1">
            <w:r w:rsidR="00982519" w:rsidRPr="00513BFD">
              <w:rPr>
                <w:rStyle w:val="Hyperlink"/>
                <w:noProof/>
              </w:rPr>
              <w:t>VI.I.1 Introduction</w:t>
            </w:r>
            <w:r w:rsidR="00982519">
              <w:rPr>
                <w:noProof/>
                <w:webHidden/>
              </w:rPr>
              <w:tab/>
            </w:r>
            <w:r w:rsidR="00982519">
              <w:rPr>
                <w:noProof/>
                <w:webHidden/>
              </w:rPr>
              <w:fldChar w:fldCharType="begin"/>
            </w:r>
            <w:r w:rsidR="00982519">
              <w:rPr>
                <w:noProof/>
                <w:webHidden/>
              </w:rPr>
              <w:instrText xml:space="preserve"> PAGEREF _Toc128575562 \h </w:instrText>
            </w:r>
            <w:r w:rsidR="00982519">
              <w:rPr>
                <w:noProof/>
                <w:webHidden/>
              </w:rPr>
            </w:r>
            <w:r w:rsidR="00982519">
              <w:rPr>
                <w:noProof/>
                <w:webHidden/>
              </w:rPr>
              <w:fldChar w:fldCharType="separate"/>
            </w:r>
            <w:r w:rsidR="000558F4">
              <w:rPr>
                <w:noProof/>
                <w:webHidden/>
              </w:rPr>
              <w:t>332</w:t>
            </w:r>
            <w:r w:rsidR="00982519">
              <w:rPr>
                <w:noProof/>
                <w:webHidden/>
              </w:rPr>
              <w:fldChar w:fldCharType="end"/>
            </w:r>
          </w:hyperlink>
        </w:p>
        <w:p w14:paraId="43A36B8A" w14:textId="001E00E8" w:rsidR="00982519" w:rsidRDefault="00EB3694">
          <w:pPr>
            <w:pStyle w:val="TOC3"/>
            <w:rPr>
              <w:rFonts w:asciiTheme="minorHAnsi" w:eastAsiaTheme="minorEastAsia" w:hAnsiTheme="minorHAnsi" w:cstheme="minorBidi"/>
              <w:noProof/>
              <w:sz w:val="22"/>
              <w:szCs w:val="22"/>
              <w:lang w:val="en-US" w:eastAsia="en-US"/>
            </w:rPr>
          </w:pPr>
          <w:hyperlink w:anchor="_Toc128575563" w:history="1">
            <w:r w:rsidR="00982519" w:rsidRPr="00513BFD">
              <w:rPr>
                <w:rStyle w:val="Hyperlink"/>
                <w:noProof/>
              </w:rPr>
              <w:t>VI.I.2 Data dictionary</w:t>
            </w:r>
            <w:r w:rsidR="00982519">
              <w:rPr>
                <w:noProof/>
                <w:webHidden/>
              </w:rPr>
              <w:tab/>
            </w:r>
            <w:r w:rsidR="00982519">
              <w:rPr>
                <w:noProof/>
                <w:webHidden/>
              </w:rPr>
              <w:fldChar w:fldCharType="begin"/>
            </w:r>
            <w:r w:rsidR="00982519">
              <w:rPr>
                <w:noProof/>
                <w:webHidden/>
              </w:rPr>
              <w:instrText xml:space="preserve"> PAGEREF _Toc128575563 \h </w:instrText>
            </w:r>
            <w:r w:rsidR="00982519">
              <w:rPr>
                <w:noProof/>
                <w:webHidden/>
              </w:rPr>
            </w:r>
            <w:r w:rsidR="00982519">
              <w:rPr>
                <w:noProof/>
                <w:webHidden/>
              </w:rPr>
              <w:fldChar w:fldCharType="separate"/>
            </w:r>
            <w:r w:rsidR="000558F4">
              <w:rPr>
                <w:noProof/>
                <w:webHidden/>
              </w:rPr>
              <w:t>332</w:t>
            </w:r>
            <w:r w:rsidR="00982519">
              <w:rPr>
                <w:noProof/>
                <w:webHidden/>
              </w:rPr>
              <w:fldChar w:fldCharType="end"/>
            </w:r>
          </w:hyperlink>
        </w:p>
        <w:p w14:paraId="6F616E76" w14:textId="4B93A12D" w:rsidR="00982519" w:rsidRDefault="00EB3694">
          <w:pPr>
            <w:pStyle w:val="TOC3"/>
            <w:rPr>
              <w:rFonts w:asciiTheme="minorHAnsi" w:eastAsiaTheme="minorEastAsia" w:hAnsiTheme="minorHAnsi" w:cstheme="minorBidi"/>
              <w:noProof/>
              <w:sz w:val="22"/>
              <w:szCs w:val="22"/>
              <w:lang w:val="en-US" w:eastAsia="en-US"/>
            </w:rPr>
          </w:pPr>
          <w:hyperlink w:anchor="_Toc128575564" w:history="1">
            <w:r w:rsidR="00982519" w:rsidRPr="00513BFD">
              <w:rPr>
                <w:rStyle w:val="Hyperlink"/>
                <w:noProof/>
              </w:rPr>
              <w:t>VI.I.3 Technical message structure</w:t>
            </w:r>
            <w:r w:rsidR="00982519">
              <w:rPr>
                <w:noProof/>
                <w:webHidden/>
              </w:rPr>
              <w:tab/>
            </w:r>
            <w:r w:rsidR="00982519">
              <w:rPr>
                <w:noProof/>
                <w:webHidden/>
              </w:rPr>
              <w:fldChar w:fldCharType="begin"/>
            </w:r>
            <w:r w:rsidR="00982519">
              <w:rPr>
                <w:noProof/>
                <w:webHidden/>
              </w:rPr>
              <w:instrText xml:space="preserve"> PAGEREF _Toc128575564 \h </w:instrText>
            </w:r>
            <w:r w:rsidR="00982519">
              <w:rPr>
                <w:noProof/>
                <w:webHidden/>
              </w:rPr>
            </w:r>
            <w:r w:rsidR="00982519">
              <w:rPr>
                <w:noProof/>
                <w:webHidden/>
              </w:rPr>
              <w:fldChar w:fldCharType="separate"/>
            </w:r>
            <w:r w:rsidR="000558F4">
              <w:rPr>
                <w:noProof/>
                <w:webHidden/>
              </w:rPr>
              <w:t>333</w:t>
            </w:r>
            <w:r w:rsidR="00982519">
              <w:rPr>
                <w:noProof/>
                <w:webHidden/>
              </w:rPr>
              <w:fldChar w:fldCharType="end"/>
            </w:r>
          </w:hyperlink>
        </w:p>
        <w:p w14:paraId="07D7A333" w14:textId="5A888728" w:rsidR="00982519" w:rsidRDefault="00EB3694">
          <w:pPr>
            <w:pStyle w:val="TOC3"/>
            <w:rPr>
              <w:rFonts w:asciiTheme="minorHAnsi" w:eastAsiaTheme="minorEastAsia" w:hAnsiTheme="minorHAnsi" w:cstheme="minorBidi"/>
              <w:noProof/>
              <w:sz w:val="22"/>
              <w:szCs w:val="22"/>
              <w:lang w:val="en-US" w:eastAsia="en-US"/>
            </w:rPr>
          </w:pPr>
          <w:hyperlink w:anchor="_Toc128575565" w:history="1">
            <w:r w:rsidR="00982519" w:rsidRPr="00513BFD">
              <w:rPr>
                <w:rStyle w:val="Hyperlink"/>
                <w:noProof/>
              </w:rPr>
              <w:t>VI.I.4 Common message header</w:t>
            </w:r>
            <w:r w:rsidR="00982519">
              <w:rPr>
                <w:noProof/>
                <w:webHidden/>
              </w:rPr>
              <w:tab/>
            </w:r>
            <w:r w:rsidR="00982519">
              <w:rPr>
                <w:noProof/>
                <w:webHidden/>
              </w:rPr>
              <w:fldChar w:fldCharType="begin"/>
            </w:r>
            <w:r w:rsidR="00982519">
              <w:rPr>
                <w:noProof/>
                <w:webHidden/>
              </w:rPr>
              <w:instrText xml:space="preserve"> PAGEREF _Toc128575565 \h </w:instrText>
            </w:r>
            <w:r w:rsidR="00982519">
              <w:rPr>
                <w:noProof/>
                <w:webHidden/>
              </w:rPr>
            </w:r>
            <w:r w:rsidR="00982519">
              <w:rPr>
                <w:noProof/>
                <w:webHidden/>
              </w:rPr>
              <w:fldChar w:fldCharType="separate"/>
            </w:r>
            <w:r w:rsidR="000558F4">
              <w:rPr>
                <w:noProof/>
                <w:webHidden/>
              </w:rPr>
              <w:t>334</w:t>
            </w:r>
            <w:r w:rsidR="00982519">
              <w:rPr>
                <w:noProof/>
                <w:webHidden/>
              </w:rPr>
              <w:fldChar w:fldCharType="end"/>
            </w:r>
          </w:hyperlink>
        </w:p>
        <w:p w14:paraId="769C9897" w14:textId="3AEC4DD6" w:rsidR="00982519" w:rsidRDefault="00EB3694">
          <w:pPr>
            <w:pStyle w:val="TOC3"/>
            <w:rPr>
              <w:rFonts w:asciiTheme="minorHAnsi" w:eastAsiaTheme="minorEastAsia" w:hAnsiTheme="minorHAnsi" w:cstheme="minorBidi"/>
              <w:noProof/>
              <w:sz w:val="22"/>
              <w:szCs w:val="22"/>
              <w:lang w:val="en-US" w:eastAsia="en-US"/>
            </w:rPr>
          </w:pPr>
          <w:hyperlink w:anchor="_Toc128575566" w:history="1">
            <w:r w:rsidR="00982519" w:rsidRPr="00513BFD">
              <w:rPr>
                <w:rStyle w:val="Hyperlink"/>
                <w:noProof/>
              </w:rPr>
              <w:t>VI.I.5 DDNEA consistency</w:t>
            </w:r>
            <w:r w:rsidR="00982519">
              <w:rPr>
                <w:noProof/>
                <w:webHidden/>
              </w:rPr>
              <w:tab/>
            </w:r>
            <w:r w:rsidR="00982519">
              <w:rPr>
                <w:noProof/>
                <w:webHidden/>
              </w:rPr>
              <w:fldChar w:fldCharType="begin"/>
            </w:r>
            <w:r w:rsidR="00982519">
              <w:rPr>
                <w:noProof/>
                <w:webHidden/>
              </w:rPr>
              <w:instrText xml:space="preserve"> PAGEREF _Toc128575566 \h </w:instrText>
            </w:r>
            <w:r w:rsidR="00982519">
              <w:rPr>
                <w:noProof/>
                <w:webHidden/>
              </w:rPr>
            </w:r>
            <w:r w:rsidR="00982519">
              <w:rPr>
                <w:noProof/>
                <w:webHidden/>
              </w:rPr>
              <w:fldChar w:fldCharType="separate"/>
            </w:r>
            <w:r w:rsidR="000558F4">
              <w:rPr>
                <w:noProof/>
                <w:webHidden/>
              </w:rPr>
              <w:t>335</w:t>
            </w:r>
            <w:r w:rsidR="00982519">
              <w:rPr>
                <w:noProof/>
                <w:webHidden/>
              </w:rPr>
              <w:fldChar w:fldCharType="end"/>
            </w:r>
          </w:hyperlink>
        </w:p>
        <w:p w14:paraId="7096DA7B" w14:textId="008C0B9A"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67" w:history="1">
            <w:r w:rsidR="00982519" w:rsidRPr="00513BFD">
              <w:rPr>
                <w:rStyle w:val="Hyperlink"/>
                <w:noProof/>
              </w:rPr>
              <w:t>Section VII Design Principles</w:t>
            </w:r>
            <w:r w:rsidR="00982519">
              <w:rPr>
                <w:noProof/>
                <w:webHidden/>
              </w:rPr>
              <w:tab/>
            </w:r>
            <w:r w:rsidR="00982519">
              <w:rPr>
                <w:noProof/>
                <w:webHidden/>
              </w:rPr>
              <w:fldChar w:fldCharType="begin"/>
            </w:r>
            <w:r w:rsidR="00982519">
              <w:rPr>
                <w:noProof/>
                <w:webHidden/>
              </w:rPr>
              <w:instrText xml:space="preserve"> PAGEREF _Toc128575567 \h </w:instrText>
            </w:r>
            <w:r w:rsidR="00982519">
              <w:rPr>
                <w:noProof/>
                <w:webHidden/>
              </w:rPr>
            </w:r>
            <w:r w:rsidR="00982519">
              <w:rPr>
                <w:noProof/>
                <w:webHidden/>
              </w:rPr>
              <w:fldChar w:fldCharType="separate"/>
            </w:r>
            <w:r w:rsidR="000558F4">
              <w:rPr>
                <w:noProof/>
                <w:webHidden/>
              </w:rPr>
              <w:t>336</w:t>
            </w:r>
            <w:r w:rsidR="00982519">
              <w:rPr>
                <w:noProof/>
                <w:webHidden/>
              </w:rPr>
              <w:fldChar w:fldCharType="end"/>
            </w:r>
          </w:hyperlink>
        </w:p>
        <w:p w14:paraId="664883D0" w14:textId="31A539E2" w:rsidR="00982519" w:rsidRDefault="00EB3694">
          <w:pPr>
            <w:pStyle w:val="TOC3"/>
            <w:rPr>
              <w:rFonts w:asciiTheme="minorHAnsi" w:eastAsiaTheme="minorEastAsia" w:hAnsiTheme="minorHAnsi" w:cstheme="minorBidi"/>
              <w:noProof/>
              <w:sz w:val="22"/>
              <w:szCs w:val="22"/>
              <w:lang w:val="en-US" w:eastAsia="en-US"/>
            </w:rPr>
          </w:pPr>
          <w:hyperlink w:anchor="_Toc128575568" w:history="1">
            <w:r w:rsidR="00982519" w:rsidRPr="00513BFD">
              <w:rPr>
                <w:rStyle w:val="Hyperlink"/>
                <w:noProof/>
              </w:rPr>
              <w:t>VII.I.1 Approach</w:t>
            </w:r>
            <w:r w:rsidR="00982519">
              <w:rPr>
                <w:noProof/>
                <w:webHidden/>
              </w:rPr>
              <w:tab/>
            </w:r>
            <w:r w:rsidR="00982519">
              <w:rPr>
                <w:noProof/>
                <w:webHidden/>
              </w:rPr>
              <w:fldChar w:fldCharType="begin"/>
            </w:r>
            <w:r w:rsidR="00982519">
              <w:rPr>
                <w:noProof/>
                <w:webHidden/>
              </w:rPr>
              <w:instrText xml:space="preserve"> PAGEREF _Toc128575568 \h </w:instrText>
            </w:r>
            <w:r w:rsidR="00982519">
              <w:rPr>
                <w:noProof/>
                <w:webHidden/>
              </w:rPr>
            </w:r>
            <w:r w:rsidR="00982519">
              <w:rPr>
                <w:noProof/>
                <w:webHidden/>
              </w:rPr>
              <w:fldChar w:fldCharType="separate"/>
            </w:r>
            <w:r w:rsidR="000558F4">
              <w:rPr>
                <w:noProof/>
                <w:webHidden/>
              </w:rPr>
              <w:t>336</w:t>
            </w:r>
            <w:r w:rsidR="00982519">
              <w:rPr>
                <w:noProof/>
                <w:webHidden/>
              </w:rPr>
              <w:fldChar w:fldCharType="end"/>
            </w:r>
          </w:hyperlink>
        </w:p>
        <w:p w14:paraId="06F5A865" w14:textId="0928843E" w:rsidR="00982519" w:rsidRDefault="00EB3694">
          <w:pPr>
            <w:pStyle w:val="TOC3"/>
            <w:rPr>
              <w:rFonts w:asciiTheme="minorHAnsi" w:eastAsiaTheme="minorEastAsia" w:hAnsiTheme="minorHAnsi" w:cstheme="minorBidi"/>
              <w:noProof/>
              <w:sz w:val="22"/>
              <w:szCs w:val="22"/>
              <w:lang w:val="en-US" w:eastAsia="en-US"/>
            </w:rPr>
          </w:pPr>
          <w:hyperlink w:anchor="_Toc128575569" w:history="1">
            <w:r w:rsidR="00982519" w:rsidRPr="00513BFD">
              <w:rPr>
                <w:rStyle w:val="Hyperlink"/>
                <w:noProof/>
              </w:rPr>
              <w:t>VII.I.2 Character Sets and Data Item Conventions</w:t>
            </w:r>
            <w:r w:rsidR="00982519">
              <w:rPr>
                <w:noProof/>
                <w:webHidden/>
              </w:rPr>
              <w:tab/>
            </w:r>
            <w:r w:rsidR="00982519">
              <w:rPr>
                <w:noProof/>
                <w:webHidden/>
              </w:rPr>
              <w:fldChar w:fldCharType="begin"/>
            </w:r>
            <w:r w:rsidR="00982519">
              <w:rPr>
                <w:noProof/>
                <w:webHidden/>
              </w:rPr>
              <w:instrText xml:space="preserve"> PAGEREF _Toc128575569 \h </w:instrText>
            </w:r>
            <w:r w:rsidR="00982519">
              <w:rPr>
                <w:noProof/>
                <w:webHidden/>
              </w:rPr>
            </w:r>
            <w:r w:rsidR="00982519">
              <w:rPr>
                <w:noProof/>
                <w:webHidden/>
              </w:rPr>
              <w:fldChar w:fldCharType="separate"/>
            </w:r>
            <w:r w:rsidR="000558F4">
              <w:rPr>
                <w:noProof/>
                <w:webHidden/>
              </w:rPr>
              <w:t>336</w:t>
            </w:r>
            <w:r w:rsidR="00982519">
              <w:rPr>
                <w:noProof/>
                <w:webHidden/>
              </w:rPr>
              <w:fldChar w:fldCharType="end"/>
            </w:r>
          </w:hyperlink>
        </w:p>
        <w:p w14:paraId="1949D866" w14:textId="2A4CF78B" w:rsidR="00982519" w:rsidRDefault="00EB3694">
          <w:pPr>
            <w:pStyle w:val="TOC3"/>
            <w:rPr>
              <w:rFonts w:asciiTheme="minorHAnsi" w:eastAsiaTheme="minorEastAsia" w:hAnsiTheme="minorHAnsi" w:cstheme="minorBidi"/>
              <w:noProof/>
              <w:sz w:val="22"/>
              <w:szCs w:val="22"/>
              <w:lang w:val="en-US" w:eastAsia="en-US"/>
            </w:rPr>
          </w:pPr>
          <w:hyperlink w:anchor="_Toc128575570" w:history="1">
            <w:r w:rsidR="00982519" w:rsidRPr="00513BFD">
              <w:rPr>
                <w:rStyle w:val="Hyperlink"/>
                <w:noProof/>
              </w:rPr>
              <w:t>VII.I.3 Exception Handling</w:t>
            </w:r>
            <w:r w:rsidR="00982519">
              <w:rPr>
                <w:noProof/>
                <w:webHidden/>
              </w:rPr>
              <w:tab/>
            </w:r>
            <w:r w:rsidR="00982519">
              <w:rPr>
                <w:noProof/>
                <w:webHidden/>
              </w:rPr>
              <w:fldChar w:fldCharType="begin"/>
            </w:r>
            <w:r w:rsidR="00982519">
              <w:rPr>
                <w:noProof/>
                <w:webHidden/>
              </w:rPr>
              <w:instrText xml:space="preserve"> PAGEREF _Toc128575570 \h </w:instrText>
            </w:r>
            <w:r w:rsidR="00982519">
              <w:rPr>
                <w:noProof/>
                <w:webHidden/>
              </w:rPr>
            </w:r>
            <w:r w:rsidR="00982519">
              <w:rPr>
                <w:noProof/>
                <w:webHidden/>
              </w:rPr>
              <w:fldChar w:fldCharType="separate"/>
            </w:r>
            <w:r w:rsidR="000558F4">
              <w:rPr>
                <w:noProof/>
                <w:webHidden/>
              </w:rPr>
              <w:t>340</w:t>
            </w:r>
            <w:r w:rsidR="00982519">
              <w:rPr>
                <w:noProof/>
                <w:webHidden/>
              </w:rPr>
              <w:fldChar w:fldCharType="end"/>
            </w:r>
          </w:hyperlink>
        </w:p>
        <w:p w14:paraId="40FF9340" w14:textId="5352559D" w:rsidR="00982519" w:rsidRDefault="00EB3694">
          <w:pPr>
            <w:pStyle w:val="TOC3"/>
            <w:rPr>
              <w:rFonts w:asciiTheme="minorHAnsi" w:eastAsiaTheme="minorEastAsia" w:hAnsiTheme="minorHAnsi" w:cstheme="minorBidi"/>
              <w:noProof/>
              <w:sz w:val="22"/>
              <w:szCs w:val="22"/>
              <w:lang w:val="en-US" w:eastAsia="en-US"/>
            </w:rPr>
          </w:pPr>
          <w:hyperlink w:anchor="_Toc128575571" w:history="1">
            <w:r w:rsidR="00982519" w:rsidRPr="00513BFD">
              <w:rPr>
                <w:rStyle w:val="Hyperlink"/>
                <w:noProof/>
              </w:rPr>
              <w:t>VII.I.4 Availability and Performance Constraints</w:t>
            </w:r>
            <w:r w:rsidR="00982519">
              <w:rPr>
                <w:noProof/>
                <w:webHidden/>
              </w:rPr>
              <w:tab/>
            </w:r>
            <w:r w:rsidR="00982519">
              <w:rPr>
                <w:noProof/>
                <w:webHidden/>
              </w:rPr>
              <w:fldChar w:fldCharType="begin"/>
            </w:r>
            <w:r w:rsidR="00982519">
              <w:rPr>
                <w:noProof/>
                <w:webHidden/>
              </w:rPr>
              <w:instrText xml:space="preserve"> PAGEREF _Toc128575571 \h </w:instrText>
            </w:r>
            <w:r w:rsidR="00982519">
              <w:rPr>
                <w:noProof/>
                <w:webHidden/>
              </w:rPr>
            </w:r>
            <w:r w:rsidR="00982519">
              <w:rPr>
                <w:noProof/>
                <w:webHidden/>
              </w:rPr>
              <w:fldChar w:fldCharType="separate"/>
            </w:r>
            <w:r w:rsidR="000558F4">
              <w:rPr>
                <w:noProof/>
                <w:webHidden/>
              </w:rPr>
              <w:t>350</w:t>
            </w:r>
            <w:r w:rsidR="00982519">
              <w:rPr>
                <w:noProof/>
                <w:webHidden/>
              </w:rPr>
              <w:fldChar w:fldCharType="end"/>
            </w:r>
          </w:hyperlink>
        </w:p>
        <w:p w14:paraId="27C0E20E" w14:textId="51105FE1" w:rsidR="00982519" w:rsidRDefault="00EB3694">
          <w:pPr>
            <w:pStyle w:val="TOC3"/>
            <w:rPr>
              <w:rFonts w:asciiTheme="minorHAnsi" w:eastAsiaTheme="minorEastAsia" w:hAnsiTheme="minorHAnsi" w:cstheme="minorBidi"/>
              <w:noProof/>
              <w:sz w:val="22"/>
              <w:szCs w:val="22"/>
              <w:lang w:val="en-US" w:eastAsia="en-US"/>
            </w:rPr>
          </w:pPr>
          <w:hyperlink w:anchor="_Toc128575572" w:history="1">
            <w:r w:rsidR="00982519" w:rsidRPr="00513BFD">
              <w:rPr>
                <w:rStyle w:val="Hyperlink"/>
                <w:noProof/>
              </w:rPr>
              <w:t>VII.I.5 Calculation of the Check Digit</w:t>
            </w:r>
            <w:r w:rsidR="00982519">
              <w:rPr>
                <w:noProof/>
                <w:webHidden/>
              </w:rPr>
              <w:tab/>
            </w:r>
            <w:r w:rsidR="00982519">
              <w:rPr>
                <w:noProof/>
                <w:webHidden/>
              </w:rPr>
              <w:fldChar w:fldCharType="begin"/>
            </w:r>
            <w:r w:rsidR="00982519">
              <w:rPr>
                <w:noProof/>
                <w:webHidden/>
              </w:rPr>
              <w:instrText xml:space="preserve"> PAGEREF _Toc128575572 \h </w:instrText>
            </w:r>
            <w:r w:rsidR="00982519">
              <w:rPr>
                <w:noProof/>
                <w:webHidden/>
              </w:rPr>
            </w:r>
            <w:r w:rsidR="00982519">
              <w:rPr>
                <w:noProof/>
                <w:webHidden/>
              </w:rPr>
              <w:fldChar w:fldCharType="separate"/>
            </w:r>
            <w:r w:rsidR="000558F4">
              <w:rPr>
                <w:noProof/>
                <w:webHidden/>
              </w:rPr>
              <w:t>351</w:t>
            </w:r>
            <w:r w:rsidR="00982519">
              <w:rPr>
                <w:noProof/>
                <w:webHidden/>
              </w:rPr>
              <w:fldChar w:fldCharType="end"/>
            </w:r>
          </w:hyperlink>
        </w:p>
        <w:p w14:paraId="2DAD0AD4" w14:textId="1CB32090"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73" w:history="1">
            <w:r w:rsidR="00982519" w:rsidRPr="00513BFD">
              <w:rPr>
                <w:rStyle w:val="Hyperlink"/>
                <w:noProof/>
              </w:rPr>
              <w:t>Section VIII</w:t>
            </w:r>
            <w:r w:rsidR="00982519" w:rsidRPr="00513BFD">
              <w:rPr>
                <w:rStyle w:val="Hyperlink"/>
                <w:noProof/>
                <w:lang w:eastAsia="en-US"/>
              </w:rPr>
              <w:t xml:space="preserve"> In the case of the Event Report Number/Control Report Reference the leftmost 15 digits are used for the calculation of the Check Digit which is added at the end of the Event Report Number/Control Report Reference (right most digit) resulting in a 16 digits long Event Report Number/Control Report Reference.</w:t>
            </w:r>
            <w:r w:rsidR="00982519" w:rsidRPr="00513BFD">
              <w:rPr>
                <w:rStyle w:val="Hyperlink"/>
                <w:noProof/>
              </w:rPr>
              <w:t>XML formatting</w:t>
            </w:r>
            <w:r w:rsidR="00982519">
              <w:rPr>
                <w:noProof/>
                <w:webHidden/>
              </w:rPr>
              <w:tab/>
            </w:r>
            <w:r w:rsidR="00982519">
              <w:rPr>
                <w:noProof/>
                <w:webHidden/>
              </w:rPr>
              <w:fldChar w:fldCharType="begin"/>
            </w:r>
            <w:r w:rsidR="00982519">
              <w:rPr>
                <w:noProof/>
                <w:webHidden/>
              </w:rPr>
              <w:instrText xml:space="preserve"> PAGEREF _Toc128575573 \h </w:instrText>
            </w:r>
            <w:r w:rsidR="00982519">
              <w:rPr>
                <w:noProof/>
                <w:webHidden/>
              </w:rPr>
            </w:r>
            <w:r w:rsidR="00982519">
              <w:rPr>
                <w:noProof/>
                <w:webHidden/>
              </w:rPr>
              <w:fldChar w:fldCharType="separate"/>
            </w:r>
            <w:r w:rsidR="000558F4">
              <w:rPr>
                <w:noProof/>
                <w:webHidden/>
              </w:rPr>
              <w:t>352</w:t>
            </w:r>
            <w:r w:rsidR="00982519">
              <w:rPr>
                <w:noProof/>
                <w:webHidden/>
              </w:rPr>
              <w:fldChar w:fldCharType="end"/>
            </w:r>
          </w:hyperlink>
        </w:p>
        <w:p w14:paraId="62853564" w14:textId="492DFCC5" w:rsidR="00982519" w:rsidRDefault="00EB3694">
          <w:pPr>
            <w:pStyle w:val="TOC3"/>
            <w:rPr>
              <w:rFonts w:asciiTheme="minorHAnsi" w:eastAsiaTheme="minorEastAsia" w:hAnsiTheme="minorHAnsi" w:cstheme="minorBidi"/>
              <w:noProof/>
              <w:sz w:val="22"/>
              <w:szCs w:val="22"/>
              <w:lang w:val="en-US" w:eastAsia="en-US"/>
            </w:rPr>
          </w:pPr>
          <w:hyperlink w:anchor="_Toc128575574" w:history="1">
            <w:r w:rsidR="00982519" w:rsidRPr="00513BFD">
              <w:rPr>
                <w:rStyle w:val="Hyperlink"/>
                <w:noProof/>
              </w:rPr>
              <w:t>VIII.I.1 XML Schema</w:t>
            </w:r>
            <w:r w:rsidR="00982519">
              <w:rPr>
                <w:noProof/>
                <w:webHidden/>
              </w:rPr>
              <w:tab/>
            </w:r>
            <w:r w:rsidR="00982519">
              <w:rPr>
                <w:noProof/>
                <w:webHidden/>
              </w:rPr>
              <w:fldChar w:fldCharType="begin"/>
            </w:r>
            <w:r w:rsidR="00982519">
              <w:rPr>
                <w:noProof/>
                <w:webHidden/>
              </w:rPr>
              <w:instrText xml:space="preserve"> PAGEREF _Toc128575574 \h </w:instrText>
            </w:r>
            <w:r w:rsidR="00982519">
              <w:rPr>
                <w:noProof/>
                <w:webHidden/>
              </w:rPr>
            </w:r>
            <w:r w:rsidR="00982519">
              <w:rPr>
                <w:noProof/>
                <w:webHidden/>
              </w:rPr>
              <w:fldChar w:fldCharType="separate"/>
            </w:r>
            <w:r w:rsidR="000558F4">
              <w:rPr>
                <w:noProof/>
                <w:webHidden/>
              </w:rPr>
              <w:t>352</w:t>
            </w:r>
            <w:r w:rsidR="00982519">
              <w:rPr>
                <w:noProof/>
                <w:webHidden/>
              </w:rPr>
              <w:fldChar w:fldCharType="end"/>
            </w:r>
          </w:hyperlink>
        </w:p>
        <w:p w14:paraId="2B5E1705" w14:textId="453765FA" w:rsidR="00982519" w:rsidRDefault="00EB3694">
          <w:pPr>
            <w:pStyle w:val="TOC3"/>
            <w:rPr>
              <w:rFonts w:asciiTheme="minorHAnsi" w:eastAsiaTheme="minorEastAsia" w:hAnsiTheme="minorHAnsi" w:cstheme="minorBidi"/>
              <w:noProof/>
              <w:sz w:val="22"/>
              <w:szCs w:val="22"/>
              <w:lang w:val="en-US" w:eastAsia="en-US"/>
            </w:rPr>
          </w:pPr>
          <w:hyperlink w:anchor="_Toc128575575" w:history="1">
            <w:r w:rsidR="00982519" w:rsidRPr="00513BFD">
              <w:rPr>
                <w:rStyle w:val="Hyperlink"/>
                <w:noProof/>
              </w:rPr>
              <w:t>VIII.I.2 Character set support</w:t>
            </w:r>
            <w:r w:rsidR="00982519">
              <w:rPr>
                <w:noProof/>
                <w:webHidden/>
              </w:rPr>
              <w:tab/>
            </w:r>
            <w:r w:rsidR="00982519">
              <w:rPr>
                <w:noProof/>
                <w:webHidden/>
              </w:rPr>
              <w:fldChar w:fldCharType="begin"/>
            </w:r>
            <w:r w:rsidR="00982519">
              <w:rPr>
                <w:noProof/>
                <w:webHidden/>
              </w:rPr>
              <w:instrText xml:space="preserve"> PAGEREF _Toc128575575 \h </w:instrText>
            </w:r>
            <w:r w:rsidR="00982519">
              <w:rPr>
                <w:noProof/>
                <w:webHidden/>
              </w:rPr>
            </w:r>
            <w:r w:rsidR="00982519">
              <w:rPr>
                <w:noProof/>
                <w:webHidden/>
              </w:rPr>
              <w:fldChar w:fldCharType="separate"/>
            </w:r>
            <w:r w:rsidR="000558F4">
              <w:rPr>
                <w:noProof/>
                <w:webHidden/>
              </w:rPr>
              <w:t>353</w:t>
            </w:r>
            <w:r w:rsidR="00982519">
              <w:rPr>
                <w:noProof/>
                <w:webHidden/>
              </w:rPr>
              <w:fldChar w:fldCharType="end"/>
            </w:r>
          </w:hyperlink>
        </w:p>
        <w:p w14:paraId="53A5DE8D" w14:textId="153E20C9" w:rsidR="00982519" w:rsidRDefault="00EB3694">
          <w:pPr>
            <w:pStyle w:val="TOC3"/>
            <w:rPr>
              <w:rFonts w:asciiTheme="minorHAnsi" w:eastAsiaTheme="minorEastAsia" w:hAnsiTheme="minorHAnsi" w:cstheme="minorBidi"/>
              <w:noProof/>
              <w:sz w:val="22"/>
              <w:szCs w:val="22"/>
              <w:lang w:val="en-US" w:eastAsia="en-US"/>
            </w:rPr>
          </w:pPr>
          <w:hyperlink w:anchor="_Toc128575576" w:history="1">
            <w:r w:rsidR="00982519" w:rsidRPr="00513BFD">
              <w:rPr>
                <w:rStyle w:val="Hyperlink"/>
                <w:noProof/>
              </w:rPr>
              <w:t>VIII.I.3 XML mapping of Information Exchange</w:t>
            </w:r>
            <w:r w:rsidR="00982519">
              <w:rPr>
                <w:noProof/>
                <w:webHidden/>
              </w:rPr>
              <w:tab/>
            </w:r>
            <w:r w:rsidR="00982519">
              <w:rPr>
                <w:noProof/>
                <w:webHidden/>
              </w:rPr>
              <w:fldChar w:fldCharType="begin"/>
            </w:r>
            <w:r w:rsidR="00982519">
              <w:rPr>
                <w:noProof/>
                <w:webHidden/>
              </w:rPr>
              <w:instrText xml:space="preserve"> PAGEREF _Toc128575576 \h </w:instrText>
            </w:r>
            <w:r w:rsidR="00982519">
              <w:rPr>
                <w:noProof/>
                <w:webHidden/>
              </w:rPr>
            </w:r>
            <w:r w:rsidR="00982519">
              <w:rPr>
                <w:noProof/>
                <w:webHidden/>
              </w:rPr>
              <w:fldChar w:fldCharType="separate"/>
            </w:r>
            <w:r w:rsidR="000558F4">
              <w:rPr>
                <w:noProof/>
                <w:webHidden/>
              </w:rPr>
              <w:t>353</w:t>
            </w:r>
            <w:r w:rsidR="00982519">
              <w:rPr>
                <w:noProof/>
                <w:webHidden/>
              </w:rPr>
              <w:fldChar w:fldCharType="end"/>
            </w:r>
          </w:hyperlink>
        </w:p>
        <w:p w14:paraId="1D57A8DB" w14:textId="632B1616" w:rsidR="00982519" w:rsidRDefault="00EB3694">
          <w:pPr>
            <w:pStyle w:val="TOC3"/>
            <w:rPr>
              <w:rFonts w:asciiTheme="minorHAnsi" w:eastAsiaTheme="minorEastAsia" w:hAnsiTheme="minorHAnsi" w:cstheme="minorBidi"/>
              <w:noProof/>
              <w:sz w:val="22"/>
              <w:szCs w:val="22"/>
              <w:lang w:val="en-US" w:eastAsia="en-US"/>
            </w:rPr>
          </w:pPr>
          <w:hyperlink w:anchor="_Toc128575577" w:history="1">
            <w:r w:rsidR="00982519" w:rsidRPr="00513BFD">
              <w:rPr>
                <w:rStyle w:val="Hyperlink"/>
                <w:noProof/>
              </w:rPr>
              <w:t>VIII.I.4 XML schema mapping of Information Exchange (XSD)</w:t>
            </w:r>
            <w:r w:rsidR="00982519">
              <w:rPr>
                <w:noProof/>
                <w:webHidden/>
              </w:rPr>
              <w:tab/>
            </w:r>
            <w:r w:rsidR="00982519">
              <w:rPr>
                <w:noProof/>
                <w:webHidden/>
              </w:rPr>
              <w:fldChar w:fldCharType="begin"/>
            </w:r>
            <w:r w:rsidR="00982519">
              <w:rPr>
                <w:noProof/>
                <w:webHidden/>
              </w:rPr>
              <w:instrText xml:space="preserve"> PAGEREF _Toc128575577 \h </w:instrText>
            </w:r>
            <w:r w:rsidR="00982519">
              <w:rPr>
                <w:noProof/>
                <w:webHidden/>
              </w:rPr>
            </w:r>
            <w:r w:rsidR="00982519">
              <w:rPr>
                <w:noProof/>
                <w:webHidden/>
              </w:rPr>
              <w:fldChar w:fldCharType="separate"/>
            </w:r>
            <w:r w:rsidR="000558F4">
              <w:rPr>
                <w:noProof/>
                <w:webHidden/>
              </w:rPr>
              <w:t>354</w:t>
            </w:r>
            <w:r w:rsidR="00982519">
              <w:rPr>
                <w:noProof/>
                <w:webHidden/>
              </w:rPr>
              <w:fldChar w:fldCharType="end"/>
            </w:r>
          </w:hyperlink>
        </w:p>
        <w:p w14:paraId="46F5A709" w14:textId="75FCDD7C"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78" w:history="1">
            <w:r w:rsidR="00982519" w:rsidRPr="00513BFD">
              <w:rPr>
                <w:rStyle w:val="Hyperlink"/>
                <w:noProof/>
              </w:rPr>
              <w:t>Section IX Transport of Messages via CCN/CSI</w:t>
            </w:r>
            <w:r w:rsidR="00982519">
              <w:rPr>
                <w:noProof/>
                <w:webHidden/>
              </w:rPr>
              <w:tab/>
            </w:r>
            <w:r w:rsidR="00982519">
              <w:rPr>
                <w:noProof/>
                <w:webHidden/>
              </w:rPr>
              <w:fldChar w:fldCharType="begin"/>
            </w:r>
            <w:r w:rsidR="00982519">
              <w:rPr>
                <w:noProof/>
                <w:webHidden/>
              </w:rPr>
              <w:instrText xml:space="preserve"> PAGEREF _Toc128575578 \h </w:instrText>
            </w:r>
            <w:r w:rsidR="00982519">
              <w:rPr>
                <w:noProof/>
                <w:webHidden/>
              </w:rPr>
            </w:r>
            <w:r w:rsidR="00982519">
              <w:rPr>
                <w:noProof/>
                <w:webHidden/>
              </w:rPr>
              <w:fldChar w:fldCharType="separate"/>
            </w:r>
            <w:r w:rsidR="000558F4">
              <w:rPr>
                <w:noProof/>
                <w:webHidden/>
              </w:rPr>
              <w:t>355</w:t>
            </w:r>
            <w:r w:rsidR="00982519">
              <w:rPr>
                <w:noProof/>
                <w:webHidden/>
              </w:rPr>
              <w:fldChar w:fldCharType="end"/>
            </w:r>
          </w:hyperlink>
        </w:p>
        <w:p w14:paraId="5915D710" w14:textId="69D21CB6" w:rsidR="00982519" w:rsidRDefault="00EB3694">
          <w:pPr>
            <w:pStyle w:val="TOC3"/>
            <w:rPr>
              <w:rFonts w:asciiTheme="minorHAnsi" w:eastAsiaTheme="minorEastAsia" w:hAnsiTheme="minorHAnsi" w:cstheme="minorBidi"/>
              <w:noProof/>
              <w:sz w:val="22"/>
              <w:szCs w:val="22"/>
              <w:lang w:val="en-US" w:eastAsia="en-US"/>
            </w:rPr>
          </w:pPr>
          <w:hyperlink w:anchor="_Toc128575579" w:history="1">
            <w:r w:rsidR="00982519" w:rsidRPr="00513BFD">
              <w:rPr>
                <w:rStyle w:val="Hyperlink"/>
                <w:noProof/>
              </w:rPr>
              <w:t>IX.I.1 Introduction</w:t>
            </w:r>
            <w:r w:rsidR="00982519">
              <w:rPr>
                <w:noProof/>
                <w:webHidden/>
              </w:rPr>
              <w:tab/>
            </w:r>
            <w:r w:rsidR="00982519">
              <w:rPr>
                <w:noProof/>
                <w:webHidden/>
              </w:rPr>
              <w:fldChar w:fldCharType="begin"/>
            </w:r>
            <w:r w:rsidR="00982519">
              <w:rPr>
                <w:noProof/>
                <w:webHidden/>
              </w:rPr>
              <w:instrText xml:space="preserve"> PAGEREF _Toc128575579 \h </w:instrText>
            </w:r>
            <w:r w:rsidR="00982519">
              <w:rPr>
                <w:noProof/>
                <w:webHidden/>
              </w:rPr>
            </w:r>
            <w:r w:rsidR="00982519">
              <w:rPr>
                <w:noProof/>
                <w:webHidden/>
              </w:rPr>
              <w:fldChar w:fldCharType="separate"/>
            </w:r>
            <w:r w:rsidR="000558F4">
              <w:rPr>
                <w:noProof/>
                <w:webHidden/>
              </w:rPr>
              <w:t>355</w:t>
            </w:r>
            <w:r w:rsidR="00982519">
              <w:rPr>
                <w:noProof/>
                <w:webHidden/>
              </w:rPr>
              <w:fldChar w:fldCharType="end"/>
            </w:r>
          </w:hyperlink>
        </w:p>
        <w:p w14:paraId="35E87600" w14:textId="7816F413" w:rsidR="00982519" w:rsidRDefault="00EB3694">
          <w:pPr>
            <w:pStyle w:val="TOC3"/>
            <w:rPr>
              <w:rFonts w:asciiTheme="minorHAnsi" w:eastAsiaTheme="minorEastAsia" w:hAnsiTheme="minorHAnsi" w:cstheme="minorBidi"/>
              <w:noProof/>
              <w:sz w:val="22"/>
              <w:szCs w:val="22"/>
              <w:lang w:val="en-US" w:eastAsia="en-US"/>
            </w:rPr>
          </w:pPr>
          <w:hyperlink w:anchor="_Toc128575580" w:history="1">
            <w:r w:rsidR="00982519" w:rsidRPr="00513BFD">
              <w:rPr>
                <w:rStyle w:val="Hyperlink"/>
                <w:noProof/>
              </w:rPr>
              <w:t>IX.I.2 Topology</w:t>
            </w:r>
            <w:r w:rsidR="00982519">
              <w:rPr>
                <w:noProof/>
                <w:webHidden/>
              </w:rPr>
              <w:tab/>
            </w:r>
            <w:r w:rsidR="00982519">
              <w:rPr>
                <w:noProof/>
                <w:webHidden/>
              </w:rPr>
              <w:fldChar w:fldCharType="begin"/>
            </w:r>
            <w:r w:rsidR="00982519">
              <w:rPr>
                <w:noProof/>
                <w:webHidden/>
              </w:rPr>
              <w:instrText xml:space="preserve"> PAGEREF _Toc128575580 \h </w:instrText>
            </w:r>
            <w:r w:rsidR="00982519">
              <w:rPr>
                <w:noProof/>
                <w:webHidden/>
              </w:rPr>
            </w:r>
            <w:r w:rsidR="00982519">
              <w:rPr>
                <w:noProof/>
                <w:webHidden/>
              </w:rPr>
              <w:fldChar w:fldCharType="separate"/>
            </w:r>
            <w:r w:rsidR="000558F4">
              <w:rPr>
                <w:noProof/>
                <w:webHidden/>
              </w:rPr>
              <w:t>356</w:t>
            </w:r>
            <w:r w:rsidR="00982519">
              <w:rPr>
                <w:noProof/>
                <w:webHidden/>
              </w:rPr>
              <w:fldChar w:fldCharType="end"/>
            </w:r>
          </w:hyperlink>
        </w:p>
        <w:p w14:paraId="3203BB23" w14:textId="189F8F08" w:rsidR="00982519" w:rsidRDefault="00EB3694">
          <w:pPr>
            <w:pStyle w:val="TOC3"/>
            <w:rPr>
              <w:rFonts w:asciiTheme="minorHAnsi" w:eastAsiaTheme="minorEastAsia" w:hAnsiTheme="minorHAnsi" w:cstheme="minorBidi"/>
              <w:noProof/>
              <w:sz w:val="22"/>
              <w:szCs w:val="22"/>
              <w:lang w:val="en-US" w:eastAsia="en-US"/>
            </w:rPr>
          </w:pPr>
          <w:hyperlink w:anchor="_Toc128575581" w:history="1">
            <w:r w:rsidR="00982519" w:rsidRPr="00513BFD">
              <w:rPr>
                <w:rStyle w:val="Hyperlink"/>
                <w:noProof/>
              </w:rPr>
              <w:t>IX.I.3 Environment</w:t>
            </w:r>
            <w:r w:rsidR="00982519">
              <w:rPr>
                <w:noProof/>
                <w:webHidden/>
              </w:rPr>
              <w:tab/>
            </w:r>
            <w:r w:rsidR="00982519">
              <w:rPr>
                <w:noProof/>
                <w:webHidden/>
              </w:rPr>
              <w:fldChar w:fldCharType="begin"/>
            </w:r>
            <w:r w:rsidR="00982519">
              <w:rPr>
                <w:noProof/>
                <w:webHidden/>
              </w:rPr>
              <w:instrText xml:space="preserve"> PAGEREF _Toc128575581 \h </w:instrText>
            </w:r>
            <w:r w:rsidR="00982519">
              <w:rPr>
                <w:noProof/>
                <w:webHidden/>
              </w:rPr>
            </w:r>
            <w:r w:rsidR="00982519">
              <w:rPr>
                <w:noProof/>
                <w:webHidden/>
              </w:rPr>
              <w:fldChar w:fldCharType="separate"/>
            </w:r>
            <w:r w:rsidR="000558F4">
              <w:rPr>
                <w:noProof/>
                <w:webHidden/>
              </w:rPr>
              <w:t>378</w:t>
            </w:r>
            <w:r w:rsidR="00982519">
              <w:rPr>
                <w:noProof/>
                <w:webHidden/>
              </w:rPr>
              <w:fldChar w:fldCharType="end"/>
            </w:r>
          </w:hyperlink>
        </w:p>
        <w:p w14:paraId="542EFF16" w14:textId="6AAEED41" w:rsidR="00982519" w:rsidRDefault="00EB3694">
          <w:pPr>
            <w:pStyle w:val="TOC3"/>
            <w:rPr>
              <w:rFonts w:asciiTheme="minorHAnsi" w:eastAsiaTheme="minorEastAsia" w:hAnsiTheme="minorHAnsi" w:cstheme="minorBidi"/>
              <w:noProof/>
              <w:sz w:val="22"/>
              <w:szCs w:val="22"/>
              <w:lang w:val="en-US" w:eastAsia="en-US"/>
            </w:rPr>
          </w:pPr>
          <w:hyperlink w:anchor="_Toc128575582" w:history="1">
            <w:r w:rsidR="00982519" w:rsidRPr="00513BFD">
              <w:rPr>
                <w:rStyle w:val="Hyperlink"/>
                <w:noProof/>
              </w:rPr>
              <w:t>IX.I.4 Recommended Use of CCN/CSI</w:t>
            </w:r>
            <w:r w:rsidR="00982519">
              <w:rPr>
                <w:noProof/>
                <w:webHidden/>
              </w:rPr>
              <w:tab/>
            </w:r>
            <w:r w:rsidR="00982519">
              <w:rPr>
                <w:noProof/>
                <w:webHidden/>
              </w:rPr>
              <w:fldChar w:fldCharType="begin"/>
            </w:r>
            <w:r w:rsidR="00982519">
              <w:rPr>
                <w:noProof/>
                <w:webHidden/>
              </w:rPr>
              <w:instrText xml:space="preserve"> PAGEREF _Toc128575582 \h </w:instrText>
            </w:r>
            <w:r w:rsidR="00982519">
              <w:rPr>
                <w:noProof/>
                <w:webHidden/>
              </w:rPr>
            </w:r>
            <w:r w:rsidR="00982519">
              <w:rPr>
                <w:noProof/>
                <w:webHidden/>
              </w:rPr>
              <w:fldChar w:fldCharType="separate"/>
            </w:r>
            <w:r w:rsidR="000558F4">
              <w:rPr>
                <w:noProof/>
                <w:webHidden/>
              </w:rPr>
              <w:t>386</w:t>
            </w:r>
            <w:r w:rsidR="00982519">
              <w:rPr>
                <w:noProof/>
                <w:webHidden/>
              </w:rPr>
              <w:fldChar w:fldCharType="end"/>
            </w:r>
          </w:hyperlink>
        </w:p>
        <w:p w14:paraId="29FCD2E0" w14:textId="4C32211B" w:rsidR="00982519" w:rsidRDefault="00EB3694">
          <w:pPr>
            <w:pStyle w:val="TOC3"/>
            <w:rPr>
              <w:rFonts w:asciiTheme="minorHAnsi" w:eastAsiaTheme="minorEastAsia" w:hAnsiTheme="minorHAnsi" w:cstheme="minorBidi"/>
              <w:noProof/>
              <w:sz w:val="22"/>
              <w:szCs w:val="22"/>
              <w:lang w:val="en-US" w:eastAsia="en-US"/>
            </w:rPr>
          </w:pPr>
          <w:hyperlink w:anchor="_Toc128575583" w:history="1">
            <w:r w:rsidR="00982519" w:rsidRPr="00513BFD">
              <w:rPr>
                <w:rStyle w:val="Hyperlink"/>
                <w:noProof/>
              </w:rPr>
              <w:t>IX.I.5 Configuration Information</w:t>
            </w:r>
            <w:r w:rsidR="00982519">
              <w:rPr>
                <w:noProof/>
                <w:webHidden/>
              </w:rPr>
              <w:tab/>
            </w:r>
            <w:r w:rsidR="00982519">
              <w:rPr>
                <w:noProof/>
                <w:webHidden/>
              </w:rPr>
              <w:fldChar w:fldCharType="begin"/>
            </w:r>
            <w:r w:rsidR="00982519">
              <w:rPr>
                <w:noProof/>
                <w:webHidden/>
              </w:rPr>
              <w:instrText xml:space="preserve"> PAGEREF _Toc128575583 \h </w:instrText>
            </w:r>
            <w:r w:rsidR="00982519">
              <w:rPr>
                <w:noProof/>
                <w:webHidden/>
              </w:rPr>
            </w:r>
            <w:r w:rsidR="00982519">
              <w:rPr>
                <w:noProof/>
                <w:webHidden/>
              </w:rPr>
              <w:fldChar w:fldCharType="separate"/>
            </w:r>
            <w:r w:rsidR="000558F4">
              <w:rPr>
                <w:noProof/>
                <w:webHidden/>
              </w:rPr>
              <w:t>389</w:t>
            </w:r>
            <w:r w:rsidR="00982519">
              <w:rPr>
                <w:noProof/>
                <w:webHidden/>
              </w:rPr>
              <w:fldChar w:fldCharType="end"/>
            </w:r>
          </w:hyperlink>
        </w:p>
        <w:p w14:paraId="633293B8" w14:textId="689A93DD"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584" w:history="1">
            <w:r w:rsidR="00982519" w:rsidRPr="00513BFD">
              <w:rPr>
                <w:rStyle w:val="Hyperlink"/>
                <w:noProof/>
              </w:rPr>
              <w:t>Section X Transport of Messages via SOAP/HTTP</w:t>
            </w:r>
            <w:r w:rsidR="00982519">
              <w:rPr>
                <w:noProof/>
                <w:webHidden/>
              </w:rPr>
              <w:tab/>
            </w:r>
            <w:r w:rsidR="00982519">
              <w:rPr>
                <w:noProof/>
                <w:webHidden/>
              </w:rPr>
              <w:fldChar w:fldCharType="begin"/>
            </w:r>
            <w:r w:rsidR="00982519">
              <w:rPr>
                <w:noProof/>
                <w:webHidden/>
              </w:rPr>
              <w:instrText xml:space="preserve"> PAGEREF _Toc128575584 \h </w:instrText>
            </w:r>
            <w:r w:rsidR="00982519">
              <w:rPr>
                <w:noProof/>
                <w:webHidden/>
              </w:rPr>
            </w:r>
            <w:r w:rsidR="00982519">
              <w:rPr>
                <w:noProof/>
                <w:webHidden/>
              </w:rPr>
              <w:fldChar w:fldCharType="separate"/>
            </w:r>
            <w:r w:rsidR="000558F4">
              <w:rPr>
                <w:noProof/>
                <w:webHidden/>
              </w:rPr>
              <w:t>399</w:t>
            </w:r>
            <w:r w:rsidR="00982519">
              <w:rPr>
                <w:noProof/>
                <w:webHidden/>
              </w:rPr>
              <w:fldChar w:fldCharType="end"/>
            </w:r>
          </w:hyperlink>
        </w:p>
        <w:p w14:paraId="2659EA76" w14:textId="2FCA1F3F" w:rsidR="00982519" w:rsidRDefault="00EB3694">
          <w:pPr>
            <w:pStyle w:val="TOC2"/>
            <w:rPr>
              <w:rFonts w:asciiTheme="minorHAnsi" w:eastAsiaTheme="minorEastAsia" w:hAnsiTheme="minorHAnsi" w:cstheme="minorBidi"/>
              <w:sz w:val="22"/>
              <w:szCs w:val="22"/>
              <w:lang w:val="en-US" w:eastAsia="en-US"/>
            </w:rPr>
          </w:pPr>
          <w:hyperlink w:anchor="_Toc128575585" w:history="1">
            <w:r w:rsidR="00982519" w:rsidRPr="00513BFD">
              <w:rPr>
                <w:rStyle w:val="Hyperlink"/>
              </w:rPr>
              <w:t>Sub-Section X.I Topology</w:t>
            </w:r>
            <w:r w:rsidR="00982519">
              <w:rPr>
                <w:webHidden/>
              </w:rPr>
              <w:tab/>
            </w:r>
            <w:r w:rsidR="00982519">
              <w:rPr>
                <w:webHidden/>
              </w:rPr>
              <w:fldChar w:fldCharType="begin"/>
            </w:r>
            <w:r w:rsidR="00982519">
              <w:rPr>
                <w:webHidden/>
              </w:rPr>
              <w:instrText xml:space="preserve"> PAGEREF _Toc128575585 \h </w:instrText>
            </w:r>
            <w:r w:rsidR="00982519">
              <w:rPr>
                <w:webHidden/>
              </w:rPr>
            </w:r>
            <w:r w:rsidR="00982519">
              <w:rPr>
                <w:webHidden/>
              </w:rPr>
              <w:fldChar w:fldCharType="separate"/>
            </w:r>
            <w:r w:rsidR="000558F4">
              <w:rPr>
                <w:webHidden/>
              </w:rPr>
              <w:t>399</w:t>
            </w:r>
            <w:r w:rsidR="00982519">
              <w:rPr>
                <w:webHidden/>
              </w:rPr>
              <w:fldChar w:fldCharType="end"/>
            </w:r>
          </w:hyperlink>
        </w:p>
        <w:p w14:paraId="62848AEE" w14:textId="3709FC30" w:rsidR="00982519" w:rsidRDefault="00EB3694">
          <w:pPr>
            <w:pStyle w:val="TOC3"/>
            <w:rPr>
              <w:rFonts w:asciiTheme="minorHAnsi" w:eastAsiaTheme="minorEastAsia" w:hAnsiTheme="minorHAnsi" w:cstheme="minorBidi"/>
              <w:noProof/>
              <w:sz w:val="22"/>
              <w:szCs w:val="22"/>
              <w:lang w:val="en-US" w:eastAsia="en-US"/>
            </w:rPr>
          </w:pPr>
          <w:hyperlink w:anchor="_Toc128575586" w:history="1">
            <w:r w:rsidR="00982519" w:rsidRPr="00513BFD">
              <w:rPr>
                <w:rStyle w:val="Hyperlink"/>
                <w:noProof/>
              </w:rPr>
              <w:t>X.I.1 HTTP Transport</w:t>
            </w:r>
            <w:r w:rsidR="00982519">
              <w:rPr>
                <w:noProof/>
                <w:webHidden/>
              </w:rPr>
              <w:tab/>
            </w:r>
            <w:r w:rsidR="00982519">
              <w:rPr>
                <w:noProof/>
                <w:webHidden/>
              </w:rPr>
              <w:fldChar w:fldCharType="begin"/>
            </w:r>
            <w:r w:rsidR="00982519">
              <w:rPr>
                <w:noProof/>
                <w:webHidden/>
              </w:rPr>
              <w:instrText xml:space="preserve"> PAGEREF _Toc128575586 \h </w:instrText>
            </w:r>
            <w:r w:rsidR="00982519">
              <w:rPr>
                <w:noProof/>
                <w:webHidden/>
              </w:rPr>
            </w:r>
            <w:r w:rsidR="00982519">
              <w:rPr>
                <w:noProof/>
                <w:webHidden/>
              </w:rPr>
              <w:fldChar w:fldCharType="separate"/>
            </w:r>
            <w:r w:rsidR="000558F4">
              <w:rPr>
                <w:noProof/>
                <w:webHidden/>
              </w:rPr>
              <w:t>399</w:t>
            </w:r>
            <w:r w:rsidR="00982519">
              <w:rPr>
                <w:noProof/>
                <w:webHidden/>
              </w:rPr>
              <w:fldChar w:fldCharType="end"/>
            </w:r>
          </w:hyperlink>
        </w:p>
        <w:p w14:paraId="11D2B30A" w14:textId="0372BFD9" w:rsidR="00982519" w:rsidRDefault="00EB3694">
          <w:pPr>
            <w:pStyle w:val="TOC3"/>
            <w:rPr>
              <w:rFonts w:asciiTheme="minorHAnsi" w:eastAsiaTheme="minorEastAsia" w:hAnsiTheme="minorHAnsi" w:cstheme="minorBidi"/>
              <w:noProof/>
              <w:sz w:val="22"/>
              <w:szCs w:val="22"/>
              <w:lang w:val="en-US" w:eastAsia="en-US"/>
            </w:rPr>
          </w:pPr>
          <w:hyperlink w:anchor="_Toc128575587" w:history="1">
            <w:r w:rsidR="00982519" w:rsidRPr="00513BFD">
              <w:rPr>
                <w:rStyle w:val="Hyperlink"/>
                <w:noProof/>
              </w:rPr>
              <w:t>X.I.2 Uniform Resource Identifier</w:t>
            </w:r>
            <w:r w:rsidR="00982519">
              <w:rPr>
                <w:noProof/>
                <w:webHidden/>
              </w:rPr>
              <w:tab/>
            </w:r>
            <w:r w:rsidR="00982519">
              <w:rPr>
                <w:noProof/>
                <w:webHidden/>
              </w:rPr>
              <w:fldChar w:fldCharType="begin"/>
            </w:r>
            <w:r w:rsidR="00982519">
              <w:rPr>
                <w:noProof/>
                <w:webHidden/>
              </w:rPr>
              <w:instrText xml:space="preserve"> PAGEREF _Toc128575587 \h </w:instrText>
            </w:r>
            <w:r w:rsidR="00982519">
              <w:rPr>
                <w:noProof/>
                <w:webHidden/>
              </w:rPr>
            </w:r>
            <w:r w:rsidR="00982519">
              <w:rPr>
                <w:noProof/>
                <w:webHidden/>
              </w:rPr>
              <w:fldChar w:fldCharType="separate"/>
            </w:r>
            <w:r w:rsidR="000558F4">
              <w:rPr>
                <w:noProof/>
                <w:webHidden/>
              </w:rPr>
              <w:t>400</w:t>
            </w:r>
            <w:r w:rsidR="00982519">
              <w:rPr>
                <w:noProof/>
                <w:webHidden/>
              </w:rPr>
              <w:fldChar w:fldCharType="end"/>
            </w:r>
          </w:hyperlink>
        </w:p>
        <w:p w14:paraId="5B2B53A8" w14:textId="59292E51" w:rsidR="00982519" w:rsidRDefault="00EB3694">
          <w:pPr>
            <w:pStyle w:val="TOC3"/>
            <w:rPr>
              <w:rFonts w:asciiTheme="minorHAnsi" w:eastAsiaTheme="minorEastAsia" w:hAnsiTheme="minorHAnsi" w:cstheme="minorBidi"/>
              <w:noProof/>
              <w:sz w:val="22"/>
              <w:szCs w:val="22"/>
              <w:lang w:val="en-US" w:eastAsia="en-US"/>
            </w:rPr>
          </w:pPr>
          <w:hyperlink w:anchor="_Toc128575588" w:history="1">
            <w:r w:rsidR="00982519" w:rsidRPr="00513BFD">
              <w:rPr>
                <w:rStyle w:val="Hyperlink"/>
                <w:noProof/>
              </w:rPr>
              <w:t>X.I.3 Environments - Web Service Relative Path</w:t>
            </w:r>
            <w:r w:rsidR="00982519">
              <w:rPr>
                <w:noProof/>
                <w:webHidden/>
              </w:rPr>
              <w:tab/>
            </w:r>
            <w:r w:rsidR="00982519">
              <w:rPr>
                <w:noProof/>
                <w:webHidden/>
              </w:rPr>
              <w:fldChar w:fldCharType="begin"/>
            </w:r>
            <w:r w:rsidR="00982519">
              <w:rPr>
                <w:noProof/>
                <w:webHidden/>
              </w:rPr>
              <w:instrText xml:space="preserve"> PAGEREF _Toc128575588 \h </w:instrText>
            </w:r>
            <w:r w:rsidR="00982519">
              <w:rPr>
                <w:noProof/>
                <w:webHidden/>
              </w:rPr>
            </w:r>
            <w:r w:rsidR="00982519">
              <w:rPr>
                <w:noProof/>
                <w:webHidden/>
              </w:rPr>
              <w:fldChar w:fldCharType="separate"/>
            </w:r>
            <w:r w:rsidR="000558F4">
              <w:rPr>
                <w:noProof/>
                <w:webHidden/>
              </w:rPr>
              <w:t>400</w:t>
            </w:r>
            <w:r w:rsidR="00982519">
              <w:rPr>
                <w:noProof/>
                <w:webHidden/>
              </w:rPr>
              <w:fldChar w:fldCharType="end"/>
            </w:r>
          </w:hyperlink>
        </w:p>
        <w:p w14:paraId="283549BF" w14:textId="73CED9B3" w:rsidR="00982519" w:rsidRDefault="00EB3694">
          <w:pPr>
            <w:pStyle w:val="TOC2"/>
            <w:rPr>
              <w:rFonts w:asciiTheme="minorHAnsi" w:eastAsiaTheme="minorEastAsia" w:hAnsiTheme="minorHAnsi" w:cstheme="minorBidi"/>
              <w:sz w:val="22"/>
              <w:szCs w:val="22"/>
              <w:lang w:val="en-US" w:eastAsia="en-US"/>
            </w:rPr>
          </w:pPr>
          <w:hyperlink w:anchor="_Toc128575589" w:history="1">
            <w:r w:rsidR="00982519" w:rsidRPr="00513BFD">
              <w:rPr>
                <w:rStyle w:val="Hyperlink"/>
              </w:rPr>
              <w:t>Sub-Section X.II CCN Configuration</w:t>
            </w:r>
            <w:r w:rsidR="00982519">
              <w:rPr>
                <w:webHidden/>
              </w:rPr>
              <w:tab/>
            </w:r>
            <w:r w:rsidR="00982519">
              <w:rPr>
                <w:webHidden/>
              </w:rPr>
              <w:fldChar w:fldCharType="begin"/>
            </w:r>
            <w:r w:rsidR="00982519">
              <w:rPr>
                <w:webHidden/>
              </w:rPr>
              <w:instrText xml:space="preserve"> PAGEREF _Toc128575589 \h </w:instrText>
            </w:r>
            <w:r w:rsidR="00982519">
              <w:rPr>
                <w:webHidden/>
              </w:rPr>
            </w:r>
            <w:r w:rsidR="00982519">
              <w:rPr>
                <w:webHidden/>
              </w:rPr>
              <w:fldChar w:fldCharType="separate"/>
            </w:r>
            <w:r w:rsidR="000558F4">
              <w:rPr>
                <w:webHidden/>
              </w:rPr>
              <w:t>402</w:t>
            </w:r>
            <w:r w:rsidR="00982519">
              <w:rPr>
                <w:webHidden/>
              </w:rPr>
              <w:fldChar w:fldCharType="end"/>
            </w:r>
          </w:hyperlink>
        </w:p>
        <w:p w14:paraId="1F5AE594" w14:textId="2480CF56" w:rsidR="00982519" w:rsidRDefault="00EB3694">
          <w:pPr>
            <w:pStyle w:val="TOC3"/>
            <w:rPr>
              <w:rFonts w:asciiTheme="minorHAnsi" w:eastAsiaTheme="minorEastAsia" w:hAnsiTheme="minorHAnsi" w:cstheme="minorBidi"/>
              <w:noProof/>
              <w:sz w:val="22"/>
              <w:szCs w:val="22"/>
              <w:lang w:val="en-US" w:eastAsia="en-US"/>
            </w:rPr>
          </w:pPr>
          <w:hyperlink w:anchor="_Toc128575590" w:history="1">
            <w:r w:rsidR="00982519" w:rsidRPr="00513BFD">
              <w:rPr>
                <w:rStyle w:val="Hyperlink"/>
                <w:noProof/>
              </w:rPr>
              <w:t>X.II.1 Responsibility Model</w:t>
            </w:r>
            <w:r w:rsidR="00982519">
              <w:rPr>
                <w:noProof/>
                <w:webHidden/>
              </w:rPr>
              <w:tab/>
            </w:r>
            <w:r w:rsidR="00982519">
              <w:rPr>
                <w:noProof/>
                <w:webHidden/>
              </w:rPr>
              <w:fldChar w:fldCharType="begin"/>
            </w:r>
            <w:r w:rsidR="00982519">
              <w:rPr>
                <w:noProof/>
                <w:webHidden/>
              </w:rPr>
              <w:instrText xml:space="preserve"> PAGEREF _Toc128575590 \h </w:instrText>
            </w:r>
            <w:r w:rsidR="00982519">
              <w:rPr>
                <w:noProof/>
                <w:webHidden/>
              </w:rPr>
            </w:r>
            <w:r w:rsidR="00982519">
              <w:rPr>
                <w:noProof/>
                <w:webHidden/>
              </w:rPr>
              <w:fldChar w:fldCharType="separate"/>
            </w:r>
            <w:r w:rsidR="000558F4">
              <w:rPr>
                <w:noProof/>
                <w:webHidden/>
              </w:rPr>
              <w:t>402</w:t>
            </w:r>
            <w:r w:rsidR="00982519">
              <w:rPr>
                <w:noProof/>
                <w:webHidden/>
              </w:rPr>
              <w:fldChar w:fldCharType="end"/>
            </w:r>
          </w:hyperlink>
        </w:p>
        <w:p w14:paraId="7D261349" w14:textId="6C0F4AFF" w:rsidR="00982519" w:rsidRDefault="00EB3694">
          <w:pPr>
            <w:pStyle w:val="TOC3"/>
            <w:rPr>
              <w:rFonts w:asciiTheme="minorHAnsi" w:eastAsiaTheme="minorEastAsia" w:hAnsiTheme="minorHAnsi" w:cstheme="minorBidi"/>
              <w:noProof/>
              <w:sz w:val="22"/>
              <w:szCs w:val="22"/>
              <w:lang w:val="en-US" w:eastAsia="en-US"/>
            </w:rPr>
          </w:pPr>
          <w:hyperlink w:anchor="_Toc128575591" w:history="1">
            <w:r w:rsidR="00982519" w:rsidRPr="00513BFD">
              <w:rPr>
                <w:rStyle w:val="Hyperlink"/>
                <w:noProof/>
              </w:rPr>
              <w:t>X.II.2 CCN/HTTP Configuration Data</w:t>
            </w:r>
            <w:r w:rsidR="00982519">
              <w:rPr>
                <w:noProof/>
                <w:webHidden/>
              </w:rPr>
              <w:tab/>
            </w:r>
            <w:r w:rsidR="00982519">
              <w:rPr>
                <w:noProof/>
                <w:webHidden/>
              </w:rPr>
              <w:fldChar w:fldCharType="begin"/>
            </w:r>
            <w:r w:rsidR="00982519">
              <w:rPr>
                <w:noProof/>
                <w:webHidden/>
              </w:rPr>
              <w:instrText xml:space="preserve"> PAGEREF _Toc128575591 \h </w:instrText>
            </w:r>
            <w:r w:rsidR="00982519">
              <w:rPr>
                <w:noProof/>
                <w:webHidden/>
              </w:rPr>
            </w:r>
            <w:r w:rsidR="00982519">
              <w:rPr>
                <w:noProof/>
                <w:webHidden/>
              </w:rPr>
              <w:fldChar w:fldCharType="separate"/>
            </w:r>
            <w:r w:rsidR="000558F4">
              <w:rPr>
                <w:noProof/>
                <w:webHidden/>
              </w:rPr>
              <w:t>402</w:t>
            </w:r>
            <w:r w:rsidR="00982519">
              <w:rPr>
                <w:noProof/>
                <w:webHidden/>
              </w:rPr>
              <w:fldChar w:fldCharType="end"/>
            </w:r>
          </w:hyperlink>
        </w:p>
        <w:p w14:paraId="38BEE463" w14:textId="67738CAB" w:rsidR="00982519" w:rsidRDefault="00EB3694">
          <w:pPr>
            <w:pStyle w:val="TOC3"/>
            <w:rPr>
              <w:rFonts w:asciiTheme="minorHAnsi" w:eastAsiaTheme="minorEastAsia" w:hAnsiTheme="minorHAnsi" w:cstheme="minorBidi"/>
              <w:noProof/>
              <w:sz w:val="22"/>
              <w:szCs w:val="22"/>
              <w:lang w:val="en-US" w:eastAsia="en-US"/>
            </w:rPr>
          </w:pPr>
          <w:hyperlink w:anchor="_Toc128575592" w:history="1">
            <w:r w:rsidR="00982519" w:rsidRPr="00513BFD">
              <w:rPr>
                <w:rStyle w:val="Hyperlink"/>
                <w:noProof/>
              </w:rPr>
              <w:t>X.II.3 CCN/HTTP Configuration Procedure</w:t>
            </w:r>
            <w:r w:rsidR="00982519">
              <w:rPr>
                <w:noProof/>
                <w:webHidden/>
              </w:rPr>
              <w:tab/>
            </w:r>
            <w:r w:rsidR="00982519">
              <w:rPr>
                <w:noProof/>
                <w:webHidden/>
              </w:rPr>
              <w:fldChar w:fldCharType="begin"/>
            </w:r>
            <w:r w:rsidR="00982519">
              <w:rPr>
                <w:noProof/>
                <w:webHidden/>
              </w:rPr>
              <w:instrText xml:space="preserve"> PAGEREF _Toc128575592 \h </w:instrText>
            </w:r>
            <w:r w:rsidR="00982519">
              <w:rPr>
                <w:noProof/>
                <w:webHidden/>
              </w:rPr>
            </w:r>
            <w:r w:rsidR="00982519">
              <w:rPr>
                <w:noProof/>
                <w:webHidden/>
              </w:rPr>
              <w:fldChar w:fldCharType="separate"/>
            </w:r>
            <w:r w:rsidR="000558F4">
              <w:rPr>
                <w:noProof/>
                <w:webHidden/>
              </w:rPr>
              <w:t>404</w:t>
            </w:r>
            <w:r w:rsidR="00982519">
              <w:rPr>
                <w:noProof/>
                <w:webHidden/>
              </w:rPr>
              <w:fldChar w:fldCharType="end"/>
            </w:r>
          </w:hyperlink>
        </w:p>
        <w:p w14:paraId="0E4C7007" w14:textId="4A796C6A" w:rsidR="00982519" w:rsidRDefault="00EB3694">
          <w:pPr>
            <w:pStyle w:val="TOC2"/>
            <w:rPr>
              <w:rFonts w:asciiTheme="minorHAnsi" w:eastAsiaTheme="minorEastAsia" w:hAnsiTheme="minorHAnsi" w:cstheme="minorBidi"/>
              <w:sz w:val="22"/>
              <w:szCs w:val="22"/>
              <w:lang w:val="en-US" w:eastAsia="en-US"/>
            </w:rPr>
          </w:pPr>
          <w:hyperlink w:anchor="_Toc128575593" w:history="1">
            <w:r w:rsidR="00982519" w:rsidRPr="00513BFD">
              <w:rPr>
                <w:rStyle w:val="Hyperlink"/>
              </w:rPr>
              <w:t>Sub-Section X.III Web Service Standards</w:t>
            </w:r>
            <w:r w:rsidR="00982519">
              <w:rPr>
                <w:webHidden/>
              </w:rPr>
              <w:tab/>
            </w:r>
            <w:r w:rsidR="00982519">
              <w:rPr>
                <w:webHidden/>
              </w:rPr>
              <w:fldChar w:fldCharType="begin"/>
            </w:r>
            <w:r w:rsidR="00982519">
              <w:rPr>
                <w:webHidden/>
              </w:rPr>
              <w:instrText xml:space="preserve"> PAGEREF _Toc128575593 \h </w:instrText>
            </w:r>
            <w:r w:rsidR="00982519">
              <w:rPr>
                <w:webHidden/>
              </w:rPr>
            </w:r>
            <w:r w:rsidR="00982519">
              <w:rPr>
                <w:webHidden/>
              </w:rPr>
              <w:fldChar w:fldCharType="separate"/>
            </w:r>
            <w:r w:rsidR="000558F4">
              <w:rPr>
                <w:webHidden/>
              </w:rPr>
              <w:t>405</w:t>
            </w:r>
            <w:r w:rsidR="00982519">
              <w:rPr>
                <w:webHidden/>
              </w:rPr>
              <w:fldChar w:fldCharType="end"/>
            </w:r>
          </w:hyperlink>
        </w:p>
        <w:p w14:paraId="257269A7" w14:textId="37C2D393" w:rsidR="00982519" w:rsidRDefault="00EB3694">
          <w:pPr>
            <w:pStyle w:val="TOC3"/>
            <w:rPr>
              <w:rFonts w:asciiTheme="minorHAnsi" w:eastAsiaTheme="minorEastAsia" w:hAnsiTheme="minorHAnsi" w:cstheme="minorBidi"/>
              <w:noProof/>
              <w:sz w:val="22"/>
              <w:szCs w:val="22"/>
              <w:lang w:val="en-US" w:eastAsia="en-US"/>
            </w:rPr>
          </w:pPr>
          <w:hyperlink w:anchor="_Toc128575594" w:history="1">
            <w:r w:rsidR="00982519" w:rsidRPr="00513BFD">
              <w:rPr>
                <w:rStyle w:val="Hyperlink"/>
                <w:noProof/>
              </w:rPr>
              <w:t>X.III.1 HTTP</w:t>
            </w:r>
            <w:r w:rsidR="00982519">
              <w:rPr>
                <w:noProof/>
                <w:webHidden/>
              </w:rPr>
              <w:tab/>
            </w:r>
            <w:r w:rsidR="00982519">
              <w:rPr>
                <w:noProof/>
                <w:webHidden/>
              </w:rPr>
              <w:fldChar w:fldCharType="begin"/>
            </w:r>
            <w:r w:rsidR="00982519">
              <w:rPr>
                <w:noProof/>
                <w:webHidden/>
              </w:rPr>
              <w:instrText xml:space="preserve"> PAGEREF _Toc128575594 \h </w:instrText>
            </w:r>
            <w:r w:rsidR="00982519">
              <w:rPr>
                <w:noProof/>
                <w:webHidden/>
              </w:rPr>
            </w:r>
            <w:r w:rsidR="00982519">
              <w:rPr>
                <w:noProof/>
                <w:webHidden/>
              </w:rPr>
              <w:fldChar w:fldCharType="separate"/>
            </w:r>
            <w:r w:rsidR="000558F4">
              <w:rPr>
                <w:noProof/>
                <w:webHidden/>
              </w:rPr>
              <w:t>405</w:t>
            </w:r>
            <w:r w:rsidR="00982519">
              <w:rPr>
                <w:noProof/>
                <w:webHidden/>
              </w:rPr>
              <w:fldChar w:fldCharType="end"/>
            </w:r>
          </w:hyperlink>
        </w:p>
        <w:p w14:paraId="314BEC7B" w14:textId="1F44A1A7" w:rsidR="00982519" w:rsidRDefault="00EB3694">
          <w:pPr>
            <w:pStyle w:val="TOC3"/>
            <w:rPr>
              <w:rFonts w:asciiTheme="minorHAnsi" w:eastAsiaTheme="minorEastAsia" w:hAnsiTheme="minorHAnsi" w:cstheme="minorBidi"/>
              <w:noProof/>
              <w:sz w:val="22"/>
              <w:szCs w:val="22"/>
              <w:lang w:val="en-US" w:eastAsia="en-US"/>
            </w:rPr>
          </w:pPr>
          <w:hyperlink w:anchor="_Toc128575595" w:history="1">
            <w:r w:rsidR="00982519" w:rsidRPr="00513BFD">
              <w:rPr>
                <w:rStyle w:val="Hyperlink"/>
                <w:noProof/>
              </w:rPr>
              <w:t>X.III.2 SOAP</w:t>
            </w:r>
            <w:r w:rsidR="00982519">
              <w:rPr>
                <w:noProof/>
                <w:webHidden/>
              </w:rPr>
              <w:tab/>
            </w:r>
            <w:r w:rsidR="00982519">
              <w:rPr>
                <w:noProof/>
                <w:webHidden/>
              </w:rPr>
              <w:fldChar w:fldCharType="begin"/>
            </w:r>
            <w:r w:rsidR="00982519">
              <w:rPr>
                <w:noProof/>
                <w:webHidden/>
              </w:rPr>
              <w:instrText xml:space="preserve"> PAGEREF _Toc128575595 \h </w:instrText>
            </w:r>
            <w:r w:rsidR="00982519">
              <w:rPr>
                <w:noProof/>
                <w:webHidden/>
              </w:rPr>
            </w:r>
            <w:r w:rsidR="00982519">
              <w:rPr>
                <w:noProof/>
                <w:webHidden/>
              </w:rPr>
              <w:fldChar w:fldCharType="separate"/>
            </w:r>
            <w:r w:rsidR="000558F4">
              <w:rPr>
                <w:noProof/>
                <w:webHidden/>
              </w:rPr>
              <w:t>405</w:t>
            </w:r>
            <w:r w:rsidR="00982519">
              <w:rPr>
                <w:noProof/>
                <w:webHidden/>
              </w:rPr>
              <w:fldChar w:fldCharType="end"/>
            </w:r>
          </w:hyperlink>
        </w:p>
        <w:p w14:paraId="48BC0918" w14:textId="123CBB5B" w:rsidR="00982519" w:rsidRDefault="00EB3694">
          <w:pPr>
            <w:pStyle w:val="TOC3"/>
            <w:rPr>
              <w:rFonts w:asciiTheme="minorHAnsi" w:eastAsiaTheme="minorEastAsia" w:hAnsiTheme="minorHAnsi" w:cstheme="minorBidi"/>
              <w:noProof/>
              <w:sz w:val="22"/>
              <w:szCs w:val="22"/>
              <w:lang w:val="en-US" w:eastAsia="en-US"/>
            </w:rPr>
          </w:pPr>
          <w:hyperlink w:anchor="_Toc128575596" w:history="1">
            <w:r w:rsidR="00982519" w:rsidRPr="00513BFD">
              <w:rPr>
                <w:rStyle w:val="Hyperlink"/>
                <w:noProof/>
              </w:rPr>
              <w:t>X.III.3 WSDL</w:t>
            </w:r>
            <w:r w:rsidR="00982519">
              <w:rPr>
                <w:noProof/>
                <w:webHidden/>
              </w:rPr>
              <w:tab/>
            </w:r>
            <w:r w:rsidR="00982519">
              <w:rPr>
                <w:noProof/>
                <w:webHidden/>
              </w:rPr>
              <w:fldChar w:fldCharType="begin"/>
            </w:r>
            <w:r w:rsidR="00982519">
              <w:rPr>
                <w:noProof/>
                <w:webHidden/>
              </w:rPr>
              <w:instrText xml:space="preserve"> PAGEREF _Toc128575596 \h </w:instrText>
            </w:r>
            <w:r w:rsidR="00982519">
              <w:rPr>
                <w:noProof/>
                <w:webHidden/>
              </w:rPr>
            </w:r>
            <w:r w:rsidR="00982519">
              <w:rPr>
                <w:noProof/>
                <w:webHidden/>
              </w:rPr>
              <w:fldChar w:fldCharType="separate"/>
            </w:r>
            <w:r w:rsidR="000558F4">
              <w:rPr>
                <w:noProof/>
                <w:webHidden/>
              </w:rPr>
              <w:t>406</w:t>
            </w:r>
            <w:r w:rsidR="00982519">
              <w:rPr>
                <w:noProof/>
                <w:webHidden/>
              </w:rPr>
              <w:fldChar w:fldCharType="end"/>
            </w:r>
          </w:hyperlink>
        </w:p>
        <w:p w14:paraId="70B5B276" w14:textId="19963C80" w:rsidR="00982519" w:rsidRDefault="00EB3694">
          <w:pPr>
            <w:pStyle w:val="TOC3"/>
            <w:rPr>
              <w:rFonts w:asciiTheme="minorHAnsi" w:eastAsiaTheme="minorEastAsia" w:hAnsiTheme="minorHAnsi" w:cstheme="minorBidi"/>
              <w:noProof/>
              <w:sz w:val="22"/>
              <w:szCs w:val="22"/>
              <w:lang w:val="en-US" w:eastAsia="en-US"/>
            </w:rPr>
          </w:pPr>
          <w:hyperlink w:anchor="_Toc128575597" w:history="1">
            <w:r w:rsidR="00982519" w:rsidRPr="00513BFD">
              <w:rPr>
                <w:rStyle w:val="Hyperlink"/>
                <w:noProof/>
              </w:rPr>
              <w:t>X.III.4 UDDI</w:t>
            </w:r>
            <w:r w:rsidR="00982519">
              <w:rPr>
                <w:noProof/>
                <w:webHidden/>
              </w:rPr>
              <w:tab/>
            </w:r>
            <w:r w:rsidR="00982519">
              <w:rPr>
                <w:noProof/>
                <w:webHidden/>
              </w:rPr>
              <w:fldChar w:fldCharType="begin"/>
            </w:r>
            <w:r w:rsidR="00982519">
              <w:rPr>
                <w:noProof/>
                <w:webHidden/>
              </w:rPr>
              <w:instrText xml:space="preserve"> PAGEREF _Toc128575597 \h </w:instrText>
            </w:r>
            <w:r w:rsidR="00982519">
              <w:rPr>
                <w:noProof/>
                <w:webHidden/>
              </w:rPr>
            </w:r>
            <w:r w:rsidR="00982519">
              <w:rPr>
                <w:noProof/>
                <w:webHidden/>
              </w:rPr>
              <w:fldChar w:fldCharType="separate"/>
            </w:r>
            <w:r w:rsidR="000558F4">
              <w:rPr>
                <w:noProof/>
                <w:webHidden/>
              </w:rPr>
              <w:t>406</w:t>
            </w:r>
            <w:r w:rsidR="00982519">
              <w:rPr>
                <w:noProof/>
                <w:webHidden/>
              </w:rPr>
              <w:fldChar w:fldCharType="end"/>
            </w:r>
          </w:hyperlink>
        </w:p>
        <w:p w14:paraId="058C436B" w14:textId="2886E572" w:rsidR="00982519" w:rsidRDefault="00EB3694">
          <w:pPr>
            <w:pStyle w:val="TOC3"/>
            <w:rPr>
              <w:rFonts w:asciiTheme="minorHAnsi" w:eastAsiaTheme="minorEastAsia" w:hAnsiTheme="minorHAnsi" w:cstheme="minorBidi"/>
              <w:noProof/>
              <w:sz w:val="22"/>
              <w:szCs w:val="22"/>
              <w:lang w:val="en-US" w:eastAsia="en-US"/>
            </w:rPr>
          </w:pPr>
          <w:hyperlink w:anchor="_Toc128575598" w:history="1">
            <w:r w:rsidR="00982519" w:rsidRPr="00513BFD">
              <w:rPr>
                <w:rStyle w:val="Hyperlink"/>
                <w:noProof/>
              </w:rPr>
              <w:t>X.III.5 WS-Security</w:t>
            </w:r>
            <w:r w:rsidR="00982519">
              <w:rPr>
                <w:noProof/>
                <w:webHidden/>
              </w:rPr>
              <w:tab/>
            </w:r>
            <w:r w:rsidR="00982519">
              <w:rPr>
                <w:noProof/>
                <w:webHidden/>
              </w:rPr>
              <w:fldChar w:fldCharType="begin"/>
            </w:r>
            <w:r w:rsidR="00982519">
              <w:rPr>
                <w:noProof/>
                <w:webHidden/>
              </w:rPr>
              <w:instrText xml:space="preserve"> PAGEREF _Toc128575598 \h </w:instrText>
            </w:r>
            <w:r w:rsidR="00982519">
              <w:rPr>
                <w:noProof/>
                <w:webHidden/>
              </w:rPr>
            </w:r>
            <w:r w:rsidR="00982519">
              <w:rPr>
                <w:noProof/>
                <w:webHidden/>
              </w:rPr>
              <w:fldChar w:fldCharType="separate"/>
            </w:r>
            <w:r w:rsidR="000558F4">
              <w:rPr>
                <w:noProof/>
                <w:webHidden/>
              </w:rPr>
              <w:t>406</w:t>
            </w:r>
            <w:r w:rsidR="00982519">
              <w:rPr>
                <w:noProof/>
                <w:webHidden/>
              </w:rPr>
              <w:fldChar w:fldCharType="end"/>
            </w:r>
          </w:hyperlink>
        </w:p>
        <w:p w14:paraId="71031EBC" w14:textId="3A1955F7" w:rsidR="00982519" w:rsidRDefault="00EB3694">
          <w:pPr>
            <w:pStyle w:val="TOC2"/>
            <w:rPr>
              <w:rFonts w:asciiTheme="minorHAnsi" w:eastAsiaTheme="minorEastAsia" w:hAnsiTheme="minorHAnsi" w:cstheme="minorBidi"/>
              <w:sz w:val="22"/>
              <w:szCs w:val="22"/>
              <w:lang w:val="en-US" w:eastAsia="en-US"/>
            </w:rPr>
          </w:pPr>
          <w:hyperlink w:anchor="_Toc128575599" w:history="1">
            <w:r w:rsidR="00982519" w:rsidRPr="00513BFD">
              <w:rPr>
                <w:rStyle w:val="Hyperlink"/>
              </w:rPr>
              <w:t>Sub-Section X.IV Recommended Usage</w:t>
            </w:r>
            <w:r w:rsidR="00982519">
              <w:rPr>
                <w:webHidden/>
              </w:rPr>
              <w:tab/>
            </w:r>
            <w:r w:rsidR="00982519">
              <w:rPr>
                <w:webHidden/>
              </w:rPr>
              <w:fldChar w:fldCharType="begin"/>
            </w:r>
            <w:r w:rsidR="00982519">
              <w:rPr>
                <w:webHidden/>
              </w:rPr>
              <w:instrText xml:space="preserve"> PAGEREF _Toc128575599 \h </w:instrText>
            </w:r>
            <w:r w:rsidR="00982519">
              <w:rPr>
                <w:webHidden/>
              </w:rPr>
            </w:r>
            <w:r w:rsidR="00982519">
              <w:rPr>
                <w:webHidden/>
              </w:rPr>
              <w:fldChar w:fldCharType="separate"/>
            </w:r>
            <w:r w:rsidR="000558F4">
              <w:rPr>
                <w:webHidden/>
              </w:rPr>
              <w:t>406</w:t>
            </w:r>
            <w:r w:rsidR="00982519">
              <w:rPr>
                <w:webHidden/>
              </w:rPr>
              <w:fldChar w:fldCharType="end"/>
            </w:r>
          </w:hyperlink>
        </w:p>
        <w:p w14:paraId="1FBEFB59" w14:textId="7CDFC7D9" w:rsidR="00982519" w:rsidRDefault="00EB3694">
          <w:pPr>
            <w:pStyle w:val="TOC3"/>
            <w:rPr>
              <w:rFonts w:asciiTheme="minorHAnsi" w:eastAsiaTheme="minorEastAsia" w:hAnsiTheme="minorHAnsi" w:cstheme="minorBidi"/>
              <w:noProof/>
              <w:sz w:val="22"/>
              <w:szCs w:val="22"/>
              <w:lang w:val="en-US" w:eastAsia="en-US"/>
            </w:rPr>
          </w:pPr>
          <w:hyperlink w:anchor="_Toc128575600" w:history="1">
            <w:r w:rsidR="00982519" w:rsidRPr="00513BFD">
              <w:rPr>
                <w:rStyle w:val="Hyperlink"/>
                <w:noProof/>
              </w:rPr>
              <w:t>X.IV.1 SOAP Message Structure</w:t>
            </w:r>
            <w:r w:rsidR="00982519">
              <w:rPr>
                <w:noProof/>
                <w:webHidden/>
              </w:rPr>
              <w:tab/>
            </w:r>
            <w:r w:rsidR="00982519">
              <w:rPr>
                <w:noProof/>
                <w:webHidden/>
              </w:rPr>
              <w:fldChar w:fldCharType="begin"/>
            </w:r>
            <w:r w:rsidR="00982519">
              <w:rPr>
                <w:noProof/>
                <w:webHidden/>
              </w:rPr>
              <w:instrText xml:space="preserve"> PAGEREF _Toc128575600 \h </w:instrText>
            </w:r>
            <w:r w:rsidR="00982519">
              <w:rPr>
                <w:noProof/>
                <w:webHidden/>
              </w:rPr>
            </w:r>
            <w:r w:rsidR="00982519">
              <w:rPr>
                <w:noProof/>
                <w:webHidden/>
              </w:rPr>
              <w:fldChar w:fldCharType="separate"/>
            </w:r>
            <w:r w:rsidR="000558F4">
              <w:rPr>
                <w:noProof/>
                <w:webHidden/>
              </w:rPr>
              <w:t>407</w:t>
            </w:r>
            <w:r w:rsidR="00982519">
              <w:rPr>
                <w:noProof/>
                <w:webHidden/>
              </w:rPr>
              <w:fldChar w:fldCharType="end"/>
            </w:r>
          </w:hyperlink>
        </w:p>
        <w:p w14:paraId="7CBD5248" w14:textId="6DE1ECC9" w:rsidR="00982519" w:rsidRDefault="00EB3694">
          <w:pPr>
            <w:pStyle w:val="TOC3"/>
            <w:rPr>
              <w:rFonts w:asciiTheme="minorHAnsi" w:eastAsiaTheme="minorEastAsia" w:hAnsiTheme="minorHAnsi" w:cstheme="minorBidi"/>
              <w:noProof/>
              <w:sz w:val="22"/>
              <w:szCs w:val="22"/>
              <w:lang w:val="en-US" w:eastAsia="en-US"/>
            </w:rPr>
          </w:pPr>
          <w:hyperlink w:anchor="_Toc128575601" w:history="1">
            <w:r w:rsidR="00982519" w:rsidRPr="00513BFD">
              <w:rPr>
                <w:rStyle w:val="Hyperlink"/>
                <w:noProof/>
              </w:rPr>
              <w:t>X.IV.2 SOAP Message Exchange Patterns</w:t>
            </w:r>
            <w:r w:rsidR="00982519">
              <w:rPr>
                <w:noProof/>
                <w:webHidden/>
              </w:rPr>
              <w:tab/>
            </w:r>
            <w:r w:rsidR="00982519">
              <w:rPr>
                <w:noProof/>
                <w:webHidden/>
              </w:rPr>
              <w:fldChar w:fldCharType="begin"/>
            </w:r>
            <w:r w:rsidR="00982519">
              <w:rPr>
                <w:noProof/>
                <w:webHidden/>
              </w:rPr>
              <w:instrText xml:space="preserve"> PAGEREF _Toc128575601 \h </w:instrText>
            </w:r>
            <w:r w:rsidR="00982519">
              <w:rPr>
                <w:noProof/>
                <w:webHidden/>
              </w:rPr>
            </w:r>
            <w:r w:rsidR="00982519">
              <w:rPr>
                <w:noProof/>
                <w:webHidden/>
              </w:rPr>
              <w:fldChar w:fldCharType="separate"/>
            </w:r>
            <w:r w:rsidR="000558F4">
              <w:rPr>
                <w:noProof/>
                <w:webHidden/>
              </w:rPr>
              <w:t>408</w:t>
            </w:r>
            <w:r w:rsidR="00982519">
              <w:rPr>
                <w:noProof/>
                <w:webHidden/>
              </w:rPr>
              <w:fldChar w:fldCharType="end"/>
            </w:r>
          </w:hyperlink>
        </w:p>
        <w:p w14:paraId="060A82E7" w14:textId="7E24D4CB" w:rsidR="00982519" w:rsidRDefault="00EB3694">
          <w:pPr>
            <w:pStyle w:val="TOC2"/>
            <w:rPr>
              <w:rFonts w:asciiTheme="minorHAnsi" w:eastAsiaTheme="minorEastAsia" w:hAnsiTheme="minorHAnsi" w:cstheme="minorBidi"/>
              <w:sz w:val="22"/>
              <w:szCs w:val="22"/>
              <w:lang w:val="en-US" w:eastAsia="en-US"/>
            </w:rPr>
          </w:pPr>
          <w:hyperlink w:anchor="_Toc128575602" w:history="1">
            <w:r w:rsidR="00982519" w:rsidRPr="00513BFD">
              <w:rPr>
                <w:rStyle w:val="Hyperlink"/>
              </w:rPr>
              <w:t>Sub-Section X.V Web Service Transactions</w:t>
            </w:r>
            <w:r w:rsidR="00982519">
              <w:rPr>
                <w:webHidden/>
              </w:rPr>
              <w:tab/>
            </w:r>
            <w:r w:rsidR="00982519">
              <w:rPr>
                <w:webHidden/>
              </w:rPr>
              <w:fldChar w:fldCharType="begin"/>
            </w:r>
            <w:r w:rsidR="00982519">
              <w:rPr>
                <w:webHidden/>
              </w:rPr>
              <w:instrText xml:space="preserve"> PAGEREF _Toc128575602 \h </w:instrText>
            </w:r>
            <w:r w:rsidR="00982519">
              <w:rPr>
                <w:webHidden/>
              </w:rPr>
            </w:r>
            <w:r w:rsidR="00982519">
              <w:rPr>
                <w:webHidden/>
              </w:rPr>
              <w:fldChar w:fldCharType="separate"/>
            </w:r>
            <w:r w:rsidR="000558F4">
              <w:rPr>
                <w:webHidden/>
              </w:rPr>
              <w:t>414</w:t>
            </w:r>
            <w:r w:rsidR="00982519">
              <w:rPr>
                <w:webHidden/>
              </w:rPr>
              <w:fldChar w:fldCharType="end"/>
            </w:r>
          </w:hyperlink>
        </w:p>
        <w:p w14:paraId="5C4C9D60" w14:textId="51F2A925" w:rsidR="00982519" w:rsidRDefault="00EB3694">
          <w:pPr>
            <w:pStyle w:val="TOC3"/>
            <w:rPr>
              <w:rFonts w:asciiTheme="minorHAnsi" w:eastAsiaTheme="minorEastAsia" w:hAnsiTheme="minorHAnsi" w:cstheme="minorBidi"/>
              <w:noProof/>
              <w:sz w:val="22"/>
              <w:szCs w:val="22"/>
              <w:lang w:val="en-US" w:eastAsia="en-US"/>
            </w:rPr>
          </w:pPr>
          <w:hyperlink w:anchor="_Toc128575603" w:history="1">
            <w:r w:rsidR="00982519" w:rsidRPr="00513BFD">
              <w:rPr>
                <w:rStyle w:val="Hyperlink"/>
                <w:noProof/>
              </w:rPr>
              <w:t>X.V.1 Asynchronous Web Services</w:t>
            </w:r>
            <w:r w:rsidR="00982519">
              <w:rPr>
                <w:noProof/>
                <w:webHidden/>
              </w:rPr>
              <w:tab/>
            </w:r>
            <w:r w:rsidR="00982519">
              <w:rPr>
                <w:noProof/>
                <w:webHidden/>
              </w:rPr>
              <w:fldChar w:fldCharType="begin"/>
            </w:r>
            <w:r w:rsidR="00982519">
              <w:rPr>
                <w:noProof/>
                <w:webHidden/>
              </w:rPr>
              <w:instrText xml:space="preserve"> PAGEREF _Toc128575603 \h </w:instrText>
            </w:r>
            <w:r w:rsidR="00982519">
              <w:rPr>
                <w:noProof/>
                <w:webHidden/>
              </w:rPr>
            </w:r>
            <w:r w:rsidR="00982519">
              <w:rPr>
                <w:noProof/>
                <w:webHidden/>
              </w:rPr>
              <w:fldChar w:fldCharType="separate"/>
            </w:r>
            <w:r w:rsidR="000558F4">
              <w:rPr>
                <w:noProof/>
                <w:webHidden/>
              </w:rPr>
              <w:t>414</w:t>
            </w:r>
            <w:r w:rsidR="00982519">
              <w:rPr>
                <w:noProof/>
                <w:webHidden/>
              </w:rPr>
              <w:fldChar w:fldCharType="end"/>
            </w:r>
          </w:hyperlink>
        </w:p>
        <w:p w14:paraId="023E5454" w14:textId="36815673" w:rsidR="00982519" w:rsidRDefault="00EB3694">
          <w:pPr>
            <w:pStyle w:val="TOC2"/>
            <w:rPr>
              <w:rFonts w:asciiTheme="minorHAnsi" w:eastAsiaTheme="minorEastAsia" w:hAnsiTheme="minorHAnsi" w:cstheme="minorBidi"/>
              <w:sz w:val="22"/>
              <w:szCs w:val="22"/>
              <w:lang w:val="en-US" w:eastAsia="en-US"/>
            </w:rPr>
          </w:pPr>
          <w:hyperlink w:anchor="_Toc128575604" w:history="1">
            <w:r w:rsidR="00982519" w:rsidRPr="00513BFD">
              <w:rPr>
                <w:rStyle w:val="Hyperlink"/>
              </w:rPr>
              <w:t>Sub-Section X.VI Web Service Security</w:t>
            </w:r>
            <w:r w:rsidR="00982519">
              <w:rPr>
                <w:webHidden/>
              </w:rPr>
              <w:tab/>
            </w:r>
            <w:r w:rsidR="00982519">
              <w:rPr>
                <w:webHidden/>
              </w:rPr>
              <w:fldChar w:fldCharType="begin"/>
            </w:r>
            <w:r w:rsidR="00982519">
              <w:rPr>
                <w:webHidden/>
              </w:rPr>
              <w:instrText xml:space="preserve"> PAGEREF _Toc128575604 \h </w:instrText>
            </w:r>
            <w:r w:rsidR="00982519">
              <w:rPr>
                <w:webHidden/>
              </w:rPr>
            </w:r>
            <w:r w:rsidR="00982519">
              <w:rPr>
                <w:webHidden/>
              </w:rPr>
              <w:fldChar w:fldCharType="separate"/>
            </w:r>
            <w:r w:rsidR="000558F4">
              <w:rPr>
                <w:webHidden/>
              </w:rPr>
              <w:t>415</w:t>
            </w:r>
            <w:r w:rsidR="00982519">
              <w:rPr>
                <w:webHidden/>
              </w:rPr>
              <w:fldChar w:fldCharType="end"/>
            </w:r>
          </w:hyperlink>
        </w:p>
        <w:p w14:paraId="2C35D5EF" w14:textId="1CBB700A" w:rsidR="00982519" w:rsidRDefault="00EB3694">
          <w:pPr>
            <w:pStyle w:val="TOC3"/>
            <w:rPr>
              <w:rFonts w:asciiTheme="minorHAnsi" w:eastAsiaTheme="minorEastAsia" w:hAnsiTheme="minorHAnsi" w:cstheme="minorBidi"/>
              <w:noProof/>
              <w:sz w:val="22"/>
              <w:szCs w:val="22"/>
              <w:lang w:val="en-US" w:eastAsia="en-US"/>
            </w:rPr>
          </w:pPr>
          <w:hyperlink w:anchor="_Toc128575605" w:history="1">
            <w:r w:rsidR="00982519" w:rsidRPr="00513BFD">
              <w:rPr>
                <w:rStyle w:val="Hyperlink"/>
                <w:noProof/>
              </w:rPr>
              <w:t>X.VI.1 HTTP Transport Security</w:t>
            </w:r>
            <w:r w:rsidR="00982519">
              <w:rPr>
                <w:noProof/>
                <w:webHidden/>
              </w:rPr>
              <w:tab/>
            </w:r>
            <w:r w:rsidR="00982519">
              <w:rPr>
                <w:noProof/>
                <w:webHidden/>
              </w:rPr>
              <w:fldChar w:fldCharType="begin"/>
            </w:r>
            <w:r w:rsidR="00982519">
              <w:rPr>
                <w:noProof/>
                <w:webHidden/>
              </w:rPr>
              <w:instrText xml:space="preserve"> PAGEREF _Toc128575605 \h </w:instrText>
            </w:r>
            <w:r w:rsidR="00982519">
              <w:rPr>
                <w:noProof/>
                <w:webHidden/>
              </w:rPr>
            </w:r>
            <w:r w:rsidR="00982519">
              <w:rPr>
                <w:noProof/>
                <w:webHidden/>
              </w:rPr>
              <w:fldChar w:fldCharType="separate"/>
            </w:r>
            <w:r w:rsidR="000558F4">
              <w:rPr>
                <w:noProof/>
                <w:webHidden/>
              </w:rPr>
              <w:t>415</w:t>
            </w:r>
            <w:r w:rsidR="00982519">
              <w:rPr>
                <w:noProof/>
                <w:webHidden/>
              </w:rPr>
              <w:fldChar w:fldCharType="end"/>
            </w:r>
          </w:hyperlink>
        </w:p>
        <w:p w14:paraId="285D0D3E" w14:textId="2D952360" w:rsidR="00982519" w:rsidRDefault="00EB3694">
          <w:pPr>
            <w:pStyle w:val="TOC2"/>
            <w:rPr>
              <w:rFonts w:asciiTheme="minorHAnsi" w:eastAsiaTheme="minorEastAsia" w:hAnsiTheme="minorHAnsi" w:cstheme="minorBidi"/>
              <w:sz w:val="22"/>
              <w:szCs w:val="22"/>
              <w:lang w:val="en-US" w:eastAsia="en-US"/>
            </w:rPr>
          </w:pPr>
          <w:hyperlink w:anchor="_Toc128575606" w:history="1">
            <w:r w:rsidR="00982519" w:rsidRPr="00513BFD">
              <w:rPr>
                <w:rStyle w:val="Hyperlink"/>
              </w:rPr>
              <w:t>Sub-Section X.VII CCN user HTTP authentication</w:t>
            </w:r>
            <w:r w:rsidR="00982519">
              <w:rPr>
                <w:webHidden/>
              </w:rPr>
              <w:tab/>
            </w:r>
            <w:r w:rsidR="00982519">
              <w:rPr>
                <w:webHidden/>
              </w:rPr>
              <w:fldChar w:fldCharType="begin"/>
            </w:r>
            <w:r w:rsidR="00982519">
              <w:rPr>
                <w:webHidden/>
              </w:rPr>
              <w:instrText xml:space="preserve"> PAGEREF _Toc128575606 \h </w:instrText>
            </w:r>
            <w:r w:rsidR="00982519">
              <w:rPr>
                <w:webHidden/>
              </w:rPr>
            </w:r>
            <w:r w:rsidR="00982519">
              <w:rPr>
                <w:webHidden/>
              </w:rPr>
              <w:fldChar w:fldCharType="separate"/>
            </w:r>
            <w:r w:rsidR="000558F4">
              <w:rPr>
                <w:webHidden/>
              </w:rPr>
              <w:t>416</w:t>
            </w:r>
            <w:r w:rsidR="00982519">
              <w:rPr>
                <w:webHidden/>
              </w:rPr>
              <w:fldChar w:fldCharType="end"/>
            </w:r>
          </w:hyperlink>
        </w:p>
        <w:p w14:paraId="14D1BEB8" w14:textId="05FBC4FF"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07" w:history="1">
            <w:r w:rsidR="00982519" w:rsidRPr="00513BFD">
              <w:rPr>
                <w:rStyle w:val="Hyperlink"/>
                <w:noProof/>
              </w:rPr>
              <w:t>Section XI Application authentication intranet services</w:t>
            </w:r>
            <w:r w:rsidR="00982519">
              <w:rPr>
                <w:noProof/>
                <w:webHidden/>
              </w:rPr>
              <w:tab/>
            </w:r>
            <w:r w:rsidR="00982519">
              <w:rPr>
                <w:noProof/>
                <w:webHidden/>
              </w:rPr>
              <w:fldChar w:fldCharType="begin"/>
            </w:r>
            <w:r w:rsidR="00982519">
              <w:rPr>
                <w:noProof/>
                <w:webHidden/>
              </w:rPr>
              <w:instrText xml:space="preserve"> PAGEREF _Toc128575607 \h </w:instrText>
            </w:r>
            <w:r w:rsidR="00982519">
              <w:rPr>
                <w:noProof/>
                <w:webHidden/>
              </w:rPr>
            </w:r>
            <w:r w:rsidR="00982519">
              <w:rPr>
                <w:noProof/>
                <w:webHidden/>
              </w:rPr>
              <w:fldChar w:fldCharType="separate"/>
            </w:r>
            <w:r w:rsidR="000558F4">
              <w:rPr>
                <w:noProof/>
                <w:webHidden/>
              </w:rPr>
              <w:t>418</w:t>
            </w:r>
            <w:r w:rsidR="00982519">
              <w:rPr>
                <w:noProof/>
                <w:webHidden/>
              </w:rPr>
              <w:fldChar w:fldCharType="end"/>
            </w:r>
          </w:hyperlink>
        </w:p>
        <w:p w14:paraId="4D8E5F5A" w14:textId="142305A7" w:rsidR="00982519" w:rsidRDefault="00EB3694">
          <w:pPr>
            <w:pStyle w:val="TOC2"/>
            <w:rPr>
              <w:rFonts w:asciiTheme="minorHAnsi" w:eastAsiaTheme="minorEastAsia" w:hAnsiTheme="minorHAnsi" w:cstheme="minorBidi"/>
              <w:sz w:val="22"/>
              <w:szCs w:val="22"/>
              <w:lang w:val="en-US" w:eastAsia="en-US"/>
            </w:rPr>
          </w:pPr>
          <w:hyperlink w:anchor="_Toc128575608" w:history="1">
            <w:r w:rsidR="00982519" w:rsidRPr="00513BFD">
              <w:rPr>
                <w:rStyle w:val="Hyperlink"/>
              </w:rPr>
              <w:t>Sub-Section XI.I ccnServerLogin service</w:t>
            </w:r>
            <w:r w:rsidR="00982519">
              <w:rPr>
                <w:webHidden/>
              </w:rPr>
              <w:tab/>
            </w:r>
            <w:r w:rsidR="00982519">
              <w:rPr>
                <w:webHidden/>
              </w:rPr>
              <w:fldChar w:fldCharType="begin"/>
            </w:r>
            <w:r w:rsidR="00982519">
              <w:rPr>
                <w:webHidden/>
              </w:rPr>
              <w:instrText xml:space="preserve"> PAGEREF _Toc128575608 \h </w:instrText>
            </w:r>
            <w:r w:rsidR="00982519">
              <w:rPr>
                <w:webHidden/>
              </w:rPr>
            </w:r>
            <w:r w:rsidR="00982519">
              <w:rPr>
                <w:webHidden/>
              </w:rPr>
              <w:fldChar w:fldCharType="separate"/>
            </w:r>
            <w:r w:rsidR="000558F4">
              <w:rPr>
                <w:webHidden/>
              </w:rPr>
              <w:t>418</w:t>
            </w:r>
            <w:r w:rsidR="00982519">
              <w:rPr>
                <w:webHidden/>
              </w:rPr>
              <w:fldChar w:fldCharType="end"/>
            </w:r>
          </w:hyperlink>
        </w:p>
        <w:p w14:paraId="69ECD69C" w14:textId="31AA4FE4" w:rsidR="00982519" w:rsidRDefault="00EB3694">
          <w:pPr>
            <w:pStyle w:val="TOC3"/>
            <w:rPr>
              <w:rFonts w:asciiTheme="minorHAnsi" w:eastAsiaTheme="minorEastAsia" w:hAnsiTheme="minorHAnsi" w:cstheme="minorBidi"/>
              <w:noProof/>
              <w:sz w:val="22"/>
              <w:szCs w:val="22"/>
              <w:lang w:val="en-US" w:eastAsia="en-US"/>
            </w:rPr>
          </w:pPr>
          <w:hyperlink w:anchor="_Toc128575609" w:history="1">
            <w:r w:rsidR="00982519" w:rsidRPr="00513BFD">
              <w:rPr>
                <w:rStyle w:val="Hyperlink"/>
                <w:noProof/>
              </w:rPr>
              <w:t>XI.I.1 DTD of the response</w:t>
            </w:r>
            <w:r w:rsidR="00982519">
              <w:rPr>
                <w:noProof/>
                <w:webHidden/>
              </w:rPr>
              <w:tab/>
            </w:r>
            <w:r w:rsidR="00982519">
              <w:rPr>
                <w:noProof/>
                <w:webHidden/>
              </w:rPr>
              <w:fldChar w:fldCharType="begin"/>
            </w:r>
            <w:r w:rsidR="00982519">
              <w:rPr>
                <w:noProof/>
                <w:webHidden/>
              </w:rPr>
              <w:instrText xml:space="preserve"> PAGEREF _Toc128575609 \h </w:instrText>
            </w:r>
            <w:r w:rsidR="00982519">
              <w:rPr>
                <w:noProof/>
                <w:webHidden/>
              </w:rPr>
            </w:r>
            <w:r w:rsidR="00982519">
              <w:rPr>
                <w:noProof/>
                <w:webHidden/>
              </w:rPr>
              <w:fldChar w:fldCharType="separate"/>
            </w:r>
            <w:r w:rsidR="000558F4">
              <w:rPr>
                <w:noProof/>
                <w:webHidden/>
              </w:rPr>
              <w:t>418</w:t>
            </w:r>
            <w:r w:rsidR="00982519">
              <w:rPr>
                <w:noProof/>
                <w:webHidden/>
              </w:rPr>
              <w:fldChar w:fldCharType="end"/>
            </w:r>
          </w:hyperlink>
        </w:p>
        <w:p w14:paraId="3DF2137C" w14:textId="5C3559C7" w:rsidR="00982519" w:rsidRDefault="00EB3694">
          <w:pPr>
            <w:pStyle w:val="TOC3"/>
            <w:rPr>
              <w:rFonts w:asciiTheme="minorHAnsi" w:eastAsiaTheme="minorEastAsia" w:hAnsiTheme="minorHAnsi" w:cstheme="minorBidi"/>
              <w:noProof/>
              <w:sz w:val="22"/>
              <w:szCs w:val="22"/>
              <w:lang w:val="en-US" w:eastAsia="en-US"/>
            </w:rPr>
          </w:pPr>
          <w:hyperlink w:anchor="_Toc128575610" w:history="1">
            <w:r w:rsidR="00982519" w:rsidRPr="00513BFD">
              <w:rPr>
                <w:rStyle w:val="Hyperlink"/>
                <w:noProof/>
              </w:rPr>
              <w:t>XI.I.2 Example of request</w:t>
            </w:r>
            <w:r w:rsidR="00982519">
              <w:rPr>
                <w:noProof/>
                <w:webHidden/>
              </w:rPr>
              <w:tab/>
            </w:r>
            <w:r w:rsidR="00982519">
              <w:rPr>
                <w:noProof/>
                <w:webHidden/>
              </w:rPr>
              <w:fldChar w:fldCharType="begin"/>
            </w:r>
            <w:r w:rsidR="00982519">
              <w:rPr>
                <w:noProof/>
                <w:webHidden/>
              </w:rPr>
              <w:instrText xml:space="preserve"> PAGEREF _Toc128575610 \h </w:instrText>
            </w:r>
            <w:r w:rsidR="00982519">
              <w:rPr>
                <w:noProof/>
                <w:webHidden/>
              </w:rPr>
            </w:r>
            <w:r w:rsidR="00982519">
              <w:rPr>
                <w:noProof/>
                <w:webHidden/>
              </w:rPr>
              <w:fldChar w:fldCharType="separate"/>
            </w:r>
            <w:r w:rsidR="000558F4">
              <w:rPr>
                <w:noProof/>
                <w:webHidden/>
              </w:rPr>
              <w:t>418</w:t>
            </w:r>
            <w:r w:rsidR="00982519">
              <w:rPr>
                <w:noProof/>
                <w:webHidden/>
              </w:rPr>
              <w:fldChar w:fldCharType="end"/>
            </w:r>
          </w:hyperlink>
        </w:p>
        <w:p w14:paraId="0AE25CB5" w14:textId="187AA7AE" w:rsidR="00982519" w:rsidRDefault="00EB3694">
          <w:pPr>
            <w:pStyle w:val="TOC3"/>
            <w:rPr>
              <w:rFonts w:asciiTheme="minorHAnsi" w:eastAsiaTheme="minorEastAsia" w:hAnsiTheme="minorHAnsi" w:cstheme="minorBidi"/>
              <w:noProof/>
              <w:sz w:val="22"/>
              <w:szCs w:val="22"/>
              <w:lang w:val="en-US" w:eastAsia="en-US"/>
            </w:rPr>
          </w:pPr>
          <w:hyperlink w:anchor="_Toc128575611" w:history="1">
            <w:r w:rsidR="00982519" w:rsidRPr="00513BFD">
              <w:rPr>
                <w:rStyle w:val="Hyperlink"/>
                <w:noProof/>
              </w:rPr>
              <w:t>XI.I.3 Example of successful response</w:t>
            </w:r>
            <w:r w:rsidR="00982519">
              <w:rPr>
                <w:noProof/>
                <w:webHidden/>
              </w:rPr>
              <w:tab/>
            </w:r>
            <w:r w:rsidR="00982519">
              <w:rPr>
                <w:noProof/>
                <w:webHidden/>
              </w:rPr>
              <w:fldChar w:fldCharType="begin"/>
            </w:r>
            <w:r w:rsidR="00982519">
              <w:rPr>
                <w:noProof/>
                <w:webHidden/>
              </w:rPr>
              <w:instrText xml:space="preserve"> PAGEREF _Toc128575611 \h </w:instrText>
            </w:r>
            <w:r w:rsidR="00982519">
              <w:rPr>
                <w:noProof/>
                <w:webHidden/>
              </w:rPr>
            </w:r>
            <w:r w:rsidR="00982519">
              <w:rPr>
                <w:noProof/>
                <w:webHidden/>
              </w:rPr>
              <w:fldChar w:fldCharType="separate"/>
            </w:r>
            <w:r w:rsidR="000558F4">
              <w:rPr>
                <w:noProof/>
                <w:webHidden/>
              </w:rPr>
              <w:t>419</w:t>
            </w:r>
            <w:r w:rsidR="00982519">
              <w:rPr>
                <w:noProof/>
                <w:webHidden/>
              </w:rPr>
              <w:fldChar w:fldCharType="end"/>
            </w:r>
          </w:hyperlink>
        </w:p>
        <w:p w14:paraId="290B4B5F" w14:textId="2FF0FC90" w:rsidR="00982519" w:rsidRDefault="00EB3694">
          <w:pPr>
            <w:pStyle w:val="TOC3"/>
            <w:rPr>
              <w:rFonts w:asciiTheme="minorHAnsi" w:eastAsiaTheme="minorEastAsia" w:hAnsiTheme="minorHAnsi" w:cstheme="minorBidi"/>
              <w:noProof/>
              <w:sz w:val="22"/>
              <w:szCs w:val="22"/>
              <w:lang w:val="en-US" w:eastAsia="en-US"/>
            </w:rPr>
          </w:pPr>
          <w:hyperlink w:anchor="_Toc128575612" w:history="1">
            <w:r w:rsidR="00982519" w:rsidRPr="00513BFD">
              <w:rPr>
                <w:rStyle w:val="Hyperlink"/>
                <w:noProof/>
              </w:rPr>
              <w:t>XI.I.4 Example of unsuccessful response</w:t>
            </w:r>
            <w:r w:rsidR="00982519">
              <w:rPr>
                <w:noProof/>
                <w:webHidden/>
              </w:rPr>
              <w:tab/>
            </w:r>
            <w:r w:rsidR="00982519">
              <w:rPr>
                <w:noProof/>
                <w:webHidden/>
              </w:rPr>
              <w:fldChar w:fldCharType="begin"/>
            </w:r>
            <w:r w:rsidR="00982519">
              <w:rPr>
                <w:noProof/>
                <w:webHidden/>
              </w:rPr>
              <w:instrText xml:space="preserve"> PAGEREF _Toc128575612 \h </w:instrText>
            </w:r>
            <w:r w:rsidR="00982519">
              <w:rPr>
                <w:noProof/>
                <w:webHidden/>
              </w:rPr>
            </w:r>
            <w:r w:rsidR="00982519">
              <w:rPr>
                <w:noProof/>
                <w:webHidden/>
              </w:rPr>
              <w:fldChar w:fldCharType="separate"/>
            </w:r>
            <w:r w:rsidR="000558F4">
              <w:rPr>
                <w:noProof/>
                <w:webHidden/>
              </w:rPr>
              <w:t>419</w:t>
            </w:r>
            <w:r w:rsidR="00982519">
              <w:rPr>
                <w:noProof/>
                <w:webHidden/>
              </w:rPr>
              <w:fldChar w:fldCharType="end"/>
            </w:r>
          </w:hyperlink>
        </w:p>
        <w:p w14:paraId="31573728" w14:textId="113DD1F4" w:rsidR="00982519" w:rsidRDefault="00EB3694">
          <w:pPr>
            <w:pStyle w:val="TOC2"/>
            <w:rPr>
              <w:rFonts w:asciiTheme="minorHAnsi" w:eastAsiaTheme="minorEastAsia" w:hAnsiTheme="minorHAnsi" w:cstheme="minorBidi"/>
              <w:sz w:val="22"/>
              <w:szCs w:val="22"/>
              <w:lang w:val="en-US" w:eastAsia="en-US"/>
            </w:rPr>
          </w:pPr>
          <w:hyperlink w:anchor="_Toc128575613" w:history="1">
            <w:r w:rsidR="00982519" w:rsidRPr="00513BFD">
              <w:rPr>
                <w:rStyle w:val="Hyperlink"/>
              </w:rPr>
              <w:t>Sub-Section XI.II ccnServerLogout service</w:t>
            </w:r>
            <w:r w:rsidR="00982519">
              <w:rPr>
                <w:webHidden/>
              </w:rPr>
              <w:tab/>
            </w:r>
            <w:r w:rsidR="00982519">
              <w:rPr>
                <w:webHidden/>
              </w:rPr>
              <w:fldChar w:fldCharType="begin"/>
            </w:r>
            <w:r w:rsidR="00982519">
              <w:rPr>
                <w:webHidden/>
              </w:rPr>
              <w:instrText xml:space="preserve"> PAGEREF _Toc128575613 \h </w:instrText>
            </w:r>
            <w:r w:rsidR="00982519">
              <w:rPr>
                <w:webHidden/>
              </w:rPr>
            </w:r>
            <w:r w:rsidR="00982519">
              <w:rPr>
                <w:webHidden/>
              </w:rPr>
              <w:fldChar w:fldCharType="separate"/>
            </w:r>
            <w:r w:rsidR="000558F4">
              <w:rPr>
                <w:webHidden/>
              </w:rPr>
              <w:t>419</w:t>
            </w:r>
            <w:r w:rsidR="00982519">
              <w:rPr>
                <w:webHidden/>
              </w:rPr>
              <w:fldChar w:fldCharType="end"/>
            </w:r>
          </w:hyperlink>
        </w:p>
        <w:p w14:paraId="79EBC37B" w14:textId="5BEA7DA4" w:rsidR="00982519" w:rsidRDefault="00EB3694">
          <w:pPr>
            <w:pStyle w:val="TOC3"/>
            <w:rPr>
              <w:rFonts w:asciiTheme="minorHAnsi" w:eastAsiaTheme="minorEastAsia" w:hAnsiTheme="minorHAnsi" w:cstheme="minorBidi"/>
              <w:noProof/>
              <w:sz w:val="22"/>
              <w:szCs w:val="22"/>
              <w:lang w:val="en-US" w:eastAsia="en-US"/>
            </w:rPr>
          </w:pPr>
          <w:hyperlink w:anchor="_Toc128575614" w:history="1">
            <w:r w:rsidR="00982519" w:rsidRPr="00513BFD">
              <w:rPr>
                <w:rStyle w:val="Hyperlink"/>
                <w:noProof/>
              </w:rPr>
              <w:t>XI.II.1 DTD of the response</w:t>
            </w:r>
            <w:r w:rsidR="00982519">
              <w:rPr>
                <w:noProof/>
                <w:webHidden/>
              </w:rPr>
              <w:tab/>
            </w:r>
            <w:r w:rsidR="00982519">
              <w:rPr>
                <w:noProof/>
                <w:webHidden/>
              </w:rPr>
              <w:fldChar w:fldCharType="begin"/>
            </w:r>
            <w:r w:rsidR="00982519">
              <w:rPr>
                <w:noProof/>
                <w:webHidden/>
              </w:rPr>
              <w:instrText xml:space="preserve"> PAGEREF _Toc128575614 \h </w:instrText>
            </w:r>
            <w:r w:rsidR="00982519">
              <w:rPr>
                <w:noProof/>
                <w:webHidden/>
              </w:rPr>
            </w:r>
            <w:r w:rsidR="00982519">
              <w:rPr>
                <w:noProof/>
                <w:webHidden/>
              </w:rPr>
              <w:fldChar w:fldCharType="separate"/>
            </w:r>
            <w:r w:rsidR="000558F4">
              <w:rPr>
                <w:noProof/>
                <w:webHidden/>
              </w:rPr>
              <w:t>419</w:t>
            </w:r>
            <w:r w:rsidR="00982519">
              <w:rPr>
                <w:noProof/>
                <w:webHidden/>
              </w:rPr>
              <w:fldChar w:fldCharType="end"/>
            </w:r>
          </w:hyperlink>
        </w:p>
        <w:p w14:paraId="64B75099" w14:textId="5C4D7BF0" w:rsidR="00982519" w:rsidRDefault="00EB3694">
          <w:pPr>
            <w:pStyle w:val="TOC3"/>
            <w:rPr>
              <w:rFonts w:asciiTheme="minorHAnsi" w:eastAsiaTheme="minorEastAsia" w:hAnsiTheme="minorHAnsi" w:cstheme="minorBidi"/>
              <w:noProof/>
              <w:sz w:val="22"/>
              <w:szCs w:val="22"/>
              <w:lang w:val="en-US" w:eastAsia="en-US"/>
            </w:rPr>
          </w:pPr>
          <w:hyperlink w:anchor="_Toc128575615" w:history="1">
            <w:r w:rsidR="00982519" w:rsidRPr="00513BFD">
              <w:rPr>
                <w:rStyle w:val="Hyperlink"/>
                <w:noProof/>
              </w:rPr>
              <w:t>XI.II.2 Example of request</w:t>
            </w:r>
            <w:r w:rsidR="00982519">
              <w:rPr>
                <w:noProof/>
                <w:webHidden/>
              </w:rPr>
              <w:tab/>
            </w:r>
            <w:r w:rsidR="00982519">
              <w:rPr>
                <w:noProof/>
                <w:webHidden/>
              </w:rPr>
              <w:fldChar w:fldCharType="begin"/>
            </w:r>
            <w:r w:rsidR="00982519">
              <w:rPr>
                <w:noProof/>
                <w:webHidden/>
              </w:rPr>
              <w:instrText xml:space="preserve"> PAGEREF _Toc128575615 \h </w:instrText>
            </w:r>
            <w:r w:rsidR="00982519">
              <w:rPr>
                <w:noProof/>
                <w:webHidden/>
              </w:rPr>
            </w:r>
            <w:r w:rsidR="00982519">
              <w:rPr>
                <w:noProof/>
                <w:webHidden/>
              </w:rPr>
              <w:fldChar w:fldCharType="separate"/>
            </w:r>
            <w:r w:rsidR="000558F4">
              <w:rPr>
                <w:noProof/>
                <w:webHidden/>
              </w:rPr>
              <w:t>420</w:t>
            </w:r>
            <w:r w:rsidR="00982519">
              <w:rPr>
                <w:noProof/>
                <w:webHidden/>
              </w:rPr>
              <w:fldChar w:fldCharType="end"/>
            </w:r>
          </w:hyperlink>
        </w:p>
        <w:p w14:paraId="679BF4CA" w14:textId="65084692" w:rsidR="00982519" w:rsidRDefault="00EB3694">
          <w:pPr>
            <w:pStyle w:val="TOC3"/>
            <w:rPr>
              <w:rFonts w:asciiTheme="minorHAnsi" w:eastAsiaTheme="minorEastAsia" w:hAnsiTheme="minorHAnsi" w:cstheme="minorBidi"/>
              <w:noProof/>
              <w:sz w:val="22"/>
              <w:szCs w:val="22"/>
              <w:lang w:val="en-US" w:eastAsia="en-US"/>
            </w:rPr>
          </w:pPr>
          <w:hyperlink w:anchor="_Toc128575616" w:history="1">
            <w:r w:rsidR="00982519" w:rsidRPr="00513BFD">
              <w:rPr>
                <w:rStyle w:val="Hyperlink"/>
                <w:noProof/>
              </w:rPr>
              <w:t>XI.II.3 Example of successful response</w:t>
            </w:r>
            <w:r w:rsidR="00982519">
              <w:rPr>
                <w:noProof/>
                <w:webHidden/>
              </w:rPr>
              <w:tab/>
            </w:r>
            <w:r w:rsidR="00982519">
              <w:rPr>
                <w:noProof/>
                <w:webHidden/>
              </w:rPr>
              <w:fldChar w:fldCharType="begin"/>
            </w:r>
            <w:r w:rsidR="00982519">
              <w:rPr>
                <w:noProof/>
                <w:webHidden/>
              </w:rPr>
              <w:instrText xml:space="preserve"> PAGEREF _Toc128575616 \h </w:instrText>
            </w:r>
            <w:r w:rsidR="00982519">
              <w:rPr>
                <w:noProof/>
                <w:webHidden/>
              </w:rPr>
            </w:r>
            <w:r w:rsidR="00982519">
              <w:rPr>
                <w:noProof/>
                <w:webHidden/>
              </w:rPr>
              <w:fldChar w:fldCharType="separate"/>
            </w:r>
            <w:r w:rsidR="000558F4">
              <w:rPr>
                <w:noProof/>
                <w:webHidden/>
              </w:rPr>
              <w:t>420</w:t>
            </w:r>
            <w:r w:rsidR="00982519">
              <w:rPr>
                <w:noProof/>
                <w:webHidden/>
              </w:rPr>
              <w:fldChar w:fldCharType="end"/>
            </w:r>
          </w:hyperlink>
        </w:p>
        <w:p w14:paraId="650AE935" w14:textId="26497B72" w:rsidR="00982519" w:rsidRDefault="00EB3694">
          <w:pPr>
            <w:pStyle w:val="TOC3"/>
            <w:rPr>
              <w:rFonts w:asciiTheme="minorHAnsi" w:eastAsiaTheme="minorEastAsia" w:hAnsiTheme="minorHAnsi" w:cstheme="minorBidi"/>
              <w:noProof/>
              <w:sz w:val="22"/>
              <w:szCs w:val="22"/>
              <w:lang w:val="en-US" w:eastAsia="en-US"/>
            </w:rPr>
          </w:pPr>
          <w:hyperlink w:anchor="_Toc128575617" w:history="1">
            <w:r w:rsidR="00982519" w:rsidRPr="00513BFD">
              <w:rPr>
                <w:rStyle w:val="Hyperlink"/>
                <w:noProof/>
              </w:rPr>
              <w:t>XI.II.4 Example of unsuccessful response</w:t>
            </w:r>
            <w:r w:rsidR="00982519">
              <w:rPr>
                <w:noProof/>
                <w:webHidden/>
              </w:rPr>
              <w:tab/>
            </w:r>
            <w:r w:rsidR="00982519">
              <w:rPr>
                <w:noProof/>
                <w:webHidden/>
              </w:rPr>
              <w:fldChar w:fldCharType="begin"/>
            </w:r>
            <w:r w:rsidR="00982519">
              <w:rPr>
                <w:noProof/>
                <w:webHidden/>
              </w:rPr>
              <w:instrText xml:space="preserve"> PAGEREF _Toc128575617 \h </w:instrText>
            </w:r>
            <w:r w:rsidR="00982519">
              <w:rPr>
                <w:noProof/>
                <w:webHidden/>
              </w:rPr>
            </w:r>
            <w:r w:rsidR="00982519">
              <w:rPr>
                <w:noProof/>
                <w:webHidden/>
              </w:rPr>
              <w:fldChar w:fldCharType="separate"/>
            </w:r>
            <w:r w:rsidR="000558F4">
              <w:rPr>
                <w:noProof/>
                <w:webHidden/>
              </w:rPr>
              <w:t>420</w:t>
            </w:r>
            <w:r w:rsidR="00982519">
              <w:rPr>
                <w:noProof/>
                <w:webHidden/>
              </w:rPr>
              <w:fldChar w:fldCharType="end"/>
            </w:r>
          </w:hyperlink>
        </w:p>
        <w:p w14:paraId="6EA191CF" w14:textId="13B8624D" w:rsidR="00982519" w:rsidRDefault="00EB3694">
          <w:pPr>
            <w:pStyle w:val="TOC3"/>
            <w:rPr>
              <w:rFonts w:asciiTheme="minorHAnsi" w:eastAsiaTheme="minorEastAsia" w:hAnsiTheme="minorHAnsi" w:cstheme="minorBidi"/>
              <w:noProof/>
              <w:sz w:val="22"/>
              <w:szCs w:val="22"/>
              <w:lang w:val="en-US" w:eastAsia="en-US"/>
            </w:rPr>
          </w:pPr>
          <w:hyperlink w:anchor="_Toc128575618" w:history="1">
            <w:r w:rsidR="00982519" w:rsidRPr="00513BFD">
              <w:rPr>
                <w:rStyle w:val="Hyperlink"/>
                <w:noProof/>
              </w:rPr>
              <w:t>XI.II.5 WS-Security</w:t>
            </w:r>
            <w:r w:rsidR="00982519">
              <w:rPr>
                <w:noProof/>
                <w:webHidden/>
              </w:rPr>
              <w:tab/>
            </w:r>
            <w:r w:rsidR="00982519">
              <w:rPr>
                <w:noProof/>
                <w:webHidden/>
              </w:rPr>
              <w:fldChar w:fldCharType="begin"/>
            </w:r>
            <w:r w:rsidR="00982519">
              <w:rPr>
                <w:noProof/>
                <w:webHidden/>
              </w:rPr>
              <w:instrText xml:space="preserve"> PAGEREF _Toc128575618 \h </w:instrText>
            </w:r>
            <w:r w:rsidR="00982519">
              <w:rPr>
                <w:noProof/>
                <w:webHidden/>
              </w:rPr>
            </w:r>
            <w:r w:rsidR="00982519">
              <w:rPr>
                <w:noProof/>
                <w:webHidden/>
              </w:rPr>
              <w:fldChar w:fldCharType="separate"/>
            </w:r>
            <w:r w:rsidR="000558F4">
              <w:rPr>
                <w:noProof/>
                <w:webHidden/>
              </w:rPr>
              <w:t>421</w:t>
            </w:r>
            <w:r w:rsidR="00982519">
              <w:rPr>
                <w:noProof/>
                <w:webHidden/>
              </w:rPr>
              <w:fldChar w:fldCharType="end"/>
            </w:r>
          </w:hyperlink>
        </w:p>
        <w:p w14:paraId="4763A032" w14:textId="6D98C70B" w:rsidR="00982519" w:rsidRDefault="00EB3694">
          <w:pPr>
            <w:pStyle w:val="TOC1"/>
            <w:tabs>
              <w:tab w:val="left" w:pos="1190"/>
            </w:tabs>
            <w:rPr>
              <w:rFonts w:asciiTheme="minorHAnsi" w:eastAsiaTheme="minorEastAsia" w:hAnsiTheme="minorHAnsi" w:cstheme="minorBidi"/>
              <w:b w:val="0"/>
              <w:caps w:val="0"/>
              <w:noProof/>
              <w:sz w:val="22"/>
              <w:szCs w:val="22"/>
              <w:lang w:val="en-US" w:eastAsia="en-US"/>
            </w:rPr>
          </w:pPr>
          <w:hyperlink w:anchor="_Toc128575619" w:history="1">
            <w:r w:rsidR="00982519" w:rsidRPr="00513BFD">
              <w:rPr>
                <w:rStyle w:val="Hyperlink"/>
                <w:noProof/>
              </w:rPr>
              <w:t>Annex I</w:t>
            </w:r>
            <w:r w:rsidR="00982519">
              <w:rPr>
                <w:rFonts w:asciiTheme="minorHAnsi" w:eastAsiaTheme="minorEastAsia" w:hAnsiTheme="minorHAnsi" w:cstheme="minorBidi"/>
                <w:b w:val="0"/>
                <w:caps w:val="0"/>
                <w:noProof/>
                <w:sz w:val="22"/>
                <w:szCs w:val="22"/>
                <w:lang w:val="en-US" w:eastAsia="en-US"/>
              </w:rPr>
              <w:tab/>
            </w:r>
            <w:r w:rsidR="00982519" w:rsidRPr="00513BFD">
              <w:rPr>
                <w:rStyle w:val="Hyperlink"/>
                <w:noProof/>
              </w:rPr>
              <w:t>appendices</w:t>
            </w:r>
            <w:r w:rsidR="00982519">
              <w:rPr>
                <w:noProof/>
                <w:webHidden/>
              </w:rPr>
              <w:tab/>
            </w:r>
            <w:r w:rsidR="00982519">
              <w:rPr>
                <w:noProof/>
                <w:webHidden/>
              </w:rPr>
              <w:fldChar w:fldCharType="begin"/>
            </w:r>
            <w:r w:rsidR="00982519">
              <w:rPr>
                <w:noProof/>
                <w:webHidden/>
              </w:rPr>
              <w:instrText xml:space="preserve"> PAGEREF _Toc128575619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54056A84" w14:textId="3417813B"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0" w:history="1">
            <w:r w:rsidR="00982519" w:rsidRPr="00513BFD">
              <w:rPr>
                <w:rStyle w:val="Hyperlink"/>
                <w:noProof/>
              </w:rPr>
              <w:t>Appendix A : Message Scope</w:t>
            </w:r>
            <w:r w:rsidR="00982519">
              <w:rPr>
                <w:noProof/>
                <w:webHidden/>
              </w:rPr>
              <w:tab/>
            </w:r>
            <w:r w:rsidR="00982519">
              <w:rPr>
                <w:noProof/>
                <w:webHidden/>
              </w:rPr>
              <w:fldChar w:fldCharType="begin"/>
            </w:r>
            <w:r w:rsidR="00982519">
              <w:rPr>
                <w:noProof/>
                <w:webHidden/>
              </w:rPr>
              <w:instrText xml:space="preserve"> PAGEREF _Toc128575620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6ED42750" w14:textId="5BA7906D"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1" w:history="1">
            <w:r w:rsidR="00982519" w:rsidRPr="00513BFD">
              <w:rPr>
                <w:rStyle w:val="Hyperlink"/>
                <w:noProof/>
              </w:rPr>
              <w:t>Appendix B : Codelists</w:t>
            </w:r>
            <w:r w:rsidR="00982519">
              <w:rPr>
                <w:noProof/>
                <w:webHidden/>
              </w:rPr>
              <w:tab/>
            </w:r>
            <w:r w:rsidR="00982519">
              <w:rPr>
                <w:noProof/>
                <w:webHidden/>
              </w:rPr>
              <w:fldChar w:fldCharType="begin"/>
            </w:r>
            <w:r w:rsidR="00982519">
              <w:rPr>
                <w:noProof/>
                <w:webHidden/>
              </w:rPr>
              <w:instrText xml:space="preserve"> PAGEREF _Toc128575621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5BF50E57" w14:textId="758919BC"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2" w:history="1">
            <w:r w:rsidR="00982519" w:rsidRPr="00513BFD">
              <w:rPr>
                <w:rStyle w:val="Hyperlink"/>
                <w:noProof/>
              </w:rPr>
              <w:t>Appendix C : EMCS Correlation Table</w:t>
            </w:r>
            <w:r w:rsidR="00982519">
              <w:rPr>
                <w:noProof/>
                <w:webHidden/>
              </w:rPr>
              <w:tab/>
            </w:r>
            <w:r w:rsidR="00982519">
              <w:rPr>
                <w:noProof/>
                <w:webHidden/>
              </w:rPr>
              <w:fldChar w:fldCharType="begin"/>
            </w:r>
            <w:r w:rsidR="00982519">
              <w:rPr>
                <w:noProof/>
                <w:webHidden/>
              </w:rPr>
              <w:instrText xml:space="preserve"> PAGEREF _Toc128575622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6333F732" w14:textId="0F6F7AD0"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3" w:history="1">
            <w:r w:rsidR="00982519" w:rsidRPr="00513BFD">
              <w:rPr>
                <w:rStyle w:val="Hyperlink"/>
                <w:noProof/>
              </w:rPr>
              <w:t>Appendix D : Technical Message Structure</w:t>
            </w:r>
            <w:r w:rsidR="00982519">
              <w:rPr>
                <w:noProof/>
                <w:webHidden/>
              </w:rPr>
              <w:tab/>
            </w:r>
            <w:r w:rsidR="00982519">
              <w:rPr>
                <w:noProof/>
                <w:webHidden/>
              </w:rPr>
              <w:fldChar w:fldCharType="begin"/>
            </w:r>
            <w:r w:rsidR="00982519">
              <w:rPr>
                <w:noProof/>
                <w:webHidden/>
              </w:rPr>
              <w:instrText xml:space="preserve"> PAGEREF _Toc128575623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5B9F1FF7" w14:textId="1BA63584"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4" w:history="1">
            <w:r w:rsidR="00982519" w:rsidRPr="00513BFD">
              <w:rPr>
                <w:rStyle w:val="Hyperlink"/>
                <w:noProof/>
              </w:rPr>
              <w:t>Appendix E : XML Mapping</w:t>
            </w:r>
            <w:r w:rsidR="00982519">
              <w:rPr>
                <w:noProof/>
                <w:webHidden/>
              </w:rPr>
              <w:tab/>
            </w:r>
            <w:r w:rsidR="00982519">
              <w:rPr>
                <w:noProof/>
                <w:webHidden/>
              </w:rPr>
              <w:fldChar w:fldCharType="begin"/>
            </w:r>
            <w:r w:rsidR="00982519">
              <w:rPr>
                <w:noProof/>
                <w:webHidden/>
              </w:rPr>
              <w:instrText xml:space="preserve"> PAGEREF _Toc128575624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029A28AA" w14:textId="08C816FE"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5" w:history="1">
            <w:r w:rsidR="00982519" w:rsidRPr="00513BFD">
              <w:rPr>
                <w:rStyle w:val="Hyperlink"/>
                <w:noProof/>
              </w:rPr>
              <w:t>Appendix F : Data Groups &amp; Transaction Hierarchy</w:t>
            </w:r>
            <w:r w:rsidR="00982519">
              <w:rPr>
                <w:noProof/>
                <w:webHidden/>
              </w:rPr>
              <w:tab/>
            </w:r>
            <w:r w:rsidR="00982519">
              <w:rPr>
                <w:noProof/>
                <w:webHidden/>
              </w:rPr>
              <w:fldChar w:fldCharType="begin"/>
            </w:r>
            <w:r w:rsidR="00982519">
              <w:rPr>
                <w:noProof/>
                <w:webHidden/>
              </w:rPr>
              <w:instrText xml:space="preserve"> PAGEREF _Toc128575625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6F16C4BE" w14:textId="68BE0069"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6" w:history="1">
            <w:r w:rsidR="00982519" w:rsidRPr="00513BFD">
              <w:rPr>
                <w:rStyle w:val="Hyperlink"/>
                <w:noProof/>
              </w:rPr>
              <w:t>Appendix G : Data Items</w:t>
            </w:r>
            <w:r w:rsidR="00982519">
              <w:rPr>
                <w:noProof/>
                <w:webHidden/>
              </w:rPr>
              <w:tab/>
            </w:r>
            <w:r w:rsidR="00982519">
              <w:rPr>
                <w:noProof/>
                <w:webHidden/>
              </w:rPr>
              <w:fldChar w:fldCharType="begin"/>
            </w:r>
            <w:r w:rsidR="00982519">
              <w:rPr>
                <w:noProof/>
                <w:webHidden/>
              </w:rPr>
              <w:instrText xml:space="preserve"> PAGEREF _Toc128575626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578695B3" w14:textId="54F9090A"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7" w:history="1">
            <w:r w:rsidR="00982519" w:rsidRPr="00513BFD">
              <w:rPr>
                <w:rStyle w:val="Hyperlink"/>
                <w:noProof/>
              </w:rPr>
              <w:t>Appendix H : Directory with XML Schemas (XSDs)</w:t>
            </w:r>
            <w:r w:rsidR="00982519">
              <w:rPr>
                <w:noProof/>
                <w:webHidden/>
              </w:rPr>
              <w:tab/>
            </w:r>
            <w:r w:rsidR="00982519">
              <w:rPr>
                <w:noProof/>
                <w:webHidden/>
              </w:rPr>
              <w:fldChar w:fldCharType="begin"/>
            </w:r>
            <w:r w:rsidR="00982519">
              <w:rPr>
                <w:noProof/>
                <w:webHidden/>
              </w:rPr>
              <w:instrText xml:space="preserve"> PAGEREF _Toc128575627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6129DB5A" w14:textId="0C3E047B"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8" w:history="1">
            <w:r w:rsidR="00982519" w:rsidRPr="00513BFD">
              <w:rPr>
                <w:rStyle w:val="Hyperlink"/>
                <w:noProof/>
              </w:rPr>
              <w:t>Appendix I : Directory with Web Service Interface Definitions (WSDLs)</w:t>
            </w:r>
            <w:r w:rsidR="00982519">
              <w:rPr>
                <w:noProof/>
                <w:webHidden/>
              </w:rPr>
              <w:tab/>
            </w:r>
            <w:r w:rsidR="00982519">
              <w:rPr>
                <w:noProof/>
                <w:webHidden/>
              </w:rPr>
              <w:fldChar w:fldCharType="begin"/>
            </w:r>
            <w:r w:rsidR="00982519">
              <w:rPr>
                <w:noProof/>
                <w:webHidden/>
              </w:rPr>
              <w:instrText xml:space="preserve"> PAGEREF _Toc128575628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1DD0F80B" w14:textId="320CBDDE"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29" w:history="1">
            <w:r w:rsidR="00982519" w:rsidRPr="00513BFD">
              <w:rPr>
                <w:rStyle w:val="Hyperlink"/>
                <w:noProof/>
              </w:rPr>
              <w:t>Appendix J : Business Rules Catalogue</w:t>
            </w:r>
            <w:r w:rsidR="00982519">
              <w:rPr>
                <w:noProof/>
                <w:webHidden/>
              </w:rPr>
              <w:tab/>
            </w:r>
            <w:r w:rsidR="00982519">
              <w:rPr>
                <w:noProof/>
                <w:webHidden/>
              </w:rPr>
              <w:fldChar w:fldCharType="begin"/>
            </w:r>
            <w:r w:rsidR="00982519">
              <w:rPr>
                <w:noProof/>
                <w:webHidden/>
              </w:rPr>
              <w:instrText xml:space="preserve"> PAGEREF _Toc128575629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74C88A7F" w14:textId="5666AEF2" w:rsidR="00982519" w:rsidRDefault="00EB3694">
          <w:pPr>
            <w:pStyle w:val="TOC1"/>
            <w:rPr>
              <w:rFonts w:asciiTheme="minorHAnsi" w:eastAsiaTheme="minorEastAsia" w:hAnsiTheme="minorHAnsi" w:cstheme="minorBidi"/>
              <w:b w:val="0"/>
              <w:caps w:val="0"/>
              <w:noProof/>
              <w:sz w:val="22"/>
              <w:szCs w:val="22"/>
              <w:lang w:val="en-US" w:eastAsia="en-US"/>
            </w:rPr>
          </w:pPr>
          <w:hyperlink w:anchor="_Toc128575630" w:history="1">
            <w:r w:rsidR="00982519" w:rsidRPr="00513BFD">
              <w:rPr>
                <w:rStyle w:val="Hyperlink"/>
                <w:noProof/>
              </w:rPr>
              <w:t>Appendix K : Rules and Conditions</w:t>
            </w:r>
            <w:r w:rsidR="00982519">
              <w:rPr>
                <w:noProof/>
                <w:webHidden/>
              </w:rPr>
              <w:tab/>
            </w:r>
            <w:r w:rsidR="00982519">
              <w:rPr>
                <w:noProof/>
                <w:webHidden/>
              </w:rPr>
              <w:fldChar w:fldCharType="begin"/>
            </w:r>
            <w:r w:rsidR="00982519">
              <w:rPr>
                <w:noProof/>
                <w:webHidden/>
              </w:rPr>
              <w:instrText xml:space="preserve"> PAGEREF _Toc128575630 \h </w:instrText>
            </w:r>
            <w:r w:rsidR="00982519">
              <w:rPr>
                <w:noProof/>
                <w:webHidden/>
              </w:rPr>
            </w:r>
            <w:r w:rsidR="00982519">
              <w:rPr>
                <w:noProof/>
                <w:webHidden/>
              </w:rPr>
              <w:fldChar w:fldCharType="separate"/>
            </w:r>
            <w:r w:rsidR="000558F4">
              <w:rPr>
                <w:noProof/>
                <w:webHidden/>
              </w:rPr>
              <w:t>423</w:t>
            </w:r>
            <w:r w:rsidR="00982519">
              <w:rPr>
                <w:noProof/>
                <w:webHidden/>
              </w:rPr>
              <w:fldChar w:fldCharType="end"/>
            </w:r>
          </w:hyperlink>
        </w:p>
        <w:p w14:paraId="64663059" w14:textId="4C76156F" w:rsidR="00000E2E" w:rsidRPr="00F64B49" w:rsidRDefault="00EB17D8">
          <w:r w:rsidRPr="00F64B49">
            <w:rPr>
              <w:sz w:val="20"/>
            </w:rPr>
            <w:fldChar w:fldCharType="end"/>
          </w:r>
        </w:p>
      </w:sdtContent>
    </w:sdt>
    <w:p w14:paraId="3F59B5E7" w14:textId="1DF56352" w:rsidR="00060FDE" w:rsidRPr="00F64B49" w:rsidRDefault="00060FDE" w:rsidP="008F6F83">
      <w:pPr>
        <w:pStyle w:val="HeadingTOC"/>
      </w:pPr>
      <w:r w:rsidRPr="00F64B49">
        <w:t xml:space="preserve">List of </w:t>
      </w:r>
      <w:r w:rsidR="00C43437" w:rsidRPr="00F64B49">
        <w:t>t</w:t>
      </w:r>
      <w:r w:rsidRPr="00F64B49">
        <w:t>ables</w:t>
      </w:r>
    </w:p>
    <w:p w14:paraId="3411DA61" w14:textId="6DB83441" w:rsidR="00982519" w:rsidRDefault="00012202">
      <w:pPr>
        <w:pStyle w:val="TableofFigures"/>
        <w:tabs>
          <w:tab w:val="right" w:leader="dot" w:pos="9060"/>
        </w:tabs>
        <w:rPr>
          <w:rFonts w:asciiTheme="minorHAnsi" w:eastAsiaTheme="minorEastAsia" w:hAnsiTheme="minorHAnsi" w:cstheme="minorBidi"/>
          <w:noProof/>
          <w:sz w:val="22"/>
          <w:lang w:val="en-US" w:eastAsia="en-US"/>
        </w:rPr>
      </w:pPr>
      <w:r w:rsidRPr="00F64B49">
        <w:rPr>
          <w:lang w:val="en-GB"/>
        </w:rPr>
        <w:fldChar w:fldCharType="begin"/>
      </w:r>
      <w:r w:rsidRPr="00F64B49">
        <w:rPr>
          <w:lang w:val="en-GB"/>
        </w:rPr>
        <w:instrText xml:space="preserve"> TOC \h \z \c "Table" </w:instrText>
      </w:r>
      <w:r w:rsidRPr="00F64B49">
        <w:rPr>
          <w:lang w:val="en-GB"/>
        </w:rPr>
        <w:fldChar w:fldCharType="separate"/>
      </w:r>
      <w:hyperlink w:anchor="_Toc128575631" w:history="1">
        <w:r w:rsidR="00982519" w:rsidRPr="00F40DF4">
          <w:rPr>
            <w:rStyle w:val="Hyperlink"/>
            <w:noProof/>
          </w:rPr>
          <w:t>Table 1: Reference documents</w:t>
        </w:r>
        <w:r w:rsidR="00982519">
          <w:rPr>
            <w:noProof/>
            <w:webHidden/>
          </w:rPr>
          <w:tab/>
        </w:r>
        <w:r w:rsidR="00982519">
          <w:rPr>
            <w:noProof/>
            <w:webHidden/>
          </w:rPr>
          <w:fldChar w:fldCharType="begin"/>
        </w:r>
        <w:r w:rsidR="00982519">
          <w:rPr>
            <w:noProof/>
            <w:webHidden/>
          </w:rPr>
          <w:instrText xml:space="preserve"> PAGEREF _Toc128575631 \h </w:instrText>
        </w:r>
        <w:r w:rsidR="00982519">
          <w:rPr>
            <w:noProof/>
            <w:webHidden/>
          </w:rPr>
        </w:r>
        <w:r w:rsidR="00982519">
          <w:rPr>
            <w:noProof/>
            <w:webHidden/>
          </w:rPr>
          <w:fldChar w:fldCharType="separate"/>
        </w:r>
        <w:r w:rsidR="00982519">
          <w:rPr>
            <w:noProof/>
            <w:webHidden/>
          </w:rPr>
          <w:t>42</w:t>
        </w:r>
        <w:r w:rsidR="00982519">
          <w:rPr>
            <w:noProof/>
            <w:webHidden/>
          </w:rPr>
          <w:fldChar w:fldCharType="end"/>
        </w:r>
      </w:hyperlink>
    </w:p>
    <w:p w14:paraId="2BF3923B" w14:textId="37C61AB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2" w:history="1">
        <w:r w:rsidR="00982519" w:rsidRPr="00F40DF4">
          <w:rPr>
            <w:rStyle w:val="Hyperlink"/>
            <w:noProof/>
          </w:rPr>
          <w:t>Table 2: Applicable documents</w:t>
        </w:r>
        <w:r w:rsidR="00982519">
          <w:rPr>
            <w:noProof/>
            <w:webHidden/>
          </w:rPr>
          <w:tab/>
        </w:r>
        <w:r w:rsidR="00982519">
          <w:rPr>
            <w:noProof/>
            <w:webHidden/>
          </w:rPr>
          <w:fldChar w:fldCharType="begin"/>
        </w:r>
        <w:r w:rsidR="00982519">
          <w:rPr>
            <w:noProof/>
            <w:webHidden/>
          </w:rPr>
          <w:instrText xml:space="preserve"> PAGEREF _Toc128575632 \h </w:instrText>
        </w:r>
        <w:r w:rsidR="00982519">
          <w:rPr>
            <w:noProof/>
            <w:webHidden/>
          </w:rPr>
        </w:r>
        <w:r w:rsidR="00982519">
          <w:rPr>
            <w:noProof/>
            <w:webHidden/>
          </w:rPr>
          <w:fldChar w:fldCharType="separate"/>
        </w:r>
        <w:r w:rsidR="00982519">
          <w:rPr>
            <w:noProof/>
            <w:webHidden/>
          </w:rPr>
          <w:t>43</w:t>
        </w:r>
        <w:r w:rsidR="00982519">
          <w:rPr>
            <w:noProof/>
            <w:webHidden/>
          </w:rPr>
          <w:fldChar w:fldCharType="end"/>
        </w:r>
      </w:hyperlink>
    </w:p>
    <w:p w14:paraId="3A3DB6DA" w14:textId="62B55D8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3" w:history="1">
        <w:r w:rsidR="00982519" w:rsidRPr="00F40DF4">
          <w:rPr>
            <w:rStyle w:val="Hyperlink"/>
            <w:noProof/>
          </w:rPr>
          <w:t>Table 3: Applicable Standards</w:t>
        </w:r>
        <w:r w:rsidR="00982519">
          <w:rPr>
            <w:noProof/>
            <w:webHidden/>
          </w:rPr>
          <w:tab/>
        </w:r>
        <w:r w:rsidR="00982519">
          <w:rPr>
            <w:noProof/>
            <w:webHidden/>
          </w:rPr>
          <w:fldChar w:fldCharType="begin"/>
        </w:r>
        <w:r w:rsidR="00982519">
          <w:rPr>
            <w:noProof/>
            <w:webHidden/>
          </w:rPr>
          <w:instrText xml:space="preserve"> PAGEREF _Toc128575633 \h </w:instrText>
        </w:r>
        <w:r w:rsidR="00982519">
          <w:rPr>
            <w:noProof/>
            <w:webHidden/>
          </w:rPr>
        </w:r>
        <w:r w:rsidR="00982519">
          <w:rPr>
            <w:noProof/>
            <w:webHidden/>
          </w:rPr>
          <w:fldChar w:fldCharType="separate"/>
        </w:r>
        <w:r w:rsidR="00982519">
          <w:rPr>
            <w:noProof/>
            <w:webHidden/>
          </w:rPr>
          <w:t>44</w:t>
        </w:r>
        <w:r w:rsidR="00982519">
          <w:rPr>
            <w:noProof/>
            <w:webHidden/>
          </w:rPr>
          <w:fldChar w:fldCharType="end"/>
        </w:r>
      </w:hyperlink>
    </w:p>
    <w:p w14:paraId="6C9CA5BB" w14:textId="3604201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4" w:history="1">
        <w:r w:rsidR="00982519" w:rsidRPr="00F40DF4">
          <w:rPr>
            <w:rStyle w:val="Hyperlink"/>
            <w:noProof/>
          </w:rPr>
          <w:t>Table 4: Abbreviations and acronyms</w:t>
        </w:r>
        <w:r w:rsidR="00982519">
          <w:rPr>
            <w:noProof/>
            <w:webHidden/>
          </w:rPr>
          <w:tab/>
        </w:r>
        <w:r w:rsidR="00982519">
          <w:rPr>
            <w:noProof/>
            <w:webHidden/>
          </w:rPr>
          <w:fldChar w:fldCharType="begin"/>
        </w:r>
        <w:r w:rsidR="00982519">
          <w:rPr>
            <w:noProof/>
            <w:webHidden/>
          </w:rPr>
          <w:instrText xml:space="preserve"> PAGEREF _Toc128575634 \h </w:instrText>
        </w:r>
        <w:r w:rsidR="00982519">
          <w:rPr>
            <w:noProof/>
            <w:webHidden/>
          </w:rPr>
        </w:r>
        <w:r w:rsidR="00982519">
          <w:rPr>
            <w:noProof/>
            <w:webHidden/>
          </w:rPr>
          <w:fldChar w:fldCharType="separate"/>
        </w:r>
        <w:r w:rsidR="00982519">
          <w:rPr>
            <w:noProof/>
            <w:webHidden/>
          </w:rPr>
          <w:t>46</w:t>
        </w:r>
        <w:r w:rsidR="00982519">
          <w:rPr>
            <w:noProof/>
            <w:webHidden/>
          </w:rPr>
          <w:fldChar w:fldCharType="end"/>
        </w:r>
      </w:hyperlink>
    </w:p>
    <w:p w14:paraId="508EDD49" w14:textId="01D7D28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5" w:history="1">
        <w:r w:rsidR="00982519" w:rsidRPr="00F40DF4">
          <w:rPr>
            <w:rStyle w:val="Hyperlink"/>
            <w:noProof/>
          </w:rPr>
          <w:t>Table 5: Terminology</w:t>
        </w:r>
        <w:r w:rsidR="00982519">
          <w:rPr>
            <w:noProof/>
            <w:webHidden/>
          </w:rPr>
          <w:tab/>
        </w:r>
        <w:r w:rsidR="00982519">
          <w:rPr>
            <w:noProof/>
            <w:webHidden/>
          </w:rPr>
          <w:fldChar w:fldCharType="begin"/>
        </w:r>
        <w:r w:rsidR="00982519">
          <w:rPr>
            <w:noProof/>
            <w:webHidden/>
          </w:rPr>
          <w:instrText xml:space="preserve"> PAGEREF _Toc128575635 \h </w:instrText>
        </w:r>
        <w:r w:rsidR="00982519">
          <w:rPr>
            <w:noProof/>
            <w:webHidden/>
          </w:rPr>
        </w:r>
        <w:r w:rsidR="00982519">
          <w:rPr>
            <w:noProof/>
            <w:webHidden/>
          </w:rPr>
          <w:fldChar w:fldCharType="separate"/>
        </w:r>
        <w:r w:rsidR="00982519">
          <w:rPr>
            <w:noProof/>
            <w:webHidden/>
          </w:rPr>
          <w:t>47</w:t>
        </w:r>
        <w:r w:rsidR="00982519">
          <w:rPr>
            <w:noProof/>
            <w:webHidden/>
          </w:rPr>
          <w:fldChar w:fldCharType="end"/>
        </w:r>
      </w:hyperlink>
    </w:p>
    <w:p w14:paraId="13CC1828" w14:textId="070001B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6" w:history="1">
        <w:r w:rsidR="00982519" w:rsidRPr="00F40DF4">
          <w:rPr>
            <w:rStyle w:val="Hyperlink"/>
            <w:noProof/>
          </w:rPr>
          <w:t>Table 6: UML business modelling elements</w:t>
        </w:r>
        <w:r w:rsidR="00982519">
          <w:rPr>
            <w:noProof/>
            <w:webHidden/>
          </w:rPr>
          <w:tab/>
        </w:r>
        <w:r w:rsidR="00982519">
          <w:rPr>
            <w:noProof/>
            <w:webHidden/>
          </w:rPr>
          <w:fldChar w:fldCharType="begin"/>
        </w:r>
        <w:r w:rsidR="00982519">
          <w:rPr>
            <w:noProof/>
            <w:webHidden/>
          </w:rPr>
          <w:instrText xml:space="preserve"> PAGEREF _Toc128575636 \h </w:instrText>
        </w:r>
        <w:r w:rsidR="00982519">
          <w:rPr>
            <w:noProof/>
            <w:webHidden/>
          </w:rPr>
        </w:r>
        <w:r w:rsidR="00982519">
          <w:rPr>
            <w:noProof/>
            <w:webHidden/>
          </w:rPr>
          <w:fldChar w:fldCharType="separate"/>
        </w:r>
        <w:r w:rsidR="00982519">
          <w:rPr>
            <w:noProof/>
            <w:webHidden/>
          </w:rPr>
          <w:t>49</w:t>
        </w:r>
        <w:r w:rsidR="00982519">
          <w:rPr>
            <w:noProof/>
            <w:webHidden/>
          </w:rPr>
          <w:fldChar w:fldCharType="end"/>
        </w:r>
      </w:hyperlink>
    </w:p>
    <w:p w14:paraId="17C779D2" w14:textId="584D3EF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7" w:history="1">
        <w:r w:rsidR="00982519" w:rsidRPr="00F40DF4">
          <w:rPr>
            <w:rStyle w:val="Hyperlink"/>
            <w:noProof/>
          </w:rPr>
          <w:t>Table 7: Role types and organisations</w:t>
        </w:r>
        <w:r w:rsidR="00982519">
          <w:rPr>
            <w:noProof/>
            <w:webHidden/>
          </w:rPr>
          <w:tab/>
        </w:r>
        <w:r w:rsidR="00982519">
          <w:rPr>
            <w:noProof/>
            <w:webHidden/>
          </w:rPr>
          <w:fldChar w:fldCharType="begin"/>
        </w:r>
        <w:r w:rsidR="00982519">
          <w:rPr>
            <w:noProof/>
            <w:webHidden/>
          </w:rPr>
          <w:instrText xml:space="preserve"> PAGEREF _Toc128575637 \h </w:instrText>
        </w:r>
        <w:r w:rsidR="00982519">
          <w:rPr>
            <w:noProof/>
            <w:webHidden/>
          </w:rPr>
        </w:r>
        <w:r w:rsidR="00982519">
          <w:rPr>
            <w:noProof/>
            <w:webHidden/>
          </w:rPr>
          <w:fldChar w:fldCharType="separate"/>
        </w:r>
        <w:r w:rsidR="00982519">
          <w:rPr>
            <w:noProof/>
            <w:webHidden/>
          </w:rPr>
          <w:t>50</w:t>
        </w:r>
        <w:r w:rsidR="00982519">
          <w:rPr>
            <w:noProof/>
            <w:webHidden/>
          </w:rPr>
          <w:fldChar w:fldCharType="end"/>
        </w:r>
      </w:hyperlink>
    </w:p>
    <w:p w14:paraId="5A99251C" w14:textId="6E13BF3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8" w:history="1">
        <w:r w:rsidR="00982519" w:rsidRPr="00F40DF4">
          <w:rPr>
            <w:rStyle w:val="Hyperlink"/>
            <w:noProof/>
          </w:rPr>
          <w:t>Table 8: Scenarios that must have been previously completed in order to submit an alert or rejection</w:t>
        </w:r>
        <w:r w:rsidR="00982519">
          <w:rPr>
            <w:noProof/>
            <w:webHidden/>
          </w:rPr>
          <w:tab/>
        </w:r>
        <w:r w:rsidR="00982519">
          <w:rPr>
            <w:noProof/>
            <w:webHidden/>
          </w:rPr>
          <w:fldChar w:fldCharType="begin"/>
        </w:r>
        <w:r w:rsidR="00982519">
          <w:rPr>
            <w:noProof/>
            <w:webHidden/>
          </w:rPr>
          <w:instrText xml:space="preserve"> PAGEREF _Toc128575638 \h </w:instrText>
        </w:r>
        <w:r w:rsidR="00982519">
          <w:rPr>
            <w:noProof/>
            <w:webHidden/>
          </w:rPr>
        </w:r>
        <w:r w:rsidR="00982519">
          <w:rPr>
            <w:noProof/>
            <w:webHidden/>
          </w:rPr>
          <w:fldChar w:fldCharType="separate"/>
        </w:r>
        <w:r w:rsidR="00982519">
          <w:rPr>
            <w:noProof/>
            <w:webHidden/>
          </w:rPr>
          <w:t>71</w:t>
        </w:r>
        <w:r w:rsidR="00982519">
          <w:rPr>
            <w:noProof/>
            <w:webHidden/>
          </w:rPr>
          <w:fldChar w:fldCharType="end"/>
        </w:r>
      </w:hyperlink>
    </w:p>
    <w:p w14:paraId="40318960" w14:textId="318EA65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39" w:history="1">
        <w:r w:rsidR="00982519" w:rsidRPr="00F40DF4">
          <w:rPr>
            <w:rStyle w:val="Hyperlink"/>
            <w:noProof/>
          </w:rPr>
          <w:t>Table 9: Scenarios that must have been previously completed in order to submit an e-AD cancellation</w:t>
        </w:r>
        <w:r w:rsidR="00982519">
          <w:rPr>
            <w:noProof/>
            <w:webHidden/>
          </w:rPr>
          <w:tab/>
        </w:r>
        <w:r w:rsidR="00982519">
          <w:rPr>
            <w:noProof/>
            <w:webHidden/>
          </w:rPr>
          <w:fldChar w:fldCharType="begin"/>
        </w:r>
        <w:r w:rsidR="00982519">
          <w:rPr>
            <w:noProof/>
            <w:webHidden/>
          </w:rPr>
          <w:instrText xml:space="preserve"> PAGEREF _Toc128575639 \h </w:instrText>
        </w:r>
        <w:r w:rsidR="00982519">
          <w:rPr>
            <w:noProof/>
            <w:webHidden/>
          </w:rPr>
        </w:r>
        <w:r w:rsidR="00982519">
          <w:rPr>
            <w:noProof/>
            <w:webHidden/>
          </w:rPr>
          <w:fldChar w:fldCharType="separate"/>
        </w:r>
        <w:r w:rsidR="00982519">
          <w:rPr>
            <w:noProof/>
            <w:webHidden/>
          </w:rPr>
          <w:t>74</w:t>
        </w:r>
        <w:r w:rsidR="00982519">
          <w:rPr>
            <w:noProof/>
            <w:webHidden/>
          </w:rPr>
          <w:fldChar w:fldCharType="end"/>
        </w:r>
      </w:hyperlink>
    </w:p>
    <w:p w14:paraId="476FF86C" w14:textId="3537389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0" w:history="1">
        <w:r w:rsidR="00982519" w:rsidRPr="00F40DF4">
          <w:rPr>
            <w:rStyle w:val="Hyperlink"/>
            <w:noProof/>
          </w:rPr>
          <w:t>Table 10: Scenarios that must have been previously completed in order to submit a Report of Receipt</w:t>
        </w:r>
        <w:r w:rsidR="00982519">
          <w:rPr>
            <w:noProof/>
            <w:webHidden/>
          </w:rPr>
          <w:tab/>
        </w:r>
        <w:r w:rsidR="00982519">
          <w:rPr>
            <w:noProof/>
            <w:webHidden/>
          </w:rPr>
          <w:fldChar w:fldCharType="begin"/>
        </w:r>
        <w:r w:rsidR="00982519">
          <w:rPr>
            <w:noProof/>
            <w:webHidden/>
          </w:rPr>
          <w:instrText xml:space="preserve"> PAGEREF _Toc128575640 \h </w:instrText>
        </w:r>
        <w:r w:rsidR="00982519">
          <w:rPr>
            <w:noProof/>
            <w:webHidden/>
          </w:rPr>
        </w:r>
        <w:r w:rsidR="00982519">
          <w:rPr>
            <w:noProof/>
            <w:webHidden/>
          </w:rPr>
          <w:fldChar w:fldCharType="separate"/>
        </w:r>
        <w:r w:rsidR="00982519">
          <w:rPr>
            <w:noProof/>
            <w:webHidden/>
          </w:rPr>
          <w:t>76</w:t>
        </w:r>
        <w:r w:rsidR="00982519">
          <w:rPr>
            <w:noProof/>
            <w:webHidden/>
          </w:rPr>
          <w:fldChar w:fldCharType="end"/>
        </w:r>
      </w:hyperlink>
    </w:p>
    <w:p w14:paraId="2D9A2B31" w14:textId="020C8BD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1" w:history="1">
        <w:r w:rsidR="00982519" w:rsidRPr="00F40DF4">
          <w:rPr>
            <w:rStyle w:val="Hyperlink"/>
            <w:noProof/>
          </w:rPr>
          <w:t>Table 11: Scenarios that must have been previously completed in order to submit a change of destination</w:t>
        </w:r>
        <w:r w:rsidR="00982519">
          <w:rPr>
            <w:noProof/>
            <w:webHidden/>
          </w:rPr>
          <w:tab/>
        </w:r>
        <w:r w:rsidR="00982519">
          <w:rPr>
            <w:noProof/>
            <w:webHidden/>
          </w:rPr>
          <w:fldChar w:fldCharType="begin"/>
        </w:r>
        <w:r w:rsidR="00982519">
          <w:rPr>
            <w:noProof/>
            <w:webHidden/>
          </w:rPr>
          <w:instrText xml:space="preserve"> PAGEREF _Toc128575641 \h </w:instrText>
        </w:r>
        <w:r w:rsidR="00982519">
          <w:rPr>
            <w:noProof/>
            <w:webHidden/>
          </w:rPr>
        </w:r>
        <w:r w:rsidR="00982519">
          <w:rPr>
            <w:noProof/>
            <w:webHidden/>
          </w:rPr>
          <w:fldChar w:fldCharType="separate"/>
        </w:r>
        <w:r w:rsidR="00982519">
          <w:rPr>
            <w:noProof/>
            <w:webHidden/>
          </w:rPr>
          <w:t>88</w:t>
        </w:r>
        <w:r w:rsidR="00982519">
          <w:rPr>
            <w:noProof/>
            <w:webHidden/>
          </w:rPr>
          <w:fldChar w:fldCharType="end"/>
        </w:r>
      </w:hyperlink>
    </w:p>
    <w:p w14:paraId="0E77B61E" w14:textId="3D373BB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2" w:history="1">
        <w:r w:rsidR="00982519" w:rsidRPr="00F40DF4">
          <w:rPr>
            <w:rStyle w:val="Hyperlink"/>
            <w:noProof/>
          </w:rPr>
          <w:t>Table 12: Scenarios that must have been previously completed in order to submit a splitting of consignment</w:t>
        </w:r>
        <w:r w:rsidR="00982519">
          <w:rPr>
            <w:noProof/>
            <w:webHidden/>
          </w:rPr>
          <w:tab/>
        </w:r>
        <w:r w:rsidR="00982519">
          <w:rPr>
            <w:noProof/>
            <w:webHidden/>
          </w:rPr>
          <w:fldChar w:fldCharType="begin"/>
        </w:r>
        <w:r w:rsidR="00982519">
          <w:rPr>
            <w:noProof/>
            <w:webHidden/>
          </w:rPr>
          <w:instrText xml:space="preserve"> PAGEREF _Toc128575642 \h </w:instrText>
        </w:r>
        <w:r w:rsidR="00982519">
          <w:rPr>
            <w:noProof/>
            <w:webHidden/>
          </w:rPr>
        </w:r>
        <w:r w:rsidR="00982519">
          <w:rPr>
            <w:noProof/>
            <w:webHidden/>
          </w:rPr>
          <w:fldChar w:fldCharType="separate"/>
        </w:r>
        <w:r w:rsidR="00982519">
          <w:rPr>
            <w:noProof/>
            <w:webHidden/>
          </w:rPr>
          <w:t>102</w:t>
        </w:r>
        <w:r w:rsidR="00982519">
          <w:rPr>
            <w:noProof/>
            <w:webHidden/>
          </w:rPr>
          <w:fldChar w:fldCharType="end"/>
        </w:r>
      </w:hyperlink>
    </w:p>
    <w:p w14:paraId="21926309" w14:textId="650A495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3" w:history="1">
        <w:r w:rsidR="00982519" w:rsidRPr="00F40DF4">
          <w:rPr>
            <w:rStyle w:val="Hyperlink"/>
            <w:noProof/>
          </w:rPr>
          <w:t>Table 13: Scenarios that must have been previously completed in order to submit a reminder at expiry of time limit for Report of Receipt</w:t>
        </w:r>
        <w:r w:rsidR="00982519">
          <w:rPr>
            <w:noProof/>
            <w:webHidden/>
          </w:rPr>
          <w:tab/>
        </w:r>
        <w:r w:rsidR="00982519">
          <w:rPr>
            <w:noProof/>
            <w:webHidden/>
          </w:rPr>
          <w:fldChar w:fldCharType="begin"/>
        </w:r>
        <w:r w:rsidR="00982519">
          <w:rPr>
            <w:noProof/>
            <w:webHidden/>
          </w:rPr>
          <w:instrText xml:space="preserve"> PAGEREF _Toc128575643 \h </w:instrText>
        </w:r>
        <w:r w:rsidR="00982519">
          <w:rPr>
            <w:noProof/>
            <w:webHidden/>
          </w:rPr>
        </w:r>
        <w:r w:rsidR="00982519">
          <w:rPr>
            <w:noProof/>
            <w:webHidden/>
          </w:rPr>
          <w:fldChar w:fldCharType="separate"/>
        </w:r>
        <w:r w:rsidR="00982519">
          <w:rPr>
            <w:noProof/>
            <w:webHidden/>
          </w:rPr>
          <w:t>105</w:t>
        </w:r>
        <w:r w:rsidR="00982519">
          <w:rPr>
            <w:noProof/>
            <w:webHidden/>
          </w:rPr>
          <w:fldChar w:fldCharType="end"/>
        </w:r>
      </w:hyperlink>
    </w:p>
    <w:p w14:paraId="07EE0459" w14:textId="71FE45F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4" w:history="1">
        <w:r w:rsidR="00982519" w:rsidRPr="00F40DF4">
          <w:rPr>
            <w:rStyle w:val="Hyperlink"/>
            <w:noProof/>
          </w:rPr>
          <w:t>Table 14: Scenarios that must have been previously completed in order to submit complementary explanations</w:t>
        </w:r>
        <w:r w:rsidR="00982519">
          <w:rPr>
            <w:noProof/>
            <w:webHidden/>
          </w:rPr>
          <w:tab/>
        </w:r>
        <w:r w:rsidR="00982519">
          <w:rPr>
            <w:noProof/>
            <w:webHidden/>
          </w:rPr>
          <w:fldChar w:fldCharType="begin"/>
        </w:r>
        <w:r w:rsidR="00982519">
          <w:rPr>
            <w:noProof/>
            <w:webHidden/>
          </w:rPr>
          <w:instrText xml:space="preserve"> PAGEREF _Toc128575644 \h </w:instrText>
        </w:r>
        <w:r w:rsidR="00982519">
          <w:rPr>
            <w:noProof/>
            <w:webHidden/>
          </w:rPr>
        </w:r>
        <w:r w:rsidR="00982519">
          <w:rPr>
            <w:noProof/>
            <w:webHidden/>
          </w:rPr>
          <w:fldChar w:fldCharType="separate"/>
        </w:r>
        <w:r w:rsidR="00982519">
          <w:rPr>
            <w:noProof/>
            <w:webHidden/>
          </w:rPr>
          <w:t>113</w:t>
        </w:r>
        <w:r w:rsidR="00982519">
          <w:rPr>
            <w:noProof/>
            <w:webHidden/>
          </w:rPr>
          <w:fldChar w:fldCharType="end"/>
        </w:r>
      </w:hyperlink>
    </w:p>
    <w:p w14:paraId="51298706" w14:textId="1727E5E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5" w:history="1">
        <w:r w:rsidR="00982519" w:rsidRPr="00F40DF4">
          <w:rPr>
            <w:rStyle w:val="Hyperlink"/>
            <w:noProof/>
          </w:rPr>
          <w:t>Table 15: TIM_EAD_ESAD functional timer</w:t>
        </w:r>
        <w:r w:rsidR="00982519">
          <w:rPr>
            <w:noProof/>
            <w:webHidden/>
          </w:rPr>
          <w:tab/>
        </w:r>
        <w:r w:rsidR="00982519">
          <w:rPr>
            <w:noProof/>
            <w:webHidden/>
          </w:rPr>
          <w:fldChar w:fldCharType="begin"/>
        </w:r>
        <w:r w:rsidR="00982519">
          <w:rPr>
            <w:noProof/>
            <w:webHidden/>
          </w:rPr>
          <w:instrText xml:space="preserve"> PAGEREF _Toc128575645 \h </w:instrText>
        </w:r>
        <w:r w:rsidR="00982519">
          <w:rPr>
            <w:noProof/>
            <w:webHidden/>
          </w:rPr>
        </w:r>
        <w:r w:rsidR="00982519">
          <w:rPr>
            <w:noProof/>
            <w:webHidden/>
          </w:rPr>
          <w:fldChar w:fldCharType="separate"/>
        </w:r>
        <w:r w:rsidR="00982519">
          <w:rPr>
            <w:noProof/>
            <w:webHidden/>
          </w:rPr>
          <w:t>187</w:t>
        </w:r>
        <w:r w:rsidR="00982519">
          <w:rPr>
            <w:noProof/>
            <w:webHidden/>
          </w:rPr>
          <w:fldChar w:fldCharType="end"/>
        </w:r>
      </w:hyperlink>
    </w:p>
    <w:p w14:paraId="412DCFF7" w14:textId="6BCA8B2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6" w:history="1">
        <w:r w:rsidR="00982519" w:rsidRPr="00F40DF4">
          <w:rPr>
            <w:rStyle w:val="Hyperlink"/>
            <w:noProof/>
          </w:rPr>
          <w:t>Table 16: TIM_FDF functional timer</w:t>
        </w:r>
        <w:r w:rsidR="00982519">
          <w:rPr>
            <w:noProof/>
            <w:webHidden/>
          </w:rPr>
          <w:tab/>
        </w:r>
        <w:r w:rsidR="00982519">
          <w:rPr>
            <w:noProof/>
            <w:webHidden/>
          </w:rPr>
          <w:fldChar w:fldCharType="begin"/>
        </w:r>
        <w:r w:rsidR="00982519">
          <w:rPr>
            <w:noProof/>
            <w:webHidden/>
          </w:rPr>
          <w:instrText xml:space="preserve"> PAGEREF _Toc128575646 \h </w:instrText>
        </w:r>
        <w:r w:rsidR="00982519">
          <w:rPr>
            <w:noProof/>
            <w:webHidden/>
          </w:rPr>
        </w:r>
        <w:r w:rsidR="00982519">
          <w:rPr>
            <w:noProof/>
            <w:webHidden/>
          </w:rPr>
          <w:fldChar w:fldCharType="separate"/>
        </w:r>
        <w:r w:rsidR="00982519">
          <w:rPr>
            <w:noProof/>
            <w:webHidden/>
          </w:rPr>
          <w:t>188</w:t>
        </w:r>
        <w:r w:rsidR="00982519">
          <w:rPr>
            <w:noProof/>
            <w:webHidden/>
          </w:rPr>
          <w:fldChar w:fldCharType="end"/>
        </w:r>
      </w:hyperlink>
    </w:p>
    <w:p w14:paraId="159007F5" w14:textId="3895DA5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7" w:history="1">
        <w:r w:rsidR="00982519" w:rsidRPr="00F40DF4">
          <w:rPr>
            <w:rStyle w:val="Hyperlink"/>
            <w:noProof/>
          </w:rPr>
          <w:t>Table 17: TIM_CHS functional timer</w:t>
        </w:r>
        <w:r w:rsidR="00982519">
          <w:rPr>
            <w:noProof/>
            <w:webHidden/>
          </w:rPr>
          <w:tab/>
        </w:r>
        <w:r w:rsidR="00982519">
          <w:rPr>
            <w:noProof/>
            <w:webHidden/>
          </w:rPr>
          <w:fldChar w:fldCharType="begin"/>
        </w:r>
        <w:r w:rsidR="00982519">
          <w:rPr>
            <w:noProof/>
            <w:webHidden/>
          </w:rPr>
          <w:instrText xml:space="preserve"> PAGEREF _Toc128575647 \h </w:instrText>
        </w:r>
        <w:r w:rsidR="00982519">
          <w:rPr>
            <w:noProof/>
            <w:webHidden/>
          </w:rPr>
        </w:r>
        <w:r w:rsidR="00982519">
          <w:rPr>
            <w:noProof/>
            <w:webHidden/>
          </w:rPr>
          <w:fldChar w:fldCharType="separate"/>
        </w:r>
        <w:r w:rsidR="00982519">
          <w:rPr>
            <w:noProof/>
            <w:webHidden/>
          </w:rPr>
          <w:t>188</w:t>
        </w:r>
        <w:r w:rsidR="00982519">
          <w:rPr>
            <w:noProof/>
            <w:webHidden/>
          </w:rPr>
          <w:fldChar w:fldCharType="end"/>
        </w:r>
      </w:hyperlink>
    </w:p>
    <w:p w14:paraId="518DF195" w14:textId="16A95D3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8" w:history="1">
        <w:r w:rsidR="00982519" w:rsidRPr="00F40DF4">
          <w:rPr>
            <w:rStyle w:val="Hyperlink"/>
            <w:noProof/>
          </w:rPr>
          <w:t>Table 18: Scenarios that must have been previously completed in order to send a reminder for administrative cooperation</w:t>
        </w:r>
        <w:r w:rsidR="00982519">
          <w:rPr>
            <w:noProof/>
            <w:webHidden/>
          </w:rPr>
          <w:tab/>
        </w:r>
        <w:r w:rsidR="00982519">
          <w:rPr>
            <w:noProof/>
            <w:webHidden/>
          </w:rPr>
          <w:fldChar w:fldCharType="begin"/>
        </w:r>
        <w:r w:rsidR="00982519">
          <w:rPr>
            <w:noProof/>
            <w:webHidden/>
          </w:rPr>
          <w:instrText xml:space="preserve"> PAGEREF _Toc128575648 \h </w:instrText>
        </w:r>
        <w:r w:rsidR="00982519">
          <w:rPr>
            <w:noProof/>
            <w:webHidden/>
          </w:rPr>
        </w:r>
        <w:r w:rsidR="00982519">
          <w:rPr>
            <w:noProof/>
            <w:webHidden/>
          </w:rPr>
          <w:fldChar w:fldCharType="separate"/>
        </w:r>
        <w:r w:rsidR="00982519">
          <w:rPr>
            <w:noProof/>
            <w:webHidden/>
          </w:rPr>
          <w:t>277</w:t>
        </w:r>
        <w:r w:rsidR="00982519">
          <w:rPr>
            <w:noProof/>
            <w:webHidden/>
          </w:rPr>
          <w:fldChar w:fldCharType="end"/>
        </w:r>
      </w:hyperlink>
    </w:p>
    <w:p w14:paraId="4D79C814" w14:textId="5B6766B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49" w:history="1">
        <w:r w:rsidR="00982519" w:rsidRPr="00F40DF4">
          <w:rPr>
            <w:rStyle w:val="Hyperlink"/>
            <w:noProof/>
          </w:rPr>
          <w:t>Table 19: Scenarios that must have been previously completed in order to submit an answer to a request for assistance</w:t>
        </w:r>
        <w:r w:rsidR="00982519">
          <w:rPr>
            <w:noProof/>
            <w:webHidden/>
          </w:rPr>
          <w:tab/>
        </w:r>
        <w:r w:rsidR="00982519">
          <w:rPr>
            <w:noProof/>
            <w:webHidden/>
          </w:rPr>
          <w:fldChar w:fldCharType="begin"/>
        </w:r>
        <w:r w:rsidR="00982519">
          <w:rPr>
            <w:noProof/>
            <w:webHidden/>
          </w:rPr>
          <w:instrText xml:space="preserve"> PAGEREF _Toc128575649 \h </w:instrText>
        </w:r>
        <w:r w:rsidR="00982519">
          <w:rPr>
            <w:noProof/>
            <w:webHidden/>
          </w:rPr>
        </w:r>
        <w:r w:rsidR="00982519">
          <w:rPr>
            <w:noProof/>
            <w:webHidden/>
          </w:rPr>
          <w:fldChar w:fldCharType="separate"/>
        </w:r>
        <w:r w:rsidR="00982519">
          <w:rPr>
            <w:noProof/>
            <w:webHidden/>
          </w:rPr>
          <w:t>279</w:t>
        </w:r>
        <w:r w:rsidR="00982519">
          <w:rPr>
            <w:noProof/>
            <w:webHidden/>
          </w:rPr>
          <w:fldChar w:fldCharType="end"/>
        </w:r>
      </w:hyperlink>
    </w:p>
    <w:p w14:paraId="53FD9722" w14:textId="3930560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0" w:history="1">
        <w:r w:rsidR="00982519" w:rsidRPr="00F40DF4">
          <w:rPr>
            <w:rStyle w:val="Hyperlink"/>
            <w:noProof/>
          </w:rPr>
          <w:t>Table 20: Scenarios that must have been previously completed in order to submit the results to a request for assistance</w:t>
        </w:r>
        <w:r w:rsidR="00982519">
          <w:rPr>
            <w:noProof/>
            <w:webHidden/>
          </w:rPr>
          <w:tab/>
        </w:r>
        <w:r w:rsidR="00982519">
          <w:rPr>
            <w:noProof/>
            <w:webHidden/>
          </w:rPr>
          <w:fldChar w:fldCharType="begin"/>
        </w:r>
        <w:r w:rsidR="00982519">
          <w:rPr>
            <w:noProof/>
            <w:webHidden/>
          </w:rPr>
          <w:instrText xml:space="preserve"> PAGEREF _Toc128575650 \h </w:instrText>
        </w:r>
        <w:r w:rsidR="00982519">
          <w:rPr>
            <w:noProof/>
            <w:webHidden/>
          </w:rPr>
        </w:r>
        <w:r w:rsidR="00982519">
          <w:rPr>
            <w:noProof/>
            <w:webHidden/>
          </w:rPr>
          <w:fldChar w:fldCharType="separate"/>
        </w:r>
        <w:r w:rsidR="00982519">
          <w:rPr>
            <w:noProof/>
            <w:webHidden/>
          </w:rPr>
          <w:t>280</w:t>
        </w:r>
        <w:r w:rsidR="00982519">
          <w:rPr>
            <w:noProof/>
            <w:webHidden/>
          </w:rPr>
          <w:fldChar w:fldCharType="end"/>
        </w:r>
      </w:hyperlink>
    </w:p>
    <w:p w14:paraId="429BD475" w14:textId="531FE8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1" w:history="1">
        <w:r w:rsidR="00982519" w:rsidRPr="00F40DF4">
          <w:rPr>
            <w:rStyle w:val="Hyperlink"/>
            <w:noProof/>
          </w:rPr>
          <w:t>Table 21 Scenarios that must have been previously completed in order to submit an answer for refusing a request for assistance</w:t>
        </w:r>
        <w:r w:rsidR="00982519">
          <w:rPr>
            <w:noProof/>
            <w:webHidden/>
          </w:rPr>
          <w:tab/>
        </w:r>
        <w:r w:rsidR="00982519">
          <w:rPr>
            <w:noProof/>
            <w:webHidden/>
          </w:rPr>
          <w:fldChar w:fldCharType="begin"/>
        </w:r>
        <w:r w:rsidR="00982519">
          <w:rPr>
            <w:noProof/>
            <w:webHidden/>
          </w:rPr>
          <w:instrText xml:space="preserve"> PAGEREF _Toc128575651 \h </w:instrText>
        </w:r>
        <w:r w:rsidR="00982519">
          <w:rPr>
            <w:noProof/>
            <w:webHidden/>
          </w:rPr>
        </w:r>
        <w:r w:rsidR="00982519">
          <w:rPr>
            <w:noProof/>
            <w:webHidden/>
          </w:rPr>
          <w:fldChar w:fldCharType="separate"/>
        </w:r>
        <w:r w:rsidR="00982519">
          <w:rPr>
            <w:noProof/>
            <w:webHidden/>
          </w:rPr>
          <w:t>281</w:t>
        </w:r>
        <w:r w:rsidR="00982519">
          <w:rPr>
            <w:noProof/>
            <w:webHidden/>
          </w:rPr>
          <w:fldChar w:fldCharType="end"/>
        </w:r>
      </w:hyperlink>
    </w:p>
    <w:p w14:paraId="6F3275ED" w14:textId="1A33DE8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2" w:history="1">
        <w:r w:rsidR="00982519" w:rsidRPr="00F40DF4">
          <w:rPr>
            <w:rStyle w:val="Hyperlink"/>
            <w:noProof/>
          </w:rPr>
          <w:t>Table 22 Scenarios that must have been previously completed in order to submit feedback</w:t>
        </w:r>
        <w:r w:rsidR="00982519">
          <w:rPr>
            <w:noProof/>
            <w:webHidden/>
          </w:rPr>
          <w:tab/>
        </w:r>
        <w:r w:rsidR="00982519">
          <w:rPr>
            <w:noProof/>
            <w:webHidden/>
          </w:rPr>
          <w:fldChar w:fldCharType="begin"/>
        </w:r>
        <w:r w:rsidR="00982519">
          <w:rPr>
            <w:noProof/>
            <w:webHidden/>
          </w:rPr>
          <w:instrText xml:space="preserve"> PAGEREF _Toc128575652 \h </w:instrText>
        </w:r>
        <w:r w:rsidR="00982519">
          <w:rPr>
            <w:noProof/>
            <w:webHidden/>
          </w:rPr>
        </w:r>
        <w:r w:rsidR="00982519">
          <w:rPr>
            <w:noProof/>
            <w:webHidden/>
          </w:rPr>
          <w:fldChar w:fldCharType="separate"/>
        </w:r>
        <w:r w:rsidR="00982519">
          <w:rPr>
            <w:noProof/>
            <w:webHidden/>
          </w:rPr>
          <w:t>282</w:t>
        </w:r>
        <w:r w:rsidR="00982519">
          <w:rPr>
            <w:noProof/>
            <w:webHidden/>
          </w:rPr>
          <w:fldChar w:fldCharType="end"/>
        </w:r>
      </w:hyperlink>
    </w:p>
    <w:p w14:paraId="7DE2F4BD" w14:textId="4B4C59C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3" w:history="1">
        <w:r w:rsidR="00982519" w:rsidRPr="00F40DF4">
          <w:rPr>
            <w:rStyle w:val="Hyperlink"/>
            <w:noProof/>
          </w:rPr>
          <w:t>Table 23: Scenarios that must have been previously completed in order to send a reminder for a movement verification request</w:t>
        </w:r>
        <w:r w:rsidR="00982519">
          <w:rPr>
            <w:noProof/>
            <w:webHidden/>
          </w:rPr>
          <w:tab/>
        </w:r>
        <w:r w:rsidR="00982519">
          <w:rPr>
            <w:noProof/>
            <w:webHidden/>
          </w:rPr>
          <w:fldChar w:fldCharType="begin"/>
        </w:r>
        <w:r w:rsidR="00982519">
          <w:rPr>
            <w:noProof/>
            <w:webHidden/>
          </w:rPr>
          <w:instrText xml:space="preserve"> PAGEREF _Toc128575653 \h </w:instrText>
        </w:r>
        <w:r w:rsidR="00982519">
          <w:rPr>
            <w:noProof/>
            <w:webHidden/>
          </w:rPr>
        </w:r>
        <w:r w:rsidR="00982519">
          <w:rPr>
            <w:noProof/>
            <w:webHidden/>
          </w:rPr>
          <w:fldChar w:fldCharType="separate"/>
        </w:r>
        <w:r w:rsidR="00982519">
          <w:rPr>
            <w:noProof/>
            <w:webHidden/>
          </w:rPr>
          <w:t>287</w:t>
        </w:r>
        <w:r w:rsidR="00982519">
          <w:rPr>
            <w:noProof/>
            <w:webHidden/>
          </w:rPr>
          <w:fldChar w:fldCharType="end"/>
        </w:r>
      </w:hyperlink>
    </w:p>
    <w:p w14:paraId="06D3E961" w14:textId="2BDCBB6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4" w:history="1">
        <w:r w:rsidR="00982519" w:rsidRPr="00F40DF4">
          <w:rPr>
            <w:rStyle w:val="Hyperlink"/>
            <w:noProof/>
          </w:rPr>
          <w:t>Table 24: Scenarios that must have been previously completed in order to submit an answer to a movement verification request</w:t>
        </w:r>
        <w:r w:rsidR="00982519">
          <w:rPr>
            <w:noProof/>
            <w:webHidden/>
          </w:rPr>
          <w:tab/>
        </w:r>
        <w:r w:rsidR="00982519">
          <w:rPr>
            <w:noProof/>
            <w:webHidden/>
          </w:rPr>
          <w:fldChar w:fldCharType="begin"/>
        </w:r>
        <w:r w:rsidR="00982519">
          <w:rPr>
            <w:noProof/>
            <w:webHidden/>
          </w:rPr>
          <w:instrText xml:space="preserve"> PAGEREF _Toc128575654 \h </w:instrText>
        </w:r>
        <w:r w:rsidR="00982519">
          <w:rPr>
            <w:noProof/>
            <w:webHidden/>
          </w:rPr>
        </w:r>
        <w:r w:rsidR="00982519">
          <w:rPr>
            <w:noProof/>
            <w:webHidden/>
          </w:rPr>
          <w:fldChar w:fldCharType="separate"/>
        </w:r>
        <w:r w:rsidR="00982519">
          <w:rPr>
            <w:noProof/>
            <w:webHidden/>
          </w:rPr>
          <w:t>288</w:t>
        </w:r>
        <w:r w:rsidR="00982519">
          <w:rPr>
            <w:noProof/>
            <w:webHidden/>
          </w:rPr>
          <w:fldChar w:fldCharType="end"/>
        </w:r>
      </w:hyperlink>
    </w:p>
    <w:p w14:paraId="0AACE550" w14:textId="73E5A1E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5" w:history="1">
        <w:r w:rsidR="00982519" w:rsidRPr="00F40DF4">
          <w:rPr>
            <w:rStyle w:val="Hyperlink"/>
            <w:noProof/>
          </w:rPr>
          <w:t>Table 25: Scenarios that must have been previously completed in order to submit the results to a movement verification request</w:t>
        </w:r>
        <w:r w:rsidR="00982519">
          <w:rPr>
            <w:noProof/>
            <w:webHidden/>
          </w:rPr>
          <w:tab/>
        </w:r>
        <w:r w:rsidR="00982519">
          <w:rPr>
            <w:noProof/>
            <w:webHidden/>
          </w:rPr>
          <w:fldChar w:fldCharType="begin"/>
        </w:r>
        <w:r w:rsidR="00982519">
          <w:rPr>
            <w:noProof/>
            <w:webHidden/>
          </w:rPr>
          <w:instrText xml:space="preserve"> PAGEREF _Toc128575655 \h </w:instrText>
        </w:r>
        <w:r w:rsidR="00982519">
          <w:rPr>
            <w:noProof/>
            <w:webHidden/>
          </w:rPr>
        </w:r>
        <w:r w:rsidR="00982519">
          <w:rPr>
            <w:noProof/>
            <w:webHidden/>
          </w:rPr>
          <w:fldChar w:fldCharType="separate"/>
        </w:r>
        <w:r w:rsidR="00982519">
          <w:rPr>
            <w:noProof/>
            <w:webHidden/>
          </w:rPr>
          <w:t>290</w:t>
        </w:r>
        <w:r w:rsidR="00982519">
          <w:rPr>
            <w:noProof/>
            <w:webHidden/>
          </w:rPr>
          <w:fldChar w:fldCharType="end"/>
        </w:r>
      </w:hyperlink>
    </w:p>
    <w:p w14:paraId="25E5F4F2" w14:textId="5C159A0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6" w:history="1">
        <w:r w:rsidR="00982519" w:rsidRPr="00F40DF4">
          <w:rPr>
            <w:rStyle w:val="Hyperlink"/>
            <w:noProof/>
          </w:rPr>
          <w:t>Table 26: TIM_MVS functional timer</w:t>
        </w:r>
        <w:r w:rsidR="00982519">
          <w:rPr>
            <w:noProof/>
            <w:webHidden/>
          </w:rPr>
          <w:tab/>
        </w:r>
        <w:r w:rsidR="00982519">
          <w:rPr>
            <w:noProof/>
            <w:webHidden/>
          </w:rPr>
          <w:fldChar w:fldCharType="begin"/>
        </w:r>
        <w:r w:rsidR="00982519">
          <w:rPr>
            <w:noProof/>
            <w:webHidden/>
          </w:rPr>
          <w:instrText xml:space="preserve"> PAGEREF _Toc128575656 \h </w:instrText>
        </w:r>
        <w:r w:rsidR="00982519">
          <w:rPr>
            <w:noProof/>
            <w:webHidden/>
          </w:rPr>
        </w:r>
        <w:r w:rsidR="00982519">
          <w:rPr>
            <w:noProof/>
            <w:webHidden/>
          </w:rPr>
          <w:fldChar w:fldCharType="separate"/>
        </w:r>
        <w:r w:rsidR="00982519">
          <w:rPr>
            <w:noProof/>
            <w:webHidden/>
          </w:rPr>
          <w:t>292</w:t>
        </w:r>
        <w:r w:rsidR="00982519">
          <w:rPr>
            <w:noProof/>
            <w:webHidden/>
          </w:rPr>
          <w:fldChar w:fldCharType="end"/>
        </w:r>
      </w:hyperlink>
    </w:p>
    <w:p w14:paraId="01F2BB50" w14:textId="0E3C210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7" w:history="1">
        <w:r w:rsidR="00982519" w:rsidRPr="00F40DF4">
          <w:rPr>
            <w:rStyle w:val="Hyperlink"/>
            <w:noProof/>
          </w:rPr>
          <w:t>Table 27 Scenarios that must have been previously completed in order to submit an answer for refusing a movement verification request</w:t>
        </w:r>
        <w:r w:rsidR="00982519">
          <w:rPr>
            <w:noProof/>
            <w:webHidden/>
          </w:rPr>
          <w:tab/>
        </w:r>
        <w:r w:rsidR="00982519">
          <w:rPr>
            <w:noProof/>
            <w:webHidden/>
          </w:rPr>
          <w:fldChar w:fldCharType="begin"/>
        </w:r>
        <w:r w:rsidR="00982519">
          <w:rPr>
            <w:noProof/>
            <w:webHidden/>
          </w:rPr>
          <w:instrText xml:space="preserve"> PAGEREF _Toc128575657 \h </w:instrText>
        </w:r>
        <w:r w:rsidR="00982519">
          <w:rPr>
            <w:noProof/>
            <w:webHidden/>
          </w:rPr>
        </w:r>
        <w:r w:rsidR="00982519">
          <w:rPr>
            <w:noProof/>
            <w:webHidden/>
          </w:rPr>
          <w:fldChar w:fldCharType="separate"/>
        </w:r>
        <w:r w:rsidR="00982519">
          <w:rPr>
            <w:noProof/>
            <w:webHidden/>
          </w:rPr>
          <w:t>293</w:t>
        </w:r>
        <w:r w:rsidR="00982519">
          <w:rPr>
            <w:noProof/>
            <w:webHidden/>
          </w:rPr>
          <w:fldChar w:fldCharType="end"/>
        </w:r>
      </w:hyperlink>
    </w:p>
    <w:p w14:paraId="5808A5E8" w14:textId="1FCDD2C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8" w:history="1">
        <w:r w:rsidR="00982519" w:rsidRPr="00F40DF4">
          <w:rPr>
            <w:rStyle w:val="Hyperlink"/>
            <w:noProof/>
          </w:rPr>
          <w:t>Table 28 Scenarios that must have been previously completed in order to submit feedback</w:t>
        </w:r>
        <w:r w:rsidR="00982519">
          <w:rPr>
            <w:noProof/>
            <w:webHidden/>
          </w:rPr>
          <w:tab/>
        </w:r>
        <w:r w:rsidR="00982519">
          <w:rPr>
            <w:noProof/>
            <w:webHidden/>
          </w:rPr>
          <w:fldChar w:fldCharType="begin"/>
        </w:r>
        <w:r w:rsidR="00982519">
          <w:rPr>
            <w:noProof/>
            <w:webHidden/>
          </w:rPr>
          <w:instrText xml:space="preserve"> PAGEREF _Toc128575658 \h </w:instrText>
        </w:r>
        <w:r w:rsidR="00982519">
          <w:rPr>
            <w:noProof/>
            <w:webHidden/>
          </w:rPr>
        </w:r>
        <w:r w:rsidR="00982519">
          <w:rPr>
            <w:noProof/>
            <w:webHidden/>
          </w:rPr>
          <w:fldChar w:fldCharType="separate"/>
        </w:r>
        <w:r w:rsidR="00982519">
          <w:rPr>
            <w:noProof/>
            <w:webHidden/>
          </w:rPr>
          <w:t>294</w:t>
        </w:r>
        <w:r w:rsidR="00982519">
          <w:rPr>
            <w:noProof/>
            <w:webHidden/>
          </w:rPr>
          <w:fldChar w:fldCharType="end"/>
        </w:r>
      </w:hyperlink>
    </w:p>
    <w:p w14:paraId="5ED197D0" w14:textId="1CB8732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59" w:history="1">
        <w:r w:rsidR="00982519" w:rsidRPr="00F40DF4">
          <w:rPr>
            <w:rStyle w:val="Hyperlink"/>
            <w:noProof/>
          </w:rPr>
          <w:t>Table 29: Use of status codes</w:t>
        </w:r>
        <w:r w:rsidR="00982519">
          <w:rPr>
            <w:noProof/>
            <w:webHidden/>
          </w:rPr>
          <w:tab/>
        </w:r>
        <w:r w:rsidR="00982519">
          <w:rPr>
            <w:noProof/>
            <w:webHidden/>
          </w:rPr>
          <w:fldChar w:fldCharType="begin"/>
        </w:r>
        <w:r w:rsidR="00982519">
          <w:rPr>
            <w:noProof/>
            <w:webHidden/>
          </w:rPr>
          <w:instrText xml:space="preserve"> PAGEREF _Toc128575659 \h </w:instrText>
        </w:r>
        <w:r w:rsidR="00982519">
          <w:rPr>
            <w:noProof/>
            <w:webHidden/>
          </w:rPr>
        </w:r>
        <w:r w:rsidR="00982519">
          <w:rPr>
            <w:noProof/>
            <w:webHidden/>
          </w:rPr>
          <w:fldChar w:fldCharType="separate"/>
        </w:r>
        <w:r w:rsidR="00982519">
          <w:rPr>
            <w:noProof/>
            <w:webHidden/>
          </w:rPr>
          <w:t>334</w:t>
        </w:r>
        <w:r w:rsidR="00982519">
          <w:rPr>
            <w:noProof/>
            <w:webHidden/>
          </w:rPr>
          <w:fldChar w:fldCharType="end"/>
        </w:r>
      </w:hyperlink>
    </w:p>
    <w:p w14:paraId="29B9F1F0" w14:textId="16CFE06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0" w:history="1">
        <w:r w:rsidR="00982519" w:rsidRPr="00F40DF4">
          <w:rPr>
            <w:rStyle w:val="Hyperlink"/>
            <w:noProof/>
          </w:rPr>
          <w:t>Table 30: Date/Time fields format and their corresponding regular expressions</w:t>
        </w:r>
        <w:r w:rsidR="00982519">
          <w:rPr>
            <w:noProof/>
            <w:webHidden/>
          </w:rPr>
          <w:tab/>
        </w:r>
        <w:r w:rsidR="00982519">
          <w:rPr>
            <w:noProof/>
            <w:webHidden/>
          </w:rPr>
          <w:fldChar w:fldCharType="begin"/>
        </w:r>
        <w:r w:rsidR="00982519">
          <w:rPr>
            <w:noProof/>
            <w:webHidden/>
          </w:rPr>
          <w:instrText xml:space="preserve"> PAGEREF _Toc128575660 \h </w:instrText>
        </w:r>
        <w:r w:rsidR="00982519">
          <w:rPr>
            <w:noProof/>
            <w:webHidden/>
          </w:rPr>
        </w:r>
        <w:r w:rsidR="00982519">
          <w:rPr>
            <w:noProof/>
            <w:webHidden/>
          </w:rPr>
          <w:fldChar w:fldCharType="separate"/>
        </w:r>
        <w:r w:rsidR="00982519">
          <w:rPr>
            <w:noProof/>
            <w:webHidden/>
          </w:rPr>
          <w:t>339</w:t>
        </w:r>
        <w:r w:rsidR="00982519">
          <w:rPr>
            <w:noProof/>
            <w:webHidden/>
          </w:rPr>
          <w:fldChar w:fldCharType="end"/>
        </w:r>
      </w:hyperlink>
    </w:p>
    <w:p w14:paraId="5D8342D3" w14:textId="6BF9F91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1" w:history="1">
        <w:r w:rsidR="00982519" w:rsidRPr="00F40DF4">
          <w:rPr>
            <w:rStyle w:val="Hyperlink"/>
            <w:noProof/>
          </w:rPr>
          <w:t>Table 31: Semantic layer validations applicability to business communication channels</w:t>
        </w:r>
        <w:r w:rsidR="00982519">
          <w:rPr>
            <w:noProof/>
            <w:webHidden/>
          </w:rPr>
          <w:tab/>
        </w:r>
        <w:r w:rsidR="00982519">
          <w:rPr>
            <w:noProof/>
            <w:webHidden/>
          </w:rPr>
          <w:fldChar w:fldCharType="begin"/>
        </w:r>
        <w:r w:rsidR="00982519">
          <w:rPr>
            <w:noProof/>
            <w:webHidden/>
          </w:rPr>
          <w:instrText xml:space="preserve"> PAGEREF _Toc128575661 \h </w:instrText>
        </w:r>
        <w:r w:rsidR="00982519">
          <w:rPr>
            <w:noProof/>
            <w:webHidden/>
          </w:rPr>
        </w:r>
        <w:r w:rsidR="00982519">
          <w:rPr>
            <w:noProof/>
            <w:webHidden/>
          </w:rPr>
          <w:fldChar w:fldCharType="separate"/>
        </w:r>
        <w:r w:rsidR="00982519">
          <w:rPr>
            <w:noProof/>
            <w:webHidden/>
          </w:rPr>
          <w:t>344</w:t>
        </w:r>
        <w:r w:rsidR="00982519">
          <w:rPr>
            <w:noProof/>
            <w:webHidden/>
          </w:rPr>
          <w:fldChar w:fldCharType="end"/>
        </w:r>
      </w:hyperlink>
    </w:p>
    <w:p w14:paraId="0FA7932A" w14:textId="0B0B647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2" w:history="1">
        <w:r w:rsidR="00982519" w:rsidRPr="00F40DF4">
          <w:rPr>
            <w:rStyle w:val="Hyperlink"/>
            <w:noProof/>
          </w:rPr>
          <w:t>Table 32: Coordination protocol error codes</w:t>
        </w:r>
        <w:r w:rsidR="00982519">
          <w:rPr>
            <w:noProof/>
            <w:webHidden/>
          </w:rPr>
          <w:tab/>
        </w:r>
        <w:r w:rsidR="00982519">
          <w:rPr>
            <w:noProof/>
            <w:webHidden/>
          </w:rPr>
          <w:fldChar w:fldCharType="begin"/>
        </w:r>
        <w:r w:rsidR="00982519">
          <w:rPr>
            <w:noProof/>
            <w:webHidden/>
          </w:rPr>
          <w:instrText xml:space="preserve"> PAGEREF _Toc128575662 \h </w:instrText>
        </w:r>
        <w:r w:rsidR="00982519">
          <w:rPr>
            <w:noProof/>
            <w:webHidden/>
          </w:rPr>
        </w:r>
        <w:r w:rsidR="00982519">
          <w:rPr>
            <w:noProof/>
            <w:webHidden/>
          </w:rPr>
          <w:fldChar w:fldCharType="separate"/>
        </w:r>
        <w:r w:rsidR="00982519">
          <w:rPr>
            <w:noProof/>
            <w:webHidden/>
          </w:rPr>
          <w:t>346</w:t>
        </w:r>
        <w:r w:rsidR="00982519">
          <w:rPr>
            <w:noProof/>
            <w:webHidden/>
          </w:rPr>
          <w:fldChar w:fldCharType="end"/>
        </w:r>
      </w:hyperlink>
    </w:p>
    <w:p w14:paraId="2AC56510" w14:textId="64B2D60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3" w:history="1">
        <w:r w:rsidR="00982519" w:rsidRPr="00F40DF4">
          <w:rPr>
            <w:rStyle w:val="Hyperlink"/>
            <w:noProof/>
          </w:rPr>
          <w:t>Table 33: Coordination protocol errors to refusal message map</w:t>
        </w:r>
        <w:r w:rsidR="00982519">
          <w:rPr>
            <w:noProof/>
            <w:webHidden/>
          </w:rPr>
          <w:tab/>
        </w:r>
        <w:r w:rsidR="00982519">
          <w:rPr>
            <w:noProof/>
            <w:webHidden/>
          </w:rPr>
          <w:fldChar w:fldCharType="begin"/>
        </w:r>
        <w:r w:rsidR="00982519">
          <w:rPr>
            <w:noProof/>
            <w:webHidden/>
          </w:rPr>
          <w:instrText xml:space="preserve"> PAGEREF _Toc128575663 \h </w:instrText>
        </w:r>
        <w:r w:rsidR="00982519">
          <w:rPr>
            <w:noProof/>
            <w:webHidden/>
          </w:rPr>
        </w:r>
        <w:r w:rsidR="00982519">
          <w:rPr>
            <w:noProof/>
            <w:webHidden/>
          </w:rPr>
          <w:fldChar w:fldCharType="separate"/>
        </w:r>
        <w:r w:rsidR="00982519">
          <w:rPr>
            <w:noProof/>
            <w:webHidden/>
          </w:rPr>
          <w:t>347</w:t>
        </w:r>
        <w:r w:rsidR="00982519">
          <w:rPr>
            <w:noProof/>
            <w:webHidden/>
          </w:rPr>
          <w:fldChar w:fldCharType="end"/>
        </w:r>
      </w:hyperlink>
    </w:p>
    <w:p w14:paraId="71C2D021" w14:textId="024AC09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4" w:history="1">
        <w:r w:rsidR="00982519" w:rsidRPr="00F40DF4">
          <w:rPr>
            <w:rStyle w:val="Hyperlink"/>
            <w:noProof/>
          </w:rPr>
          <w:t>Table 34: Business compliance error codes</w:t>
        </w:r>
        <w:r w:rsidR="00982519">
          <w:rPr>
            <w:noProof/>
            <w:webHidden/>
          </w:rPr>
          <w:tab/>
        </w:r>
        <w:r w:rsidR="00982519">
          <w:rPr>
            <w:noProof/>
            <w:webHidden/>
          </w:rPr>
          <w:fldChar w:fldCharType="begin"/>
        </w:r>
        <w:r w:rsidR="00982519">
          <w:rPr>
            <w:noProof/>
            <w:webHidden/>
          </w:rPr>
          <w:instrText xml:space="preserve"> PAGEREF _Toc128575664 \h </w:instrText>
        </w:r>
        <w:r w:rsidR="00982519">
          <w:rPr>
            <w:noProof/>
            <w:webHidden/>
          </w:rPr>
        </w:r>
        <w:r w:rsidR="00982519">
          <w:rPr>
            <w:noProof/>
            <w:webHidden/>
          </w:rPr>
          <w:fldChar w:fldCharType="separate"/>
        </w:r>
        <w:r w:rsidR="00982519">
          <w:rPr>
            <w:noProof/>
            <w:webHidden/>
          </w:rPr>
          <w:t>348</w:t>
        </w:r>
        <w:r w:rsidR="00982519">
          <w:rPr>
            <w:noProof/>
            <w:webHidden/>
          </w:rPr>
          <w:fldChar w:fldCharType="end"/>
        </w:r>
      </w:hyperlink>
    </w:p>
    <w:p w14:paraId="59B78077" w14:textId="268E0AF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5" w:history="1">
        <w:r w:rsidR="00982519" w:rsidRPr="00F40DF4">
          <w:rPr>
            <w:rStyle w:val="Hyperlink"/>
            <w:noProof/>
          </w:rPr>
          <w:t>Table 35: Business compliance errors to refusal message map</w:t>
        </w:r>
        <w:r w:rsidR="00982519">
          <w:rPr>
            <w:noProof/>
            <w:webHidden/>
          </w:rPr>
          <w:tab/>
        </w:r>
        <w:r w:rsidR="00982519">
          <w:rPr>
            <w:noProof/>
            <w:webHidden/>
          </w:rPr>
          <w:fldChar w:fldCharType="begin"/>
        </w:r>
        <w:r w:rsidR="00982519">
          <w:rPr>
            <w:noProof/>
            <w:webHidden/>
          </w:rPr>
          <w:instrText xml:space="preserve"> PAGEREF _Toc128575665 \h </w:instrText>
        </w:r>
        <w:r w:rsidR="00982519">
          <w:rPr>
            <w:noProof/>
            <w:webHidden/>
          </w:rPr>
        </w:r>
        <w:r w:rsidR="00982519">
          <w:rPr>
            <w:noProof/>
            <w:webHidden/>
          </w:rPr>
          <w:fldChar w:fldCharType="separate"/>
        </w:r>
        <w:r w:rsidR="00982519">
          <w:rPr>
            <w:noProof/>
            <w:webHidden/>
          </w:rPr>
          <w:t>348</w:t>
        </w:r>
        <w:r w:rsidR="00982519">
          <w:rPr>
            <w:noProof/>
            <w:webHidden/>
          </w:rPr>
          <w:fldChar w:fldCharType="end"/>
        </w:r>
      </w:hyperlink>
    </w:p>
    <w:p w14:paraId="6FC84672" w14:textId="7092E99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6" w:history="1">
        <w:r w:rsidR="00982519" w:rsidRPr="00F40DF4">
          <w:rPr>
            <w:rStyle w:val="Hyperlink"/>
            <w:noProof/>
          </w:rPr>
          <w:t>Table 36: Business compliance error codes specific to IE714</w:t>
        </w:r>
        <w:r w:rsidR="00982519">
          <w:rPr>
            <w:noProof/>
            <w:webHidden/>
          </w:rPr>
          <w:tab/>
        </w:r>
        <w:r w:rsidR="00982519">
          <w:rPr>
            <w:noProof/>
            <w:webHidden/>
          </w:rPr>
          <w:fldChar w:fldCharType="begin"/>
        </w:r>
        <w:r w:rsidR="00982519">
          <w:rPr>
            <w:noProof/>
            <w:webHidden/>
          </w:rPr>
          <w:instrText xml:space="preserve"> PAGEREF _Toc128575666 \h </w:instrText>
        </w:r>
        <w:r w:rsidR="00982519">
          <w:rPr>
            <w:noProof/>
            <w:webHidden/>
          </w:rPr>
        </w:r>
        <w:r w:rsidR="00982519">
          <w:rPr>
            <w:noProof/>
            <w:webHidden/>
          </w:rPr>
          <w:fldChar w:fldCharType="separate"/>
        </w:r>
        <w:r w:rsidR="00982519">
          <w:rPr>
            <w:noProof/>
            <w:webHidden/>
          </w:rPr>
          <w:t>349</w:t>
        </w:r>
        <w:r w:rsidR="00982519">
          <w:rPr>
            <w:noProof/>
            <w:webHidden/>
          </w:rPr>
          <w:fldChar w:fldCharType="end"/>
        </w:r>
      </w:hyperlink>
    </w:p>
    <w:p w14:paraId="71436EDC" w14:textId="6EDD8A2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7" w:history="1">
        <w:r w:rsidR="00982519" w:rsidRPr="00F40DF4">
          <w:rPr>
            <w:rStyle w:val="Hyperlink"/>
            <w:noProof/>
          </w:rPr>
          <w:t>Table 37: Business compliance error codes specific to IE702</w:t>
        </w:r>
        <w:r w:rsidR="00982519">
          <w:rPr>
            <w:noProof/>
            <w:webHidden/>
          </w:rPr>
          <w:tab/>
        </w:r>
        <w:r w:rsidR="00982519">
          <w:rPr>
            <w:noProof/>
            <w:webHidden/>
          </w:rPr>
          <w:fldChar w:fldCharType="begin"/>
        </w:r>
        <w:r w:rsidR="00982519">
          <w:rPr>
            <w:noProof/>
            <w:webHidden/>
          </w:rPr>
          <w:instrText xml:space="preserve"> PAGEREF _Toc128575667 \h </w:instrText>
        </w:r>
        <w:r w:rsidR="00982519">
          <w:rPr>
            <w:noProof/>
            <w:webHidden/>
          </w:rPr>
        </w:r>
        <w:r w:rsidR="00982519">
          <w:rPr>
            <w:noProof/>
            <w:webHidden/>
          </w:rPr>
          <w:fldChar w:fldCharType="separate"/>
        </w:r>
        <w:r w:rsidR="00982519">
          <w:rPr>
            <w:noProof/>
            <w:webHidden/>
          </w:rPr>
          <w:t>350</w:t>
        </w:r>
        <w:r w:rsidR="00982519">
          <w:rPr>
            <w:noProof/>
            <w:webHidden/>
          </w:rPr>
          <w:fldChar w:fldCharType="end"/>
        </w:r>
      </w:hyperlink>
    </w:p>
    <w:p w14:paraId="4300DA0B" w14:textId="6684265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8" w:history="1">
        <w:r w:rsidR="00982519" w:rsidRPr="00F40DF4">
          <w:rPr>
            <w:rStyle w:val="Hyperlink"/>
            <w:noProof/>
          </w:rPr>
          <w:t>Table 38: MQ Message Descriptor</w:t>
        </w:r>
        <w:r w:rsidR="00982519">
          <w:rPr>
            <w:noProof/>
            <w:webHidden/>
          </w:rPr>
          <w:tab/>
        </w:r>
        <w:r w:rsidR="00982519">
          <w:rPr>
            <w:noProof/>
            <w:webHidden/>
          </w:rPr>
          <w:fldChar w:fldCharType="begin"/>
        </w:r>
        <w:r w:rsidR="00982519">
          <w:rPr>
            <w:noProof/>
            <w:webHidden/>
          </w:rPr>
          <w:instrText xml:space="preserve"> PAGEREF _Toc128575668 \h </w:instrText>
        </w:r>
        <w:r w:rsidR="00982519">
          <w:rPr>
            <w:noProof/>
            <w:webHidden/>
          </w:rPr>
        </w:r>
        <w:r w:rsidR="00982519">
          <w:rPr>
            <w:noProof/>
            <w:webHidden/>
          </w:rPr>
          <w:fldChar w:fldCharType="separate"/>
        </w:r>
        <w:r w:rsidR="00982519">
          <w:rPr>
            <w:noProof/>
            <w:webHidden/>
          </w:rPr>
          <w:t>358</w:t>
        </w:r>
        <w:r w:rsidR="00982519">
          <w:rPr>
            <w:noProof/>
            <w:webHidden/>
          </w:rPr>
          <w:fldChar w:fldCharType="end"/>
        </w:r>
      </w:hyperlink>
    </w:p>
    <w:p w14:paraId="12B9B609" w14:textId="68C72E6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69" w:history="1">
        <w:r w:rsidR="00982519" w:rsidRPr="00F40DF4">
          <w:rPr>
            <w:rStyle w:val="Hyperlink"/>
            <w:noProof/>
          </w:rPr>
          <w:t>Table 39: CSI Data Descriptor</w:t>
        </w:r>
        <w:r w:rsidR="00982519">
          <w:rPr>
            <w:noProof/>
            <w:webHidden/>
          </w:rPr>
          <w:tab/>
        </w:r>
        <w:r w:rsidR="00982519">
          <w:rPr>
            <w:noProof/>
            <w:webHidden/>
          </w:rPr>
          <w:fldChar w:fldCharType="begin"/>
        </w:r>
        <w:r w:rsidR="00982519">
          <w:rPr>
            <w:noProof/>
            <w:webHidden/>
          </w:rPr>
          <w:instrText xml:space="preserve"> PAGEREF _Toc128575669 \h </w:instrText>
        </w:r>
        <w:r w:rsidR="00982519">
          <w:rPr>
            <w:noProof/>
            <w:webHidden/>
          </w:rPr>
        </w:r>
        <w:r w:rsidR="00982519">
          <w:rPr>
            <w:noProof/>
            <w:webHidden/>
          </w:rPr>
          <w:fldChar w:fldCharType="separate"/>
        </w:r>
        <w:r w:rsidR="00982519">
          <w:rPr>
            <w:noProof/>
            <w:webHidden/>
          </w:rPr>
          <w:t>362</w:t>
        </w:r>
        <w:r w:rsidR="00982519">
          <w:rPr>
            <w:noProof/>
            <w:webHidden/>
          </w:rPr>
          <w:fldChar w:fldCharType="end"/>
        </w:r>
      </w:hyperlink>
    </w:p>
    <w:p w14:paraId="7989292B" w14:textId="1B35845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0" w:history="1">
        <w:r w:rsidR="00982519" w:rsidRPr="00F40DF4">
          <w:rPr>
            <w:rStyle w:val="Hyperlink"/>
            <w:noProof/>
          </w:rPr>
          <w:t>Table 40: MsgTypId used for an Information Exchange of EMCS</w:t>
        </w:r>
        <w:r w:rsidR="00982519">
          <w:rPr>
            <w:noProof/>
            <w:webHidden/>
          </w:rPr>
          <w:tab/>
        </w:r>
        <w:r w:rsidR="00982519">
          <w:rPr>
            <w:noProof/>
            <w:webHidden/>
          </w:rPr>
          <w:fldChar w:fldCharType="begin"/>
        </w:r>
        <w:r w:rsidR="00982519">
          <w:rPr>
            <w:noProof/>
            <w:webHidden/>
          </w:rPr>
          <w:instrText xml:space="preserve"> PAGEREF _Toc128575670 \h </w:instrText>
        </w:r>
        <w:r w:rsidR="00982519">
          <w:rPr>
            <w:noProof/>
            <w:webHidden/>
          </w:rPr>
        </w:r>
        <w:r w:rsidR="00982519">
          <w:rPr>
            <w:noProof/>
            <w:webHidden/>
          </w:rPr>
          <w:fldChar w:fldCharType="separate"/>
        </w:r>
        <w:r w:rsidR="00982519">
          <w:rPr>
            <w:noProof/>
            <w:webHidden/>
          </w:rPr>
          <w:t>364</w:t>
        </w:r>
        <w:r w:rsidR="00982519">
          <w:rPr>
            <w:noProof/>
            <w:webHidden/>
          </w:rPr>
          <w:fldChar w:fldCharType="end"/>
        </w:r>
      </w:hyperlink>
    </w:p>
    <w:p w14:paraId="1DFD55C7" w14:textId="4C8857F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1" w:history="1">
        <w:r w:rsidR="00982519" w:rsidRPr="00F40DF4">
          <w:rPr>
            <w:rStyle w:val="Hyperlink"/>
            <w:noProof/>
          </w:rPr>
          <w:t>Table 41: CCN/CSI Quality of Service structure</w:t>
        </w:r>
        <w:r w:rsidR="00982519">
          <w:rPr>
            <w:noProof/>
            <w:webHidden/>
          </w:rPr>
          <w:tab/>
        </w:r>
        <w:r w:rsidR="00982519">
          <w:rPr>
            <w:noProof/>
            <w:webHidden/>
          </w:rPr>
          <w:fldChar w:fldCharType="begin"/>
        </w:r>
        <w:r w:rsidR="00982519">
          <w:rPr>
            <w:noProof/>
            <w:webHidden/>
          </w:rPr>
          <w:instrText xml:space="preserve"> PAGEREF _Toc128575671 \h </w:instrText>
        </w:r>
        <w:r w:rsidR="00982519">
          <w:rPr>
            <w:noProof/>
            <w:webHidden/>
          </w:rPr>
        </w:r>
        <w:r w:rsidR="00982519">
          <w:rPr>
            <w:noProof/>
            <w:webHidden/>
          </w:rPr>
          <w:fldChar w:fldCharType="separate"/>
        </w:r>
        <w:r w:rsidR="00982519">
          <w:rPr>
            <w:noProof/>
            <w:webHidden/>
          </w:rPr>
          <w:t>366</w:t>
        </w:r>
        <w:r w:rsidR="00982519">
          <w:rPr>
            <w:noProof/>
            <w:webHidden/>
          </w:rPr>
          <w:fldChar w:fldCharType="end"/>
        </w:r>
      </w:hyperlink>
    </w:p>
    <w:p w14:paraId="1AD07036" w14:textId="3F2AF58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2" w:history="1">
        <w:r w:rsidR="00982519" w:rsidRPr="00F40DF4">
          <w:rPr>
            <w:rStyle w:val="Hyperlink"/>
            <w:noProof/>
          </w:rPr>
          <w:t>Table 42: MQ Object Descriptor</w:t>
        </w:r>
        <w:r w:rsidR="00982519">
          <w:rPr>
            <w:noProof/>
            <w:webHidden/>
          </w:rPr>
          <w:tab/>
        </w:r>
        <w:r w:rsidR="00982519">
          <w:rPr>
            <w:noProof/>
            <w:webHidden/>
          </w:rPr>
          <w:fldChar w:fldCharType="begin"/>
        </w:r>
        <w:r w:rsidR="00982519">
          <w:rPr>
            <w:noProof/>
            <w:webHidden/>
          </w:rPr>
          <w:instrText xml:space="preserve"> PAGEREF _Toc128575672 \h </w:instrText>
        </w:r>
        <w:r w:rsidR="00982519">
          <w:rPr>
            <w:noProof/>
            <w:webHidden/>
          </w:rPr>
        </w:r>
        <w:r w:rsidR="00982519">
          <w:rPr>
            <w:noProof/>
            <w:webHidden/>
          </w:rPr>
          <w:fldChar w:fldCharType="separate"/>
        </w:r>
        <w:r w:rsidR="00982519">
          <w:rPr>
            <w:noProof/>
            <w:webHidden/>
          </w:rPr>
          <w:t>373</w:t>
        </w:r>
        <w:r w:rsidR="00982519">
          <w:rPr>
            <w:noProof/>
            <w:webHidden/>
          </w:rPr>
          <w:fldChar w:fldCharType="end"/>
        </w:r>
      </w:hyperlink>
    </w:p>
    <w:p w14:paraId="496D94F1" w14:textId="48EDB56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3" w:history="1">
        <w:r w:rsidR="00982519" w:rsidRPr="00F40DF4">
          <w:rPr>
            <w:rStyle w:val="Hyperlink"/>
            <w:noProof/>
          </w:rPr>
          <w:t>Table 43: CSI verbs for queue access</w:t>
        </w:r>
        <w:r w:rsidR="00982519">
          <w:rPr>
            <w:noProof/>
            <w:webHidden/>
          </w:rPr>
          <w:tab/>
        </w:r>
        <w:r w:rsidR="00982519">
          <w:rPr>
            <w:noProof/>
            <w:webHidden/>
          </w:rPr>
          <w:fldChar w:fldCharType="begin"/>
        </w:r>
        <w:r w:rsidR="00982519">
          <w:rPr>
            <w:noProof/>
            <w:webHidden/>
          </w:rPr>
          <w:instrText xml:space="preserve"> PAGEREF _Toc128575673 \h </w:instrText>
        </w:r>
        <w:r w:rsidR="00982519">
          <w:rPr>
            <w:noProof/>
            <w:webHidden/>
          </w:rPr>
        </w:r>
        <w:r w:rsidR="00982519">
          <w:rPr>
            <w:noProof/>
            <w:webHidden/>
          </w:rPr>
          <w:fldChar w:fldCharType="separate"/>
        </w:r>
        <w:r w:rsidR="00982519">
          <w:rPr>
            <w:noProof/>
            <w:webHidden/>
          </w:rPr>
          <w:t>374</w:t>
        </w:r>
        <w:r w:rsidR="00982519">
          <w:rPr>
            <w:noProof/>
            <w:webHidden/>
          </w:rPr>
          <w:fldChar w:fldCharType="end"/>
        </w:r>
      </w:hyperlink>
    </w:p>
    <w:p w14:paraId="0BF7CCC7" w14:textId="15848E4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4" w:history="1">
        <w:r w:rsidR="00982519" w:rsidRPr="00F40DF4">
          <w:rPr>
            <w:rStyle w:val="Hyperlink"/>
            <w:noProof/>
          </w:rPr>
          <w:t>Table 44: CSIMQGMO Object Descriptor</w:t>
        </w:r>
        <w:r w:rsidR="00982519">
          <w:rPr>
            <w:noProof/>
            <w:webHidden/>
          </w:rPr>
          <w:tab/>
        </w:r>
        <w:r w:rsidR="00982519">
          <w:rPr>
            <w:noProof/>
            <w:webHidden/>
          </w:rPr>
          <w:fldChar w:fldCharType="begin"/>
        </w:r>
        <w:r w:rsidR="00982519">
          <w:rPr>
            <w:noProof/>
            <w:webHidden/>
          </w:rPr>
          <w:instrText xml:space="preserve"> PAGEREF _Toc128575674 \h </w:instrText>
        </w:r>
        <w:r w:rsidR="00982519">
          <w:rPr>
            <w:noProof/>
            <w:webHidden/>
          </w:rPr>
        </w:r>
        <w:r w:rsidR="00982519">
          <w:rPr>
            <w:noProof/>
            <w:webHidden/>
          </w:rPr>
          <w:fldChar w:fldCharType="separate"/>
        </w:r>
        <w:r w:rsidR="00982519">
          <w:rPr>
            <w:noProof/>
            <w:webHidden/>
          </w:rPr>
          <w:t>376</w:t>
        </w:r>
        <w:r w:rsidR="00982519">
          <w:rPr>
            <w:noProof/>
            <w:webHidden/>
          </w:rPr>
          <w:fldChar w:fldCharType="end"/>
        </w:r>
      </w:hyperlink>
    </w:p>
    <w:p w14:paraId="3C779EFF" w14:textId="55538C6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5" w:history="1">
        <w:r w:rsidR="00982519" w:rsidRPr="00F40DF4">
          <w:rPr>
            <w:rStyle w:val="Hyperlink"/>
            <w:noProof/>
          </w:rPr>
          <w:t>Table 45: Information Exchanges exchanged via the ‘Core flow’ queue</w:t>
        </w:r>
        <w:r w:rsidR="00982519">
          <w:rPr>
            <w:noProof/>
            <w:webHidden/>
          </w:rPr>
          <w:tab/>
        </w:r>
        <w:r w:rsidR="00982519">
          <w:rPr>
            <w:noProof/>
            <w:webHidden/>
          </w:rPr>
          <w:fldChar w:fldCharType="begin"/>
        </w:r>
        <w:r w:rsidR="00982519">
          <w:rPr>
            <w:noProof/>
            <w:webHidden/>
          </w:rPr>
          <w:instrText xml:space="preserve"> PAGEREF _Toc128575675 \h </w:instrText>
        </w:r>
        <w:r w:rsidR="00982519">
          <w:rPr>
            <w:noProof/>
            <w:webHidden/>
          </w:rPr>
        </w:r>
        <w:r w:rsidR="00982519">
          <w:rPr>
            <w:noProof/>
            <w:webHidden/>
          </w:rPr>
          <w:fldChar w:fldCharType="separate"/>
        </w:r>
        <w:r w:rsidR="00982519">
          <w:rPr>
            <w:noProof/>
            <w:webHidden/>
          </w:rPr>
          <w:t>380</w:t>
        </w:r>
        <w:r w:rsidR="00982519">
          <w:rPr>
            <w:noProof/>
            <w:webHidden/>
          </w:rPr>
          <w:fldChar w:fldCharType="end"/>
        </w:r>
      </w:hyperlink>
    </w:p>
    <w:p w14:paraId="541B7906" w14:textId="1A226B2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6" w:history="1">
        <w:r w:rsidR="00982519" w:rsidRPr="00F40DF4">
          <w:rPr>
            <w:rStyle w:val="Hyperlink"/>
            <w:noProof/>
          </w:rPr>
          <w:t>Table 46: Queue Names for National Gateways</w:t>
        </w:r>
        <w:r w:rsidR="00982519">
          <w:rPr>
            <w:noProof/>
            <w:webHidden/>
          </w:rPr>
          <w:tab/>
        </w:r>
        <w:r w:rsidR="00982519">
          <w:rPr>
            <w:noProof/>
            <w:webHidden/>
          </w:rPr>
          <w:fldChar w:fldCharType="begin"/>
        </w:r>
        <w:r w:rsidR="00982519">
          <w:rPr>
            <w:noProof/>
            <w:webHidden/>
          </w:rPr>
          <w:instrText xml:space="preserve"> PAGEREF _Toc128575676 \h </w:instrText>
        </w:r>
        <w:r w:rsidR="00982519">
          <w:rPr>
            <w:noProof/>
            <w:webHidden/>
          </w:rPr>
        </w:r>
        <w:r w:rsidR="00982519">
          <w:rPr>
            <w:noProof/>
            <w:webHidden/>
          </w:rPr>
          <w:fldChar w:fldCharType="separate"/>
        </w:r>
        <w:r w:rsidR="00982519">
          <w:rPr>
            <w:noProof/>
            <w:webHidden/>
          </w:rPr>
          <w:t>381</w:t>
        </w:r>
        <w:r w:rsidR="00982519">
          <w:rPr>
            <w:noProof/>
            <w:webHidden/>
          </w:rPr>
          <w:fldChar w:fldCharType="end"/>
        </w:r>
      </w:hyperlink>
    </w:p>
    <w:p w14:paraId="3CFEB398" w14:textId="0E7D6C0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7" w:history="1">
        <w:r w:rsidR="00982519" w:rsidRPr="00F40DF4">
          <w:rPr>
            <w:rStyle w:val="Hyperlink"/>
            <w:noProof/>
          </w:rPr>
          <w:t>Table 47: National Gateway names</w:t>
        </w:r>
        <w:r w:rsidR="00982519">
          <w:rPr>
            <w:noProof/>
            <w:webHidden/>
          </w:rPr>
          <w:tab/>
        </w:r>
        <w:r w:rsidR="00982519">
          <w:rPr>
            <w:noProof/>
            <w:webHidden/>
          </w:rPr>
          <w:fldChar w:fldCharType="begin"/>
        </w:r>
        <w:r w:rsidR="00982519">
          <w:rPr>
            <w:noProof/>
            <w:webHidden/>
          </w:rPr>
          <w:instrText xml:space="preserve"> PAGEREF _Toc128575677 \h </w:instrText>
        </w:r>
        <w:r w:rsidR="00982519">
          <w:rPr>
            <w:noProof/>
            <w:webHidden/>
          </w:rPr>
        </w:r>
        <w:r w:rsidR="00982519">
          <w:rPr>
            <w:noProof/>
            <w:webHidden/>
          </w:rPr>
          <w:fldChar w:fldCharType="separate"/>
        </w:r>
        <w:r w:rsidR="00982519">
          <w:rPr>
            <w:noProof/>
            <w:webHidden/>
          </w:rPr>
          <w:t>382</w:t>
        </w:r>
        <w:r w:rsidR="00982519">
          <w:rPr>
            <w:noProof/>
            <w:webHidden/>
          </w:rPr>
          <w:fldChar w:fldCharType="end"/>
        </w:r>
      </w:hyperlink>
    </w:p>
    <w:p w14:paraId="123CB4F3" w14:textId="106C5EC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8" w:history="1">
        <w:r w:rsidR="00982519" w:rsidRPr="00F40DF4">
          <w:rPr>
            <w:rStyle w:val="Hyperlink"/>
            <w:noProof/>
          </w:rPr>
          <w:t>Table 48: Queue Names for Taxation and Customs Union DG Gateways</w:t>
        </w:r>
        <w:r w:rsidR="00982519">
          <w:rPr>
            <w:noProof/>
            <w:webHidden/>
          </w:rPr>
          <w:tab/>
        </w:r>
        <w:r w:rsidR="00982519">
          <w:rPr>
            <w:noProof/>
            <w:webHidden/>
          </w:rPr>
          <w:fldChar w:fldCharType="begin"/>
        </w:r>
        <w:r w:rsidR="00982519">
          <w:rPr>
            <w:noProof/>
            <w:webHidden/>
          </w:rPr>
          <w:instrText xml:space="preserve"> PAGEREF _Toc128575678 \h </w:instrText>
        </w:r>
        <w:r w:rsidR="00982519">
          <w:rPr>
            <w:noProof/>
            <w:webHidden/>
          </w:rPr>
        </w:r>
        <w:r w:rsidR="00982519">
          <w:rPr>
            <w:noProof/>
            <w:webHidden/>
          </w:rPr>
          <w:fldChar w:fldCharType="separate"/>
        </w:r>
        <w:r w:rsidR="00982519">
          <w:rPr>
            <w:noProof/>
            <w:webHidden/>
          </w:rPr>
          <w:t>383</w:t>
        </w:r>
        <w:r w:rsidR="00982519">
          <w:rPr>
            <w:noProof/>
            <w:webHidden/>
          </w:rPr>
          <w:fldChar w:fldCharType="end"/>
        </w:r>
      </w:hyperlink>
    </w:p>
    <w:p w14:paraId="3DF682E1" w14:textId="04B519D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79" w:history="1">
        <w:r w:rsidR="00982519" w:rsidRPr="00F40DF4">
          <w:rPr>
            <w:rStyle w:val="Hyperlink"/>
            <w:noProof/>
          </w:rPr>
          <w:t>Table 49: National Gateway name</w:t>
        </w:r>
        <w:r w:rsidR="00982519">
          <w:rPr>
            <w:noProof/>
            <w:webHidden/>
          </w:rPr>
          <w:tab/>
        </w:r>
        <w:r w:rsidR="00982519">
          <w:rPr>
            <w:noProof/>
            <w:webHidden/>
          </w:rPr>
          <w:fldChar w:fldCharType="begin"/>
        </w:r>
        <w:r w:rsidR="00982519">
          <w:rPr>
            <w:noProof/>
            <w:webHidden/>
          </w:rPr>
          <w:instrText xml:space="preserve"> PAGEREF _Toc128575679 \h </w:instrText>
        </w:r>
        <w:r w:rsidR="00982519">
          <w:rPr>
            <w:noProof/>
            <w:webHidden/>
          </w:rPr>
        </w:r>
        <w:r w:rsidR="00982519">
          <w:rPr>
            <w:noProof/>
            <w:webHidden/>
          </w:rPr>
          <w:fldChar w:fldCharType="separate"/>
        </w:r>
        <w:r w:rsidR="00982519">
          <w:rPr>
            <w:noProof/>
            <w:webHidden/>
          </w:rPr>
          <w:t>384</w:t>
        </w:r>
        <w:r w:rsidR="00982519">
          <w:rPr>
            <w:noProof/>
            <w:webHidden/>
          </w:rPr>
          <w:fldChar w:fldCharType="end"/>
        </w:r>
      </w:hyperlink>
    </w:p>
    <w:p w14:paraId="3507B8D9" w14:textId="1E53F58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0" w:history="1">
        <w:r w:rsidR="00982519" w:rsidRPr="00F40DF4">
          <w:rPr>
            <w:rStyle w:val="Hyperlink"/>
            <w:noProof/>
          </w:rPr>
          <w:t>Table 50: External Configuration Data defined by MSA</w:t>
        </w:r>
        <w:r w:rsidR="00982519">
          <w:rPr>
            <w:noProof/>
            <w:webHidden/>
          </w:rPr>
          <w:tab/>
        </w:r>
        <w:r w:rsidR="00982519">
          <w:rPr>
            <w:noProof/>
            <w:webHidden/>
          </w:rPr>
          <w:fldChar w:fldCharType="begin"/>
        </w:r>
        <w:r w:rsidR="00982519">
          <w:rPr>
            <w:noProof/>
            <w:webHidden/>
          </w:rPr>
          <w:instrText xml:space="preserve"> PAGEREF _Toc128575680 \h </w:instrText>
        </w:r>
        <w:r w:rsidR="00982519">
          <w:rPr>
            <w:noProof/>
            <w:webHidden/>
          </w:rPr>
        </w:r>
        <w:r w:rsidR="00982519">
          <w:rPr>
            <w:noProof/>
            <w:webHidden/>
          </w:rPr>
          <w:fldChar w:fldCharType="separate"/>
        </w:r>
        <w:r w:rsidR="00982519">
          <w:rPr>
            <w:noProof/>
            <w:webHidden/>
          </w:rPr>
          <w:t>391</w:t>
        </w:r>
        <w:r w:rsidR="00982519">
          <w:rPr>
            <w:noProof/>
            <w:webHidden/>
          </w:rPr>
          <w:fldChar w:fldCharType="end"/>
        </w:r>
      </w:hyperlink>
    </w:p>
    <w:p w14:paraId="044B1EC6" w14:textId="22C865F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1" w:history="1">
        <w:r w:rsidR="00982519" w:rsidRPr="00F40DF4">
          <w:rPr>
            <w:rStyle w:val="Hyperlink"/>
            <w:noProof/>
          </w:rPr>
          <w:t>Table 51: External Configuration Data defined by EMCS-CO</w:t>
        </w:r>
        <w:r w:rsidR="00982519">
          <w:rPr>
            <w:noProof/>
            <w:webHidden/>
          </w:rPr>
          <w:tab/>
        </w:r>
        <w:r w:rsidR="00982519">
          <w:rPr>
            <w:noProof/>
            <w:webHidden/>
          </w:rPr>
          <w:fldChar w:fldCharType="begin"/>
        </w:r>
        <w:r w:rsidR="00982519">
          <w:rPr>
            <w:noProof/>
            <w:webHidden/>
          </w:rPr>
          <w:instrText xml:space="preserve"> PAGEREF _Toc128575681 \h </w:instrText>
        </w:r>
        <w:r w:rsidR="00982519">
          <w:rPr>
            <w:noProof/>
            <w:webHidden/>
          </w:rPr>
        </w:r>
        <w:r w:rsidR="00982519">
          <w:rPr>
            <w:noProof/>
            <w:webHidden/>
          </w:rPr>
          <w:fldChar w:fldCharType="separate"/>
        </w:r>
        <w:r w:rsidR="00982519">
          <w:rPr>
            <w:noProof/>
            <w:webHidden/>
          </w:rPr>
          <w:t>392</w:t>
        </w:r>
        <w:r w:rsidR="00982519">
          <w:rPr>
            <w:noProof/>
            <w:webHidden/>
          </w:rPr>
          <w:fldChar w:fldCharType="end"/>
        </w:r>
      </w:hyperlink>
    </w:p>
    <w:p w14:paraId="50E83F69" w14:textId="7493F5F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2" w:history="1">
        <w:r w:rsidR="00982519" w:rsidRPr="00F40DF4">
          <w:rPr>
            <w:rStyle w:val="Hyperlink"/>
            <w:noProof/>
          </w:rPr>
          <w:t>Table 52: Configuration of default QoS</w:t>
        </w:r>
        <w:r w:rsidR="00982519">
          <w:rPr>
            <w:noProof/>
            <w:webHidden/>
          </w:rPr>
          <w:tab/>
        </w:r>
        <w:r w:rsidR="00982519">
          <w:rPr>
            <w:noProof/>
            <w:webHidden/>
          </w:rPr>
          <w:fldChar w:fldCharType="begin"/>
        </w:r>
        <w:r w:rsidR="00982519">
          <w:rPr>
            <w:noProof/>
            <w:webHidden/>
          </w:rPr>
          <w:instrText xml:space="preserve"> PAGEREF _Toc128575682 \h </w:instrText>
        </w:r>
        <w:r w:rsidR="00982519">
          <w:rPr>
            <w:noProof/>
            <w:webHidden/>
          </w:rPr>
        </w:r>
        <w:r w:rsidR="00982519">
          <w:rPr>
            <w:noProof/>
            <w:webHidden/>
          </w:rPr>
          <w:fldChar w:fldCharType="separate"/>
        </w:r>
        <w:r w:rsidR="00982519">
          <w:rPr>
            <w:noProof/>
            <w:webHidden/>
          </w:rPr>
          <w:t>392</w:t>
        </w:r>
        <w:r w:rsidR="00982519">
          <w:rPr>
            <w:noProof/>
            <w:webHidden/>
          </w:rPr>
          <w:fldChar w:fldCharType="end"/>
        </w:r>
      </w:hyperlink>
    </w:p>
    <w:p w14:paraId="78D582CC" w14:textId="646B132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3" w:history="1">
        <w:r w:rsidR="00982519" w:rsidRPr="00F40DF4">
          <w:rPr>
            <w:rStyle w:val="Hyperlink"/>
            <w:noProof/>
          </w:rPr>
          <w:t>Table 53: List of user profiles</w:t>
        </w:r>
        <w:r w:rsidR="00982519">
          <w:rPr>
            <w:noProof/>
            <w:webHidden/>
          </w:rPr>
          <w:tab/>
        </w:r>
        <w:r w:rsidR="00982519">
          <w:rPr>
            <w:noProof/>
            <w:webHidden/>
          </w:rPr>
          <w:fldChar w:fldCharType="begin"/>
        </w:r>
        <w:r w:rsidR="00982519">
          <w:rPr>
            <w:noProof/>
            <w:webHidden/>
          </w:rPr>
          <w:instrText xml:space="preserve"> PAGEREF _Toc128575683 \h </w:instrText>
        </w:r>
        <w:r w:rsidR="00982519">
          <w:rPr>
            <w:noProof/>
            <w:webHidden/>
          </w:rPr>
        </w:r>
        <w:r w:rsidR="00982519">
          <w:rPr>
            <w:noProof/>
            <w:webHidden/>
          </w:rPr>
          <w:fldChar w:fldCharType="separate"/>
        </w:r>
        <w:r w:rsidR="00982519">
          <w:rPr>
            <w:noProof/>
            <w:webHidden/>
          </w:rPr>
          <w:t>395</w:t>
        </w:r>
        <w:r w:rsidR="00982519">
          <w:rPr>
            <w:noProof/>
            <w:webHidden/>
          </w:rPr>
          <w:fldChar w:fldCharType="end"/>
        </w:r>
      </w:hyperlink>
    </w:p>
    <w:p w14:paraId="3207BC47" w14:textId="0EB7699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4" w:history="1">
        <w:r w:rsidR="00982519" w:rsidRPr="00F40DF4">
          <w:rPr>
            <w:rStyle w:val="Hyperlink"/>
            <w:noProof/>
          </w:rPr>
          <w:t>Table 54: IDL definition of CCN messages for EMCS</w:t>
        </w:r>
        <w:r w:rsidR="00982519">
          <w:rPr>
            <w:noProof/>
            <w:webHidden/>
          </w:rPr>
          <w:tab/>
        </w:r>
        <w:r w:rsidR="00982519">
          <w:rPr>
            <w:noProof/>
            <w:webHidden/>
          </w:rPr>
          <w:fldChar w:fldCharType="begin"/>
        </w:r>
        <w:r w:rsidR="00982519">
          <w:rPr>
            <w:noProof/>
            <w:webHidden/>
          </w:rPr>
          <w:instrText xml:space="preserve"> PAGEREF _Toc128575684 \h </w:instrText>
        </w:r>
        <w:r w:rsidR="00982519">
          <w:rPr>
            <w:noProof/>
            <w:webHidden/>
          </w:rPr>
        </w:r>
        <w:r w:rsidR="00982519">
          <w:rPr>
            <w:noProof/>
            <w:webHidden/>
          </w:rPr>
          <w:fldChar w:fldCharType="separate"/>
        </w:r>
        <w:r w:rsidR="00982519">
          <w:rPr>
            <w:noProof/>
            <w:webHidden/>
          </w:rPr>
          <w:t>398</w:t>
        </w:r>
        <w:r w:rsidR="00982519">
          <w:rPr>
            <w:noProof/>
            <w:webHidden/>
          </w:rPr>
          <w:fldChar w:fldCharType="end"/>
        </w:r>
      </w:hyperlink>
    </w:p>
    <w:p w14:paraId="6DCEC67C" w14:textId="121784C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5" w:history="1">
        <w:r w:rsidR="00982519" w:rsidRPr="00F40DF4">
          <w:rPr>
            <w:rStyle w:val="Hyperlink"/>
            <w:noProof/>
          </w:rPr>
          <w:t>Table 55: Central Services Web Service Relative URIs by Processing Area</w:t>
        </w:r>
        <w:r w:rsidR="00982519">
          <w:rPr>
            <w:noProof/>
            <w:webHidden/>
          </w:rPr>
          <w:tab/>
        </w:r>
        <w:r w:rsidR="00982519">
          <w:rPr>
            <w:noProof/>
            <w:webHidden/>
          </w:rPr>
          <w:fldChar w:fldCharType="begin"/>
        </w:r>
        <w:r w:rsidR="00982519">
          <w:rPr>
            <w:noProof/>
            <w:webHidden/>
          </w:rPr>
          <w:instrText xml:space="preserve"> PAGEREF _Toc128575685 \h </w:instrText>
        </w:r>
        <w:r w:rsidR="00982519">
          <w:rPr>
            <w:noProof/>
            <w:webHidden/>
          </w:rPr>
        </w:r>
        <w:r w:rsidR="00982519">
          <w:rPr>
            <w:noProof/>
            <w:webHidden/>
          </w:rPr>
          <w:fldChar w:fldCharType="separate"/>
        </w:r>
        <w:r w:rsidR="00982519">
          <w:rPr>
            <w:noProof/>
            <w:webHidden/>
          </w:rPr>
          <w:t>401</w:t>
        </w:r>
        <w:r w:rsidR="00982519">
          <w:rPr>
            <w:noProof/>
            <w:webHidden/>
          </w:rPr>
          <w:fldChar w:fldCharType="end"/>
        </w:r>
      </w:hyperlink>
    </w:p>
    <w:p w14:paraId="30A162F5" w14:textId="578A946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6" w:history="1">
        <w:r w:rsidR="00982519" w:rsidRPr="00F40DF4">
          <w:rPr>
            <w:rStyle w:val="Hyperlink"/>
            <w:noProof/>
          </w:rPr>
          <w:t>Table 56: User Profiles for National Gateways access to Central Services Web Services</w:t>
        </w:r>
        <w:r w:rsidR="00982519">
          <w:rPr>
            <w:noProof/>
            <w:webHidden/>
          </w:rPr>
          <w:tab/>
        </w:r>
        <w:r w:rsidR="00982519">
          <w:rPr>
            <w:noProof/>
            <w:webHidden/>
          </w:rPr>
          <w:fldChar w:fldCharType="begin"/>
        </w:r>
        <w:r w:rsidR="00982519">
          <w:rPr>
            <w:noProof/>
            <w:webHidden/>
          </w:rPr>
          <w:instrText xml:space="preserve"> PAGEREF _Toc128575686 \h </w:instrText>
        </w:r>
        <w:r w:rsidR="00982519">
          <w:rPr>
            <w:noProof/>
            <w:webHidden/>
          </w:rPr>
        </w:r>
        <w:r w:rsidR="00982519">
          <w:rPr>
            <w:noProof/>
            <w:webHidden/>
          </w:rPr>
          <w:fldChar w:fldCharType="separate"/>
        </w:r>
        <w:r w:rsidR="00982519">
          <w:rPr>
            <w:noProof/>
            <w:webHidden/>
          </w:rPr>
          <w:t>402</w:t>
        </w:r>
        <w:r w:rsidR="00982519">
          <w:rPr>
            <w:noProof/>
            <w:webHidden/>
          </w:rPr>
          <w:fldChar w:fldCharType="end"/>
        </w:r>
      </w:hyperlink>
    </w:p>
    <w:p w14:paraId="3A5E17A9" w14:textId="1E1112C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7" w:history="1">
        <w:r w:rsidR="00982519" w:rsidRPr="00F40DF4">
          <w:rPr>
            <w:rStyle w:val="Hyperlink"/>
            <w:noProof/>
          </w:rPr>
          <w:t>Table 57: User Profiles for National Gateways Access to Central Services Web interface</w:t>
        </w:r>
        <w:r w:rsidR="00982519">
          <w:rPr>
            <w:noProof/>
            <w:webHidden/>
          </w:rPr>
          <w:tab/>
        </w:r>
        <w:r w:rsidR="00982519">
          <w:rPr>
            <w:noProof/>
            <w:webHidden/>
          </w:rPr>
          <w:fldChar w:fldCharType="begin"/>
        </w:r>
        <w:r w:rsidR="00982519">
          <w:rPr>
            <w:noProof/>
            <w:webHidden/>
          </w:rPr>
          <w:instrText xml:space="preserve"> PAGEREF _Toc128575687 \h </w:instrText>
        </w:r>
        <w:r w:rsidR="00982519">
          <w:rPr>
            <w:noProof/>
            <w:webHidden/>
          </w:rPr>
        </w:r>
        <w:r w:rsidR="00982519">
          <w:rPr>
            <w:noProof/>
            <w:webHidden/>
          </w:rPr>
          <w:fldChar w:fldCharType="separate"/>
        </w:r>
        <w:r w:rsidR="00982519">
          <w:rPr>
            <w:noProof/>
            <w:webHidden/>
          </w:rPr>
          <w:t>403</w:t>
        </w:r>
        <w:r w:rsidR="00982519">
          <w:rPr>
            <w:noProof/>
            <w:webHidden/>
          </w:rPr>
          <w:fldChar w:fldCharType="end"/>
        </w:r>
      </w:hyperlink>
    </w:p>
    <w:p w14:paraId="46BE933F" w14:textId="0A29D0F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8" w:history="1">
        <w:r w:rsidR="00982519" w:rsidRPr="00F40DF4">
          <w:rPr>
            <w:rStyle w:val="Hyperlink"/>
            <w:noProof/>
          </w:rPr>
          <w:t>Table 58: User Profiles for DG TAXUD Gateway Access to Central Services Web Services</w:t>
        </w:r>
        <w:r w:rsidR="00982519">
          <w:rPr>
            <w:noProof/>
            <w:webHidden/>
          </w:rPr>
          <w:tab/>
        </w:r>
        <w:r w:rsidR="00982519">
          <w:rPr>
            <w:noProof/>
            <w:webHidden/>
          </w:rPr>
          <w:fldChar w:fldCharType="begin"/>
        </w:r>
        <w:r w:rsidR="00982519">
          <w:rPr>
            <w:noProof/>
            <w:webHidden/>
          </w:rPr>
          <w:instrText xml:space="preserve"> PAGEREF _Toc128575688 \h </w:instrText>
        </w:r>
        <w:r w:rsidR="00982519">
          <w:rPr>
            <w:noProof/>
            <w:webHidden/>
          </w:rPr>
        </w:r>
        <w:r w:rsidR="00982519">
          <w:rPr>
            <w:noProof/>
            <w:webHidden/>
          </w:rPr>
          <w:fldChar w:fldCharType="separate"/>
        </w:r>
        <w:r w:rsidR="00982519">
          <w:rPr>
            <w:noProof/>
            <w:webHidden/>
          </w:rPr>
          <w:t>403</w:t>
        </w:r>
        <w:r w:rsidR="00982519">
          <w:rPr>
            <w:noProof/>
            <w:webHidden/>
          </w:rPr>
          <w:fldChar w:fldCharType="end"/>
        </w:r>
      </w:hyperlink>
    </w:p>
    <w:p w14:paraId="1823C476" w14:textId="731E88D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89" w:history="1">
        <w:r w:rsidR="00982519" w:rsidRPr="00F40DF4">
          <w:rPr>
            <w:rStyle w:val="Hyperlink"/>
            <w:noProof/>
          </w:rPr>
          <w:t>Table 59: User Profiles for DG TAXUD Gateway Access to Central Services Web interface</w:t>
        </w:r>
        <w:r w:rsidR="00982519">
          <w:rPr>
            <w:noProof/>
            <w:webHidden/>
          </w:rPr>
          <w:tab/>
        </w:r>
        <w:r w:rsidR="00982519">
          <w:rPr>
            <w:noProof/>
            <w:webHidden/>
          </w:rPr>
          <w:fldChar w:fldCharType="begin"/>
        </w:r>
        <w:r w:rsidR="00982519">
          <w:rPr>
            <w:noProof/>
            <w:webHidden/>
          </w:rPr>
          <w:instrText xml:space="preserve"> PAGEREF _Toc128575689 \h </w:instrText>
        </w:r>
        <w:r w:rsidR="00982519">
          <w:rPr>
            <w:noProof/>
            <w:webHidden/>
          </w:rPr>
        </w:r>
        <w:r w:rsidR="00982519">
          <w:rPr>
            <w:noProof/>
            <w:webHidden/>
          </w:rPr>
          <w:fldChar w:fldCharType="separate"/>
        </w:r>
        <w:r w:rsidR="00982519">
          <w:rPr>
            <w:noProof/>
            <w:webHidden/>
          </w:rPr>
          <w:t>403</w:t>
        </w:r>
        <w:r w:rsidR="00982519">
          <w:rPr>
            <w:noProof/>
            <w:webHidden/>
          </w:rPr>
          <w:fldChar w:fldCharType="end"/>
        </w:r>
      </w:hyperlink>
    </w:p>
    <w:p w14:paraId="2F349DE9" w14:textId="5AF96DC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0" w:history="1">
        <w:r w:rsidR="00982519" w:rsidRPr="00F40DF4">
          <w:rPr>
            <w:rStyle w:val="Hyperlink"/>
            <w:noProof/>
          </w:rPr>
          <w:t>Table 60: SOAP Conversation Lifetime Attributes</w:t>
        </w:r>
        <w:r w:rsidR="00982519">
          <w:rPr>
            <w:noProof/>
            <w:webHidden/>
          </w:rPr>
          <w:tab/>
        </w:r>
        <w:r w:rsidR="00982519">
          <w:rPr>
            <w:noProof/>
            <w:webHidden/>
          </w:rPr>
          <w:fldChar w:fldCharType="begin"/>
        </w:r>
        <w:r w:rsidR="00982519">
          <w:rPr>
            <w:noProof/>
            <w:webHidden/>
          </w:rPr>
          <w:instrText xml:space="preserve"> PAGEREF _Toc128575690 \h </w:instrText>
        </w:r>
        <w:r w:rsidR="00982519">
          <w:rPr>
            <w:noProof/>
            <w:webHidden/>
          </w:rPr>
        </w:r>
        <w:r w:rsidR="00982519">
          <w:rPr>
            <w:noProof/>
            <w:webHidden/>
          </w:rPr>
          <w:fldChar w:fldCharType="separate"/>
        </w:r>
        <w:r w:rsidR="00982519">
          <w:rPr>
            <w:noProof/>
            <w:webHidden/>
          </w:rPr>
          <w:t>411</w:t>
        </w:r>
        <w:r w:rsidR="00982519">
          <w:rPr>
            <w:noProof/>
            <w:webHidden/>
          </w:rPr>
          <w:fldChar w:fldCharType="end"/>
        </w:r>
      </w:hyperlink>
    </w:p>
    <w:p w14:paraId="109AD295" w14:textId="1DFED3E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1" w:history="1">
        <w:r w:rsidR="00982519" w:rsidRPr="00F40DF4">
          <w:rPr>
            <w:rStyle w:val="Hyperlink"/>
            <w:noProof/>
          </w:rPr>
          <w:t xml:space="preserve">Table 61: </w:t>
        </w:r>
        <w:r w:rsidR="00982519" w:rsidRPr="00F40DF4">
          <w:rPr>
            <w:rStyle w:val="Hyperlink"/>
            <w:iCs/>
            <w:noProof/>
          </w:rPr>
          <w:t>ccnServerLogin syntax and description</w:t>
        </w:r>
        <w:r w:rsidR="00982519">
          <w:rPr>
            <w:noProof/>
            <w:webHidden/>
          </w:rPr>
          <w:tab/>
        </w:r>
        <w:r w:rsidR="00982519">
          <w:rPr>
            <w:noProof/>
            <w:webHidden/>
          </w:rPr>
          <w:fldChar w:fldCharType="begin"/>
        </w:r>
        <w:r w:rsidR="00982519">
          <w:rPr>
            <w:noProof/>
            <w:webHidden/>
          </w:rPr>
          <w:instrText xml:space="preserve"> PAGEREF _Toc128575691 \h </w:instrText>
        </w:r>
        <w:r w:rsidR="00982519">
          <w:rPr>
            <w:noProof/>
            <w:webHidden/>
          </w:rPr>
        </w:r>
        <w:r w:rsidR="00982519">
          <w:rPr>
            <w:noProof/>
            <w:webHidden/>
          </w:rPr>
          <w:fldChar w:fldCharType="separate"/>
        </w:r>
        <w:r w:rsidR="00982519">
          <w:rPr>
            <w:noProof/>
            <w:webHidden/>
          </w:rPr>
          <w:t>418</w:t>
        </w:r>
        <w:r w:rsidR="00982519">
          <w:rPr>
            <w:noProof/>
            <w:webHidden/>
          </w:rPr>
          <w:fldChar w:fldCharType="end"/>
        </w:r>
      </w:hyperlink>
    </w:p>
    <w:p w14:paraId="1E8D56ED" w14:textId="4C2221E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2" w:history="1">
        <w:r w:rsidR="00982519" w:rsidRPr="00F40DF4">
          <w:rPr>
            <w:rStyle w:val="Hyperlink"/>
            <w:noProof/>
          </w:rPr>
          <w:t xml:space="preserve">Table 62: </w:t>
        </w:r>
        <w:r w:rsidR="00982519" w:rsidRPr="00F40DF4">
          <w:rPr>
            <w:rStyle w:val="Hyperlink"/>
            <w:iCs/>
            <w:noProof/>
          </w:rPr>
          <w:t>ccnServerLogin response’s DTD</w:t>
        </w:r>
        <w:r w:rsidR="00982519">
          <w:rPr>
            <w:noProof/>
            <w:webHidden/>
          </w:rPr>
          <w:tab/>
        </w:r>
        <w:r w:rsidR="00982519">
          <w:rPr>
            <w:noProof/>
            <w:webHidden/>
          </w:rPr>
          <w:fldChar w:fldCharType="begin"/>
        </w:r>
        <w:r w:rsidR="00982519">
          <w:rPr>
            <w:noProof/>
            <w:webHidden/>
          </w:rPr>
          <w:instrText xml:space="preserve"> PAGEREF _Toc128575692 \h </w:instrText>
        </w:r>
        <w:r w:rsidR="00982519">
          <w:rPr>
            <w:noProof/>
            <w:webHidden/>
          </w:rPr>
        </w:r>
        <w:r w:rsidR="00982519">
          <w:rPr>
            <w:noProof/>
            <w:webHidden/>
          </w:rPr>
          <w:fldChar w:fldCharType="separate"/>
        </w:r>
        <w:r w:rsidR="00982519">
          <w:rPr>
            <w:noProof/>
            <w:webHidden/>
          </w:rPr>
          <w:t>418</w:t>
        </w:r>
        <w:r w:rsidR="00982519">
          <w:rPr>
            <w:noProof/>
            <w:webHidden/>
          </w:rPr>
          <w:fldChar w:fldCharType="end"/>
        </w:r>
      </w:hyperlink>
    </w:p>
    <w:p w14:paraId="2F4C8FCD" w14:textId="1323D5B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3" w:history="1">
        <w:r w:rsidR="00982519" w:rsidRPr="00F40DF4">
          <w:rPr>
            <w:rStyle w:val="Hyperlink"/>
            <w:noProof/>
          </w:rPr>
          <w:t xml:space="preserve">Table 63: </w:t>
        </w:r>
        <w:r w:rsidR="00982519" w:rsidRPr="00F40DF4">
          <w:rPr>
            <w:rStyle w:val="Hyperlink"/>
            <w:iCs/>
            <w:noProof/>
          </w:rPr>
          <w:t>ccnServerLogin request example</w:t>
        </w:r>
        <w:r w:rsidR="00982519">
          <w:rPr>
            <w:noProof/>
            <w:webHidden/>
          </w:rPr>
          <w:tab/>
        </w:r>
        <w:r w:rsidR="00982519">
          <w:rPr>
            <w:noProof/>
            <w:webHidden/>
          </w:rPr>
          <w:fldChar w:fldCharType="begin"/>
        </w:r>
        <w:r w:rsidR="00982519">
          <w:rPr>
            <w:noProof/>
            <w:webHidden/>
          </w:rPr>
          <w:instrText xml:space="preserve"> PAGEREF _Toc128575693 \h </w:instrText>
        </w:r>
        <w:r w:rsidR="00982519">
          <w:rPr>
            <w:noProof/>
            <w:webHidden/>
          </w:rPr>
        </w:r>
        <w:r w:rsidR="00982519">
          <w:rPr>
            <w:noProof/>
            <w:webHidden/>
          </w:rPr>
          <w:fldChar w:fldCharType="separate"/>
        </w:r>
        <w:r w:rsidR="00982519">
          <w:rPr>
            <w:noProof/>
            <w:webHidden/>
          </w:rPr>
          <w:t>418</w:t>
        </w:r>
        <w:r w:rsidR="00982519">
          <w:rPr>
            <w:noProof/>
            <w:webHidden/>
          </w:rPr>
          <w:fldChar w:fldCharType="end"/>
        </w:r>
      </w:hyperlink>
    </w:p>
    <w:p w14:paraId="27356CD0" w14:textId="34CEC82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4" w:history="1">
        <w:r w:rsidR="00982519" w:rsidRPr="00F40DF4">
          <w:rPr>
            <w:rStyle w:val="Hyperlink"/>
            <w:noProof/>
          </w:rPr>
          <w:t xml:space="preserve">Table 64: </w:t>
        </w:r>
        <w:r w:rsidR="00982519" w:rsidRPr="00F40DF4">
          <w:rPr>
            <w:rStyle w:val="Hyperlink"/>
            <w:iCs/>
            <w:noProof/>
          </w:rPr>
          <w:t>ccnServerLogin success response example</w:t>
        </w:r>
        <w:r w:rsidR="00982519">
          <w:rPr>
            <w:noProof/>
            <w:webHidden/>
          </w:rPr>
          <w:tab/>
        </w:r>
        <w:r w:rsidR="00982519">
          <w:rPr>
            <w:noProof/>
            <w:webHidden/>
          </w:rPr>
          <w:fldChar w:fldCharType="begin"/>
        </w:r>
        <w:r w:rsidR="00982519">
          <w:rPr>
            <w:noProof/>
            <w:webHidden/>
          </w:rPr>
          <w:instrText xml:space="preserve"> PAGEREF _Toc128575694 \h </w:instrText>
        </w:r>
        <w:r w:rsidR="00982519">
          <w:rPr>
            <w:noProof/>
            <w:webHidden/>
          </w:rPr>
        </w:r>
        <w:r w:rsidR="00982519">
          <w:rPr>
            <w:noProof/>
            <w:webHidden/>
          </w:rPr>
          <w:fldChar w:fldCharType="separate"/>
        </w:r>
        <w:r w:rsidR="00982519">
          <w:rPr>
            <w:noProof/>
            <w:webHidden/>
          </w:rPr>
          <w:t>419</w:t>
        </w:r>
        <w:r w:rsidR="00982519">
          <w:rPr>
            <w:noProof/>
            <w:webHidden/>
          </w:rPr>
          <w:fldChar w:fldCharType="end"/>
        </w:r>
      </w:hyperlink>
    </w:p>
    <w:p w14:paraId="479C2A06" w14:textId="7490075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5" w:history="1">
        <w:r w:rsidR="00982519" w:rsidRPr="00F40DF4">
          <w:rPr>
            <w:rStyle w:val="Hyperlink"/>
            <w:noProof/>
          </w:rPr>
          <w:t xml:space="preserve">Table 65: </w:t>
        </w:r>
        <w:r w:rsidR="00982519" w:rsidRPr="00F40DF4">
          <w:rPr>
            <w:rStyle w:val="Hyperlink"/>
            <w:iCs/>
            <w:noProof/>
          </w:rPr>
          <w:t>ccnServerLogin error response example</w:t>
        </w:r>
        <w:r w:rsidR="00982519">
          <w:rPr>
            <w:noProof/>
            <w:webHidden/>
          </w:rPr>
          <w:tab/>
        </w:r>
        <w:r w:rsidR="00982519">
          <w:rPr>
            <w:noProof/>
            <w:webHidden/>
          </w:rPr>
          <w:fldChar w:fldCharType="begin"/>
        </w:r>
        <w:r w:rsidR="00982519">
          <w:rPr>
            <w:noProof/>
            <w:webHidden/>
          </w:rPr>
          <w:instrText xml:space="preserve"> PAGEREF _Toc128575695 \h </w:instrText>
        </w:r>
        <w:r w:rsidR="00982519">
          <w:rPr>
            <w:noProof/>
            <w:webHidden/>
          </w:rPr>
        </w:r>
        <w:r w:rsidR="00982519">
          <w:rPr>
            <w:noProof/>
            <w:webHidden/>
          </w:rPr>
          <w:fldChar w:fldCharType="separate"/>
        </w:r>
        <w:r w:rsidR="00982519">
          <w:rPr>
            <w:noProof/>
            <w:webHidden/>
          </w:rPr>
          <w:t>419</w:t>
        </w:r>
        <w:r w:rsidR="00982519">
          <w:rPr>
            <w:noProof/>
            <w:webHidden/>
          </w:rPr>
          <w:fldChar w:fldCharType="end"/>
        </w:r>
      </w:hyperlink>
    </w:p>
    <w:p w14:paraId="4D050670" w14:textId="26A8C12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6" w:history="1">
        <w:r w:rsidR="00982519" w:rsidRPr="00F40DF4">
          <w:rPr>
            <w:rStyle w:val="Hyperlink"/>
            <w:noProof/>
          </w:rPr>
          <w:t xml:space="preserve">Table 66: </w:t>
        </w:r>
        <w:r w:rsidR="00982519" w:rsidRPr="00F40DF4">
          <w:rPr>
            <w:rStyle w:val="Hyperlink"/>
            <w:iCs/>
            <w:noProof/>
          </w:rPr>
          <w:t>ccnServerLogout syntax and description</w:t>
        </w:r>
        <w:r w:rsidR="00982519">
          <w:rPr>
            <w:noProof/>
            <w:webHidden/>
          </w:rPr>
          <w:tab/>
        </w:r>
        <w:r w:rsidR="00982519">
          <w:rPr>
            <w:noProof/>
            <w:webHidden/>
          </w:rPr>
          <w:fldChar w:fldCharType="begin"/>
        </w:r>
        <w:r w:rsidR="00982519">
          <w:rPr>
            <w:noProof/>
            <w:webHidden/>
          </w:rPr>
          <w:instrText xml:space="preserve"> PAGEREF _Toc128575696 \h </w:instrText>
        </w:r>
        <w:r w:rsidR="00982519">
          <w:rPr>
            <w:noProof/>
            <w:webHidden/>
          </w:rPr>
        </w:r>
        <w:r w:rsidR="00982519">
          <w:rPr>
            <w:noProof/>
            <w:webHidden/>
          </w:rPr>
          <w:fldChar w:fldCharType="separate"/>
        </w:r>
        <w:r w:rsidR="00982519">
          <w:rPr>
            <w:noProof/>
            <w:webHidden/>
          </w:rPr>
          <w:t>419</w:t>
        </w:r>
        <w:r w:rsidR="00982519">
          <w:rPr>
            <w:noProof/>
            <w:webHidden/>
          </w:rPr>
          <w:fldChar w:fldCharType="end"/>
        </w:r>
      </w:hyperlink>
    </w:p>
    <w:p w14:paraId="54D4E3DB" w14:textId="4446481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7" w:history="1">
        <w:r w:rsidR="00982519" w:rsidRPr="00F40DF4">
          <w:rPr>
            <w:rStyle w:val="Hyperlink"/>
            <w:noProof/>
          </w:rPr>
          <w:t xml:space="preserve">Table 67: </w:t>
        </w:r>
        <w:r w:rsidR="00982519" w:rsidRPr="00F40DF4">
          <w:rPr>
            <w:rStyle w:val="Hyperlink"/>
            <w:iCs/>
            <w:noProof/>
          </w:rPr>
          <w:t>ccnServerLogout response’s DTD</w:t>
        </w:r>
        <w:r w:rsidR="00982519">
          <w:rPr>
            <w:noProof/>
            <w:webHidden/>
          </w:rPr>
          <w:tab/>
        </w:r>
        <w:r w:rsidR="00982519">
          <w:rPr>
            <w:noProof/>
            <w:webHidden/>
          </w:rPr>
          <w:fldChar w:fldCharType="begin"/>
        </w:r>
        <w:r w:rsidR="00982519">
          <w:rPr>
            <w:noProof/>
            <w:webHidden/>
          </w:rPr>
          <w:instrText xml:space="preserve"> PAGEREF _Toc128575697 \h </w:instrText>
        </w:r>
        <w:r w:rsidR="00982519">
          <w:rPr>
            <w:noProof/>
            <w:webHidden/>
          </w:rPr>
        </w:r>
        <w:r w:rsidR="00982519">
          <w:rPr>
            <w:noProof/>
            <w:webHidden/>
          </w:rPr>
          <w:fldChar w:fldCharType="separate"/>
        </w:r>
        <w:r w:rsidR="00982519">
          <w:rPr>
            <w:noProof/>
            <w:webHidden/>
          </w:rPr>
          <w:t>420</w:t>
        </w:r>
        <w:r w:rsidR="00982519">
          <w:rPr>
            <w:noProof/>
            <w:webHidden/>
          </w:rPr>
          <w:fldChar w:fldCharType="end"/>
        </w:r>
      </w:hyperlink>
    </w:p>
    <w:p w14:paraId="06363B5A" w14:textId="4C75015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8" w:history="1">
        <w:r w:rsidR="00982519" w:rsidRPr="00F40DF4">
          <w:rPr>
            <w:rStyle w:val="Hyperlink"/>
            <w:noProof/>
          </w:rPr>
          <w:t xml:space="preserve">Table 68: </w:t>
        </w:r>
        <w:r w:rsidR="00982519" w:rsidRPr="00F40DF4">
          <w:rPr>
            <w:rStyle w:val="Hyperlink"/>
            <w:iCs/>
            <w:noProof/>
          </w:rPr>
          <w:t>ccnServerLogout request example</w:t>
        </w:r>
        <w:r w:rsidR="00982519">
          <w:rPr>
            <w:noProof/>
            <w:webHidden/>
          </w:rPr>
          <w:tab/>
        </w:r>
        <w:r w:rsidR="00982519">
          <w:rPr>
            <w:noProof/>
            <w:webHidden/>
          </w:rPr>
          <w:fldChar w:fldCharType="begin"/>
        </w:r>
        <w:r w:rsidR="00982519">
          <w:rPr>
            <w:noProof/>
            <w:webHidden/>
          </w:rPr>
          <w:instrText xml:space="preserve"> PAGEREF _Toc128575698 \h </w:instrText>
        </w:r>
        <w:r w:rsidR="00982519">
          <w:rPr>
            <w:noProof/>
            <w:webHidden/>
          </w:rPr>
        </w:r>
        <w:r w:rsidR="00982519">
          <w:rPr>
            <w:noProof/>
            <w:webHidden/>
          </w:rPr>
          <w:fldChar w:fldCharType="separate"/>
        </w:r>
        <w:r w:rsidR="00982519">
          <w:rPr>
            <w:noProof/>
            <w:webHidden/>
          </w:rPr>
          <w:t>420</w:t>
        </w:r>
        <w:r w:rsidR="00982519">
          <w:rPr>
            <w:noProof/>
            <w:webHidden/>
          </w:rPr>
          <w:fldChar w:fldCharType="end"/>
        </w:r>
      </w:hyperlink>
    </w:p>
    <w:p w14:paraId="698FA9A9" w14:textId="7CD8CA7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699" w:history="1">
        <w:r w:rsidR="00982519" w:rsidRPr="00F40DF4">
          <w:rPr>
            <w:rStyle w:val="Hyperlink"/>
            <w:noProof/>
          </w:rPr>
          <w:t xml:space="preserve">Table 69: </w:t>
        </w:r>
        <w:r w:rsidR="00982519" w:rsidRPr="00F40DF4">
          <w:rPr>
            <w:rStyle w:val="Hyperlink"/>
            <w:iCs/>
            <w:noProof/>
          </w:rPr>
          <w:t>ccnServerLogout success response example</w:t>
        </w:r>
        <w:r w:rsidR="00982519">
          <w:rPr>
            <w:noProof/>
            <w:webHidden/>
          </w:rPr>
          <w:tab/>
        </w:r>
        <w:r w:rsidR="00982519">
          <w:rPr>
            <w:noProof/>
            <w:webHidden/>
          </w:rPr>
          <w:fldChar w:fldCharType="begin"/>
        </w:r>
        <w:r w:rsidR="00982519">
          <w:rPr>
            <w:noProof/>
            <w:webHidden/>
          </w:rPr>
          <w:instrText xml:space="preserve"> PAGEREF _Toc128575699 \h </w:instrText>
        </w:r>
        <w:r w:rsidR="00982519">
          <w:rPr>
            <w:noProof/>
            <w:webHidden/>
          </w:rPr>
        </w:r>
        <w:r w:rsidR="00982519">
          <w:rPr>
            <w:noProof/>
            <w:webHidden/>
          </w:rPr>
          <w:fldChar w:fldCharType="separate"/>
        </w:r>
        <w:r w:rsidR="00982519">
          <w:rPr>
            <w:noProof/>
            <w:webHidden/>
          </w:rPr>
          <w:t>420</w:t>
        </w:r>
        <w:r w:rsidR="00982519">
          <w:rPr>
            <w:noProof/>
            <w:webHidden/>
          </w:rPr>
          <w:fldChar w:fldCharType="end"/>
        </w:r>
      </w:hyperlink>
    </w:p>
    <w:p w14:paraId="476C9A8D" w14:textId="63D55AF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0" w:history="1">
        <w:r w:rsidR="00982519" w:rsidRPr="00F40DF4">
          <w:rPr>
            <w:rStyle w:val="Hyperlink"/>
            <w:noProof/>
          </w:rPr>
          <w:t xml:space="preserve">Table 70: </w:t>
        </w:r>
        <w:r w:rsidR="00982519" w:rsidRPr="00F40DF4">
          <w:rPr>
            <w:rStyle w:val="Hyperlink"/>
            <w:iCs/>
            <w:noProof/>
          </w:rPr>
          <w:t>ccnServerLogout error response example</w:t>
        </w:r>
        <w:r w:rsidR="00982519">
          <w:rPr>
            <w:noProof/>
            <w:webHidden/>
          </w:rPr>
          <w:tab/>
        </w:r>
        <w:r w:rsidR="00982519">
          <w:rPr>
            <w:noProof/>
            <w:webHidden/>
          </w:rPr>
          <w:fldChar w:fldCharType="begin"/>
        </w:r>
        <w:r w:rsidR="00982519">
          <w:rPr>
            <w:noProof/>
            <w:webHidden/>
          </w:rPr>
          <w:instrText xml:space="preserve"> PAGEREF _Toc128575700 \h </w:instrText>
        </w:r>
        <w:r w:rsidR="00982519">
          <w:rPr>
            <w:noProof/>
            <w:webHidden/>
          </w:rPr>
        </w:r>
        <w:r w:rsidR="00982519">
          <w:rPr>
            <w:noProof/>
            <w:webHidden/>
          </w:rPr>
          <w:fldChar w:fldCharType="separate"/>
        </w:r>
        <w:r w:rsidR="00982519">
          <w:rPr>
            <w:noProof/>
            <w:webHidden/>
          </w:rPr>
          <w:t>420</w:t>
        </w:r>
        <w:r w:rsidR="00982519">
          <w:rPr>
            <w:noProof/>
            <w:webHidden/>
          </w:rPr>
          <w:fldChar w:fldCharType="end"/>
        </w:r>
      </w:hyperlink>
    </w:p>
    <w:p w14:paraId="497C345F" w14:textId="2C71EB1D" w:rsidR="00060FDE" w:rsidRPr="00F64B49" w:rsidRDefault="00012202" w:rsidP="00EC0230">
      <w:r w:rsidRPr="00F64B49">
        <w:rPr>
          <w:lang w:eastAsia="nl-NL"/>
        </w:rPr>
        <w:fldChar w:fldCharType="end"/>
      </w:r>
    </w:p>
    <w:p w14:paraId="3CF20C2F" w14:textId="0AFA4C04" w:rsidR="00060FDE" w:rsidRPr="00F64B49" w:rsidRDefault="00060FDE" w:rsidP="008F6F83">
      <w:pPr>
        <w:pStyle w:val="HeadingTOC"/>
      </w:pPr>
      <w:r w:rsidRPr="00F64B49">
        <w:t xml:space="preserve">List of </w:t>
      </w:r>
      <w:r w:rsidR="00C43437" w:rsidRPr="00F64B49">
        <w:t>f</w:t>
      </w:r>
      <w:r w:rsidRPr="00F64B49">
        <w:t>igures</w:t>
      </w:r>
    </w:p>
    <w:p w14:paraId="246203CB" w14:textId="6E874C8F" w:rsidR="00982519" w:rsidRDefault="00AC53A1">
      <w:pPr>
        <w:pStyle w:val="TableofFigures"/>
        <w:tabs>
          <w:tab w:val="right" w:leader="dot" w:pos="9060"/>
        </w:tabs>
        <w:rPr>
          <w:rFonts w:asciiTheme="minorHAnsi" w:eastAsiaTheme="minorEastAsia" w:hAnsiTheme="minorHAnsi" w:cstheme="minorBidi"/>
          <w:noProof/>
          <w:sz w:val="22"/>
          <w:lang w:val="en-US" w:eastAsia="en-US"/>
        </w:rPr>
      </w:pPr>
      <w:r w:rsidRPr="00F64B49">
        <w:fldChar w:fldCharType="begin"/>
      </w:r>
      <w:r w:rsidRPr="00F64B49">
        <w:instrText xml:space="preserve"> TOC \h \z \c "Figure" </w:instrText>
      </w:r>
      <w:r w:rsidRPr="00F64B49">
        <w:fldChar w:fldCharType="separate"/>
      </w:r>
      <w:hyperlink w:anchor="_Toc128575701" w:history="1">
        <w:r w:rsidR="00982519" w:rsidRPr="00955B5E">
          <w:rPr>
            <w:rStyle w:val="Hyperlink"/>
            <w:noProof/>
          </w:rPr>
          <w:t>Figure 1: Time Sequence Diagram</w:t>
        </w:r>
        <w:r w:rsidR="00982519">
          <w:rPr>
            <w:noProof/>
            <w:webHidden/>
          </w:rPr>
          <w:tab/>
        </w:r>
        <w:r w:rsidR="00982519">
          <w:rPr>
            <w:noProof/>
            <w:webHidden/>
          </w:rPr>
          <w:fldChar w:fldCharType="begin"/>
        </w:r>
        <w:r w:rsidR="00982519">
          <w:rPr>
            <w:noProof/>
            <w:webHidden/>
          </w:rPr>
          <w:instrText xml:space="preserve"> PAGEREF _Toc128575701 \h </w:instrText>
        </w:r>
        <w:r w:rsidR="00982519">
          <w:rPr>
            <w:noProof/>
            <w:webHidden/>
          </w:rPr>
        </w:r>
        <w:r w:rsidR="00982519">
          <w:rPr>
            <w:noProof/>
            <w:webHidden/>
          </w:rPr>
          <w:fldChar w:fldCharType="separate"/>
        </w:r>
        <w:r w:rsidR="00982519">
          <w:rPr>
            <w:noProof/>
            <w:webHidden/>
          </w:rPr>
          <w:t>51</w:t>
        </w:r>
        <w:r w:rsidR="00982519">
          <w:rPr>
            <w:noProof/>
            <w:webHidden/>
          </w:rPr>
          <w:fldChar w:fldCharType="end"/>
        </w:r>
      </w:hyperlink>
    </w:p>
    <w:p w14:paraId="5F384608" w14:textId="233CAFB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2" w:history="1">
        <w:r w:rsidR="00982519" w:rsidRPr="00955B5E">
          <w:rPr>
            <w:rStyle w:val="Hyperlink"/>
            <w:noProof/>
          </w:rPr>
          <w:t>Figure 2: Time Sequence Diagrams (only in Sub-Section II.II Export Scenarios)</w:t>
        </w:r>
        <w:r w:rsidR="00982519">
          <w:rPr>
            <w:noProof/>
            <w:webHidden/>
          </w:rPr>
          <w:tab/>
        </w:r>
        <w:r w:rsidR="00982519">
          <w:rPr>
            <w:noProof/>
            <w:webHidden/>
          </w:rPr>
          <w:fldChar w:fldCharType="begin"/>
        </w:r>
        <w:r w:rsidR="00982519">
          <w:rPr>
            <w:noProof/>
            <w:webHidden/>
          </w:rPr>
          <w:instrText xml:space="preserve"> PAGEREF _Toc128575702 \h </w:instrText>
        </w:r>
        <w:r w:rsidR="00982519">
          <w:rPr>
            <w:noProof/>
            <w:webHidden/>
          </w:rPr>
        </w:r>
        <w:r w:rsidR="00982519">
          <w:rPr>
            <w:noProof/>
            <w:webHidden/>
          </w:rPr>
          <w:fldChar w:fldCharType="separate"/>
        </w:r>
        <w:r w:rsidR="00982519">
          <w:rPr>
            <w:noProof/>
            <w:webHidden/>
          </w:rPr>
          <w:t>52</w:t>
        </w:r>
        <w:r w:rsidR="00982519">
          <w:rPr>
            <w:noProof/>
            <w:webHidden/>
          </w:rPr>
          <w:fldChar w:fldCharType="end"/>
        </w:r>
      </w:hyperlink>
    </w:p>
    <w:p w14:paraId="0CE37F18" w14:textId="44549C6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3" w:history="1">
        <w:r w:rsidR="00982519" w:rsidRPr="00955B5E">
          <w:rPr>
            <w:rStyle w:val="Hyperlink"/>
            <w:noProof/>
          </w:rPr>
          <w:t>Figure 3: Example of State Transition Diagram</w:t>
        </w:r>
        <w:r w:rsidR="00982519">
          <w:rPr>
            <w:noProof/>
            <w:webHidden/>
          </w:rPr>
          <w:tab/>
        </w:r>
        <w:r w:rsidR="00982519">
          <w:rPr>
            <w:noProof/>
            <w:webHidden/>
          </w:rPr>
          <w:fldChar w:fldCharType="begin"/>
        </w:r>
        <w:r w:rsidR="00982519">
          <w:rPr>
            <w:noProof/>
            <w:webHidden/>
          </w:rPr>
          <w:instrText xml:space="preserve"> PAGEREF _Toc128575703 \h </w:instrText>
        </w:r>
        <w:r w:rsidR="00982519">
          <w:rPr>
            <w:noProof/>
            <w:webHidden/>
          </w:rPr>
        </w:r>
        <w:r w:rsidR="00982519">
          <w:rPr>
            <w:noProof/>
            <w:webHidden/>
          </w:rPr>
          <w:fldChar w:fldCharType="separate"/>
        </w:r>
        <w:r w:rsidR="00982519">
          <w:rPr>
            <w:noProof/>
            <w:webHidden/>
          </w:rPr>
          <w:t>53</w:t>
        </w:r>
        <w:r w:rsidR="00982519">
          <w:rPr>
            <w:noProof/>
            <w:webHidden/>
          </w:rPr>
          <w:fldChar w:fldCharType="end"/>
        </w:r>
      </w:hyperlink>
    </w:p>
    <w:p w14:paraId="0E8F7B90" w14:textId="0A07319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4" w:history="1">
        <w:r w:rsidR="00982519" w:rsidRPr="00955B5E">
          <w:rPr>
            <w:rStyle w:val="Hyperlink"/>
            <w:noProof/>
          </w:rPr>
          <w:t>Figure 4: Example of State-Transition Diagrams for Export Scenarios</w:t>
        </w:r>
        <w:r w:rsidR="00982519">
          <w:rPr>
            <w:noProof/>
            <w:webHidden/>
          </w:rPr>
          <w:tab/>
        </w:r>
        <w:r w:rsidR="00982519">
          <w:rPr>
            <w:noProof/>
            <w:webHidden/>
          </w:rPr>
          <w:fldChar w:fldCharType="begin"/>
        </w:r>
        <w:r w:rsidR="00982519">
          <w:rPr>
            <w:noProof/>
            <w:webHidden/>
          </w:rPr>
          <w:instrText xml:space="preserve"> PAGEREF _Toc128575704 \h </w:instrText>
        </w:r>
        <w:r w:rsidR="00982519">
          <w:rPr>
            <w:noProof/>
            <w:webHidden/>
          </w:rPr>
        </w:r>
        <w:r w:rsidR="00982519">
          <w:rPr>
            <w:noProof/>
            <w:webHidden/>
          </w:rPr>
          <w:fldChar w:fldCharType="separate"/>
        </w:r>
        <w:r w:rsidR="00982519">
          <w:rPr>
            <w:noProof/>
            <w:webHidden/>
          </w:rPr>
          <w:t>54</w:t>
        </w:r>
        <w:r w:rsidR="00982519">
          <w:rPr>
            <w:noProof/>
            <w:webHidden/>
          </w:rPr>
          <w:fldChar w:fldCharType="end"/>
        </w:r>
      </w:hyperlink>
    </w:p>
    <w:p w14:paraId="3183ED80" w14:textId="358B3D9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5" w:history="1">
        <w:r w:rsidR="00982519" w:rsidRPr="00955B5E">
          <w:rPr>
            <w:rStyle w:val="Hyperlink"/>
            <w:noProof/>
          </w:rPr>
          <w:t>Figure 5: Information Exchange Map of EMCS Phase 4</w:t>
        </w:r>
        <w:r w:rsidR="00982519">
          <w:rPr>
            <w:noProof/>
            <w:webHidden/>
          </w:rPr>
          <w:tab/>
        </w:r>
        <w:r w:rsidR="00982519">
          <w:rPr>
            <w:noProof/>
            <w:webHidden/>
          </w:rPr>
          <w:fldChar w:fldCharType="begin"/>
        </w:r>
        <w:r w:rsidR="00982519">
          <w:rPr>
            <w:noProof/>
            <w:webHidden/>
          </w:rPr>
          <w:instrText xml:space="preserve"> PAGEREF _Toc128575705 \h </w:instrText>
        </w:r>
        <w:r w:rsidR="00982519">
          <w:rPr>
            <w:noProof/>
            <w:webHidden/>
          </w:rPr>
        </w:r>
        <w:r w:rsidR="00982519">
          <w:rPr>
            <w:noProof/>
            <w:webHidden/>
          </w:rPr>
          <w:fldChar w:fldCharType="separate"/>
        </w:r>
        <w:r w:rsidR="00982519">
          <w:rPr>
            <w:noProof/>
            <w:webHidden/>
          </w:rPr>
          <w:t>57</w:t>
        </w:r>
        <w:r w:rsidR="00982519">
          <w:rPr>
            <w:noProof/>
            <w:webHidden/>
          </w:rPr>
          <w:fldChar w:fldCharType="end"/>
        </w:r>
      </w:hyperlink>
    </w:p>
    <w:p w14:paraId="2D3B0518" w14:textId="335EC3D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6" w:history="1">
        <w:r w:rsidR="00982519" w:rsidRPr="00955B5E">
          <w:rPr>
            <w:rStyle w:val="Hyperlink"/>
            <w:noProof/>
          </w:rPr>
          <w:t>Figure 6: TSD - Origin is a tax warehouse &amp; destination is known</w:t>
        </w:r>
        <w:r w:rsidR="00982519">
          <w:rPr>
            <w:noProof/>
            <w:webHidden/>
          </w:rPr>
          <w:tab/>
        </w:r>
        <w:r w:rsidR="00982519">
          <w:rPr>
            <w:noProof/>
            <w:webHidden/>
          </w:rPr>
          <w:fldChar w:fldCharType="begin"/>
        </w:r>
        <w:r w:rsidR="00982519">
          <w:rPr>
            <w:noProof/>
            <w:webHidden/>
          </w:rPr>
          <w:instrText xml:space="preserve"> PAGEREF _Toc128575706 \h </w:instrText>
        </w:r>
        <w:r w:rsidR="00982519">
          <w:rPr>
            <w:noProof/>
            <w:webHidden/>
          </w:rPr>
        </w:r>
        <w:r w:rsidR="00982519">
          <w:rPr>
            <w:noProof/>
            <w:webHidden/>
          </w:rPr>
          <w:fldChar w:fldCharType="separate"/>
        </w:r>
        <w:r w:rsidR="00982519">
          <w:rPr>
            <w:noProof/>
            <w:webHidden/>
          </w:rPr>
          <w:t>60</w:t>
        </w:r>
        <w:r w:rsidR="00982519">
          <w:rPr>
            <w:noProof/>
            <w:webHidden/>
          </w:rPr>
          <w:fldChar w:fldCharType="end"/>
        </w:r>
      </w:hyperlink>
    </w:p>
    <w:p w14:paraId="4C3F2908" w14:textId="5046F70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7" w:history="1">
        <w:r w:rsidR="00982519" w:rsidRPr="00955B5E">
          <w:rPr>
            <w:rStyle w:val="Hyperlink"/>
            <w:noProof/>
          </w:rPr>
          <w:t>Figure 7: CLD - Origin is a tax warehouse &amp; destination is known</w:t>
        </w:r>
        <w:r w:rsidR="00982519">
          <w:rPr>
            <w:noProof/>
            <w:webHidden/>
          </w:rPr>
          <w:tab/>
        </w:r>
        <w:r w:rsidR="00982519">
          <w:rPr>
            <w:noProof/>
            <w:webHidden/>
          </w:rPr>
          <w:fldChar w:fldCharType="begin"/>
        </w:r>
        <w:r w:rsidR="00982519">
          <w:rPr>
            <w:noProof/>
            <w:webHidden/>
          </w:rPr>
          <w:instrText xml:space="preserve"> PAGEREF _Toc128575707 \h </w:instrText>
        </w:r>
        <w:r w:rsidR="00982519">
          <w:rPr>
            <w:noProof/>
            <w:webHidden/>
          </w:rPr>
        </w:r>
        <w:r w:rsidR="00982519">
          <w:rPr>
            <w:noProof/>
            <w:webHidden/>
          </w:rPr>
          <w:fldChar w:fldCharType="separate"/>
        </w:r>
        <w:r w:rsidR="00982519">
          <w:rPr>
            <w:noProof/>
            <w:webHidden/>
          </w:rPr>
          <w:t>61</w:t>
        </w:r>
        <w:r w:rsidR="00982519">
          <w:rPr>
            <w:noProof/>
            <w:webHidden/>
          </w:rPr>
          <w:fldChar w:fldCharType="end"/>
        </w:r>
      </w:hyperlink>
    </w:p>
    <w:p w14:paraId="2E160467" w14:textId="2D637AA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8" w:history="1">
        <w:r w:rsidR="00982519" w:rsidRPr="00955B5E">
          <w:rPr>
            <w:rStyle w:val="Hyperlink"/>
            <w:noProof/>
          </w:rPr>
          <w:t>Figure 8: TSD - Origin is a tax warehouse &amp; destination is unknown</w:t>
        </w:r>
        <w:r w:rsidR="00982519">
          <w:rPr>
            <w:noProof/>
            <w:webHidden/>
          </w:rPr>
          <w:tab/>
        </w:r>
        <w:r w:rsidR="00982519">
          <w:rPr>
            <w:noProof/>
            <w:webHidden/>
          </w:rPr>
          <w:fldChar w:fldCharType="begin"/>
        </w:r>
        <w:r w:rsidR="00982519">
          <w:rPr>
            <w:noProof/>
            <w:webHidden/>
          </w:rPr>
          <w:instrText xml:space="preserve"> PAGEREF _Toc128575708 \h </w:instrText>
        </w:r>
        <w:r w:rsidR="00982519">
          <w:rPr>
            <w:noProof/>
            <w:webHidden/>
          </w:rPr>
        </w:r>
        <w:r w:rsidR="00982519">
          <w:rPr>
            <w:noProof/>
            <w:webHidden/>
          </w:rPr>
          <w:fldChar w:fldCharType="separate"/>
        </w:r>
        <w:r w:rsidR="00982519">
          <w:rPr>
            <w:noProof/>
            <w:webHidden/>
          </w:rPr>
          <w:t>62</w:t>
        </w:r>
        <w:r w:rsidR="00982519">
          <w:rPr>
            <w:noProof/>
            <w:webHidden/>
          </w:rPr>
          <w:fldChar w:fldCharType="end"/>
        </w:r>
      </w:hyperlink>
    </w:p>
    <w:p w14:paraId="1DB3BDDC" w14:textId="0750BFD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09" w:history="1">
        <w:r w:rsidR="00982519" w:rsidRPr="00955B5E">
          <w:rPr>
            <w:rStyle w:val="Hyperlink"/>
            <w:noProof/>
          </w:rPr>
          <w:t>Figure 9: CLD - Origin is a tax warehouse &amp; destination is unknown</w:t>
        </w:r>
        <w:r w:rsidR="00982519">
          <w:rPr>
            <w:noProof/>
            <w:webHidden/>
          </w:rPr>
          <w:tab/>
        </w:r>
        <w:r w:rsidR="00982519">
          <w:rPr>
            <w:noProof/>
            <w:webHidden/>
          </w:rPr>
          <w:fldChar w:fldCharType="begin"/>
        </w:r>
        <w:r w:rsidR="00982519">
          <w:rPr>
            <w:noProof/>
            <w:webHidden/>
          </w:rPr>
          <w:instrText xml:space="preserve"> PAGEREF _Toc128575709 \h </w:instrText>
        </w:r>
        <w:r w:rsidR="00982519">
          <w:rPr>
            <w:noProof/>
            <w:webHidden/>
          </w:rPr>
        </w:r>
        <w:r w:rsidR="00982519">
          <w:rPr>
            <w:noProof/>
            <w:webHidden/>
          </w:rPr>
          <w:fldChar w:fldCharType="separate"/>
        </w:r>
        <w:r w:rsidR="00982519">
          <w:rPr>
            <w:noProof/>
            <w:webHidden/>
          </w:rPr>
          <w:t>62</w:t>
        </w:r>
        <w:r w:rsidR="00982519">
          <w:rPr>
            <w:noProof/>
            <w:webHidden/>
          </w:rPr>
          <w:fldChar w:fldCharType="end"/>
        </w:r>
      </w:hyperlink>
    </w:p>
    <w:p w14:paraId="13875D9E" w14:textId="433E37C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0" w:history="1">
        <w:r w:rsidR="00982519" w:rsidRPr="00955B5E">
          <w:rPr>
            <w:rStyle w:val="Hyperlink"/>
            <w:noProof/>
          </w:rPr>
          <w:t>Figure 10: TSD - Origin is import and the e-AD is inconsistent with the import data</w:t>
        </w:r>
        <w:r w:rsidR="00982519">
          <w:rPr>
            <w:noProof/>
            <w:webHidden/>
          </w:rPr>
          <w:tab/>
        </w:r>
        <w:r w:rsidR="00982519">
          <w:rPr>
            <w:noProof/>
            <w:webHidden/>
          </w:rPr>
          <w:fldChar w:fldCharType="begin"/>
        </w:r>
        <w:r w:rsidR="00982519">
          <w:rPr>
            <w:noProof/>
            <w:webHidden/>
          </w:rPr>
          <w:instrText xml:space="preserve"> PAGEREF _Toc128575710 \h </w:instrText>
        </w:r>
        <w:r w:rsidR="00982519">
          <w:rPr>
            <w:noProof/>
            <w:webHidden/>
          </w:rPr>
        </w:r>
        <w:r w:rsidR="00982519">
          <w:rPr>
            <w:noProof/>
            <w:webHidden/>
          </w:rPr>
          <w:fldChar w:fldCharType="separate"/>
        </w:r>
        <w:r w:rsidR="00982519">
          <w:rPr>
            <w:noProof/>
            <w:webHidden/>
          </w:rPr>
          <w:t>63</w:t>
        </w:r>
        <w:r w:rsidR="00982519">
          <w:rPr>
            <w:noProof/>
            <w:webHidden/>
          </w:rPr>
          <w:fldChar w:fldCharType="end"/>
        </w:r>
      </w:hyperlink>
    </w:p>
    <w:p w14:paraId="4B1F2ED2" w14:textId="77D7B00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1" w:history="1">
        <w:r w:rsidR="00982519" w:rsidRPr="00955B5E">
          <w:rPr>
            <w:rStyle w:val="Hyperlink"/>
            <w:noProof/>
          </w:rPr>
          <w:t>Figure 11: CLD -Origin is import and the e-AD is inconsistent with the import data</w:t>
        </w:r>
        <w:r w:rsidR="00982519">
          <w:rPr>
            <w:noProof/>
            <w:webHidden/>
          </w:rPr>
          <w:tab/>
        </w:r>
        <w:r w:rsidR="00982519">
          <w:rPr>
            <w:noProof/>
            <w:webHidden/>
          </w:rPr>
          <w:fldChar w:fldCharType="begin"/>
        </w:r>
        <w:r w:rsidR="00982519">
          <w:rPr>
            <w:noProof/>
            <w:webHidden/>
          </w:rPr>
          <w:instrText xml:space="preserve"> PAGEREF _Toc128575711 \h </w:instrText>
        </w:r>
        <w:r w:rsidR="00982519">
          <w:rPr>
            <w:noProof/>
            <w:webHidden/>
          </w:rPr>
        </w:r>
        <w:r w:rsidR="00982519">
          <w:rPr>
            <w:noProof/>
            <w:webHidden/>
          </w:rPr>
          <w:fldChar w:fldCharType="separate"/>
        </w:r>
        <w:r w:rsidR="00982519">
          <w:rPr>
            <w:noProof/>
            <w:webHidden/>
          </w:rPr>
          <w:t>64</w:t>
        </w:r>
        <w:r w:rsidR="00982519">
          <w:rPr>
            <w:noProof/>
            <w:webHidden/>
          </w:rPr>
          <w:fldChar w:fldCharType="end"/>
        </w:r>
      </w:hyperlink>
    </w:p>
    <w:p w14:paraId="0653FF84" w14:textId="07935AB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2" w:history="1">
        <w:r w:rsidR="00982519" w:rsidRPr="00955B5E">
          <w:rPr>
            <w:rStyle w:val="Hyperlink"/>
            <w:noProof/>
          </w:rPr>
          <w:t>Figure 12: TSD - Origin is import and the destination is known</w:t>
        </w:r>
        <w:r w:rsidR="00982519">
          <w:rPr>
            <w:noProof/>
            <w:webHidden/>
          </w:rPr>
          <w:tab/>
        </w:r>
        <w:r w:rsidR="00982519">
          <w:rPr>
            <w:noProof/>
            <w:webHidden/>
          </w:rPr>
          <w:fldChar w:fldCharType="begin"/>
        </w:r>
        <w:r w:rsidR="00982519">
          <w:rPr>
            <w:noProof/>
            <w:webHidden/>
          </w:rPr>
          <w:instrText xml:space="preserve"> PAGEREF _Toc128575712 \h </w:instrText>
        </w:r>
        <w:r w:rsidR="00982519">
          <w:rPr>
            <w:noProof/>
            <w:webHidden/>
          </w:rPr>
        </w:r>
        <w:r w:rsidR="00982519">
          <w:rPr>
            <w:noProof/>
            <w:webHidden/>
          </w:rPr>
          <w:fldChar w:fldCharType="separate"/>
        </w:r>
        <w:r w:rsidR="00982519">
          <w:rPr>
            <w:noProof/>
            <w:webHidden/>
          </w:rPr>
          <w:t>65</w:t>
        </w:r>
        <w:r w:rsidR="00982519">
          <w:rPr>
            <w:noProof/>
            <w:webHidden/>
          </w:rPr>
          <w:fldChar w:fldCharType="end"/>
        </w:r>
      </w:hyperlink>
    </w:p>
    <w:p w14:paraId="5F7E1A88" w14:textId="037739F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3" w:history="1">
        <w:r w:rsidR="00982519" w:rsidRPr="00955B5E">
          <w:rPr>
            <w:rStyle w:val="Hyperlink"/>
            <w:noProof/>
          </w:rPr>
          <w:t>Figure 13: CLD - Origin is import and the destination is known</w:t>
        </w:r>
        <w:r w:rsidR="00982519">
          <w:rPr>
            <w:noProof/>
            <w:webHidden/>
          </w:rPr>
          <w:tab/>
        </w:r>
        <w:r w:rsidR="00982519">
          <w:rPr>
            <w:noProof/>
            <w:webHidden/>
          </w:rPr>
          <w:fldChar w:fldCharType="begin"/>
        </w:r>
        <w:r w:rsidR="00982519">
          <w:rPr>
            <w:noProof/>
            <w:webHidden/>
          </w:rPr>
          <w:instrText xml:space="preserve"> PAGEREF _Toc128575713 \h </w:instrText>
        </w:r>
        <w:r w:rsidR="00982519">
          <w:rPr>
            <w:noProof/>
            <w:webHidden/>
          </w:rPr>
        </w:r>
        <w:r w:rsidR="00982519">
          <w:rPr>
            <w:noProof/>
            <w:webHidden/>
          </w:rPr>
          <w:fldChar w:fldCharType="separate"/>
        </w:r>
        <w:r w:rsidR="00982519">
          <w:rPr>
            <w:noProof/>
            <w:webHidden/>
          </w:rPr>
          <w:t>66</w:t>
        </w:r>
        <w:r w:rsidR="00982519">
          <w:rPr>
            <w:noProof/>
            <w:webHidden/>
          </w:rPr>
          <w:fldChar w:fldCharType="end"/>
        </w:r>
      </w:hyperlink>
    </w:p>
    <w:p w14:paraId="03CCBA5D" w14:textId="7BB13C6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4" w:history="1">
        <w:r w:rsidR="00982519" w:rsidRPr="00955B5E">
          <w:rPr>
            <w:rStyle w:val="Hyperlink"/>
            <w:noProof/>
          </w:rPr>
          <w:t>Figure 14: TSD - Origin is import and the destination is unknown</w:t>
        </w:r>
        <w:r w:rsidR="00982519">
          <w:rPr>
            <w:noProof/>
            <w:webHidden/>
          </w:rPr>
          <w:tab/>
        </w:r>
        <w:r w:rsidR="00982519">
          <w:rPr>
            <w:noProof/>
            <w:webHidden/>
          </w:rPr>
          <w:fldChar w:fldCharType="begin"/>
        </w:r>
        <w:r w:rsidR="00982519">
          <w:rPr>
            <w:noProof/>
            <w:webHidden/>
          </w:rPr>
          <w:instrText xml:space="preserve"> PAGEREF _Toc128575714 \h </w:instrText>
        </w:r>
        <w:r w:rsidR="00982519">
          <w:rPr>
            <w:noProof/>
            <w:webHidden/>
          </w:rPr>
        </w:r>
        <w:r w:rsidR="00982519">
          <w:rPr>
            <w:noProof/>
            <w:webHidden/>
          </w:rPr>
          <w:fldChar w:fldCharType="separate"/>
        </w:r>
        <w:r w:rsidR="00982519">
          <w:rPr>
            <w:noProof/>
            <w:webHidden/>
          </w:rPr>
          <w:t>67</w:t>
        </w:r>
        <w:r w:rsidR="00982519">
          <w:rPr>
            <w:noProof/>
            <w:webHidden/>
          </w:rPr>
          <w:fldChar w:fldCharType="end"/>
        </w:r>
      </w:hyperlink>
    </w:p>
    <w:p w14:paraId="601624ED" w14:textId="336C07B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5" w:history="1">
        <w:r w:rsidR="00982519" w:rsidRPr="00955B5E">
          <w:rPr>
            <w:rStyle w:val="Hyperlink"/>
            <w:noProof/>
          </w:rPr>
          <w:t>Figure 15: CLD - Origin is import and the destination is unknown</w:t>
        </w:r>
        <w:r w:rsidR="00982519">
          <w:rPr>
            <w:noProof/>
            <w:webHidden/>
          </w:rPr>
          <w:tab/>
        </w:r>
        <w:r w:rsidR="00982519">
          <w:rPr>
            <w:noProof/>
            <w:webHidden/>
          </w:rPr>
          <w:fldChar w:fldCharType="begin"/>
        </w:r>
        <w:r w:rsidR="00982519">
          <w:rPr>
            <w:noProof/>
            <w:webHidden/>
          </w:rPr>
          <w:instrText xml:space="preserve"> PAGEREF _Toc128575715 \h </w:instrText>
        </w:r>
        <w:r w:rsidR="00982519">
          <w:rPr>
            <w:noProof/>
            <w:webHidden/>
          </w:rPr>
        </w:r>
        <w:r w:rsidR="00982519">
          <w:rPr>
            <w:noProof/>
            <w:webHidden/>
          </w:rPr>
          <w:fldChar w:fldCharType="separate"/>
        </w:r>
        <w:r w:rsidR="00982519">
          <w:rPr>
            <w:noProof/>
            <w:webHidden/>
          </w:rPr>
          <w:t>68</w:t>
        </w:r>
        <w:r w:rsidR="00982519">
          <w:rPr>
            <w:noProof/>
            <w:webHidden/>
          </w:rPr>
          <w:fldChar w:fldCharType="end"/>
        </w:r>
      </w:hyperlink>
    </w:p>
    <w:p w14:paraId="4C937934" w14:textId="4016135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6" w:history="1">
        <w:r w:rsidR="00982519" w:rsidRPr="00955B5E">
          <w:rPr>
            <w:rStyle w:val="Hyperlink"/>
            <w:noProof/>
          </w:rPr>
          <w:t>Figure 16: TSD - Origin is a Duty Paid &amp; destination is known</w:t>
        </w:r>
        <w:r w:rsidR="00982519">
          <w:rPr>
            <w:noProof/>
            <w:webHidden/>
          </w:rPr>
          <w:tab/>
        </w:r>
        <w:r w:rsidR="00982519">
          <w:rPr>
            <w:noProof/>
            <w:webHidden/>
          </w:rPr>
          <w:fldChar w:fldCharType="begin"/>
        </w:r>
        <w:r w:rsidR="00982519">
          <w:rPr>
            <w:noProof/>
            <w:webHidden/>
          </w:rPr>
          <w:instrText xml:space="preserve"> PAGEREF _Toc128575716 \h </w:instrText>
        </w:r>
        <w:r w:rsidR="00982519">
          <w:rPr>
            <w:noProof/>
            <w:webHidden/>
          </w:rPr>
        </w:r>
        <w:r w:rsidR="00982519">
          <w:rPr>
            <w:noProof/>
            <w:webHidden/>
          </w:rPr>
          <w:fldChar w:fldCharType="separate"/>
        </w:r>
        <w:r w:rsidR="00982519">
          <w:rPr>
            <w:noProof/>
            <w:webHidden/>
          </w:rPr>
          <w:t>69</w:t>
        </w:r>
        <w:r w:rsidR="00982519">
          <w:rPr>
            <w:noProof/>
            <w:webHidden/>
          </w:rPr>
          <w:fldChar w:fldCharType="end"/>
        </w:r>
      </w:hyperlink>
    </w:p>
    <w:p w14:paraId="509DA950" w14:textId="31AB550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7" w:history="1">
        <w:r w:rsidR="00982519" w:rsidRPr="00955B5E">
          <w:rPr>
            <w:rStyle w:val="Hyperlink"/>
            <w:noProof/>
          </w:rPr>
          <w:t>Figure 17: CLD - Origin is Duty Paid &amp; destination is known</w:t>
        </w:r>
        <w:r w:rsidR="00982519">
          <w:rPr>
            <w:noProof/>
            <w:webHidden/>
          </w:rPr>
          <w:tab/>
        </w:r>
        <w:r w:rsidR="00982519">
          <w:rPr>
            <w:noProof/>
            <w:webHidden/>
          </w:rPr>
          <w:fldChar w:fldCharType="begin"/>
        </w:r>
        <w:r w:rsidR="00982519">
          <w:rPr>
            <w:noProof/>
            <w:webHidden/>
          </w:rPr>
          <w:instrText xml:space="preserve"> PAGEREF _Toc128575717 \h </w:instrText>
        </w:r>
        <w:r w:rsidR="00982519">
          <w:rPr>
            <w:noProof/>
            <w:webHidden/>
          </w:rPr>
        </w:r>
        <w:r w:rsidR="00982519">
          <w:rPr>
            <w:noProof/>
            <w:webHidden/>
          </w:rPr>
          <w:fldChar w:fldCharType="separate"/>
        </w:r>
        <w:r w:rsidR="00982519">
          <w:rPr>
            <w:noProof/>
            <w:webHidden/>
          </w:rPr>
          <w:t>70</w:t>
        </w:r>
        <w:r w:rsidR="00982519">
          <w:rPr>
            <w:noProof/>
            <w:webHidden/>
          </w:rPr>
          <w:fldChar w:fldCharType="end"/>
        </w:r>
      </w:hyperlink>
    </w:p>
    <w:p w14:paraId="4B7551B5" w14:textId="575362A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8" w:history="1">
        <w:r w:rsidR="00982519" w:rsidRPr="00955B5E">
          <w:rPr>
            <w:rStyle w:val="Hyperlink"/>
            <w:noProof/>
          </w:rPr>
          <w:t>Figure 18: TSD - e-AD /e-SAD alerted</w:t>
        </w:r>
        <w:r w:rsidR="00982519">
          <w:rPr>
            <w:noProof/>
            <w:webHidden/>
          </w:rPr>
          <w:tab/>
        </w:r>
        <w:r w:rsidR="00982519">
          <w:rPr>
            <w:noProof/>
            <w:webHidden/>
          </w:rPr>
          <w:fldChar w:fldCharType="begin"/>
        </w:r>
        <w:r w:rsidR="00982519">
          <w:rPr>
            <w:noProof/>
            <w:webHidden/>
          </w:rPr>
          <w:instrText xml:space="preserve"> PAGEREF _Toc128575718 \h </w:instrText>
        </w:r>
        <w:r w:rsidR="00982519">
          <w:rPr>
            <w:noProof/>
            <w:webHidden/>
          </w:rPr>
        </w:r>
        <w:r w:rsidR="00982519">
          <w:rPr>
            <w:noProof/>
            <w:webHidden/>
          </w:rPr>
          <w:fldChar w:fldCharType="separate"/>
        </w:r>
        <w:r w:rsidR="00982519">
          <w:rPr>
            <w:noProof/>
            <w:webHidden/>
          </w:rPr>
          <w:t>71</w:t>
        </w:r>
        <w:r w:rsidR="00982519">
          <w:rPr>
            <w:noProof/>
            <w:webHidden/>
          </w:rPr>
          <w:fldChar w:fldCharType="end"/>
        </w:r>
      </w:hyperlink>
    </w:p>
    <w:p w14:paraId="6ECC58F4" w14:textId="4179A11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19" w:history="1">
        <w:r w:rsidR="00982519" w:rsidRPr="00955B5E">
          <w:rPr>
            <w:rStyle w:val="Hyperlink"/>
            <w:noProof/>
          </w:rPr>
          <w:t>Figure 19: CLD – e-AD/e-SAD alerted</w:t>
        </w:r>
        <w:r w:rsidR="00982519">
          <w:rPr>
            <w:noProof/>
            <w:webHidden/>
          </w:rPr>
          <w:tab/>
        </w:r>
        <w:r w:rsidR="00982519">
          <w:rPr>
            <w:noProof/>
            <w:webHidden/>
          </w:rPr>
          <w:fldChar w:fldCharType="begin"/>
        </w:r>
        <w:r w:rsidR="00982519">
          <w:rPr>
            <w:noProof/>
            <w:webHidden/>
          </w:rPr>
          <w:instrText xml:space="preserve"> PAGEREF _Toc128575719 \h </w:instrText>
        </w:r>
        <w:r w:rsidR="00982519">
          <w:rPr>
            <w:noProof/>
            <w:webHidden/>
          </w:rPr>
        </w:r>
        <w:r w:rsidR="00982519">
          <w:rPr>
            <w:noProof/>
            <w:webHidden/>
          </w:rPr>
          <w:fldChar w:fldCharType="separate"/>
        </w:r>
        <w:r w:rsidR="00982519">
          <w:rPr>
            <w:noProof/>
            <w:webHidden/>
          </w:rPr>
          <w:t>72</w:t>
        </w:r>
        <w:r w:rsidR="00982519">
          <w:rPr>
            <w:noProof/>
            <w:webHidden/>
          </w:rPr>
          <w:fldChar w:fldCharType="end"/>
        </w:r>
      </w:hyperlink>
    </w:p>
    <w:p w14:paraId="307D7E6E" w14:textId="685C5D0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0" w:history="1">
        <w:r w:rsidR="00982519" w:rsidRPr="00955B5E">
          <w:rPr>
            <w:rStyle w:val="Hyperlink"/>
            <w:noProof/>
          </w:rPr>
          <w:t>Figure 20: TSD e-AD/e-SAD rejected</w:t>
        </w:r>
        <w:r w:rsidR="00982519">
          <w:rPr>
            <w:noProof/>
            <w:webHidden/>
          </w:rPr>
          <w:tab/>
        </w:r>
        <w:r w:rsidR="00982519">
          <w:rPr>
            <w:noProof/>
            <w:webHidden/>
          </w:rPr>
          <w:fldChar w:fldCharType="begin"/>
        </w:r>
        <w:r w:rsidR="00982519">
          <w:rPr>
            <w:noProof/>
            <w:webHidden/>
          </w:rPr>
          <w:instrText xml:space="preserve"> PAGEREF _Toc128575720 \h </w:instrText>
        </w:r>
        <w:r w:rsidR="00982519">
          <w:rPr>
            <w:noProof/>
            <w:webHidden/>
          </w:rPr>
        </w:r>
        <w:r w:rsidR="00982519">
          <w:rPr>
            <w:noProof/>
            <w:webHidden/>
          </w:rPr>
          <w:fldChar w:fldCharType="separate"/>
        </w:r>
        <w:r w:rsidR="00982519">
          <w:rPr>
            <w:noProof/>
            <w:webHidden/>
          </w:rPr>
          <w:t>73</w:t>
        </w:r>
        <w:r w:rsidR="00982519">
          <w:rPr>
            <w:noProof/>
            <w:webHidden/>
          </w:rPr>
          <w:fldChar w:fldCharType="end"/>
        </w:r>
      </w:hyperlink>
    </w:p>
    <w:p w14:paraId="59680A1E" w14:textId="05185A8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1" w:history="1">
        <w:r w:rsidR="00982519" w:rsidRPr="00955B5E">
          <w:rPr>
            <w:rStyle w:val="Hyperlink"/>
            <w:noProof/>
          </w:rPr>
          <w:t>Figure 21: CLD e-AD/e-SAD rejected</w:t>
        </w:r>
        <w:r w:rsidR="00982519">
          <w:rPr>
            <w:noProof/>
            <w:webHidden/>
          </w:rPr>
          <w:tab/>
        </w:r>
        <w:r w:rsidR="00982519">
          <w:rPr>
            <w:noProof/>
            <w:webHidden/>
          </w:rPr>
          <w:fldChar w:fldCharType="begin"/>
        </w:r>
        <w:r w:rsidR="00982519">
          <w:rPr>
            <w:noProof/>
            <w:webHidden/>
          </w:rPr>
          <w:instrText xml:space="preserve"> PAGEREF _Toc128575721 \h </w:instrText>
        </w:r>
        <w:r w:rsidR="00982519">
          <w:rPr>
            <w:noProof/>
            <w:webHidden/>
          </w:rPr>
        </w:r>
        <w:r w:rsidR="00982519">
          <w:rPr>
            <w:noProof/>
            <w:webHidden/>
          </w:rPr>
          <w:fldChar w:fldCharType="separate"/>
        </w:r>
        <w:r w:rsidR="00982519">
          <w:rPr>
            <w:noProof/>
            <w:webHidden/>
          </w:rPr>
          <w:t>73</w:t>
        </w:r>
        <w:r w:rsidR="00982519">
          <w:rPr>
            <w:noProof/>
            <w:webHidden/>
          </w:rPr>
          <w:fldChar w:fldCharType="end"/>
        </w:r>
      </w:hyperlink>
    </w:p>
    <w:p w14:paraId="0758F7AB" w14:textId="49FB27A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2" w:history="1">
        <w:r w:rsidR="00982519" w:rsidRPr="00955B5E">
          <w:rPr>
            <w:rStyle w:val="Hyperlink"/>
            <w:noProof/>
          </w:rPr>
          <w:t>Figure 22: TSD - Cancellation of an e-AD by the Consignor (L4-CORE-01-10)</w:t>
        </w:r>
        <w:r w:rsidR="00982519">
          <w:rPr>
            <w:noProof/>
            <w:webHidden/>
          </w:rPr>
          <w:tab/>
        </w:r>
        <w:r w:rsidR="00982519">
          <w:rPr>
            <w:noProof/>
            <w:webHidden/>
          </w:rPr>
          <w:fldChar w:fldCharType="begin"/>
        </w:r>
        <w:r w:rsidR="00982519">
          <w:rPr>
            <w:noProof/>
            <w:webHidden/>
          </w:rPr>
          <w:instrText xml:space="preserve"> PAGEREF _Toc128575722 \h </w:instrText>
        </w:r>
        <w:r w:rsidR="00982519">
          <w:rPr>
            <w:noProof/>
            <w:webHidden/>
          </w:rPr>
        </w:r>
        <w:r w:rsidR="00982519">
          <w:rPr>
            <w:noProof/>
            <w:webHidden/>
          </w:rPr>
          <w:fldChar w:fldCharType="separate"/>
        </w:r>
        <w:r w:rsidR="00982519">
          <w:rPr>
            <w:noProof/>
            <w:webHidden/>
          </w:rPr>
          <w:t>75</w:t>
        </w:r>
        <w:r w:rsidR="00982519">
          <w:rPr>
            <w:noProof/>
            <w:webHidden/>
          </w:rPr>
          <w:fldChar w:fldCharType="end"/>
        </w:r>
      </w:hyperlink>
    </w:p>
    <w:p w14:paraId="7B221BA2" w14:textId="18AF898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3" w:history="1">
        <w:r w:rsidR="00982519" w:rsidRPr="00955B5E">
          <w:rPr>
            <w:rStyle w:val="Hyperlink"/>
            <w:noProof/>
          </w:rPr>
          <w:t>Figure 23: CLD - Cancellation of an e-AD by the Consignor (L4-CORE-01-10)</w:t>
        </w:r>
        <w:r w:rsidR="00982519">
          <w:rPr>
            <w:noProof/>
            <w:webHidden/>
          </w:rPr>
          <w:tab/>
        </w:r>
        <w:r w:rsidR="00982519">
          <w:rPr>
            <w:noProof/>
            <w:webHidden/>
          </w:rPr>
          <w:fldChar w:fldCharType="begin"/>
        </w:r>
        <w:r w:rsidR="00982519">
          <w:rPr>
            <w:noProof/>
            <w:webHidden/>
          </w:rPr>
          <w:instrText xml:space="preserve"> PAGEREF _Toc128575723 \h </w:instrText>
        </w:r>
        <w:r w:rsidR="00982519">
          <w:rPr>
            <w:noProof/>
            <w:webHidden/>
          </w:rPr>
        </w:r>
        <w:r w:rsidR="00982519">
          <w:rPr>
            <w:noProof/>
            <w:webHidden/>
          </w:rPr>
          <w:fldChar w:fldCharType="separate"/>
        </w:r>
        <w:r w:rsidR="00982519">
          <w:rPr>
            <w:noProof/>
            <w:webHidden/>
          </w:rPr>
          <w:t>76</w:t>
        </w:r>
        <w:r w:rsidR="00982519">
          <w:rPr>
            <w:noProof/>
            <w:webHidden/>
          </w:rPr>
          <w:fldChar w:fldCharType="end"/>
        </w:r>
      </w:hyperlink>
    </w:p>
    <w:p w14:paraId="668AFEC0" w14:textId="2799F3F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4" w:history="1">
        <w:r w:rsidR="00982519" w:rsidRPr="00955B5E">
          <w:rPr>
            <w:rStyle w:val="Hyperlink"/>
            <w:noProof/>
          </w:rPr>
          <w:t>Figure 24: TSD - Submission of e-AD of which delivery is “Accepted” (with or without shortages)</w:t>
        </w:r>
        <w:r w:rsidR="00982519">
          <w:rPr>
            <w:noProof/>
            <w:webHidden/>
          </w:rPr>
          <w:tab/>
        </w:r>
        <w:r w:rsidR="00982519">
          <w:rPr>
            <w:noProof/>
            <w:webHidden/>
          </w:rPr>
          <w:fldChar w:fldCharType="begin"/>
        </w:r>
        <w:r w:rsidR="00982519">
          <w:rPr>
            <w:noProof/>
            <w:webHidden/>
          </w:rPr>
          <w:instrText xml:space="preserve"> PAGEREF _Toc128575724 \h </w:instrText>
        </w:r>
        <w:r w:rsidR="00982519">
          <w:rPr>
            <w:noProof/>
            <w:webHidden/>
          </w:rPr>
        </w:r>
        <w:r w:rsidR="00982519">
          <w:rPr>
            <w:noProof/>
            <w:webHidden/>
          </w:rPr>
          <w:fldChar w:fldCharType="separate"/>
        </w:r>
        <w:r w:rsidR="00982519">
          <w:rPr>
            <w:noProof/>
            <w:webHidden/>
          </w:rPr>
          <w:t>78</w:t>
        </w:r>
        <w:r w:rsidR="00982519">
          <w:rPr>
            <w:noProof/>
            <w:webHidden/>
          </w:rPr>
          <w:fldChar w:fldCharType="end"/>
        </w:r>
      </w:hyperlink>
    </w:p>
    <w:p w14:paraId="7D5BF0FA" w14:textId="183BAD1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5" w:history="1">
        <w:r w:rsidR="00982519" w:rsidRPr="00955B5E">
          <w:rPr>
            <w:rStyle w:val="Hyperlink"/>
            <w:noProof/>
          </w:rPr>
          <w:t>Figure 25: CLD - Submission of e-AD of which delivery is “Accepted” (with or without shortages)</w:t>
        </w:r>
        <w:r w:rsidR="00982519">
          <w:rPr>
            <w:noProof/>
            <w:webHidden/>
          </w:rPr>
          <w:tab/>
        </w:r>
        <w:r w:rsidR="00982519">
          <w:rPr>
            <w:noProof/>
            <w:webHidden/>
          </w:rPr>
          <w:fldChar w:fldCharType="begin"/>
        </w:r>
        <w:r w:rsidR="00982519">
          <w:rPr>
            <w:noProof/>
            <w:webHidden/>
          </w:rPr>
          <w:instrText xml:space="preserve"> PAGEREF _Toc128575725 \h </w:instrText>
        </w:r>
        <w:r w:rsidR="00982519">
          <w:rPr>
            <w:noProof/>
            <w:webHidden/>
          </w:rPr>
        </w:r>
        <w:r w:rsidR="00982519">
          <w:rPr>
            <w:noProof/>
            <w:webHidden/>
          </w:rPr>
          <w:fldChar w:fldCharType="separate"/>
        </w:r>
        <w:r w:rsidR="00982519">
          <w:rPr>
            <w:noProof/>
            <w:webHidden/>
          </w:rPr>
          <w:t>79</w:t>
        </w:r>
        <w:r w:rsidR="00982519">
          <w:rPr>
            <w:noProof/>
            <w:webHidden/>
          </w:rPr>
          <w:fldChar w:fldCharType="end"/>
        </w:r>
      </w:hyperlink>
    </w:p>
    <w:p w14:paraId="4B388FDF" w14:textId="321C24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6" w:history="1">
        <w:r w:rsidR="00982519" w:rsidRPr="00955B5E">
          <w:rPr>
            <w:rStyle w:val="Hyperlink"/>
            <w:noProof/>
          </w:rPr>
          <w:t xml:space="preserve">Figure 26: TSD - Submission </w:t>
        </w:r>
        <w:r w:rsidR="00982519" w:rsidRPr="00955B5E">
          <w:rPr>
            <w:rStyle w:val="Hyperlink"/>
            <w:i/>
            <w:iCs/>
            <w:noProof/>
          </w:rPr>
          <w:t>e-SAD</w:t>
        </w:r>
        <w:r w:rsidR="00982519" w:rsidRPr="00955B5E">
          <w:rPr>
            <w:rStyle w:val="Hyperlink"/>
            <w:noProof/>
          </w:rPr>
          <w:t xml:space="preserve"> of which delivery is “Accepted” (with or without shortages)</w:t>
        </w:r>
        <w:r w:rsidR="00982519">
          <w:rPr>
            <w:noProof/>
            <w:webHidden/>
          </w:rPr>
          <w:tab/>
        </w:r>
        <w:r w:rsidR="00982519">
          <w:rPr>
            <w:noProof/>
            <w:webHidden/>
          </w:rPr>
          <w:fldChar w:fldCharType="begin"/>
        </w:r>
        <w:r w:rsidR="00982519">
          <w:rPr>
            <w:noProof/>
            <w:webHidden/>
          </w:rPr>
          <w:instrText xml:space="preserve"> PAGEREF _Toc128575726 \h </w:instrText>
        </w:r>
        <w:r w:rsidR="00982519">
          <w:rPr>
            <w:noProof/>
            <w:webHidden/>
          </w:rPr>
        </w:r>
        <w:r w:rsidR="00982519">
          <w:rPr>
            <w:noProof/>
            <w:webHidden/>
          </w:rPr>
          <w:fldChar w:fldCharType="separate"/>
        </w:r>
        <w:r w:rsidR="00982519">
          <w:rPr>
            <w:noProof/>
            <w:webHidden/>
          </w:rPr>
          <w:t>80</w:t>
        </w:r>
        <w:r w:rsidR="00982519">
          <w:rPr>
            <w:noProof/>
            <w:webHidden/>
          </w:rPr>
          <w:fldChar w:fldCharType="end"/>
        </w:r>
      </w:hyperlink>
    </w:p>
    <w:p w14:paraId="53F42AF6" w14:textId="3457D66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7" w:history="1">
        <w:r w:rsidR="00982519" w:rsidRPr="00955B5E">
          <w:rPr>
            <w:rStyle w:val="Hyperlink"/>
            <w:noProof/>
          </w:rPr>
          <w:t>Figure 27: CLD - Submission e-SAD of which delivery is “Accepted” (with or without shortages)</w:t>
        </w:r>
        <w:r w:rsidR="00982519">
          <w:rPr>
            <w:noProof/>
            <w:webHidden/>
          </w:rPr>
          <w:tab/>
        </w:r>
        <w:r w:rsidR="00982519">
          <w:rPr>
            <w:noProof/>
            <w:webHidden/>
          </w:rPr>
          <w:fldChar w:fldCharType="begin"/>
        </w:r>
        <w:r w:rsidR="00982519">
          <w:rPr>
            <w:noProof/>
            <w:webHidden/>
          </w:rPr>
          <w:instrText xml:space="preserve"> PAGEREF _Toc128575727 \h </w:instrText>
        </w:r>
        <w:r w:rsidR="00982519">
          <w:rPr>
            <w:noProof/>
            <w:webHidden/>
          </w:rPr>
        </w:r>
        <w:r w:rsidR="00982519">
          <w:rPr>
            <w:noProof/>
            <w:webHidden/>
          </w:rPr>
          <w:fldChar w:fldCharType="separate"/>
        </w:r>
        <w:r w:rsidR="00982519">
          <w:rPr>
            <w:noProof/>
            <w:webHidden/>
          </w:rPr>
          <w:t>81</w:t>
        </w:r>
        <w:r w:rsidR="00982519">
          <w:rPr>
            <w:noProof/>
            <w:webHidden/>
          </w:rPr>
          <w:fldChar w:fldCharType="end"/>
        </w:r>
      </w:hyperlink>
    </w:p>
    <w:p w14:paraId="59210E1C" w14:textId="4C581C2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8" w:history="1">
        <w:r w:rsidR="00982519" w:rsidRPr="00955B5E">
          <w:rPr>
            <w:rStyle w:val="Hyperlink"/>
            <w:noProof/>
          </w:rPr>
          <w:t>Figure 28: TSD - Submission of e-AD/e-SAD of which delivery is “Refused”</w:t>
        </w:r>
        <w:r w:rsidR="00982519">
          <w:rPr>
            <w:noProof/>
            <w:webHidden/>
          </w:rPr>
          <w:tab/>
        </w:r>
        <w:r w:rsidR="00982519">
          <w:rPr>
            <w:noProof/>
            <w:webHidden/>
          </w:rPr>
          <w:fldChar w:fldCharType="begin"/>
        </w:r>
        <w:r w:rsidR="00982519">
          <w:rPr>
            <w:noProof/>
            <w:webHidden/>
          </w:rPr>
          <w:instrText xml:space="preserve"> PAGEREF _Toc128575728 \h </w:instrText>
        </w:r>
        <w:r w:rsidR="00982519">
          <w:rPr>
            <w:noProof/>
            <w:webHidden/>
          </w:rPr>
        </w:r>
        <w:r w:rsidR="00982519">
          <w:rPr>
            <w:noProof/>
            <w:webHidden/>
          </w:rPr>
          <w:fldChar w:fldCharType="separate"/>
        </w:r>
        <w:r w:rsidR="00982519">
          <w:rPr>
            <w:noProof/>
            <w:webHidden/>
          </w:rPr>
          <w:t>82</w:t>
        </w:r>
        <w:r w:rsidR="00982519">
          <w:rPr>
            <w:noProof/>
            <w:webHidden/>
          </w:rPr>
          <w:fldChar w:fldCharType="end"/>
        </w:r>
      </w:hyperlink>
    </w:p>
    <w:p w14:paraId="642733D8" w14:textId="22C8DE3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29" w:history="1">
        <w:r w:rsidR="00982519" w:rsidRPr="00955B5E">
          <w:rPr>
            <w:rStyle w:val="Hyperlink"/>
            <w:noProof/>
          </w:rPr>
          <w:t>Figure 29: CLD - Submission of e-AD/e-SAD of which delivery is “Refused”</w:t>
        </w:r>
        <w:r w:rsidR="00982519">
          <w:rPr>
            <w:noProof/>
            <w:webHidden/>
          </w:rPr>
          <w:tab/>
        </w:r>
        <w:r w:rsidR="00982519">
          <w:rPr>
            <w:noProof/>
            <w:webHidden/>
          </w:rPr>
          <w:fldChar w:fldCharType="begin"/>
        </w:r>
        <w:r w:rsidR="00982519">
          <w:rPr>
            <w:noProof/>
            <w:webHidden/>
          </w:rPr>
          <w:instrText xml:space="preserve"> PAGEREF _Toc128575729 \h </w:instrText>
        </w:r>
        <w:r w:rsidR="00982519">
          <w:rPr>
            <w:noProof/>
            <w:webHidden/>
          </w:rPr>
        </w:r>
        <w:r w:rsidR="00982519">
          <w:rPr>
            <w:noProof/>
            <w:webHidden/>
          </w:rPr>
          <w:fldChar w:fldCharType="separate"/>
        </w:r>
        <w:r w:rsidR="00982519">
          <w:rPr>
            <w:noProof/>
            <w:webHidden/>
          </w:rPr>
          <w:t>83</w:t>
        </w:r>
        <w:r w:rsidR="00982519">
          <w:rPr>
            <w:noProof/>
            <w:webHidden/>
          </w:rPr>
          <w:fldChar w:fldCharType="end"/>
        </w:r>
      </w:hyperlink>
    </w:p>
    <w:p w14:paraId="4EFCBFFB" w14:textId="33B8CB8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0" w:history="1">
        <w:r w:rsidR="00982519" w:rsidRPr="00955B5E">
          <w:rPr>
            <w:rStyle w:val="Hyperlink"/>
            <w:noProof/>
          </w:rPr>
          <w:t>Figure 30: TSD - Submission of e-AD of which delivery is “Partially Refused”</w:t>
        </w:r>
        <w:r w:rsidR="00982519">
          <w:rPr>
            <w:noProof/>
            <w:webHidden/>
          </w:rPr>
          <w:tab/>
        </w:r>
        <w:r w:rsidR="00982519">
          <w:rPr>
            <w:noProof/>
            <w:webHidden/>
          </w:rPr>
          <w:fldChar w:fldCharType="begin"/>
        </w:r>
        <w:r w:rsidR="00982519">
          <w:rPr>
            <w:noProof/>
            <w:webHidden/>
          </w:rPr>
          <w:instrText xml:space="preserve"> PAGEREF _Toc128575730 \h </w:instrText>
        </w:r>
        <w:r w:rsidR="00982519">
          <w:rPr>
            <w:noProof/>
            <w:webHidden/>
          </w:rPr>
        </w:r>
        <w:r w:rsidR="00982519">
          <w:rPr>
            <w:noProof/>
            <w:webHidden/>
          </w:rPr>
          <w:fldChar w:fldCharType="separate"/>
        </w:r>
        <w:r w:rsidR="00982519">
          <w:rPr>
            <w:noProof/>
            <w:webHidden/>
          </w:rPr>
          <w:t>84</w:t>
        </w:r>
        <w:r w:rsidR="00982519">
          <w:rPr>
            <w:noProof/>
            <w:webHidden/>
          </w:rPr>
          <w:fldChar w:fldCharType="end"/>
        </w:r>
      </w:hyperlink>
    </w:p>
    <w:p w14:paraId="515DEA35" w14:textId="0080151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1" w:history="1">
        <w:r w:rsidR="00982519" w:rsidRPr="00955B5E">
          <w:rPr>
            <w:rStyle w:val="Hyperlink"/>
            <w:noProof/>
          </w:rPr>
          <w:t>Figure 31: CLD - Submission of e-AD of which delivery is “Partially Refused”</w:t>
        </w:r>
        <w:r w:rsidR="00982519">
          <w:rPr>
            <w:noProof/>
            <w:webHidden/>
          </w:rPr>
          <w:tab/>
        </w:r>
        <w:r w:rsidR="00982519">
          <w:rPr>
            <w:noProof/>
            <w:webHidden/>
          </w:rPr>
          <w:fldChar w:fldCharType="begin"/>
        </w:r>
        <w:r w:rsidR="00982519">
          <w:rPr>
            <w:noProof/>
            <w:webHidden/>
          </w:rPr>
          <w:instrText xml:space="preserve"> PAGEREF _Toc128575731 \h </w:instrText>
        </w:r>
        <w:r w:rsidR="00982519">
          <w:rPr>
            <w:noProof/>
            <w:webHidden/>
          </w:rPr>
        </w:r>
        <w:r w:rsidR="00982519">
          <w:rPr>
            <w:noProof/>
            <w:webHidden/>
          </w:rPr>
          <w:fldChar w:fldCharType="separate"/>
        </w:r>
        <w:r w:rsidR="00982519">
          <w:rPr>
            <w:noProof/>
            <w:webHidden/>
          </w:rPr>
          <w:t>84</w:t>
        </w:r>
        <w:r w:rsidR="00982519">
          <w:rPr>
            <w:noProof/>
            <w:webHidden/>
          </w:rPr>
          <w:fldChar w:fldCharType="end"/>
        </w:r>
      </w:hyperlink>
    </w:p>
    <w:p w14:paraId="1AEECDEB" w14:textId="297371C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2" w:history="1">
        <w:r w:rsidR="00982519" w:rsidRPr="00955B5E">
          <w:rPr>
            <w:rStyle w:val="Hyperlink"/>
            <w:noProof/>
          </w:rPr>
          <w:t xml:space="preserve">Figure 32: TSD - Submission of </w:t>
        </w:r>
        <w:r w:rsidR="00982519" w:rsidRPr="00955B5E">
          <w:rPr>
            <w:rStyle w:val="Hyperlink"/>
            <w:i/>
            <w:iCs/>
            <w:noProof/>
          </w:rPr>
          <w:t>e-SAD</w:t>
        </w:r>
        <w:r w:rsidR="00982519" w:rsidRPr="00955B5E">
          <w:rPr>
            <w:rStyle w:val="Hyperlink"/>
            <w:noProof/>
          </w:rPr>
          <w:t xml:space="preserve"> of which delivery is “Partially Refused”</w:t>
        </w:r>
        <w:r w:rsidR="00982519">
          <w:rPr>
            <w:noProof/>
            <w:webHidden/>
          </w:rPr>
          <w:tab/>
        </w:r>
        <w:r w:rsidR="00982519">
          <w:rPr>
            <w:noProof/>
            <w:webHidden/>
          </w:rPr>
          <w:fldChar w:fldCharType="begin"/>
        </w:r>
        <w:r w:rsidR="00982519">
          <w:rPr>
            <w:noProof/>
            <w:webHidden/>
          </w:rPr>
          <w:instrText xml:space="preserve"> PAGEREF _Toc128575732 \h </w:instrText>
        </w:r>
        <w:r w:rsidR="00982519">
          <w:rPr>
            <w:noProof/>
            <w:webHidden/>
          </w:rPr>
        </w:r>
        <w:r w:rsidR="00982519">
          <w:rPr>
            <w:noProof/>
            <w:webHidden/>
          </w:rPr>
          <w:fldChar w:fldCharType="separate"/>
        </w:r>
        <w:r w:rsidR="00982519">
          <w:rPr>
            <w:noProof/>
            <w:webHidden/>
          </w:rPr>
          <w:t>86</w:t>
        </w:r>
        <w:r w:rsidR="00982519">
          <w:rPr>
            <w:noProof/>
            <w:webHidden/>
          </w:rPr>
          <w:fldChar w:fldCharType="end"/>
        </w:r>
      </w:hyperlink>
    </w:p>
    <w:p w14:paraId="565E81F8" w14:textId="6C1572E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3" w:history="1">
        <w:r w:rsidR="00982519" w:rsidRPr="00955B5E">
          <w:rPr>
            <w:rStyle w:val="Hyperlink"/>
            <w:noProof/>
          </w:rPr>
          <w:t xml:space="preserve">Figure 33: CLD - Submission of </w:t>
        </w:r>
        <w:r w:rsidR="00982519" w:rsidRPr="00955B5E">
          <w:rPr>
            <w:rStyle w:val="Hyperlink"/>
            <w:i/>
            <w:iCs/>
            <w:noProof/>
          </w:rPr>
          <w:t>e-SAD</w:t>
        </w:r>
        <w:r w:rsidR="00982519" w:rsidRPr="00955B5E">
          <w:rPr>
            <w:rStyle w:val="Hyperlink"/>
            <w:noProof/>
          </w:rPr>
          <w:t xml:space="preserve"> of which delivery is “Partially Refused”</w:t>
        </w:r>
        <w:r w:rsidR="00982519">
          <w:rPr>
            <w:noProof/>
            <w:webHidden/>
          </w:rPr>
          <w:tab/>
        </w:r>
        <w:r w:rsidR="00982519">
          <w:rPr>
            <w:noProof/>
            <w:webHidden/>
          </w:rPr>
          <w:fldChar w:fldCharType="begin"/>
        </w:r>
        <w:r w:rsidR="00982519">
          <w:rPr>
            <w:noProof/>
            <w:webHidden/>
          </w:rPr>
          <w:instrText xml:space="preserve"> PAGEREF _Toc128575733 \h </w:instrText>
        </w:r>
        <w:r w:rsidR="00982519">
          <w:rPr>
            <w:noProof/>
            <w:webHidden/>
          </w:rPr>
        </w:r>
        <w:r w:rsidR="00982519">
          <w:rPr>
            <w:noProof/>
            <w:webHidden/>
          </w:rPr>
          <w:fldChar w:fldCharType="separate"/>
        </w:r>
        <w:r w:rsidR="00982519">
          <w:rPr>
            <w:noProof/>
            <w:webHidden/>
          </w:rPr>
          <w:t>87</w:t>
        </w:r>
        <w:r w:rsidR="00982519">
          <w:rPr>
            <w:noProof/>
            <w:webHidden/>
          </w:rPr>
          <w:fldChar w:fldCharType="end"/>
        </w:r>
      </w:hyperlink>
    </w:p>
    <w:p w14:paraId="02ACD985" w14:textId="6842355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4" w:history="1">
        <w:r w:rsidR="00982519" w:rsidRPr="00955B5E">
          <w:rPr>
            <w:rStyle w:val="Hyperlink"/>
            <w:noProof/>
          </w:rPr>
          <w:t>Figure 34: TSD - Change of MS of Destination</w:t>
        </w:r>
        <w:r w:rsidR="00982519">
          <w:rPr>
            <w:noProof/>
            <w:webHidden/>
          </w:rPr>
          <w:tab/>
        </w:r>
        <w:r w:rsidR="00982519">
          <w:rPr>
            <w:noProof/>
            <w:webHidden/>
          </w:rPr>
          <w:fldChar w:fldCharType="begin"/>
        </w:r>
        <w:r w:rsidR="00982519">
          <w:rPr>
            <w:noProof/>
            <w:webHidden/>
          </w:rPr>
          <w:instrText xml:space="preserve"> PAGEREF _Toc128575734 \h </w:instrText>
        </w:r>
        <w:r w:rsidR="00982519">
          <w:rPr>
            <w:noProof/>
            <w:webHidden/>
          </w:rPr>
        </w:r>
        <w:r w:rsidR="00982519">
          <w:rPr>
            <w:noProof/>
            <w:webHidden/>
          </w:rPr>
          <w:fldChar w:fldCharType="separate"/>
        </w:r>
        <w:r w:rsidR="00982519">
          <w:rPr>
            <w:noProof/>
            <w:webHidden/>
          </w:rPr>
          <w:t>89</w:t>
        </w:r>
        <w:r w:rsidR="00982519">
          <w:rPr>
            <w:noProof/>
            <w:webHidden/>
          </w:rPr>
          <w:fldChar w:fldCharType="end"/>
        </w:r>
      </w:hyperlink>
    </w:p>
    <w:p w14:paraId="3C216F4D" w14:textId="5BF8512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5" w:history="1">
        <w:r w:rsidR="00982519" w:rsidRPr="00955B5E">
          <w:rPr>
            <w:rStyle w:val="Hyperlink"/>
            <w:noProof/>
          </w:rPr>
          <w:t>Figure 35: CLD - Change of MS of Destination</w:t>
        </w:r>
        <w:r w:rsidR="00982519">
          <w:rPr>
            <w:noProof/>
            <w:webHidden/>
          </w:rPr>
          <w:tab/>
        </w:r>
        <w:r w:rsidR="00982519">
          <w:rPr>
            <w:noProof/>
            <w:webHidden/>
          </w:rPr>
          <w:fldChar w:fldCharType="begin"/>
        </w:r>
        <w:r w:rsidR="00982519">
          <w:rPr>
            <w:noProof/>
            <w:webHidden/>
          </w:rPr>
          <w:instrText xml:space="preserve"> PAGEREF _Toc128575735 \h </w:instrText>
        </w:r>
        <w:r w:rsidR="00982519">
          <w:rPr>
            <w:noProof/>
            <w:webHidden/>
          </w:rPr>
        </w:r>
        <w:r w:rsidR="00982519">
          <w:rPr>
            <w:noProof/>
            <w:webHidden/>
          </w:rPr>
          <w:fldChar w:fldCharType="separate"/>
        </w:r>
        <w:r w:rsidR="00982519">
          <w:rPr>
            <w:noProof/>
            <w:webHidden/>
          </w:rPr>
          <w:t>90</w:t>
        </w:r>
        <w:r w:rsidR="00982519">
          <w:rPr>
            <w:noProof/>
            <w:webHidden/>
          </w:rPr>
          <w:fldChar w:fldCharType="end"/>
        </w:r>
      </w:hyperlink>
    </w:p>
    <w:p w14:paraId="69B7A85A" w14:textId="68A189C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6" w:history="1">
        <w:r w:rsidR="00982519" w:rsidRPr="00955B5E">
          <w:rPr>
            <w:rStyle w:val="Hyperlink"/>
            <w:noProof/>
          </w:rPr>
          <w:t>Figure 36: TSD - Change MS of Destination where the Consignor diverts a movement back to a (former) MSA of Destination</w:t>
        </w:r>
        <w:r w:rsidR="00982519">
          <w:rPr>
            <w:noProof/>
            <w:webHidden/>
          </w:rPr>
          <w:tab/>
        </w:r>
        <w:r w:rsidR="00982519">
          <w:rPr>
            <w:noProof/>
            <w:webHidden/>
          </w:rPr>
          <w:fldChar w:fldCharType="begin"/>
        </w:r>
        <w:r w:rsidR="00982519">
          <w:rPr>
            <w:noProof/>
            <w:webHidden/>
          </w:rPr>
          <w:instrText xml:space="preserve"> PAGEREF _Toc128575736 \h </w:instrText>
        </w:r>
        <w:r w:rsidR="00982519">
          <w:rPr>
            <w:noProof/>
            <w:webHidden/>
          </w:rPr>
        </w:r>
        <w:r w:rsidR="00982519">
          <w:rPr>
            <w:noProof/>
            <w:webHidden/>
          </w:rPr>
          <w:fldChar w:fldCharType="separate"/>
        </w:r>
        <w:r w:rsidR="00982519">
          <w:rPr>
            <w:noProof/>
            <w:webHidden/>
          </w:rPr>
          <w:t>93</w:t>
        </w:r>
        <w:r w:rsidR="00982519">
          <w:rPr>
            <w:noProof/>
            <w:webHidden/>
          </w:rPr>
          <w:fldChar w:fldCharType="end"/>
        </w:r>
      </w:hyperlink>
    </w:p>
    <w:p w14:paraId="45C26B32" w14:textId="730CA8B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7" w:history="1">
        <w:r w:rsidR="00982519" w:rsidRPr="00955B5E">
          <w:rPr>
            <w:rStyle w:val="Hyperlink"/>
            <w:noProof/>
          </w:rPr>
          <w:t>Figure 37: CLD - Change MS of Destination where the Consignor diverts a movement back to a (former) MSA of Destination</w:t>
        </w:r>
        <w:r w:rsidR="00982519">
          <w:rPr>
            <w:noProof/>
            <w:webHidden/>
          </w:rPr>
          <w:tab/>
        </w:r>
        <w:r w:rsidR="00982519">
          <w:rPr>
            <w:noProof/>
            <w:webHidden/>
          </w:rPr>
          <w:fldChar w:fldCharType="begin"/>
        </w:r>
        <w:r w:rsidR="00982519">
          <w:rPr>
            <w:noProof/>
            <w:webHidden/>
          </w:rPr>
          <w:instrText xml:space="preserve"> PAGEREF _Toc128575737 \h </w:instrText>
        </w:r>
        <w:r w:rsidR="00982519">
          <w:rPr>
            <w:noProof/>
            <w:webHidden/>
          </w:rPr>
        </w:r>
        <w:r w:rsidR="00982519">
          <w:rPr>
            <w:noProof/>
            <w:webHidden/>
          </w:rPr>
          <w:fldChar w:fldCharType="separate"/>
        </w:r>
        <w:r w:rsidR="00982519">
          <w:rPr>
            <w:noProof/>
            <w:webHidden/>
          </w:rPr>
          <w:t>94</w:t>
        </w:r>
        <w:r w:rsidR="00982519">
          <w:rPr>
            <w:noProof/>
            <w:webHidden/>
          </w:rPr>
          <w:fldChar w:fldCharType="end"/>
        </w:r>
      </w:hyperlink>
    </w:p>
    <w:p w14:paraId="4E974996" w14:textId="1CF4C0C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8" w:history="1">
        <w:r w:rsidR="00982519" w:rsidRPr="00955B5E">
          <w:rPr>
            <w:rStyle w:val="Hyperlink"/>
            <w:noProof/>
          </w:rPr>
          <w:t>Figure 38: TSD - Return to the tax warehouse of dispatch</w:t>
        </w:r>
        <w:r w:rsidR="00982519">
          <w:rPr>
            <w:noProof/>
            <w:webHidden/>
          </w:rPr>
          <w:tab/>
        </w:r>
        <w:r w:rsidR="00982519">
          <w:rPr>
            <w:noProof/>
            <w:webHidden/>
          </w:rPr>
          <w:fldChar w:fldCharType="begin"/>
        </w:r>
        <w:r w:rsidR="00982519">
          <w:rPr>
            <w:noProof/>
            <w:webHidden/>
          </w:rPr>
          <w:instrText xml:space="preserve"> PAGEREF _Toc128575738 \h </w:instrText>
        </w:r>
        <w:r w:rsidR="00982519">
          <w:rPr>
            <w:noProof/>
            <w:webHidden/>
          </w:rPr>
        </w:r>
        <w:r w:rsidR="00982519">
          <w:rPr>
            <w:noProof/>
            <w:webHidden/>
          </w:rPr>
          <w:fldChar w:fldCharType="separate"/>
        </w:r>
        <w:r w:rsidR="00982519">
          <w:rPr>
            <w:noProof/>
            <w:webHidden/>
          </w:rPr>
          <w:t>95</w:t>
        </w:r>
        <w:r w:rsidR="00982519">
          <w:rPr>
            <w:noProof/>
            <w:webHidden/>
          </w:rPr>
          <w:fldChar w:fldCharType="end"/>
        </w:r>
      </w:hyperlink>
    </w:p>
    <w:p w14:paraId="1CEED2F7" w14:textId="463F3A0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39" w:history="1">
        <w:r w:rsidR="00982519" w:rsidRPr="00955B5E">
          <w:rPr>
            <w:rStyle w:val="Hyperlink"/>
            <w:noProof/>
          </w:rPr>
          <w:t>Figure 39: CLD - Return to the tax warehouse of dispatch</w:t>
        </w:r>
        <w:r w:rsidR="00982519">
          <w:rPr>
            <w:noProof/>
            <w:webHidden/>
          </w:rPr>
          <w:tab/>
        </w:r>
        <w:r w:rsidR="00982519">
          <w:rPr>
            <w:noProof/>
            <w:webHidden/>
          </w:rPr>
          <w:fldChar w:fldCharType="begin"/>
        </w:r>
        <w:r w:rsidR="00982519">
          <w:rPr>
            <w:noProof/>
            <w:webHidden/>
          </w:rPr>
          <w:instrText xml:space="preserve"> PAGEREF _Toc128575739 \h </w:instrText>
        </w:r>
        <w:r w:rsidR="00982519">
          <w:rPr>
            <w:noProof/>
            <w:webHidden/>
          </w:rPr>
        </w:r>
        <w:r w:rsidR="00982519">
          <w:rPr>
            <w:noProof/>
            <w:webHidden/>
          </w:rPr>
          <w:fldChar w:fldCharType="separate"/>
        </w:r>
        <w:r w:rsidR="00982519">
          <w:rPr>
            <w:noProof/>
            <w:webHidden/>
          </w:rPr>
          <w:t>96</w:t>
        </w:r>
        <w:r w:rsidR="00982519">
          <w:rPr>
            <w:noProof/>
            <w:webHidden/>
          </w:rPr>
          <w:fldChar w:fldCharType="end"/>
        </w:r>
      </w:hyperlink>
    </w:p>
    <w:p w14:paraId="11200E8C" w14:textId="7B894DD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0" w:history="1">
        <w:r w:rsidR="00982519" w:rsidRPr="00955B5E">
          <w:rPr>
            <w:rStyle w:val="Hyperlink"/>
            <w:noProof/>
          </w:rPr>
          <w:t>Figure 40: TSD - Change of Consignee following the Submission of e-AD/e-SAD (MS of Destination unchanged)</w:t>
        </w:r>
        <w:r w:rsidR="00982519">
          <w:rPr>
            <w:noProof/>
            <w:webHidden/>
          </w:rPr>
          <w:tab/>
        </w:r>
        <w:r w:rsidR="00982519">
          <w:rPr>
            <w:noProof/>
            <w:webHidden/>
          </w:rPr>
          <w:fldChar w:fldCharType="begin"/>
        </w:r>
        <w:r w:rsidR="00982519">
          <w:rPr>
            <w:noProof/>
            <w:webHidden/>
          </w:rPr>
          <w:instrText xml:space="preserve"> PAGEREF _Toc128575740 \h </w:instrText>
        </w:r>
        <w:r w:rsidR="00982519">
          <w:rPr>
            <w:noProof/>
            <w:webHidden/>
          </w:rPr>
        </w:r>
        <w:r w:rsidR="00982519">
          <w:rPr>
            <w:noProof/>
            <w:webHidden/>
          </w:rPr>
          <w:fldChar w:fldCharType="separate"/>
        </w:r>
        <w:r w:rsidR="00982519">
          <w:rPr>
            <w:noProof/>
            <w:webHidden/>
          </w:rPr>
          <w:t>98</w:t>
        </w:r>
        <w:r w:rsidR="00982519">
          <w:rPr>
            <w:noProof/>
            <w:webHidden/>
          </w:rPr>
          <w:fldChar w:fldCharType="end"/>
        </w:r>
      </w:hyperlink>
    </w:p>
    <w:p w14:paraId="15DAC8E9" w14:textId="14FB107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1" w:history="1">
        <w:r w:rsidR="00982519" w:rsidRPr="00955B5E">
          <w:rPr>
            <w:rStyle w:val="Hyperlink"/>
            <w:noProof/>
          </w:rPr>
          <w:t>Figure 41: CLD - Change of Consignee following the Submission of e-AD/e-SAD (MS of Destination unchanged)</w:t>
        </w:r>
        <w:r w:rsidR="00982519">
          <w:rPr>
            <w:noProof/>
            <w:webHidden/>
          </w:rPr>
          <w:tab/>
        </w:r>
        <w:r w:rsidR="00982519">
          <w:rPr>
            <w:noProof/>
            <w:webHidden/>
          </w:rPr>
          <w:fldChar w:fldCharType="begin"/>
        </w:r>
        <w:r w:rsidR="00982519">
          <w:rPr>
            <w:noProof/>
            <w:webHidden/>
          </w:rPr>
          <w:instrText xml:space="preserve"> PAGEREF _Toc128575741 \h </w:instrText>
        </w:r>
        <w:r w:rsidR="00982519">
          <w:rPr>
            <w:noProof/>
            <w:webHidden/>
          </w:rPr>
        </w:r>
        <w:r w:rsidR="00982519">
          <w:rPr>
            <w:noProof/>
            <w:webHidden/>
          </w:rPr>
          <w:fldChar w:fldCharType="separate"/>
        </w:r>
        <w:r w:rsidR="00982519">
          <w:rPr>
            <w:noProof/>
            <w:webHidden/>
          </w:rPr>
          <w:t>99</w:t>
        </w:r>
        <w:r w:rsidR="00982519">
          <w:rPr>
            <w:noProof/>
            <w:webHidden/>
          </w:rPr>
          <w:fldChar w:fldCharType="end"/>
        </w:r>
      </w:hyperlink>
    </w:p>
    <w:p w14:paraId="055A4107" w14:textId="7862CB4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2" w:history="1">
        <w:r w:rsidR="00982519" w:rsidRPr="00955B5E">
          <w:rPr>
            <w:rStyle w:val="Hyperlink"/>
            <w:noProof/>
          </w:rPr>
          <w:t>Figure 42: TSD - Change of Place of Delivery following the Submission of e-AD/e-SAD (Consignee unchanged)</w:t>
        </w:r>
        <w:r w:rsidR="00982519">
          <w:rPr>
            <w:noProof/>
            <w:webHidden/>
          </w:rPr>
          <w:tab/>
        </w:r>
        <w:r w:rsidR="00982519">
          <w:rPr>
            <w:noProof/>
            <w:webHidden/>
          </w:rPr>
          <w:fldChar w:fldCharType="begin"/>
        </w:r>
        <w:r w:rsidR="00982519">
          <w:rPr>
            <w:noProof/>
            <w:webHidden/>
          </w:rPr>
          <w:instrText xml:space="preserve"> PAGEREF _Toc128575742 \h </w:instrText>
        </w:r>
        <w:r w:rsidR="00982519">
          <w:rPr>
            <w:noProof/>
            <w:webHidden/>
          </w:rPr>
        </w:r>
        <w:r w:rsidR="00982519">
          <w:rPr>
            <w:noProof/>
            <w:webHidden/>
          </w:rPr>
          <w:fldChar w:fldCharType="separate"/>
        </w:r>
        <w:r w:rsidR="00982519">
          <w:rPr>
            <w:noProof/>
            <w:webHidden/>
          </w:rPr>
          <w:t>100</w:t>
        </w:r>
        <w:r w:rsidR="00982519">
          <w:rPr>
            <w:noProof/>
            <w:webHidden/>
          </w:rPr>
          <w:fldChar w:fldCharType="end"/>
        </w:r>
      </w:hyperlink>
    </w:p>
    <w:p w14:paraId="727D6DBA" w14:textId="4AED884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3" w:history="1">
        <w:r w:rsidR="00982519" w:rsidRPr="00955B5E">
          <w:rPr>
            <w:rStyle w:val="Hyperlink"/>
            <w:noProof/>
          </w:rPr>
          <w:t>Figure 43: CLD - Change of Place of Delivery following the Submission of e-AD/e-SAD (Consignee unchanged)</w:t>
        </w:r>
        <w:r w:rsidR="00982519">
          <w:rPr>
            <w:noProof/>
            <w:webHidden/>
          </w:rPr>
          <w:tab/>
        </w:r>
        <w:r w:rsidR="00982519">
          <w:rPr>
            <w:noProof/>
            <w:webHidden/>
          </w:rPr>
          <w:fldChar w:fldCharType="begin"/>
        </w:r>
        <w:r w:rsidR="00982519">
          <w:rPr>
            <w:noProof/>
            <w:webHidden/>
          </w:rPr>
          <w:instrText xml:space="preserve"> PAGEREF _Toc128575743 \h </w:instrText>
        </w:r>
        <w:r w:rsidR="00982519">
          <w:rPr>
            <w:noProof/>
            <w:webHidden/>
          </w:rPr>
        </w:r>
        <w:r w:rsidR="00982519">
          <w:rPr>
            <w:noProof/>
            <w:webHidden/>
          </w:rPr>
          <w:fldChar w:fldCharType="separate"/>
        </w:r>
        <w:r w:rsidR="00982519">
          <w:rPr>
            <w:noProof/>
            <w:webHidden/>
          </w:rPr>
          <w:t>101</w:t>
        </w:r>
        <w:r w:rsidR="00982519">
          <w:rPr>
            <w:noProof/>
            <w:webHidden/>
          </w:rPr>
          <w:fldChar w:fldCharType="end"/>
        </w:r>
      </w:hyperlink>
    </w:p>
    <w:p w14:paraId="50E75DA6" w14:textId="42CAA7F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4" w:history="1">
        <w:r w:rsidR="00982519" w:rsidRPr="00955B5E">
          <w:rPr>
            <w:rStyle w:val="Hyperlink"/>
            <w:noProof/>
          </w:rPr>
          <w:t>Figure 44: TSD - Splitting of Consignment (L4-CORE-01-18)</w:t>
        </w:r>
        <w:r w:rsidR="00982519">
          <w:rPr>
            <w:noProof/>
            <w:webHidden/>
          </w:rPr>
          <w:tab/>
        </w:r>
        <w:r w:rsidR="00982519">
          <w:rPr>
            <w:noProof/>
            <w:webHidden/>
          </w:rPr>
          <w:fldChar w:fldCharType="begin"/>
        </w:r>
        <w:r w:rsidR="00982519">
          <w:rPr>
            <w:noProof/>
            <w:webHidden/>
          </w:rPr>
          <w:instrText xml:space="preserve"> PAGEREF _Toc128575744 \h </w:instrText>
        </w:r>
        <w:r w:rsidR="00982519">
          <w:rPr>
            <w:noProof/>
            <w:webHidden/>
          </w:rPr>
        </w:r>
        <w:r w:rsidR="00982519">
          <w:rPr>
            <w:noProof/>
            <w:webHidden/>
          </w:rPr>
          <w:fldChar w:fldCharType="separate"/>
        </w:r>
        <w:r w:rsidR="00982519">
          <w:rPr>
            <w:noProof/>
            <w:webHidden/>
          </w:rPr>
          <w:t>104</w:t>
        </w:r>
        <w:r w:rsidR="00982519">
          <w:rPr>
            <w:noProof/>
            <w:webHidden/>
          </w:rPr>
          <w:fldChar w:fldCharType="end"/>
        </w:r>
      </w:hyperlink>
    </w:p>
    <w:p w14:paraId="5700847E" w14:textId="411341B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5" w:history="1">
        <w:r w:rsidR="00982519" w:rsidRPr="00955B5E">
          <w:rPr>
            <w:rStyle w:val="Hyperlink"/>
            <w:noProof/>
          </w:rPr>
          <w:t>Figure 45: CLD - Splitting of Consignment (L4-CORE-01-18)</w:t>
        </w:r>
        <w:r w:rsidR="00982519">
          <w:rPr>
            <w:noProof/>
            <w:webHidden/>
          </w:rPr>
          <w:tab/>
        </w:r>
        <w:r w:rsidR="00982519">
          <w:rPr>
            <w:noProof/>
            <w:webHidden/>
          </w:rPr>
          <w:fldChar w:fldCharType="begin"/>
        </w:r>
        <w:r w:rsidR="00982519">
          <w:rPr>
            <w:noProof/>
            <w:webHidden/>
          </w:rPr>
          <w:instrText xml:space="preserve"> PAGEREF _Toc128575745 \h </w:instrText>
        </w:r>
        <w:r w:rsidR="00982519">
          <w:rPr>
            <w:noProof/>
            <w:webHidden/>
          </w:rPr>
        </w:r>
        <w:r w:rsidR="00982519">
          <w:rPr>
            <w:noProof/>
            <w:webHidden/>
          </w:rPr>
          <w:fldChar w:fldCharType="separate"/>
        </w:r>
        <w:r w:rsidR="00982519">
          <w:rPr>
            <w:noProof/>
            <w:webHidden/>
          </w:rPr>
          <w:t>105</w:t>
        </w:r>
        <w:r w:rsidR="00982519">
          <w:rPr>
            <w:noProof/>
            <w:webHidden/>
          </w:rPr>
          <w:fldChar w:fldCharType="end"/>
        </w:r>
      </w:hyperlink>
    </w:p>
    <w:p w14:paraId="49E7B1C9" w14:textId="14668AB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6" w:history="1">
        <w:r w:rsidR="00982519" w:rsidRPr="00955B5E">
          <w:rPr>
            <w:rStyle w:val="Hyperlink"/>
            <w:noProof/>
          </w:rPr>
          <w:t>Figure 46: TSD - Status Request/Response after the TIM_EAD_ESAD timer expiration - Reminder for RoR</w:t>
        </w:r>
        <w:r w:rsidR="00982519">
          <w:rPr>
            <w:noProof/>
            <w:webHidden/>
          </w:rPr>
          <w:tab/>
        </w:r>
        <w:r w:rsidR="00982519">
          <w:rPr>
            <w:noProof/>
            <w:webHidden/>
          </w:rPr>
          <w:fldChar w:fldCharType="begin"/>
        </w:r>
        <w:r w:rsidR="00982519">
          <w:rPr>
            <w:noProof/>
            <w:webHidden/>
          </w:rPr>
          <w:instrText xml:space="preserve"> PAGEREF _Toc128575746 \h </w:instrText>
        </w:r>
        <w:r w:rsidR="00982519">
          <w:rPr>
            <w:noProof/>
            <w:webHidden/>
          </w:rPr>
        </w:r>
        <w:r w:rsidR="00982519">
          <w:rPr>
            <w:noProof/>
            <w:webHidden/>
          </w:rPr>
          <w:fldChar w:fldCharType="separate"/>
        </w:r>
        <w:r w:rsidR="00982519">
          <w:rPr>
            <w:noProof/>
            <w:webHidden/>
          </w:rPr>
          <w:t>107</w:t>
        </w:r>
        <w:r w:rsidR="00982519">
          <w:rPr>
            <w:noProof/>
            <w:webHidden/>
          </w:rPr>
          <w:fldChar w:fldCharType="end"/>
        </w:r>
      </w:hyperlink>
    </w:p>
    <w:p w14:paraId="589C47F5" w14:textId="423BB4E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7" w:history="1">
        <w:r w:rsidR="00982519" w:rsidRPr="00955B5E">
          <w:rPr>
            <w:rStyle w:val="Hyperlink"/>
            <w:noProof/>
          </w:rPr>
          <w:t>Figure 47: CLD - Status Request/Response after the TIM_EAD_ESAD timer expiration - Reminder for RoR</w:t>
        </w:r>
        <w:r w:rsidR="00982519">
          <w:rPr>
            <w:noProof/>
            <w:webHidden/>
          </w:rPr>
          <w:tab/>
        </w:r>
        <w:r w:rsidR="00982519">
          <w:rPr>
            <w:noProof/>
            <w:webHidden/>
          </w:rPr>
          <w:fldChar w:fldCharType="begin"/>
        </w:r>
        <w:r w:rsidR="00982519">
          <w:rPr>
            <w:noProof/>
            <w:webHidden/>
          </w:rPr>
          <w:instrText xml:space="preserve"> PAGEREF _Toc128575747 \h </w:instrText>
        </w:r>
        <w:r w:rsidR="00982519">
          <w:rPr>
            <w:noProof/>
            <w:webHidden/>
          </w:rPr>
        </w:r>
        <w:r w:rsidR="00982519">
          <w:rPr>
            <w:noProof/>
            <w:webHidden/>
          </w:rPr>
          <w:fldChar w:fldCharType="separate"/>
        </w:r>
        <w:r w:rsidR="00982519">
          <w:rPr>
            <w:noProof/>
            <w:webHidden/>
          </w:rPr>
          <w:t>108</w:t>
        </w:r>
        <w:r w:rsidR="00982519">
          <w:rPr>
            <w:noProof/>
            <w:webHidden/>
          </w:rPr>
          <w:fldChar w:fldCharType="end"/>
        </w:r>
      </w:hyperlink>
    </w:p>
    <w:p w14:paraId="7E8156F8" w14:textId="31DD59B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8" w:history="1">
        <w:r w:rsidR="00982519" w:rsidRPr="00955B5E">
          <w:rPr>
            <w:rStyle w:val="Hyperlink"/>
            <w:noProof/>
          </w:rPr>
          <w:t>Figure 48: TSD - Submission of explanations on delay for delivery - Reminder for RoR</w:t>
        </w:r>
        <w:r w:rsidR="00982519">
          <w:rPr>
            <w:noProof/>
            <w:webHidden/>
          </w:rPr>
          <w:tab/>
        </w:r>
        <w:r w:rsidR="00982519">
          <w:rPr>
            <w:noProof/>
            <w:webHidden/>
          </w:rPr>
          <w:fldChar w:fldCharType="begin"/>
        </w:r>
        <w:r w:rsidR="00982519">
          <w:rPr>
            <w:noProof/>
            <w:webHidden/>
          </w:rPr>
          <w:instrText xml:space="preserve"> PAGEREF _Toc128575748 \h </w:instrText>
        </w:r>
        <w:r w:rsidR="00982519">
          <w:rPr>
            <w:noProof/>
            <w:webHidden/>
          </w:rPr>
        </w:r>
        <w:r w:rsidR="00982519">
          <w:rPr>
            <w:noProof/>
            <w:webHidden/>
          </w:rPr>
          <w:fldChar w:fldCharType="separate"/>
        </w:r>
        <w:r w:rsidR="00982519">
          <w:rPr>
            <w:noProof/>
            <w:webHidden/>
          </w:rPr>
          <w:t>109</w:t>
        </w:r>
        <w:r w:rsidR="00982519">
          <w:rPr>
            <w:noProof/>
            <w:webHidden/>
          </w:rPr>
          <w:fldChar w:fldCharType="end"/>
        </w:r>
      </w:hyperlink>
    </w:p>
    <w:p w14:paraId="42F2678C" w14:textId="778D4A0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49" w:history="1">
        <w:r w:rsidR="00982519" w:rsidRPr="00955B5E">
          <w:rPr>
            <w:rStyle w:val="Hyperlink"/>
            <w:noProof/>
          </w:rPr>
          <w:t>Figure 49: CLD - Submission of explanations on delay for delivery - Reminder for RoR</w:t>
        </w:r>
        <w:r w:rsidR="00982519">
          <w:rPr>
            <w:noProof/>
            <w:webHidden/>
          </w:rPr>
          <w:tab/>
        </w:r>
        <w:r w:rsidR="00982519">
          <w:rPr>
            <w:noProof/>
            <w:webHidden/>
          </w:rPr>
          <w:fldChar w:fldCharType="begin"/>
        </w:r>
        <w:r w:rsidR="00982519">
          <w:rPr>
            <w:noProof/>
            <w:webHidden/>
          </w:rPr>
          <w:instrText xml:space="preserve"> PAGEREF _Toc128575749 \h </w:instrText>
        </w:r>
        <w:r w:rsidR="00982519">
          <w:rPr>
            <w:noProof/>
            <w:webHidden/>
          </w:rPr>
        </w:r>
        <w:r w:rsidR="00982519">
          <w:rPr>
            <w:noProof/>
            <w:webHidden/>
          </w:rPr>
          <w:fldChar w:fldCharType="separate"/>
        </w:r>
        <w:r w:rsidR="00982519">
          <w:rPr>
            <w:noProof/>
            <w:webHidden/>
          </w:rPr>
          <w:t>109</w:t>
        </w:r>
        <w:r w:rsidR="00982519">
          <w:rPr>
            <w:noProof/>
            <w:webHidden/>
          </w:rPr>
          <w:fldChar w:fldCharType="end"/>
        </w:r>
      </w:hyperlink>
    </w:p>
    <w:p w14:paraId="687B3EA6" w14:textId="169C760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0" w:history="1">
        <w:r w:rsidR="00982519" w:rsidRPr="00955B5E">
          <w:rPr>
            <w:rStyle w:val="Hyperlink"/>
            <w:noProof/>
          </w:rPr>
          <w:t>Figure 50: TSD - Sending reminder message after expiry of the change of destination timer</w:t>
        </w:r>
        <w:r w:rsidR="00982519">
          <w:rPr>
            <w:noProof/>
            <w:webHidden/>
          </w:rPr>
          <w:tab/>
        </w:r>
        <w:r w:rsidR="00982519">
          <w:rPr>
            <w:noProof/>
            <w:webHidden/>
          </w:rPr>
          <w:fldChar w:fldCharType="begin"/>
        </w:r>
        <w:r w:rsidR="00982519">
          <w:rPr>
            <w:noProof/>
            <w:webHidden/>
          </w:rPr>
          <w:instrText xml:space="preserve"> PAGEREF _Toc128575750 \h </w:instrText>
        </w:r>
        <w:r w:rsidR="00982519">
          <w:rPr>
            <w:noProof/>
            <w:webHidden/>
          </w:rPr>
        </w:r>
        <w:r w:rsidR="00982519">
          <w:rPr>
            <w:noProof/>
            <w:webHidden/>
          </w:rPr>
          <w:fldChar w:fldCharType="separate"/>
        </w:r>
        <w:r w:rsidR="00982519">
          <w:rPr>
            <w:noProof/>
            <w:webHidden/>
          </w:rPr>
          <w:t>110</w:t>
        </w:r>
        <w:r w:rsidR="00982519">
          <w:rPr>
            <w:noProof/>
            <w:webHidden/>
          </w:rPr>
          <w:fldChar w:fldCharType="end"/>
        </w:r>
      </w:hyperlink>
    </w:p>
    <w:p w14:paraId="5B1F4982" w14:textId="1C38C38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1" w:history="1">
        <w:r w:rsidR="00982519" w:rsidRPr="00955B5E">
          <w:rPr>
            <w:rStyle w:val="Hyperlink"/>
            <w:noProof/>
          </w:rPr>
          <w:t>Figure 51: CLD - Sending reminder message after expiry of the change of destination timer</w:t>
        </w:r>
        <w:r w:rsidR="00982519">
          <w:rPr>
            <w:noProof/>
            <w:webHidden/>
          </w:rPr>
          <w:tab/>
        </w:r>
        <w:r w:rsidR="00982519">
          <w:rPr>
            <w:noProof/>
            <w:webHidden/>
          </w:rPr>
          <w:fldChar w:fldCharType="begin"/>
        </w:r>
        <w:r w:rsidR="00982519">
          <w:rPr>
            <w:noProof/>
            <w:webHidden/>
          </w:rPr>
          <w:instrText xml:space="preserve"> PAGEREF _Toc128575751 \h </w:instrText>
        </w:r>
        <w:r w:rsidR="00982519">
          <w:rPr>
            <w:noProof/>
            <w:webHidden/>
          </w:rPr>
        </w:r>
        <w:r w:rsidR="00982519">
          <w:rPr>
            <w:noProof/>
            <w:webHidden/>
          </w:rPr>
          <w:fldChar w:fldCharType="separate"/>
        </w:r>
        <w:r w:rsidR="00982519">
          <w:rPr>
            <w:noProof/>
            <w:webHidden/>
          </w:rPr>
          <w:t>110</w:t>
        </w:r>
        <w:r w:rsidR="00982519">
          <w:rPr>
            <w:noProof/>
            <w:webHidden/>
          </w:rPr>
          <w:fldChar w:fldCharType="end"/>
        </w:r>
      </w:hyperlink>
    </w:p>
    <w:p w14:paraId="5A53ECF2" w14:textId="2274117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2" w:history="1">
        <w:r w:rsidR="00982519" w:rsidRPr="00955B5E">
          <w:rPr>
            <w:rStyle w:val="Hyperlink"/>
            <w:noProof/>
          </w:rPr>
          <w:t>Figure 52: TSD - Sending reminder message after expiration of the time limit to update the destination fields</w:t>
        </w:r>
        <w:r w:rsidR="00982519">
          <w:rPr>
            <w:noProof/>
            <w:webHidden/>
          </w:rPr>
          <w:tab/>
        </w:r>
        <w:r w:rsidR="00982519">
          <w:rPr>
            <w:noProof/>
            <w:webHidden/>
          </w:rPr>
          <w:fldChar w:fldCharType="begin"/>
        </w:r>
        <w:r w:rsidR="00982519">
          <w:rPr>
            <w:noProof/>
            <w:webHidden/>
          </w:rPr>
          <w:instrText xml:space="preserve"> PAGEREF _Toc128575752 \h </w:instrText>
        </w:r>
        <w:r w:rsidR="00982519">
          <w:rPr>
            <w:noProof/>
            <w:webHidden/>
          </w:rPr>
        </w:r>
        <w:r w:rsidR="00982519">
          <w:rPr>
            <w:noProof/>
            <w:webHidden/>
          </w:rPr>
          <w:fldChar w:fldCharType="separate"/>
        </w:r>
        <w:r w:rsidR="00982519">
          <w:rPr>
            <w:noProof/>
            <w:webHidden/>
          </w:rPr>
          <w:t>111</w:t>
        </w:r>
        <w:r w:rsidR="00982519">
          <w:rPr>
            <w:noProof/>
            <w:webHidden/>
          </w:rPr>
          <w:fldChar w:fldCharType="end"/>
        </w:r>
      </w:hyperlink>
    </w:p>
    <w:p w14:paraId="60B5EF41" w14:textId="0092AA9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3" w:history="1">
        <w:r w:rsidR="00982519" w:rsidRPr="00955B5E">
          <w:rPr>
            <w:rStyle w:val="Hyperlink"/>
            <w:noProof/>
          </w:rPr>
          <w:t>Figure 53: CLD - Sending reminder message after expiration of the time limit to update the destination fields</w:t>
        </w:r>
        <w:r w:rsidR="00982519">
          <w:rPr>
            <w:noProof/>
            <w:webHidden/>
          </w:rPr>
          <w:tab/>
        </w:r>
        <w:r w:rsidR="00982519">
          <w:rPr>
            <w:noProof/>
            <w:webHidden/>
          </w:rPr>
          <w:fldChar w:fldCharType="begin"/>
        </w:r>
        <w:r w:rsidR="00982519">
          <w:rPr>
            <w:noProof/>
            <w:webHidden/>
          </w:rPr>
          <w:instrText xml:space="preserve"> PAGEREF _Toc128575753 \h </w:instrText>
        </w:r>
        <w:r w:rsidR="00982519">
          <w:rPr>
            <w:noProof/>
            <w:webHidden/>
          </w:rPr>
        </w:r>
        <w:r w:rsidR="00982519">
          <w:rPr>
            <w:noProof/>
            <w:webHidden/>
          </w:rPr>
          <w:fldChar w:fldCharType="separate"/>
        </w:r>
        <w:r w:rsidR="00982519">
          <w:rPr>
            <w:noProof/>
            <w:webHidden/>
          </w:rPr>
          <w:t>112</w:t>
        </w:r>
        <w:r w:rsidR="00982519">
          <w:rPr>
            <w:noProof/>
            <w:webHidden/>
          </w:rPr>
          <w:fldChar w:fldCharType="end"/>
        </w:r>
      </w:hyperlink>
    </w:p>
    <w:p w14:paraId="3EA88DAB" w14:textId="2F4FB41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4" w:history="1">
        <w:r w:rsidR="00982519" w:rsidRPr="00955B5E">
          <w:rPr>
            <w:rStyle w:val="Hyperlink"/>
            <w:noProof/>
          </w:rPr>
          <w:t>Figure 54: TSD - Sending reminder message after expiration of the time limit to update the destination fields with Consignor explanations</w:t>
        </w:r>
        <w:r w:rsidR="00982519">
          <w:rPr>
            <w:noProof/>
            <w:webHidden/>
          </w:rPr>
          <w:tab/>
        </w:r>
        <w:r w:rsidR="00982519">
          <w:rPr>
            <w:noProof/>
            <w:webHidden/>
          </w:rPr>
          <w:fldChar w:fldCharType="begin"/>
        </w:r>
        <w:r w:rsidR="00982519">
          <w:rPr>
            <w:noProof/>
            <w:webHidden/>
          </w:rPr>
          <w:instrText xml:space="preserve"> PAGEREF _Toc128575754 \h </w:instrText>
        </w:r>
        <w:r w:rsidR="00982519">
          <w:rPr>
            <w:noProof/>
            <w:webHidden/>
          </w:rPr>
        </w:r>
        <w:r w:rsidR="00982519">
          <w:rPr>
            <w:noProof/>
            <w:webHidden/>
          </w:rPr>
          <w:fldChar w:fldCharType="separate"/>
        </w:r>
        <w:r w:rsidR="00982519">
          <w:rPr>
            <w:noProof/>
            <w:webHidden/>
          </w:rPr>
          <w:t>112</w:t>
        </w:r>
        <w:r w:rsidR="00982519">
          <w:rPr>
            <w:noProof/>
            <w:webHidden/>
          </w:rPr>
          <w:fldChar w:fldCharType="end"/>
        </w:r>
      </w:hyperlink>
    </w:p>
    <w:p w14:paraId="634FB907" w14:textId="63A2D90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5" w:history="1">
        <w:r w:rsidR="00982519" w:rsidRPr="00955B5E">
          <w:rPr>
            <w:rStyle w:val="Hyperlink"/>
            <w:noProof/>
          </w:rPr>
          <w:t>Figure 55: CLD - Sending reminder message after expiration of the time limit to update the destination fields with Consignor explanations</w:t>
        </w:r>
        <w:r w:rsidR="00982519">
          <w:rPr>
            <w:noProof/>
            <w:webHidden/>
          </w:rPr>
          <w:tab/>
        </w:r>
        <w:r w:rsidR="00982519">
          <w:rPr>
            <w:noProof/>
            <w:webHidden/>
          </w:rPr>
          <w:fldChar w:fldCharType="begin"/>
        </w:r>
        <w:r w:rsidR="00982519">
          <w:rPr>
            <w:noProof/>
            <w:webHidden/>
          </w:rPr>
          <w:instrText xml:space="preserve"> PAGEREF _Toc128575755 \h </w:instrText>
        </w:r>
        <w:r w:rsidR="00982519">
          <w:rPr>
            <w:noProof/>
            <w:webHidden/>
          </w:rPr>
        </w:r>
        <w:r w:rsidR="00982519">
          <w:rPr>
            <w:noProof/>
            <w:webHidden/>
          </w:rPr>
          <w:fldChar w:fldCharType="separate"/>
        </w:r>
        <w:r w:rsidR="00982519">
          <w:rPr>
            <w:noProof/>
            <w:webHidden/>
          </w:rPr>
          <w:t>113</w:t>
        </w:r>
        <w:r w:rsidR="00982519">
          <w:rPr>
            <w:noProof/>
            <w:webHidden/>
          </w:rPr>
          <w:fldChar w:fldCharType="end"/>
        </w:r>
      </w:hyperlink>
    </w:p>
    <w:p w14:paraId="047A2E91" w14:textId="39E6382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6" w:history="1">
        <w:r w:rsidR="00982519" w:rsidRPr="00955B5E">
          <w:rPr>
            <w:rStyle w:val="Hyperlink"/>
            <w:noProof/>
          </w:rPr>
          <w:t>Figure 56: TSD - Complementary explanations submission</w:t>
        </w:r>
        <w:r w:rsidR="00982519">
          <w:rPr>
            <w:noProof/>
            <w:webHidden/>
          </w:rPr>
          <w:tab/>
        </w:r>
        <w:r w:rsidR="00982519">
          <w:rPr>
            <w:noProof/>
            <w:webHidden/>
          </w:rPr>
          <w:fldChar w:fldCharType="begin"/>
        </w:r>
        <w:r w:rsidR="00982519">
          <w:rPr>
            <w:noProof/>
            <w:webHidden/>
          </w:rPr>
          <w:instrText xml:space="preserve"> PAGEREF _Toc128575756 \h </w:instrText>
        </w:r>
        <w:r w:rsidR="00982519">
          <w:rPr>
            <w:noProof/>
            <w:webHidden/>
          </w:rPr>
        </w:r>
        <w:r w:rsidR="00982519">
          <w:rPr>
            <w:noProof/>
            <w:webHidden/>
          </w:rPr>
          <w:fldChar w:fldCharType="separate"/>
        </w:r>
        <w:r w:rsidR="00982519">
          <w:rPr>
            <w:noProof/>
            <w:webHidden/>
          </w:rPr>
          <w:t>114</w:t>
        </w:r>
        <w:r w:rsidR="00982519">
          <w:rPr>
            <w:noProof/>
            <w:webHidden/>
          </w:rPr>
          <w:fldChar w:fldCharType="end"/>
        </w:r>
      </w:hyperlink>
    </w:p>
    <w:p w14:paraId="5E592F2A" w14:textId="726ED05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7" w:history="1">
        <w:r w:rsidR="00982519" w:rsidRPr="00955B5E">
          <w:rPr>
            <w:rStyle w:val="Hyperlink"/>
            <w:noProof/>
          </w:rPr>
          <w:t>Figure 57: CLD - Complementary explanations submission</w:t>
        </w:r>
        <w:r w:rsidR="00982519">
          <w:rPr>
            <w:noProof/>
            <w:webHidden/>
          </w:rPr>
          <w:tab/>
        </w:r>
        <w:r w:rsidR="00982519">
          <w:rPr>
            <w:noProof/>
            <w:webHidden/>
          </w:rPr>
          <w:fldChar w:fldCharType="begin"/>
        </w:r>
        <w:r w:rsidR="00982519">
          <w:rPr>
            <w:noProof/>
            <w:webHidden/>
          </w:rPr>
          <w:instrText xml:space="preserve"> PAGEREF _Toc128575757 \h </w:instrText>
        </w:r>
        <w:r w:rsidR="00982519">
          <w:rPr>
            <w:noProof/>
            <w:webHidden/>
          </w:rPr>
        </w:r>
        <w:r w:rsidR="00982519">
          <w:rPr>
            <w:noProof/>
            <w:webHidden/>
          </w:rPr>
          <w:fldChar w:fldCharType="separate"/>
        </w:r>
        <w:r w:rsidR="00982519">
          <w:rPr>
            <w:noProof/>
            <w:webHidden/>
          </w:rPr>
          <w:t>114</w:t>
        </w:r>
        <w:r w:rsidR="00982519">
          <w:rPr>
            <w:noProof/>
            <w:webHidden/>
          </w:rPr>
          <w:fldChar w:fldCharType="end"/>
        </w:r>
      </w:hyperlink>
    </w:p>
    <w:p w14:paraId="1E734AD5" w14:textId="29513B3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8" w:history="1">
        <w:r w:rsidR="00982519" w:rsidRPr="00955B5E">
          <w:rPr>
            <w:rStyle w:val="Hyperlink"/>
            <w:noProof/>
          </w:rPr>
          <w:t>Figure 58: TSD - Duties claimed by the MSA of Destination</w:t>
        </w:r>
        <w:r w:rsidR="00982519">
          <w:rPr>
            <w:noProof/>
            <w:webHidden/>
          </w:rPr>
          <w:tab/>
        </w:r>
        <w:r w:rsidR="00982519">
          <w:rPr>
            <w:noProof/>
            <w:webHidden/>
          </w:rPr>
          <w:fldChar w:fldCharType="begin"/>
        </w:r>
        <w:r w:rsidR="00982519">
          <w:rPr>
            <w:noProof/>
            <w:webHidden/>
          </w:rPr>
          <w:instrText xml:space="preserve"> PAGEREF _Toc128575758 \h </w:instrText>
        </w:r>
        <w:r w:rsidR="00982519">
          <w:rPr>
            <w:noProof/>
            <w:webHidden/>
          </w:rPr>
        </w:r>
        <w:r w:rsidR="00982519">
          <w:rPr>
            <w:noProof/>
            <w:webHidden/>
          </w:rPr>
          <w:fldChar w:fldCharType="separate"/>
        </w:r>
        <w:r w:rsidR="00982519">
          <w:rPr>
            <w:noProof/>
            <w:webHidden/>
          </w:rPr>
          <w:t>116</w:t>
        </w:r>
        <w:r w:rsidR="00982519">
          <w:rPr>
            <w:noProof/>
            <w:webHidden/>
          </w:rPr>
          <w:fldChar w:fldCharType="end"/>
        </w:r>
      </w:hyperlink>
    </w:p>
    <w:p w14:paraId="480A886C" w14:textId="052BE45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59" w:history="1">
        <w:r w:rsidR="00982519" w:rsidRPr="00955B5E">
          <w:rPr>
            <w:rStyle w:val="Hyperlink"/>
            <w:noProof/>
          </w:rPr>
          <w:t>Figure 59: CLD - Duties claimed by the MSA of Destination</w:t>
        </w:r>
        <w:r w:rsidR="00982519">
          <w:rPr>
            <w:noProof/>
            <w:webHidden/>
          </w:rPr>
          <w:tab/>
        </w:r>
        <w:r w:rsidR="00982519">
          <w:rPr>
            <w:noProof/>
            <w:webHidden/>
          </w:rPr>
          <w:fldChar w:fldCharType="begin"/>
        </w:r>
        <w:r w:rsidR="00982519">
          <w:rPr>
            <w:noProof/>
            <w:webHidden/>
          </w:rPr>
          <w:instrText xml:space="preserve"> PAGEREF _Toc128575759 \h </w:instrText>
        </w:r>
        <w:r w:rsidR="00982519">
          <w:rPr>
            <w:noProof/>
            <w:webHidden/>
          </w:rPr>
        </w:r>
        <w:r w:rsidR="00982519">
          <w:rPr>
            <w:noProof/>
            <w:webHidden/>
          </w:rPr>
          <w:fldChar w:fldCharType="separate"/>
        </w:r>
        <w:r w:rsidR="00982519">
          <w:rPr>
            <w:noProof/>
            <w:webHidden/>
          </w:rPr>
          <w:t>116</w:t>
        </w:r>
        <w:r w:rsidR="00982519">
          <w:rPr>
            <w:noProof/>
            <w:webHidden/>
          </w:rPr>
          <w:fldChar w:fldCharType="end"/>
        </w:r>
      </w:hyperlink>
    </w:p>
    <w:p w14:paraId="5720762B" w14:textId="085DB7A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0" w:history="1">
        <w:r w:rsidR="00982519" w:rsidRPr="00955B5E">
          <w:rPr>
            <w:rStyle w:val="Hyperlink"/>
            <w:noProof/>
          </w:rPr>
          <w:t>Figure 60: TSD - Duties claimed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_Toc128575760 \h </w:instrText>
        </w:r>
        <w:r w:rsidR="00982519">
          <w:rPr>
            <w:noProof/>
            <w:webHidden/>
          </w:rPr>
        </w:r>
        <w:r w:rsidR="00982519">
          <w:rPr>
            <w:noProof/>
            <w:webHidden/>
          </w:rPr>
          <w:fldChar w:fldCharType="separate"/>
        </w:r>
        <w:r w:rsidR="00982519">
          <w:rPr>
            <w:noProof/>
            <w:webHidden/>
          </w:rPr>
          <w:t>117</w:t>
        </w:r>
        <w:r w:rsidR="00982519">
          <w:rPr>
            <w:noProof/>
            <w:webHidden/>
          </w:rPr>
          <w:fldChar w:fldCharType="end"/>
        </w:r>
      </w:hyperlink>
    </w:p>
    <w:p w14:paraId="13622EC8" w14:textId="049963D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1" w:history="1">
        <w:r w:rsidR="00982519" w:rsidRPr="00955B5E">
          <w:rPr>
            <w:rStyle w:val="Hyperlink"/>
            <w:noProof/>
          </w:rPr>
          <w:t>Figure 61: CLD - Duties claimed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_Toc128575761 \h </w:instrText>
        </w:r>
        <w:r w:rsidR="00982519">
          <w:rPr>
            <w:noProof/>
            <w:webHidden/>
          </w:rPr>
        </w:r>
        <w:r w:rsidR="00982519">
          <w:rPr>
            <w:noProof/>
            <w:webHidden/>
          </w:rPr>
          <w:fldChar w:fldCharType="separate"/>
        </w:r>
        <w:r w:rsidR="00982519">
          <w:rPr>
            <w:noProof/>
            <w:webHidden/>
          </w:rPr>
          <w:t>117</w:t>
        </w:r>
        <w:r w:rsidR="00982519">
          <w:rPr>
            <w:noProof/>
            <w:webHidden/>
          </w:rPr>
          <w:fldChar w:fldCharType="end"/>
        </w:r>
      </w:hyperlink>
    </w:p>
    <w:p w14:paraId="38A97C5C" w14:textId="5193EB9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2" w:history="1">
        <w:r w:rsidR="00982519" w:rsidRPr="00955B5E">
          <w:rPr>
            <w:rStyle w:val="Hyperlink"/>
            <w:noProof/>
          </w:rPr>
          <w:t>Figure 62: TSD - e-AD</w:t>
        </w:r>
        <w:r w:rsidR="00982519" w:rsidRPr="00955B5E">
          <w:rPr>
            <w:rStyle w:val="Hyperlink"/>
            <w:bCs/>
            <w:i/>
            <w:iCs/>
            <w:noProof/>
          </w:rPr>
          <w:t>/</w:t>
        </w:r>
        <w:r w:rsidR="00982519" w:rsidRPr="00955B5E">
          <w:rPr>
            <w:rStyle w:val="Hyperlink"/>
            <w:noProof/>
          </w:rPr>
          <w:t>e-SAD information downloaded successfully</w:t>
        </w:r>
        <w:r w:rsidR="00982519">
          <w:rPr>
            <w:noProof/>
            <w:webHidden/>
          </w:rPr>
          <w:tab/>
        </w:r>
        <w:r w:rsidR="00982519">
          <w:rPr>
            <w:noProof/>
            <w:webHidden/>
          </w:rPr>
          <w:fldChar w:fldCharType="begin"/>
        </w:r>
        <w:r w:rsidR="00982519">
          <w:rPr>
            <w:noProof/>
            <w:webHidden/>
          </w:rPr>
          <w:instrText xml:space="preserve"> PAGEREF _Toc128575762 \h </w:instrText>
        </w:r>
        <w:r w:rsidR="00982519">
          <w:rPr>
            <w:noProof/>
            <w:webHidden/>
          </w:rPr>
        </w:r>
        <w:r w:rsidR="00982519">
          <w:rPr>
            <w:noProof/>
            <w:webHidden/>
          </w:rPr>
          <w:fldChar w:fldCharType="separate"/>
        </w:r>
        <w:r w:rsidR="00982519">
          <w:rPr>
            <w:noProof/>
            <w:webHidden/>
          </w:rPr>
          <w:t>120</w:t>
        </w:r>
        <w:r w:rsidR="00982519">
          <w:rPr>
            <w:noProof/>
            <w:webHidden/>
          </w:rPr>
          <w:fldChar w:fldCharType="end"/>
        </w:r>
      </w:hyperlink>
    </w:p>
    <w:p w14:paraId="591496C2" w14:textId="427E881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3" w:history="1">
        <w:r w:rsidR="00982519" w:rsidRPr="00955B5E">
          <w:rPr>
            <w:rStyle w:val="Hyperlink"/>
            <w:noProof/>
          </w:rPr>
          <w:t>Figure 63: CLD - e-AD</w:t>
        </w:r>
        <w:r w:rsidR="00982519" w:rsidRPr="00955B5E">
          <w:rPr>
            <w:rStyle w:val="Hyperlink"/>
            <w:bCs/>
            <w:i/>
            <w:iCs/>
            <w:noProof/>
          </w:rPr>
          <w:t>/</w:t>
        </w:r>
        <w:r w:rsidR="00982519" w:rsidRPr="00955B5E">
          <w:rPr>
            <w:rStyle w:val="Hyperlink"/>
            <w:noProof/>
          </w:rPr>
          <w:t>e-SAD information downloaded successfully</w:t>
        </w:r>
        <w:r w:rsidR="00982519">
          <w:rPr>
            <w:noProof/>
            <w:webHidden/>
          </w:rPr>
          <w:tab/>
        </w:r>
        <w:r w:rsidR="00982519">
          <w:rPr>
            <w:noProof/>
            <w:webHidden/>
          </w:rPr>
          <w:fldChar w:fldCharType="begin"/>
        </w:r>
        <w:r w:rsidR="00982519">
          <w:rPr>
            <w:noProof/>
            <w:webHidden/>
          </w:rPr>
          <w:instrText xml:space="preserve"> PAGEREF _Toc128575763 \h </w:instrText>
        </w:r>
        <w:r w:rsidR="00982519">
          <w:rPr>
            <w:noProof/>
            <w:webHidden/>
          </w:rPr>
        </w:r>
        <w:r w:rsidR="00982519">
          <w:rPr>
            <w:noProof/>
            <w:webHidden/>
          </w:rPr>
          <w:fldChar w:fldCharType="separate"/>
        </w:r>
        <w:r w:rsidR="00982519">
          <w:rPr>
            <w:noProof/>
            <w:webHidden/>
          </w:rPr>
          <w:t>120</w:t>
        </w:r>
        <w:r w:rsidR="00982519">
          <w:rPr>
            <w:noProof/>
            <w:webHidden/>
          </w:rPr>
          <w:fldChar w:fldCharType="end"/>
        </w:r>
      </w:hyperlink>
    </w:p>
    <w:p w14:paraId="05E8794E" w14:textId="5CFB03F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4" w:history="1">
        <w:r w:rsidR="00982519" w:rsidRPr="00955B5E">
          <w:rPr>
            <w:rStyle w:val="Hyperlink"/>
            <w:noProof/>
          </w:rPr>
          <w:t>Figure 64: TSD - Download of an e-AD</w:t>
        </w:r>
        <w:r w:rsidR="00982519" w:rsidRPr="00955B5E">
          <w:rPr>
            <w:rStyle w:val="Hyperlink"/>
            <w:bCs/>
            <w:i/>
            <w:iCs/>
            <w:noProof/>
          </w:rPr>
          <w:t>/</w:t>
        </w:r>
        <w:r w:rsidR="00982519" w:rsidRPr="00955B5E">
          <w:rPr>
            <w:rStyle w:val="Hyperlink"/>
            <w:noProof/>
          </w:rPr>
          <w:t>e-SAD failed</w:t>
        </w:r>
        <w:r w:rsidR="00982519">
          <w:rPr>
            <w:noProof/>
            <w:webHidden/>
          </w:rPr>
          <w:tab/>
        </w:r>
        <w:r w:rsidR="00982519">
          <w:rPr>
            <w:noProof/>
            <w:webHidden/>
          </w:rPr>
          <w:fldChar w:fldCharType="begin"/>
        </w:r>
        <w:r w:rsidR="00982519">
          <w:rPr>
            <w:noProof/>
            <w:webHidden/>
          </w:rPr>
          <w:instrText xml:space="preserve"> PAGEREF _Toc128575764 \h </w:instrText>
        </w:r>
        <w:r w:rsidR="00982519">
          <w:rPr>
            <w:noProof/>
            <w:webHidden/>
          </w:rPr>
        </w:r>
        <w:r w:rsidR="00982519">
          <w:rPr>
            <w:noProof/>
            <w:webHidden/>
          </w:rPr>
          <w:fldChar w:fldCharType="separate"/>
        </w:r>
        <w:r w:rsidR="00982519">
          <w:rPr>
            <w:noProof/>
            <w:webHidden/>
          </w:rPr>
          <w:t>121</w:t>
        </w:r>
        <w:r w:rsidR="00982519">
          <w:rPr>
            <w:noProof/>
            <w:webHidden/>
          </w:rPr>
          <w:fldChar w:fldCharType="end"/>
        </w:r>
      </w:hyperlink>
    </w:p>
    <w:p w14:paraId="42825D3C" w14:textId="50DEB0C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5" w:history="1">
        <w:r w:rsidR="00982519" w:rsidRPr="00955B5E">
          <w:rPr>
            <w:rStyle w:val="Hyperlink"/>
            <w:noProof/>
          </w:rPr>
          <w:t>Figure 65: CLD - Download of an e-AD</w:t>
        </w:r>
        <w:r w:rsidR="00982519" w:rsidRPr="00955B5E">
          <w:rPr>
            <w:rStyle w:val="Hyperlink"/>
            <w:bCs/>
            <w:i/>
            <w:iCs/>
            <w:noProof/>
          </w:rPr>
          <w:t>/</w:t>
        </w:r>
        <w:r w:rsidR="00982519" w:rsidRPr="00955B5E">
          <w:rPr>
            <w:rStyle w:val="Hyperlink"/>
            <w:noProof/>
          </w:rPr>
          <w:t>e-SAD failed</w:t>
        </w:r>
        <w:r w:rsidR="00982519">
          <w:rPr>
            <w:noProof/>
            <w:webHidden/>
          </w:rPr>
          <w:tab/>
        </w:r>
        <w:r w:rsidR="00982519">
          <w:rPr>
            <w:noProof/>
            <w:webHidden/>
          </w:rPr>
          <w:fldChar w:fldCharType="begin"/>
        </w:r>
        <w:r w:rsidR="00982519">
          <w:rPr>
            <w:noProof/>
            <w:webHidden/>
          </w:rPr>
          <w:instrText xml:space="preserve"> PAGEREF _Toc128575765 \h </w:instrText>
        </w:r>
        <w:r w:rsidR="00982519">
          <w:rPr>
            <w:noProof/>
            <w:webHidden/>
          </w:rPr>
        </w:r>
        <w:r w:rsidR="00982519">
          <w:rPr>
            <w:noProof/>
            <w:webHidden/>
          </w:rPr>
          <w:fldChar w:fldCharType="separate"/>
        </w:r>
        <w:r w:rsidR="00982519">
          <w:rPr>
            <w:noProof/>
            <w:webHidden/>
          </w:rPr>
          <w:t>121</w:t>
        </w:r>
        <w:r w:rsidR="00982519">
          <w:rPr>
            <w:noProof/>
            <w:webHidden/>
          </w:rPr>
          <w:fldChar w:fldCharType="end"/>
        </w:r>
      </w:hyperlink>
    </w:p>
    <w:p w14:paraId="1E3F8D9B" w14:textId="744BF98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6" w:history="1">
        <w:r w:rsidR="00982519" w:rsidRPr="00955B5E">
          <w:rPr>
            <w:rStyle w:val="Hyperlink"/>
            <w:noProof/>
          </w:rPr>
          <w:t>Figure 66: TSD - Successful retrieval of e-AD(s)</w:t>
        </w:r>
        <w:r w:rsidR="00982519" w:rsidRPr="00955B5E">
          <w:rPr>
            <w:rStyle w:val="Hyperlink"/>
            <w:bCs/>
            <w:i/>
            <w:iCs/>
            <w:noProof/>
          </w:rPr>
          <w:t xml:space="preserve"> /</w:t>
        </w:r>
        <w:r w:rsidR="00982519" w:rsidRPr="00955B5E">
          <w:rPr>
            <w:rStyle w:val="Hyperlink"/>
            <w:noProof/>
          </w:rPr>
          <w:t>e-SAD(s)</w:t>
        </w:r>
        <w:r w:rsidR="00982519">
          <w:rPr>
            <w:noProof/>
            <w:webHidden/>
          </w:rPr>
          <w:tab/>
        </w:r>
        <w:r w:rsidR="00982519">
          <w:rPr>
            <w:noProof/>
            <w:webHidden/>
          </w:rPr>
          <w:fldChar w:fldCharType="begin"/>
        </w:r>
        <w:r w:rsidR="00982519">
          <w:rPr>
            <w:noProof/>
            <w:webHidden/>
          </w:rPr>
          <w:instrText xml:space="preserve"> PAGEREF _Toc128575766 \h </w:instrText>
        </w:r>
        <w:r w:rsidR="00982519">
          <w:rPr>
            <w:noProof/>
            <w:webHidden/>
          </w:rPr>
        </w:r>
        <w:r w:rsidR="00982519">
          <w:rPr>
            <w:noProof/>
            <w:webHidden/>
          </w:rPr>
          <w:fldChar w:fldCharType="separate"/>
        </w:r>
        <w:r w:rsidR="00982519">
          <w:rPr>
            <w:noProof/>
            <w:webHidden/>
          </w:rPr>
          <w:t>122</w:t>
        </w:r>
        <w:r w:rsidR="00982519">
          <w:rPr>
            <w:noProof/>
            <w:webHidden/>
          </w:rPr>
          <w:fldChar w:fldCharType="end"/>
        </w:r>
      </w:hyperlink>
    </w:p>
    <w:p w14:paraId="07283FBD" w14:textId="5FCDCFB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7" w:history="1">
        <w:r w:rsidR="00982519" w:rsidRPr="00955B5E">
          <w:rPr>
            <w:rStyle w:val="Hyperlink"/>
            <w:noProof/>
          </w:rPr>
          <w:t>Figure 67: CLD - Successful retrieval of e-AD(s)</w:t>
        </w:r>
        <w:r w:rsidR="00982519" w:rsidRPr="00955B5E">
          <w:rPr>
            <w:rStyle w:val="Hyperlink"/>
            <w:bCs/>
            <w:i/>
            <w:iCs/>
            <w:noProof/>
          </w:rPr>
          <w:t xml:space="preserve"> /</w:t>
        </w:r>
        <w:r w:rsidR="00982519" w:rsidRPr="00955B5E">
          <w:rPr>
            <w:rStyle w:val="Hyperlink"/>
            <w:noProof/>
          </w:rPr>
          <w:t>e-SAD(s)</w:t>
        </w:r>
        <w:r w:rsidR="00982519">
          <w:rPr>
            <w:noProof/>
            <w:webHidden/>
          </w:rPr>
          <w:tab/>
        </w:r>
        <w:r w:rsidR="00982519">
          <w:rPr>
            <w:noProof/>
            <w:webHidden/>
          </w:rPr>
          <w:fldChar w:fldCharType="begin"/>
        </w:r>
        <w:r w:rsidR="00982519">
          <w:rPr>
            <w:noProof/>
            <w:webHidden/>
          </w:rPr>
          <w:instrText xml:space="preserve"> PAGEREF _Toc128575767 \h </w:instrText>
        </w:r>
        <w:r w:rsidR="00982519">
          <w:rPr>
            <w:noProof/>
            <w:webHidden/>
          </w:rPr>
        </w:r>
        <w:r w:rsidR="00982519">
          <w:rPr>
            <w:noProof/>
            <w:webHidden/>
          </w:rPr>
          <w:fldChar w:fldCharType="separate"/>
        </w:r>
        <w:r w:rsidR="00982519">
          <w:rPr>
            <w:noProof/>
            <w:webHidden/>
          </w:rPr>
          <w:t>122</w:t>
        </w:r>
        <w:r w:rsidR="00982519">
          <w:rPr>
            <w:noProof/>
            <w:webHidden/>
          </w:rPr>
          <w:fldChar w:fldCharType="end"/>
        </w:r>
      </w:hyperlink>
    </w:p>
    <w:p w14:paraId="2E21F3A1" w14:textId="3F76238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8" w:history="1">
        <w:r w:rsidR="00982519" w:rsidRPr="00955B5E">
          <w:rPr>
            <w:rStyle w:val="Hyperlink"/>
            <w:noProof/>
          </w:rPr>
          <w:t>Figure 68: TSD - No movement found or limit exceeded</w:t>
        </w:r>
        <w:r w:rsidR="00982519">
          <w:rPr>
            <w:noProof/>
            <w:webHidden/>
          </w:rPr>
          <w:tab/>
        </w:r>
        <w:r w:rsidR="00982519">
          <w:rPr>
            <w:noProof/>
            <w:webHidden/>
          </w:rPr>
          <w:fldChar w:fldCharType="begin"/>
        </w:r>
        <w:r w:rsidR="00982519">
          <w:rPr>
            <w:noProof/>
            <w:webHidden/>
          </w:rPr>
          <w:instrText xml:space="preserve"> PAGEREF _Toc128575768 \h </w:instrText>
        </w:r>
        <w:r w:rsidR="00982519">
          <w:rPr>
            <w:noProof/>
            <w:webHidden/>
          </w:rPr>
        </w:r>
        <w:r w:rsidR="00982519">
          <w:rPr>
            <w:noProof/>
            <w:webHidden/>
          </w:rPr>
          <w:fldChar w:fldCharType="separate"/>
        </w:r>
        <w:r w:rsidR="00982519">
          <w:rPr>
            <w:noProof/>
            <w:webHidden/>
          </w:rPr>
          <w:t>123</w:t>
        </w:r>
        <w:r w:rsidR="00982519">
          <w:rPr>
            <w:noProof/>
            <w:webHidden/>
          </w:rPr>
          <w:fldChar w:fldCharType="end"/>
        </w:r>
      </w:hyperlink>
    </w:p>
    <w:p w14:paraId="678C2347" w14:textId="00AFAF5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69" w:history="1">
        <w:r w:rsidR="00982519" w:rsidRPr="00955B5E">
          <w:rPr>
            <w:rStyle w:val="Hyperlink"/>
            <w:noProof/>
          </w:rPr>
          <w:t>Figure 69: CLD - No movement found or limit exceeded</w:t>
        </w:r>
        <w:r w:rsidR="00982519">
          <w:rPr>
            <w:noProof/>
            <w:webHidden/>
          </w:rPr>
          <w:tab/>
        </w:r>
        <w:r w:rsidR="00982519">
          <w:rPr>
            <w:noProof/>
            <w:webHidden/>
          </w:rPr>
          <w:fldChar w:fldCharType="begin"/>
        </w:r>
        <w:r w:rsidR="00982519">
          <w:rPr>
            <w:noProof/>
            <w:webHidden/>
          </w:rPr>
          <w:instrText xml:space="preserve"> PAGEREF _Toc128575769 \h </w:instrText>
        </w:r>
        <w:r w:rsidR="00982519">
          <w:rPr>
            <w:noProof/>
            <w:webHidden/>
          </w:rPr>
        </w:r>
        <w:r w:rsidR="00982519">
          <w:rPr>
            <w:noProof/>
            <w:webHidden/>
          </w:rPr>
          <w:fldChar w:fldCharType="separate"/>
        </w:r>
        <w:r w:rsidR="00982519">
          <w:rPr>
            <w:noProof/>
            <w:webHidden/>
          </w:rPr>
          <w:t>123</w:t>
        </w:r>
        <w:r w:rsidR="00982519">
          <w:rPr>
            <w:noProof/>
            <w:webHidden/>
          </w:rPr>
          <w:fldChar w:fldCharType="end"/>
        </w:r>
      </w:hyperlink>
    </w:p>
    <w:p w14:paraId="0632590D" w14:textId="452EA0D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0" w:history="1">
        <w:r w:rsidR="00982519" w:rsidRPr="00955B5E">
          <w:rPr>
            <w:rStyle w:val="Hyperlink"/>
            <w:noProof/>
          </w:rPr>
          <w:t>Figure 70: TSD - Export Operation at Office of Export followed by Export confirmation of exit</w:t>
        </w:r>
        <w:r w:rsidR="00982519">
          <w:rPr>
            <w:noProof/>
            <w:webHidden/>
          </w:rPr>
          <w:tab/>
        </w:r>
        <w:r w:rsidR="00982519">
          <w:rPr>
            <w:noProof/>
            <w:webHidden/>
          </w:rPr>
          <w:fldChar w:fldCharType="begin"/>
        </w:r>
        <w:r w:rsidR="00982519">
          <w:rPr>
            <w:noProof/>
            <w:webHidden/>
          </w:rPr>
          <w:instrText xml:space="preserve"> PAGEREF _Toc128575770 \h </w:instrText>
        </w:r>
        <w:r w:rsidR="00982519">
          <w:rPr>
            <w:noProof/>
            <w:webHidden/>
          </w:rPr>
        </w:r>
        <w:r w:rsidR="00982519">
          <w:rPr>
            <w:noProof/>
            <w:webHidden/>
          </w:rPr>
          <w:fldChar w:fldCharType="separate"/>
        </w:r>
        <w:r w:rsidR="00982519">
          <w:rPr>
            <w:noProof/>
            <w:webHidden/>
          </w:rPr>
          <w:t>127</w:t>
        </w:r>
        <w:r w:rsidR="00982519">
          <w:rPr>
            <w:noProof/>
            <w:webHidden/>
          </w:rPr>
          <w:fldChar w:fldCharType="end"/>
        </w:r>
      </w:hyperlink>
    </w:p>
    <w:p w14:paraId="548EFDAC" w14:textId="72DB48E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1" w:history="1">
        <w:r w:rsidR="00982519" w:rsidRPr="00955B5E">
          <w:rPr>
            <w:rStyle w:val="Hyperlink"/>
            <w:noProof/>
          </w:rPr>
          <w:t>Figure 71: CLD - Export Operation at Office of Export followed by Export confirmation of exit</w:t>
        </w:r>
        <w:r w:rsidR="00982519">
          <w:rPr>
            <w:noProof/>
            <w:webHidden/>
          </w:rPr>
          <w:tab/>
        </w:r>
        <w:r w:rsidR="00982519">
          <w:rPr>
            <w:noProof/>
            <w:webHidden/>
          </w:rPr>
          <w:fldChar w:fldCharType="begin"/>
        </w:r>
        <w:r w:rsidR="00982519">
          <w:rPr>
            <w:noProof/>
            <w:webHidden/>
          </w:rPr>
          <w:instrText xml:space="preserve"> PAGEREF _Toc128575771 \h </w:instrText>
        </w:r>
        <w:r w:rsidR="00982519">
          <w:rPr>
            <w:noProof/>
            <w:webHidden/>
          </w:rPr>
        </w:r>
        <w:r w:rsidR="00982519">
          <w:rPr>
            <w:noProof/>
            <w:webHidden/>
          </w:rPr>
          <w:fldChar w:fldCharType="separate"/>
        </w:r>
        <w:r w:rsidR="00982519">
          <w:rPr>
            <w:noProof/>
            <w:webHidden/>
          </w:rPr>
          <w:t>128</w:t>
        </w:r>
        <w:r w:rsidR="00982519">
          <w:rPr>
            <w:noProof/>
            <w:webHidden/>
          </w:rPr>
          <w:fldChar w:fldCharType="end"/>
        </w:r>
      </w:hyperlink>
    </w:p>
    <w:p w14:paraId="0CA680EF" w14:textId="1CE0373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2" w:history="1">
        <w:r w:rsidR="00982519" w:rsidRPr="00955B5E">
          <w:rPr>
            <w:rStyle w:val="Hyperlink"/>
            <w:noProof/>
          </w:rPr>
          <w:t>Figure 72: TSD - Export Operation at Office of Export followed by Export Cancellation of exit</w:t>
        </w:r>
        <w:r w:rsidR="00982519">
          <w:rPr>
            <w:noProof/>
            <w:webHidden/>
          </w:rPr>
          <w:tab/>
        </w:r>
        <w:r w:rsidR="00982519">
          <w:rPr>
            <w:noProof/>
            <w:webHidden/>
          </w:rPr>
          <w:fldChar w:fldCharType="begin"/>
        </w:r>
        <w:r w:rsidR="00982519">
          <w:rPr>
            <w:noProof/>
            <w:webHidden/>
          </w:rPr>
          <w:instrText xml:space="preserve"> PAGEREF _Toc128575772 \h </w:instrText>
        </w:r>
        <w:r w:rsidR="00982519">
          <w:rPr>
            <w:noProof/>
            <w:webHidden/>
          </w:rPr>
        </w:r>
        <w:r w:rsidR="00982519">
          <w:rPr>
            <w:noProof/>
            <w:webHidden/>
          </w:rPr>
          <w:fldChar w:fldCharType="separate"/>
        </w:r>
        <w:r w:rsidR="00982519">
          <w:rPr>
            <w:noProof/>
            <w:webHidden/>
          </w:rPr>
          <w:t>130</w:t>
        </w:r>
        <w:r w:rsidR="00982519">
          <w:rPr>
            <w:noProof/>
            <w:webHidden/>
          </w:rPr>
          <w:fldChar w:fldCharType="end"/>
        </w:r>
      </w:hyperlink>
    </w:p>
    <w:p w14:paraId="6AAD154E" w14:textId="3120770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3" w:history="1">
        <w:r w:rsidR="00982519" w:rsidRPr="00955B5E">
          <w:rPr>
            <w:rStyle w:val="Hyperlink"/>
            <w:noProof/>
          </w:rPr>
          <w:t>Figure 73: CLD - Export Operation at Office of Export followed by Export Cancellation of exit</w:t>
        </w:r>
        <w:r w:rsidR="00982519">
          <w:rPr>
            <w:noProof/>
            <w:webHidden/>
          </w:rPr>
          <w:tab/>
        </w:r>
        <w:r w:rsidR="00982519">
          <w:rPr>
            <w:noProof/>
            <w:webHidden/>
          </w:rPr>
          <w:fldChar w:fldCharType="begin"/>
        </w:r>
        <w:r w:rsidR="00982519">
          <w:rPr>
            <w:noProof/>
            <w:webHidden/>
          </w:rPr>
          <w:instrText xml:space="preserve"> PAGEREF _Toc128575773 \h </w:instrText>
        </w:r>
        <w:r w:rsidR="00982519">
          <w:rPr>
            <w:noProof/>
            <w:webHidden/>
          </w:rPr>
        </w:r>
        <w:r w:rsidR="00982519">
          <w:rPr>
            <w:noProof/>
            <w:webHidden/>
          </w:rPr>
          <w:fldChar w:fldCharType="separate"/>
        </w:r>
        <w:r w:rsidR="00982519">
          <w:rPr>
            <w:noProof/>
            <w:webHidden/>
          </w:rPr>
          <w:t>131</w:t>
        </w:r>
        <w:r w:rsidR="00982519">
          <w:rPr>
            <w:noProof/>
            <w:webHidden/>
          </w:rPr>
          <w:fldChar w:fldCharType="end"/>
        </w:r>
      </w:hyperlink>
    </w:p>
    <w:p w14:paraId="0D17524A" w14:textId="09C555D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4" w:history="1">
        <w:r w:rsidR="00982519" w:rsidRPr="00955B5E">
          <w:rPr>
            <w:rStyle w:val="Hyperlink"/>
            <w:noProof/>
          </w:rPr>
          <w:t xml:space="preserve">Figure 74: TSD - Export Operation at Office of Export followed by negative cross-checking </w:t>
        </w:r>
        <w:r w:rsidR="00982519" w:rsidRPr="00955B5E">
          <w:rPr>
            <w:rStyle w:val="Hyperlink"/>
            <w:i/>
            <w:noProof/>
          </w:rPr>
          <w:t>before</w:t>
        </w:r>
        <w:r w:rsidR="00982519" w:rsidRPr="00955B5E">
          <w:rPr>
            <w:rStyle w:val="Hyperlink"/>
            <w:noProof/>
          </w:rPr>
          <w:t xml:space="preserve"> the export release and Change of Destination</w:t>
        </w:r>
        <w:r w:rsidR="00982519">
          <w:rPr>
            <w:noProof/>
            <w:webHidden/>
          </w:rPr>
          <w:tab/>
        </w:r>
        <w:r w:rsidR="00982519">
          <w:rPr>
            <w:noProof/>
            <w:webHidden/>
          </w:rPr>
          <w:fldChar w:fldCharType="begin"/>
        </w:r>
        <w:r w:rsidR="00982519">
          <w:rPr>
            <w:noProof/>
            <w:webHidden/>
          </w:rPr>
          <w:instrText xml:space="preserve"> PAGEREF _Toc128575774 \h </w:instrText>
        </w:r>
        <w:r w:rsidR="00982519">
          <w:rPr>
            <w:noProof/>
            <w:webHidden/>
          </w:rPr>
        </w:r>
        <w:r w:rsidR="00982519">
          <w:rPr>
            <w:noProof/>
            <w:webHidden/>
          </w:rPr>
          <w:fldChar w:fldCharType="separate"/>
        </w:r>
        <w:r w:rsidR="00982519">
          <w:rPr>
            <w:noProof/>
            <w:webHidden/>
          </w:rPr>
          <w:t>133</w:t>
        </w:r>
        <w:r w:rsidR="00982519">
          <w:rPr>
            <w:noProof/>
            <w:webHidden/>
          </w:rPr>
          <w:fldChar w:fldCharType="end"/>
        </w:r>
      </w:hyperlink>
    </w:p>
    <w:p w14:paraId="52BCAB83" w14:textId="06896F5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5" w:history="1">
        <w:r w:rsidR="00982519" w:rsidRPr="00955B5E">
          <w:rPr>
            <w:rStyle w:val="Hyperlink"/>
            <w:noProof/>
          </w:rPr>
          <w:t xml:space="preserve">Figure 75: CLD - Export Operation at Office of Export followed by negative cross-checking </w:t>
        </w:r>
        <w:r w:rsidR="00982519" w:rsidRPr="00955B5E">
          <w:rPr>
            <w:rStyle w:val="Hyperlink"/>
            <w:i/>
            <w:noProof/>
          </w:rPr>
          <w:t>before</w:t>
        </w:r>
        <w:r w:rsidR="00982519" w:rsidRPr="00955B5E">
          <w:rPr>
            <w:rStyle w:val="Hyperlink"/>
            <w:noProof/>
          </w:rPr>
          <w:t xml:space="preserve"> the export release and Change of Destination</w:t>
        </w:r>
        <w:r w:rsidR="00982519">
          <w:rPr>
            <w:noProof/>
            <w:webHidden/>
          </w:rPr>
          <w:tab/>
        </w:r>
        <w:r w:rsidR="00982519">
          <w:rPr>
            <w:noProof/>
            <w:webHidden/>
          </w:rPr>
          <w:fldChar w:fldCharType="begin"/>
        </w:r>
        <w:r w:rsidR="00982519">
          <w:rPr>
            <w:noProof/>
            <w:webHidden/>
          </w:rPr>
          <w:instrText xml:space="preserve"> PAGEREF _Toc128575775 \h </w:instrText>
        </w:r>
        <w:r w:rsidR="00982519">
          <w:rPr>
            <w:noProof/>
            <w:webHidden/>
          </w:rPr>
        </w:r>
        <w:r w:rsidR="00982519">
          <w:rPr>
            <w:noProof/>
            <w:webHidden/>
          </w:rPr>
          <w:fldChar w:fldCharType="separate"/>
        </w:r>
        <w:r w:rsidR="00982519">
          <w:rPr>
            <w:noProof/>
            <w:webHidden/>
          </w:rPr>
          <w:t>134</w:t>
        </w:r>
        <w:r w:rsidR="00982519">
          <w:rPr>
            <w:noProof/>
            <w:webHidden/>
          </w:rPr>
          <w:fldChar w:fldCharType="end"/>
        </w:r>
      </w:hyperlink>
    </w:p>
    <w:p w14:paraId="2B0C9722" w14:textId="2CB169E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6" w:history="1">
        <w:r w:rsidR="00982519" w:rsidRPr="00955B5E">
          <w:rPr>
            <w:rStyle w:val="Hyperlink"/>
            <w:noProof/>
          </w:rPr>
          <w:t>Figure 76: TSD - Export Operation at Office of Export and Export Declaration Rejection due to e-AD Request Rejection</w:t>
        </w:r>
        <w:r w:rsidR="00982519">
          <w:rPr>
            <w:noProof/>
            <w:webHidden/>
          </w:rPr>
          <w:tab/>
        </w:r>
        <w:r w:rsidR="00982519">
          <w:rPr>
            <w:noProof/>
            <w:webHidden/>
          </w:rPr>
          <w:fldChar w:fldCharType="begin"/>
        </w:r>
        <w:r w:rsidR="00982519">
          <w:rPr>
            <w:noProof/>
            <w:webHidden/>
          </w:rPr>
          <w:instrText xml:space="preserve"> PAGEREF _Toc128575776 \h </w:instrText>
        </w:r>
        <w:r w:rsidR="00982519">
          <w:rPr>
            <w:noProof/>
            <w:webHidden/>
          </w:rPr>
        </w:r>
        <w:r w:rsidR="00982519">
          <w:rPr>
            <w:noProof/>
            <w:webHidden/>
          </w:rPr>
          <w:fldChar w:fldCharType="separate"/>
        </w:r>
        <w:r w:rsidR="00982519">
          <w:rPr>
            <w:noProof/>
            <w:webHidden/>
          </w:rPr>
          <w:t>135</w:t>
        </w:r>
        <w:r w:rsidR="00982519">
          <w:rPr>
            <w:noProof/>
            <w:webHidden/>
          </w:rPr>
          <w:fldChar w:fldCharType="end"/>
        </w:r>
      </w:hyperlink>
    </w:p>
    <w:p w14:paraId="1D0EC553" w14:textId="29B5F7C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7" w:history="1">
        <w:r w:rsidR="00982519" w:rsidRPr="00955B5E">
          <w:rPr>
            <w:rStyle w:val="Hyperlink"/>
            <w:noProof/>
          </w:rPr>
          <w:t>Figure 77: CLD – Export Operation at Office of Export and Export Declaration Rejection due to e-AD Request Rejection</w:t>
        </w:r>
        <w:r w:rsidR="00982519">
          <w:rPr>
            <w:noProof/>
            <w:webHidden/>
          </w:rPr>
          <w:tab/>
        </w:r>
        <w:r w:rsidR="00982519">
          <w:rPr>
            <w:noProof/>
            <w:webHidden/>
          </w:rPr>
          <w:fldChar w:fldCharType="begin"/>
        </w:r>
        <w:r w:rsidR="00982519">
          <w:rPr>
            <w:noProof/>
            <w:webHidden/>
          </w:rPr>
          <w:instrText xml:space="preserve"> PAGEREF _Toc128575777 \h </w:instrText>
        </w:r>
        <w:r w:rsidR="00982519">
          <w:rPr>
            <w:noProof/>
            <w:webHidden/>
          </w:rPr>
        </w:r>
        <w:r w:rsidR="00982519">
          <w:rPr>
            <w:noProof/>
            <w:webHidden/>
          </w:rPr>
          <w:fldChar w:fldCharType="separate"/>
        </w:r>
        <w:r w:rsidR="00982519">
          <w:rPr>
            <w:noProof/>
            <w:webHidden/>
          </w:rPr>
          <w:t>136</w:t>
        </w:r>
        <w:r w:rsidR="00982519">
          <w:rPr>
            <w:noProof/>
            <w:webHidden/>
          </w:rPr>
          <w:fldChar w:fldCharType="end"/>
        </w:r>
      </w:hyperlink>
    </w:p>
    <w:p w14:paraId="5AB4D00D" w14:textId="4ECC2AF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8" w:history="1">
        <w:r w:rsidR="00982519" w:rsidRPr="00955B5E">
          <w:rPr>
            <w:rStyle w:val="Hyperlink"/>
            <w:noProof/>
          </w:rPr>
          <w:t>Figure 78: TSD – Export Operation at Office of Export and movement not released by Customs followed by new export declaration</w:t>
        </w:r>
        <w:r w:rsidR="00982519">
          <w:rPr>
            <w:noProof/>
            <w:webHidden/>
          </w:rPr>
          <w:tab/>
        </w:r>
        <w:r w:rsidR="00982519">
          <w:rPr>
            <w:noProof/>
            <w:webHidden/>
          </w:rPr>
          <w:fldChar w:fldCharType="begin"/>
        </w:r>
        <w:r w:rsidR="00982519">
          <w:rPr>
            <w:noProof/>
            <w:webHidden/>
          </w:rPr>
          <w:instrText xml:space="preserve"> PAGEREF _Toc128575778 \h </w:instrText>
        </w:r>
        <w:r w:rsidR="00982519">
          <w:rPr>
            <w:noProof/>
            <w:webHidden/>
          </w:rPr>
        </w:r>
        <w:r w:rsidR="00982519">
          <w:rPr>
            <w:noProof/>
            <w:webHidden/>
          </w:rPr>
          <w:fldChar w:fldCharType="separate"/>
        </w:r>
        <w:r w:rsidR="00982519">
          <w:rPr>
            <w:noProof/>
            <w:webHidden/>
          </w:rPr>
          <w:t>137</w:t>
        </w:r>
        <w:r w:rsidR="00982519">
          <w:rPr>
            <w:noProof/>
            <w:webHidden/>
          </w:rPr>
          <w:fldChar w:fldCharType="end"/>
        </w:r>
      </w:hyperlink>
    </w:p>
    <w:p w14:paraId="659E66D3" w14:textId="7548EF7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79" w:history="1">
        <w:r w:rsidR="00982519" w:rsidRPr="00955B5E">
          <w:rPr>
            <w:rStyle w:val="Hyperlink"/>
            <w:noProof/>
          </w:rPr>
          <w:t>Figure 79: CLD – Export Operation at Office of Export and movement not released by Customs followed by new export declaration</w:t>
        </w:r>
        <w:r w:rsidR="00982519">
          <w:rPr>
            <w:noProof/>
            <w:webHidden/>
          </w:rPr>
          <w:tab/>
        </w:r>
        <w:r w:rsidR="00982519">
          <w:rPr>
            <w:noProof/>
            <w:webHidden/>
          </w:rPr>
          <w:fldChar w:fldCharType="begin"/>
        </w:r>
        <w:r w:rsidR="00982519">
          <w:rPr>
            <w:noProof/>
            <w:webHidden/>
          </w:rPr>
          <w:instrText xml:space="preserve"> PAGEREF _Toc128575779 \h </w:instrText>
        </w:r>
        <w:r w:rsidR="00982519">
          <w:rPr>
            <w:noProof/>
            <w:webHidden/>
          </w:rPr>
        </w:r>
        <w:r w:rsidR="00982519">
          <w:rPr>
            <w:noProof/>
            <w:webHidden/>
          </w:rPr>
          <w:fldChar w:fldCharType="separate"/>
        </w:r>
        <w:r w:rsidR="00982519">
          <w:rPr>
            <w:noProof/>
            <w:webHidden/>
          </w:rPr>
          <w:t>138</w:t>
        </w:r>
        <w:r w:rsidR="00982519">
          <w:rPr>
            <w:noProof/>
            <w:webHidden/>
          </w:rPr>
          <w:fldChar w:fldCharType="end"/>
        </w:r>
      </w:hyperlink>
    </w:p>
    <w:p w14:paraId="08DBA045" w14:textId="41567C1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0" w:history="1">
        <w:r w:rsidR="00982519" w:rsidRPr="00955B5E">
          <w:rPr>
            <w:rStyle w:val="Hyperlink"/>
            <w:noProof/>
          </w:rPr>
          <w:t>Figure 80: TSD – Export Operation at Office of Export and movement not released by Customs followed by change of destination</w:t>
        </w:r>
        <w:r w:rsidR="00982519">
          <w:rPr>
            <w:noProof/>
            <w:webHidden/>
          </w:rPr>
          <w:tab/>
        </w:r>
        <w:r w:rsidR="00982519">
          <w:rPr>
            <w:noProof/>
            <w:webHidden/>
          </w:rPr>
          <w:fldChar w:fldCharType="begin"/>
        </w:r>
        <w:r w:rsidR="00982519">
          <w:rPr>
            <w:noProof/>
            <w:webHidden/>
          </w:rPr>
          <w:instrText xml:space="preserve"> PAGEREF _Toc128575780 \h </w:instrText>
        </w:r>
        <w:r w:rsidR="00982519">
          <w:rPr>
            <w:noProof/>
            <w:webHidden/>
          </w:rPr>
        </w:r>
        <w:r w:rsidR="00982519">
          <w:rPr>
            <w:noProof/>
            <w:webHidden/>
          </w:rPr>
          <w:fldChar w:fldCharType="separate"/>
        </w:r>
        <w:r w:rsidR="00982519">
          <w:rPr>
            <w:noProof/>
            <w:webHidden/>
          </w:rPr>
          <w:t>139</w:t>
        </w:r>
        <w:r w:rsidR="00982519">
          <w:rPr>
            <w:noProof/>
            <w:webHidden/>
          </w:rPr>
          <w:fldChar w:fldCharType="end"/>
        </w:r>
      </w:hyperlink>
    </w:p>
    <w:p w14:paraId="6CA034F4" w14:textId="6950DCB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1" w:history="1">
        <w:r w:rsidR="00982519" w:rsidRPr="00955B5E">
          <w:rPr>
            <w:rStyle w:val="Hyperlink"/>
            <w:noProof/>
          </w:rPr>
          <w:t>Figure 81: CLD – Export Operation at Office of Export and movement not released by Customs followed by change of destination</w:t>
        </w:r>
        <w:r w:rsidR="00982519">
          <w:rPr>
            <w:noProof/>
            <w:webHidden/>
          </w:rPr>
          <w:tab/>
        </w:r>
        <w:r w:rsidR="00982519">
          <w:rPr>
            <w:noProof/>
            <w:webHidden/>
          </w:rPr>
          <w:fldChar w:fldCharType="begin"/>
        </w:r>
        <w:r w:rsidR="00982519">
          <w:rPr>
            <w:noProof/>
            <w:webHidden/>
          </w:rPr>
          <w:instrText xml:space="preserve"> PAGEREF _Toc128575781 \h </w:instrText>
        </w:r>
        <w:r w:rsidR="00982519">
          <w:rPr>
            <w:noProof/>
            <w:webHidden/>
          </w:rPr>
        </w:r>
        <w:r w:rsidR="00982519">
          <w:rPr>
            <w:noProof/>
            <w:webHidden/>
          </w:rPr>
          <w:fldChar w:fldCharType="separate"/>
        </w:r>
        <w:r w:rsidR="00982519">
          <w:rPr>
            <w:noProof/>
            <w:webHidden/>
          </w:rPr>
          <w:t>140</w:t>
        </w:r>
        <w:r w:rsidR="00982519">
          <w:rPr>
            <w:noProof/>
            <w:webHidden/>
          </w:rPr>
          <w:fldChar w:fldCharType="end"/>
        </w:r>
      </w:hyperlink>
    </w:p>
    <w:p w14:paraId="591C7631" w14:textId="1CFA14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2" w:history="1">
        <w:r w:rsidR="00982519" w:rsidRPr="00955B5E">
          <w:rPr>
            <w:rStyle w:val="Hyperlink"/>
            <w:noProof/>
          </w:rPr>
          <w:t>Figure 82: TSD – Export Operation at Office of Export and Export Declaration Rejection due to Pre-Lodged Export Declaration Cancellation/Timer Awaiting for Export Presentation Notification Expiration</w:t>
        </w:r>
        <w:r w:rsidR="00982519">
          <w:rPr>
            <w:noProof/>
            <w:webHidden/>
          </w:rPr>
          <w:tab/>
        </w:r>
        <w:r w:rsidR="00982519">
          <w:rPr>
            <w:noProof/>
            <w:webHidden/>
          </w:rPr>
          <w:fldChar w:fldCharType="begin"/>
        </w:r>
        <w:r w:rsidR="00982519">
          <w:rPr>
            <w:noProof/>
            <w:webHidden/>
          </w:rPr>
          <w:instrText xml:space="preserve"> PAGEREF _Toc128575782 \h </w:instrText>
        </w:r>
        <w:r w:rsidR="00982519">
          <w:rPr>
            <w:noProof/>
            <w:webHidden/>
          </w:rPr>
        </w:r>
        <w:r w:rsidR="00982519">
          <w:rPr>
            <w:noProof/>
            <w:webHidden/>
          </w:rPr>
          <w:fldChar w:fldCharType="separate"/>
        </w:r>
        <w:r w:rsidR="00982519">
          <w:rPr>
            <w:noProof/>
            <w:webHidden/>
          </w:rPr>
          <w:t>142</w:t>
        </w:r>
        <w:r w:rsidR="00982519">
          <w:rPr>
            <w:noProof/>
            <w:webHidden/>
          </w:rPr>
          <w:fldChar w:fldCharType="end"/>
        </w:r>
      </w:hyperlink>
    </w:p>
    <w:p w14:paraId="33EF11E4" w14:textId="0A32703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3" w:history="1">
        <w:r w:rsidR="00982519" w:rsidRPr="00955B5E">
          <w:rPr>
            <w:rStyle w:val="Hyperlink"/>
            <w:noProof/>
          </w:rPr>
          <w:t>Figure 83: CLD – Export Operation at Office of Export and Export Declaration Rejection due to Pre-Lodged Export Declaration Cancellation/Timer Awaiting for Export Presentation Notification Expiration</w:t>
        </w:r>
        <w:r w:rsidR="00982519">
          <w:rPr>
            <w:noProof/>
            <w:webHidden/>
          </w:rPr>
          <w:tab/>
        </w:r>
        <w:r w:rsidR="00982519">
          <w:rPr>
            <w:noProof/>
            <w:webHidden/>
          </w:rPr>
          <w:fldChar w:fldCharType="begin"/>
        </w:r>
        <w:r w:rsidR="00982519">
          <w:rPr>
            <w:noProof/>
            <w:webHidden/>
          </w:rPr>
          <w:instrText xml:space="preserve"> PAGEREF _Toc128575783 \h </w:instrText>
        </w:r>
        <w:r w:rsidR="00982519">
          <w:rPr>
            <w:noProof/>
            <w:webHidden/>
          </w:rPr>
        </w:r>
        <w:r w:rsidR="00982519">
          <w:rPr>
            <w:noProof/>
            <w:webHidden/>
          </w:rPr>
          <w:fldChar w:fldCharType="separate"/>
        </w:r>
        <w:r w:rsidR="00982519">
          <w:rPr>
            <w:noProof/>
            <w:webHidden/>
          </w:rPr>
          <w:t>143</w:t>
        </w:r>
        <w:r w:rsidR="00982519">
          <w:rPr>
            <w:noProof/>
            <w:webHidden/>
          </w:rPr>
          <w:fldChar w:fldCharType="end"/>
        </w:r>
      </w:hyperlink>
    </w:p>
    <w:p w14:paraId="758E145E" w14:textId="682DBF2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4" w:history="1">
        <w:r w:rsidR="00982519" w:rsidRPr="00955B5E">
          <w:rPr>
            <w:rStyle w:val="Hyperlink"/>
            <w:noProof/>
          </w:rPr>
          <w:t>Figure 84: TSD – Export Operation at Office of Export, followed by Export Declaration Invalidation After Acceptance but Before Release, and Change of Destination</w:t>
        </w:r>
        <w:r w:rsidR="00982519">
          <w:rPr>
            <w:noProof/>
            <w:webHidden/>
          </w:rPr>
          <w:tab/>
        </w:r>
        <w:r w:rsidR="00982519">
          <w:rPr>
            <w:noProof/>
            <w:webHidden/>
          </w:rPr>
          <w:fldChar w:fldCharType="begin"/>
        </w:r>
        <w:r w:rsidR="00982519">
          <w:rPr>
            <w:noProof/>
            <w:webHidden/>
          </w:rPr>
          <w:instrText xml:space="preserve"> PAGEREF _Toc128575784 \h </w:instrText>
        </w:r>
        <w:r w:rsidR="00982519">
          <w:rPr>
            <w:noProof/>
            <w:webHidden/>
          </w:rPr>
        </w:r>
        <w:r w:rsidR="00982519">
          <w:rPr>
            <w:noProof/>
            <w:webHidden/>
          </w:rPr>
          <w:fldChar w:fldCharType="separate"/>
        </w:r>
        <w:r w:rsidR="00982519">
          <w:rPr>
            <w:noProof/>
            <w:webHidden/>
          </w:rPr>
          <w:t>145</w:t>
        </w:r>
        <w:r w:rsidR="00982519">
          <w:rPr>
            <w:noProof/>
            <w:webHidden/>
          </w:rPr>
          <w:fldChar w:fldCharType="end"/>
        </w:r>
      </w:hyperlink>
    </w:p>
    <w:p w14:paraId="66B0515B" w14:textId="699149B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5" w:history="1">
        <w:r w:rsidR="00982519" w:rsidRPr="00955B5E">
          <w:rPr>
            <w:rStyle w:val="Hyperlink"/>
            <w:noProof/>
          </w:rPr>
          <w:t>Figure 85: CLD – Export Operation at Office of Export, followed by Export Declaration Invalidation After Acceptance but Before Release, and Change of Destination</w:t>
        </w:r>
        <w:r w:rsidR="00982519">
          <w:rPr>
            <w:noProof/>
            <w:webHidden/>
          </w:rPr>
          <w:tab/>
        </w:r>
        <w:r w:rsidR="00982519">
          <w:rPr>
            <w:noProof/>
            <w:webHidden/>
          </w:rPr>
          <w:fldChar w:fldCharType="begin"/>
        </w:r>
        <w:r w:rsidR="00982519">
          <w:rPr>
            <w:noProof/>
            <w:webHidden/>
          </w:rPr>
          <w:instrText xml:space="preserve"> PAGEREF _Toc128575785 \h </w:instrText>
        </w:r>
        <w:r w:rsidR="00982519">
          <w:rPr>
            <w:noProof/>
            <w:webHidden/>
          </w:rPr>
        </w:r>
        <w:r w:rsidR="00982519">
          <w:rPr>
            <w:noProof/>
            <w:webHidden/>
          </w:rPr>
          <w:fldChar w:fldCharType="separate"/>
        </w:r>
        <w:r w:rsidR="00982519">
          <w:rPr>
            <w:noProof/>
            <w:webHidden/>
          </w:rPr>
          <w:t>146</w:t>
        </w:r>
        <w:r w:rsidR="00982519">
          <w:rPr>
            <w:noProof/>
            <w:webHidden/>
          </w:rPr>
          <w:fldChar w:fldCharType="end"/>
        </w:r>
      </w:hyperlink>
    </w:p>
    <w:p w14:paraId="152E0FF7" w14:textId="1F4A8B0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6" w:history="1">
        <w:r w:rsidR="00982519" w:rsidRPr="00955B5E">
          <w:rPr>
            <w:rStyle w:val="Hyperlink"/>
            <w:noProof/>
          </w:rPr>
          <w:t>Figure 86: TSD – Export Operation at Office of Export, followed by Export Declaration Invalidation After Acceptance and After Release</w:t>
        </w:r>
        <w:r w:rsidR="00982519">
          <w:rPr>
            <w:noProof/>
            <w:webHidden/>
          </w:rPr>
          <w:tab/>
        </w:r>
        <w:r w:rsidR="00982519">
          <w:rPr>
            <w:noProof/>
            <w:webHidden/>
          </w:rPr>
          <w:fldChar w:fldCharType="begin"/>
        </w:r>
        <w:r w:rsidR="00982519">
          <w:rPr>
            <w:noProof/>
            <w:webHidden/>
          </w:rPr>
          <w:instrText xml:space="preserve"> PAGEREF _Toc128575786 \h </w:instrText>
        </w:r>
        <w:r w:rsidR="00982519">
          <w:rPr>
            <w:noProof/>
            <w:webHidden/>
          </w:rPr>
        </w:r>
        <w:r w:rsidR="00982519">
          <w:rPr>
            <w:noProof/>
            <w:webHidden/>
          </w:rPr>
          <w:fldChar w:fldCharType="separate"/>
        </w:r>
        <w:r w:rsidR="00982519">
          <w:rPr>
            <w:noProof/>
            <w:webHidden/>
          </w:rPr>
          <w:t>148</w:t>
        </w:r>
        <w:r w:rsidR="00982519">
          <w:rPr>
            <w:noProof/>
            <w:webHidden/>
          </w:rPr>
          <w:fldChar w:fldCharType="end"/>
        </w:r>
      </w:hyperlink>
    </w:p>
    <w:p w14:paraId="23272C88" w14:textId="0BB203A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7" w:history="1">
        <w:r w:rsidR="00982519" w:rsidRPr="00955B5E">
          <w:rPr>
            <w:rStyle w:val="Hyperlink"/>
            <w:bCs/>
            <w:noProof/>
          </w:rPr>
          <w:t>Figure 87: CLD -</w:t>
        </w:r>
        <w:r w:rsidR="00982519" w:rsidRPr="00955B5E">
          <w:rPr>
            <w:rStyle w:val="Hyperlink"/>
            <w:noProof/>
          </w:rPr>
          <w:t>Export Operation at Office of Export, followed by Export Declaration Invalidation After Acceptance and After Release</w:t>
        </w:r>
        <w:r w:rsidR="00982519">
          <w:rPr>
            <w:noProof/>
            <w:webHidden/>
          </w:rPr>
          <w:tab/>
        </w:r>
        <w:r w:rsidR="00982519">
          <w:rPr>
            <w:noProof/>
            <w:webHidden/>
          </w:rPr>
          <w:fldChar w:fldCharType="begin"/>
        </w:r>
        <w:r w:rsidR="00982519">
          <w:rPr>
            <w:noProof/>
            <w:webHidden/>
          </w:rPr>
          <w:instrText xml:space="preserve"> PAGEREF _Toc128575787 \h </w:instrText>
        </w:r>
        <w:r w:rsidR="00982519">
          <w:rPr>
            <w:noProof/>
            <w:webHidden/>
          </w:rPr>
        </w:r>
        <w:r w:rsidR="00982519">
          <w:rPr>
            <w:noProof/>
            <w:webHidden/>
          </w:rPr>
          <w:fldChar w:fldCharType="separate"/>
        </w:r>
        <w:r w:rsidR="00982519">
          <w:rPr>
            <w:noProof/>
            <w:webHidden/>
          </w:rPr>
          <w:t>149</w:t>
        </w:r>
        <w:r w:rsidR="00982519">
          <w:rPr>
            <w:noProof/>
            <w:webHidden/>
          </w:rPr>
          <w:fldChar w:fldCharType="end"/>
        </w:r>
      </w:hyperlink>
    </w:p>
    <w:p w14:paraId="30E420EB" w14:textId="2B15E51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8" w:history="1">
        <w:r w:rsidR="00982519" w:rsidRPr="00955B5E">
          <w:rPr>
            <w:rStyle w:val="Hyperlink"/>
            <w:noProof/>
          </w:rPr>
          <w:t>Figure 88: TSD - Export Operation at Office of Export followed by Export Confirmation of Exit</w:t>
        </w:r>
        <w:r w:rsidR="00982519">
          <w:rPr>
            <w:noProof/>
            <w:webHidden/>
          </w:rPr>
          <w:tab/>
        </w:r>
        <w:r w:rsidR="00982519">
          <w:rPr>
            <w:noProof/>
            <w:webHidden/>
          </w:rPr>
          <w:fldChar w:fldCharType="begin"/>
        </w:r>
        <w:r w:rsidR="00982519">
          <w:rPr>
            <w:noProof/>
            <w:webHidden/>
          </w:rPr>
          <w:instrText xml:space="preserve"> PAGEREF _Toc128575788 \h </w:instrText>
        </w:r>
        <w:r w:rsidR="00982519">
          <w:rPr>
            <w:noProof/>
            <w:webHidden/>
          </w:rPr>
        </w:r>
        <w:r w:rsidR="00982519">
          <w:rPr>
            <w:noProof/>
            <w:webHidden/>
          </w:rPr>
          <w:fldChar w:fldCharType="separate"/>
        </w:r>
        <w:r w:rsidR="00982519">
          <w:rPr>
            <w:noProof/>
            <w:webHidden/>
          </w:rPr>
          <w:t>152</w:t>
        </w:r>
        <w:r w:rsidR="00982519">
          <w:rPr>
            <w:noProof/>
            <w:webHidden/>
          </w:rPr>
          <w:fldChar w:fldCharType="end"/>
        </w:r>
      </w:hyperlink>
    </w:p>
    <w:p w14:paraId="3ACFA419" w14:textId="69888CD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89" w:history="1">
        <w:r w:rsidR="00982519" w:rsidRPr="00955B5E">
          <w:rPr>
            <w:rStyle w:val="Hyperlink"/>
            <w:noProof/>
          </w:rPr>
          <w:t>Figure 89: CLD - Export Operation at Office of Export followed by Export Confirmation of Exit</w:t>
        </w:r>
        <w:r w:rsidR="00982519">
          <w:rPr>
            <w:noProof/>
            <w:webHidden/>
          </w:rPr>
          <w:tab/>
        </w:r>
        <w:r w:rsidR="00982519">
          <w:rPr>
            <w:noProof/>
            <w:webHidden/>
          </w:rPr>
          <w:fldChar w:fldCharType="begin"/>
        </w:r>
        <w:r w:rsidR="00982519">
          <w:rPr>
            <w:noProof/>
            <w:webHidden/>
          </w:rPr>
          <w:instrText xml:space="preserve"> PAGEREF _Toc128575789 \h </w:instrText>
        </w:r>
        <w:r w:rsidR="00982519">
          <w:rPr>
            <w:noProof/>
            <w:webHidden/>
          </w:rPr>
        </w:r>
        <w:r w:rsidR="00982519">
          <w:rPr>
            <w:noProof/>
            <w:webHidden/>
          </w:rPr>
          <w:fldChar w:fldCharType="separate"/>
        </w:r>
        <w:r w:rsidR="00982519">
          <w:rPr>
            <w:noProof/>
            <w:webHidden/>
          </w:rPr>
          <w:t>153</w:t>
        </w:r>
        <w:r w:rsidR="00982519">
          <w:rPr>
            <w:noProof/>
            <w:webHidden/>
          </w:rPr>
          <w:fldChar w:fldCharType="end"/>
        </w:r>
      </w:hyperlink>
    </w:p>
    <w:p w14:paraId="4AD72CEC" w14:textId="19F4314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0" w:history="1">
        <w:r w:rsidR="00982519" w:rsidRPr="00955B5E">
          <w:rPr>
            <w:rStyle w:val="Hyperlink"/>
            <w:noProof/>
          </w:rPr>
          <w:t>Figure 90: TSD - Export Operation at Office of Export followed by Export Cancellation of exit</w:t>
        </w:r>
        <w:r w:rsidR="00982519">
          <w:rPr>
            <w:noProof/>
            <w:webHidden/>
          </w:rPr>
          <w:tab/>
        </w:r>
        <w:r w:rsidR="00982519">
          <w:rPr>
            <w:noProof/>
            <w:webHidden/>
          </w:rPr>
          <w:fldChar w:fldCharType="begin"/>
        </w:r>
        <w:r w:rsidR="00982519">
          <w:rPr>
            <w:noProof/>
            <w:webHidden/>
          </w:rPr>
          <w:instrText xml:space="preserve"> PAGEREF _Toc128575790 \h </w:instrText>
        </w:r>
        <w:r w:rsidR="00982519">
          <w:rPr>
            <w:noProof/>
            <w:webHidden/>
          </w:rPr>
        </w:r>
        <w:r w:rsidR="00982519">
          <w:rPr>
            <w:noProof/>
            <w:webHidden/>
          </w:rPr>
          <w:fldChar w:fldCharType="separate"/>
        </w:r>
        <w:r w:rsidR="00982519">
          <w:rPr>
            <w:noProof/>
            <w:webHidden/>
          </w:rPr>
          <w:t>155</w:t>
        </w:r>
        <w:r w:rsidR="00982519">
          <w:rPr>
            <w:noProof/>
            <w:webHidden/>
          </w:rPr>
          <w:fldChar w:fldCharType="end"/>
        </w:r>
      </w:hyperlink>
    </w:p>
    <w:p w14:paraId="3BE32B68" w14:textId="25033FA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1" w:history="1">
        <w:r w:rsidR="00982519" w:rsidRPr="00955B5E">
          <w:rPr>
            <w:rStyle w:val="Hyperlink"/>
            <w:noProof/>
          </w:rPr>
          <w:t>Figure 91: CLD - Export Operation at Office of Export followed by Export Cancellation of exit</w:t>
        </w:r>
        <w:r w:rsidR="00982519">
          <w:rPr>
            <w:noProof/>
            <w:webHidden/>
          </w:rPr>
          <w:tab/>
        </w:r>
        <w:r w:rsidR="00982519">
          <w:rPr>
            <w:noProof/>
            <w:webHidden/>
          </w:rPr>
          <w:fldChar w:fldCharType="begin"/>
        </w:r>
        <w:r w:rsidR="00982519">
          <w:rPr>
            <w:noProof/>
            <w:webHidden/>
          </w:rPr>
          <w:instrText xml:space="preserve"> PAGEREF _Toc128575791 \h </w:instrText>
        </w:r>
        <w:r w:rsidR="00982519">
          <w:rPr>
            <w:noProof/>
            <w:webHidden/>
          </w:rPr>
        </w:r>
        <w:r w:rsidR="00982519">
          <w:rPr>
            <w:noProof/>
            <w:webHidden/>
          </w:rPr>
          <w:fldChar w:fldCharType="separate"/>
        </w:r>
        <w:r w:rsidR="00982519">
          <w:rPr>
            <w:noProof/>
            <w:webHidden/>
          </w:rPr>
          <w:t>156</w:t>
        </w:r>
        <w:r w:rsidR="00982519">
          <w:rPr>
            <w:noProof/>
            <w:webHidden/>
          </w:rPr>
          <w:fldChar w:fldCharType="end"/>
        </w:r>
      </w:hyperlink>
    </w:p>
    <w:p w14:paraId="15050E2C" w14:textId="5F5461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2" w:history="1">
        <w:r w:rsidR="00982519" w:rsidRPr="00955B5E">
          <w:rPr>
            <w:rStyle w:val="Hyperlink"/>
            <w:noProof/>
          </w:rPr>
          <w:t xml:space="preserve">Figure 92: TSD - Export Operation at Office of Export followed by negative cross-checking </w:t>
        </w:r>
        <w:r w:rsidR="00982519" w:rsidRPr="00955B5E">
          <w:rPr>
            <w:rStyle w:val="Hyperlink"/>
            <w:i/>
            <w:noProof/>
          </w:rPr>
          <w:t>before</w:t>
        </w:r>
        <w:r w:rsidR="00982519" w:rsidRPr="00955B5E">
          <w:rPr>
            <w:rStyle w:val="Hyperlink"/>
            <w:noProof/>
          </w:rPr>
          <w:t xml:space="preserve"> the export release and Change of Destination</w:t>
        </w:r>
        <w:r w:rsidR="00982519">
          <w:rPr>
            <w:noProof/>
            <w:webHidden/>
          </w:rPr>
          <w:tab/>
        </w:r>
        <w:r w:rsidR="00982519">
          <w:rPr>
            <w:noProof/>
            <w:webHidden/>
          </w:rPr>
          <w:fldChar w:fldCharType="begin"/>
        </w:r>
        <w:r w:rsidR="00982519">
          <w:rPr>
            <w:noProof/>
            <w:webHidden/>
          </w:rPr>
          <w:instrText xml:space="preserve"> PAGEREF _Toc128575792 \h </w:instrText>
        </w:r>
        <w:r w:rsidR="00982519">
          <w:rPr>
            <w:noProof/>
            <w:webHidden/>
          </w:rPr>
        </w:r>
        <w:r w:rsidR="00982519">
          <w:rPr>
            <w:noProof/>
            <w:webHidden/>
          </w:rPr>
          <w:fldChar w:fldCharType="separate"/>
        </w:r>
        <w:r w:rsidR="00982519">
          <w:rPr>
            <w:noProof/>
            <w:webHidden/>
          </w:rPr>
          <w:t>158</w:t>
        </w:r>
        <w:r w:rsidR="00982519">
          <w:rPr>
            <w:noProof/>
            <w:webHidden/>
          </w:rPr>
          <w:fldChar w:fldCharType="end"/>
        </w:r>
      </w:hyperlink>
    </w:p>
    <w:p w14:paraId="7DFD7C35" w14:textId="363B68E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3" w:history="1">
        <w:r w:rsidR="00982519" w:rsidRPr="00955B5E">
          <w:rPr>
            <w:rStyle w:val="Hyperlink"/>
            <w:noProof/>
          </w:rPr>
          <w:t xml:space="preserve">Figure 93: CLD - Export Operation at Office of Export followed by negative cross-checking </w:t>
        </w:r>
        <w:r w:rsidR="00982519" w:rsidRPr="00955B5E">
          <w:rPr>
            <w:rStyle w:val="Hyperlink"/>
            <w:i/>
            <w:noProof/>
          </w:rPr>
          <w:t>before</w:t>
        </w:r>
        <w:r w:rsidR="00982519" w:rsidRPr="00955B5E">
          <w:rPr>
            <w:rStyle w:val="Hyperlink"/>
            <w:noProof/>
          </w:rPr>
          <w:t xml:space="preserve"> the export release and Change of Destination</w:t>
        </w:r>
        <w:r w:rsidR="00982519">
          <w:rPr>
            <w:noProof/>
            <w:webHidden/>
          </w:rPr>
          <w:tab/>
        </w:r>
        <w:r w:rsidR="00982519">
          <w:rPr>
            <w:noProof/>
            <w:webHidden/>
          </w:rPr>
          <w:fldChar w:fldCharType="begin"/>
        </w:r>
        <w:r w:rsidR="00982519">
          <w:rPr>
            <w:noProof/>
            <w:webHidden/>
          </w:rPr>
          <w:instrText xml:space="preserve"> PAGEREF _Toc128575793 \h </w:instrText>
        </w:r>
        <w:r w:rsidR="00982519">
          <w:rPr>
            <w:noProof/>
            <w:webHidden/>
          </w:rPr>
        </w:r>
        <w:r w:rsidR="00982519">
          <w:rPr>
            <w:noProof/>
            <w:webHidden/>
          </w:rPr>
          <w:fldChar w:fldCharType="separate"/>
        </w:r>
        <w:r w:rsidR="00982519">
          <w:rPr>
            <w:noProof/>
            <w:webHidden/>
          </w:rPr>
          <w:t>159</w:t>
        </w:r>
        <w:r w:rsidR="00982519">
          <w:rPr>
            <w:noProof/>
            <w:webHidden/>
          </w:rPr>
          <w:fldChar w:fldCharType="end"/>
        </w:r>
      </w:hyperlink>
    </w:p>
    <w:p w14:paraId="0092EF60" w14:textId="375A10A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4" w:history="1">
        <w:r w:rsidR="00982519" w:rsidRPr="00955B5E">
          <w:rPr>
            <w:rStyle w:val="Hyperlink"/>
            <w:noProof/>
          </w:rPr>
          <w:t>Figure 94: TSD - Export Operation at Office of Export and Export Declaration Rejection due to e-AD Request Rejection</w:t>
        </w:r>
        <w:r w:rsidR="00982519">
          <w:rPr>
            <w:noProof/>
            <w:webHidden/>
          </w:rPr>
          <w:tab/>
        </w:r>
        <w:r w:rsidR="00982519">
          <w:rPr>
            <w:noProof/>
            <w:webHidden/>
          </w:rPr>
          <w:fldChar w:fldCharType="begin"/>
        </w:r>
        <w:r w:rsidR="00982519">
          <w:rPr>
            <w:noProof/>
            <w:webHidden/>
          </w:rPr>
          <w:instrText xml:space="preserve"> PAGEREF _Toc128575794 \h </w:instrText>
        </w:r>
        <w:r w:rsidR="00982519">
          <w:rPr>
            <w:noProof/>
            <w:webHidden/>
          </w:rPr>
        </w:r>
        <w:r w:rsidR="00982519">
          <w:rPr>
            <w:noProof/>
            <w:webHidden/>
          </w:rPr>
          <w:fldChar w:fldCharType="separate"/>
        </w:r>
        <w:r w:rsidR="00982519">
          <w:rPr>
            <w:noProof/>
            <w:webHidden/>
          </w:rPr>
          <w:t>160</w:t>
        </w:r>
        <w:r w:rsidR="00982519">
          <w:rPr>
            <w:noProof/>
            <w:webHidden/>
          </w:rPr>
          <w:fldChar w:fldCharType="end"/>
        </w:r>
      </w:hyperlink>
    </w:p>
    <w:p w14:paraId="1FF5DB91" w14:textId="4C8674F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5" w:history="1">
        <w:r w:rsidR="00982519" w:rsidRPr="00955B5E">
          <w:rPr>
            <w:rStyle w:val="Hyperlink"/>
            <w:noProof/>
          </w:rPr>
          <w:t>Figure 95: CLD - Export Operation at Office of Export and Export Declaration Rejection due to e-AD Request Rejection</w:t>
        </w:r>
        <w:r w:rsidR="00982519">
          <w:rPr>
            <w:noProof/>
            <w:webHidden/>
          </w:rPr>
          <w:tab/>
        </w:r>
        <w:r w:rsidR="00982519">
          <w:rPr>
            <w:noProof/>
            <w:webHidden/>
          </w:rPr>
          <w:fldChar w:fldCharType="begin"/>
        </w:r>
        <w:r w:rsidR="00982519">
          <w:rPr>
            <w:noProof/>
            <w:webHidden/>
          </w:rPr>
          <w:instrText xml:space="preserve"> PAGEREF _Toc128575795 \h </w:instrText>
        </w:r>
        <w:r w:rsidR="00982519">
          <w:rPr>
            <w:noProof/>
            <w:webHidden/>
          </w:rPr>
        </w:r>
        <w:r w:rsidR="00982519">
          <w:rPr>
            <w:noProof/>
            <w:webHidden/>
          </w:rPr>
          <w:fldChar w:fldCharType="separate"/>
        </w:r>
        <w:r w:rsidR="00982519">
          <w:rPr>
            <w:noProof/>
            <w:webHidden/>
          </w:rPr>
          <w:t>161</w:t>
        </w:r>
        <w:r w:rsidR="00982519">
          <w:rPr>
            <w:noProof/>
            <w:webHidden/>
          </w:rPr>
          <w:fldChar w:fldCharType="end"/>
        </w:r>
      </w:hyperlink>
    </w:p>
    <w:p w14:paraId="35F50B2A" w14:textId="51AEB86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6" w:history="1">
        <w:r w:rsidR="00982519" w:rsidRPr="00955B5E">
          <w:rPr>
            <w:rStyle w:val="Hyperlink"/>
            <w:noProof/>
          </w:rPr>
          <w:t>Figure 96: TSD - Export Operation at Office of Export and movement not released by Customs followed by new export declaration</w:t>
        </w:r>
        <w:r w:rsidR="00982519">
          <w:rPr>
            <w:noProof/>
            <w:webHidden/>
          </w:rPr>
          <w:tab/>
        </w:r>
        <w:r w:rsidR="00982519">
          <w:rPr>
            <w:noProof/>
            <w:webHidden/>
          </w:rPr>
          <w:fldChar w:fldCharType="begin"/>
        </w:r>
        <w:r w:rsidR="00982519">
          <w:rPr>
            <w:noProof/>
            <w:webHidden/>
          </w:rPr>
          <w:instrText xml:space="preserve"> PAGEREF _Toc128575796 \h </w:instrText>
        </w:r>
        <w:r w:rsidR="00982519">
          <w:rPr>
            <w:noProof/>
            <w:webHidden/>
          </w:rPr>
        </w:r>
        <w:r w:rsidR="00982519">
          <w:rPr>
            <w:noProof/>
            <w:webHidden/>
          </w:rPr>
          <w:fldChar w:fldCharType="separate"/>
        </w:r>
        <w:r w:rsidR="00982519">
          <w:rPr>
            <w:noProof/>
            <w:webHidden/>
          </w:rPr>
          <w:t>163</w:t>
        </w:r>
        <w:r w:rsidR="00982519">
          <w:rPr>
            <w:noProof/>
            <w:webHidden/>
          </w:rPr>
          <w:fldChar w:fldCharType="end"/>
        </w:r>
      </w:hyperlink>
    </w:p>
    <w:p w14:paraId="14BA2629" w14:textId="37E77B8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7" w:history="1">
        <w:r w:rsidR="00982519" w:rsidRPr="00955B5E">
          <w:rPr>
            <w:rStyle w:val="Hyperlink"/>
            <w:noProof/>
          </w:rPr>
          <w:t>Figure 97: CLD - Export Operation at Office of Export</w:t>
        </w:r>
        <w:r w:rsidR="00982519">
          <w:rPr>
            <w:noProof/>
            <w:webHidden/>
          </w:rPr>
          <w:tab/>
        </w:r>
        <w:r w:rsidR="00982519">
          <w:rPr>
            <w:noProof/>
            <w:webHidden/>
          </w:rPr>
          <w:fldChar w:fldCharType="begin"/>
        </w:r>
        <w:r w:rsidR="00982519">
          <w:rPr>
            <w:noProof/>
            <w:webHidden/>
          </w:rPr>
          <w:instrText xml:space="preserve"> PAGEREF _Toc128575797 \h </w:instrText>
        </w:r>
        <w:r w:rsidR="00982519">
          <w:rPr>
            <w:noProof/>
            <w:webHidden/>
          </w:rPr>
        </w:r>
        <w:r w:rsidR="00982519">
          <w:rPr>
            <w:noProof/>
            <w:webHidden/>
          </w:rPr>
          <w:fldChar w:fldCharType="separate"/>
        </w:r>
        <w:r w:rsidR="00982519">
          <w:rPr>
            <w:noProof/>
            <w:webHidden/>
          </w:rPr>
          <w:t>164</w:t>
        </w:r>
        <w:r w:rsidR="00982519">
          <w:rPr>
            <w:noProof/>
            <w:webHidden/>
          </w:rPr>
          <w:fldChar w:fldCharType="end"/>
        </w:r>
      </w:hyperlink>
    </w:p>
    <w:p w14:paraId="4456B13C" w14:textId="784F0FE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8" w:history="1">
        <w:r w:rsidR="00982519" w:rsidRPr="00955B5E">
          <w:rPr>
            <w:rStyle w:val="Hyperlink"/>
            <w:noProof/>
          </w:rPr>
          <w:t>Figure 98: TSD - Export Operation at Office of Export and movement not released by Customs followed by change of destination</w:t>
        </w:r>
        <w:r w:rsidR="00982519">
          <w:rPr>
            <w:noProof/>
            <w:webHidden/>
          </w:rPr>
          <w:tab/>
        </w:r>
        <w:r w:rsidR="00982519">
          <w:rPr>
            <w:noProof/>
            <w:webHidden/>
          </w:rPr>
          <w:fldChar w:fldCharType="begin"/>
        </w:r>
        <w:r w:rsidR="00982519">
          <w:rPr>
            <w:noProof/>
            <w:webHidden/>
          </w:rPr>
          <w:instrText xml:space="preserve"> PAGEREF _Toc128575798 \h </w:instrText>
        </w:r>
        <w:r w:rsidR="00982519">
          <w:rPr>
            <w:noProof/>
            <w:webHidden/>
          </w:rPr>
        </w:r>
        <w:r w:rsidR="00982519">
          <w:rPr>
            <w:noProof/>
            <w:webHidden/>
          </w:rPr>
          <w:fldChar w:fldCharType="separate"/>
        </w:r>
        <w:r w:rsidR="00982519">
          <w:rPr>
            <w:noProof/>
            <w:webHidden/>
          </w:rPr>
          <w:t>165</w:t>
        </w:r>
        <w:r w:rsidR="00982519">
          <w:rPr>
            <w:noProof/>
            <w:webHidden/>
          </w:rPr>
          <w:fldChar w:fldCharType="end"/>
        </w:r>
      </w:hyperlink>
    </w:p>
    <w:p w14:paraId="4CDA296E" w14:textId="6D6DE2A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799" w:history="1">
        <w:r w:rsidR="00982519" w:rsidRPr="00955B5E">
          <w:rPr>
            <w:rStyle w:val="Hyperlink"/>
            <w:noProof/>
          </w:rPr>
          <w:t>Figure 99: CLD - Export Operation at Office of Export and movement not released by Customs followed by change of destination</w:t>
        </w:r>
        <w:r w:rsidR="00982519">
          <w:rPr>
            <w:noProof/>
            <w:webHidden/>
          </w:rPr>
          <w:tab/>
        </w:r>
        <w:r w:rsidR="00982519">
          <w:rPr>
            <w:noProof/>
            <w:webHidden/>
          </w:rPr>
          <w:fldChar w:fldCharType="begin"/>
        </w:r>
        <w:r w:rsidR="00982519">
          <w:rPr>
            <w:noProof/>
            <w:webHidden/>
          </w:rPr>
          <w:instrText xml:space="preserve"> PAGEREF _Toc128575799 \h </w:instrText>
        </w:r>
        <w:r w:rsidR="00982519">
          <w:rPr>
            <w:noProof/>
            <w:webHidden/>
          </w:rPr>
        </w:r>
        <w:r w:rsidR="00982519">
          <w:rPr>
            <w:noProof/>
            <w:webHidden/>
          </w:rPr>
          <w:fldChar w:fldCharType="separate"/>
        </w:r>
        <w:r w:rsidR="00982519">
          <w:rPr>
            <w:noProof/>
            <w:webHidden/>
          </w:rPr>
          <w:t>166</w:t>
        </w:r>
        <w:r w:rsidR="00982519">
          <w:rPr>
            <w:noProof/>
            <w:webHidden/>
          </w:rPr>
          <w:fldChar w:fldCharType="end"/>
        </w:r>
      </w:hyperlink>
    </w:p>
    <w:p w14:paraId="68744A9C" w14:textId="563D91E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0" w:history="1">
        <w:r w:rsidR="00982519" w:rsidRPr="00955B5E">
          <w:rPr>
            <w:rStyle w:val="Hyperlink"/>
            <w:noProof/>
          </w:rPr>
          <w:t>Figure 100: TSD - Export Operation at Office of Export and Export Declaration Rejection due to Pre-Lodged Export Declaration Cancellation/Timer Awaiting for Export Presentation Notification Expiration</w:t>
        </w:r>
        <w:r w:rsidR="00982519">
          <w:rPr>
            <w:noProof/>
            <w:webHidden/>
          </w:rPr>
          <w:tab/>
        </w:r>
        <w:r w:rsidR="00982519">
          <w:rPr>
            <w:noProof/>
            <w:webHidden/>
          </w:rPr>
          <w:fldChar w:fldCharType="begin"/>
        </w:r>
        <w:r w:rsidR="00982519">
          <w:rPr>
            <w:noProof/>
            <w:webHidden/>
          </w:rPr>
          <w:instrText xml:space="preserve"> PAGEREF _Toc128575800 \h </w:instrText>
        </w:r>
        <w:r w:rsidR="00982519">
          <w:rPr>
            <w:noProof/>
            <w:webHidden/>
          </w:rPr>
        </w:r>
        <w:r w:rsidR="00982519">
          <w:rPr>
            <w:noProof/>
            <w:webHidden/>
          </w:rPr>
          <w:fldChar w:fldCharType="separate"/>
        </w:r>
        <w:r w:rsidR="00982519">
          <w:rPr>
            <w:noProof/>
            <w:webHidden/>
          </w:rPr>
          <w:t>168</w:t>
        </w:r>
        <w:r w:rsidR="00982519">
          <w:rPr>
            <w:noProof/>
            <w:webHidden/>
          </w:rPr>
          <w:fldChar w:fldCharType="end"/>
        </w:r>
      </w:hyperlink>
    </w:p>
    <w:p w14:paraId="505F20DB" w14:textId="1C713D4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1" w:history="1">
        <w:r w:rsidR="00982519" w:rsidRPr="00955B5E">
          <w:rPr>
            <w:rStyle w:val="Hyperlink"/>
            <w:noProof/>
          </w:rPr>
          <w:t>Figure 101: CLD - Export Operation at Office of Export</w:t>
        </w:r>
        <w:r w:rsidR="00982519">
          <w:rPr>
            <w:noProof/>
            <w:webHidden/>
          </w:rPr>
          <w:tab/>
        </w:r>
        <w:r w:rsidR="00982519">
          <w:rPr>
            <w:noProof/>
            <w:webHidden/>
          </w:rPr>
          <w:fldChar w:fldCharType="begin"/>
        </w:r>
        <w:r w:rsidR="00982519">
          <w:rPr>
            <w:noProof/>
            <w:webHidden/>
          </w:rPr>
          <w:instrText xml:space="preserve"> PAGEREF _Toc128575801 \h </w:instrText>
        </w:r>
        <w:r w:rsidR="00982519">
          <w:rPr>
            <w:noProof/>
            <w:webHidden/>
          </w:rPr>
        </w:r>
        <w:r w:rsidR="00982519">
          <w:rPr>
            <w:noProof/>
            <w:webHidden/>
          </w:rPr>
          <w:fldChar w:fldCharType="separate"/>
        </w:r>
        <w:r w:rsidR="00982519">
          <w:rPr>
            <w:noProof/>
            <w:webHidden/>
          </w:rPr>
          <w:t>169</w:t>
        </w:r>
        <w:r w:rsidR="00982519">
          <w:rPr>
            <w:noProof/>
            <w:webHidden/>
          </w:rPr>
          <w:fldChar w:fldCharType="end"/>
        </w:r>
      </w:hyperlink>
    </w:p>
    <w:p w14:paraId="6C7C57C2" w14:textId="30BC798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2" w:history="1">
        <w:r w:rsidR="00982519" w:rsidRPr="00955B5E">
          <w:rPr>
            <w:rStyle w:val="Hyperlink"/>
            <w:noProof/>
          </w:rPr>
          <w:t>Figure 102: TSD - Export Operation at Office of Export followed by Export Declaration Invalidation After Acceptance but Before Release, and Change of Destination</w:t>
        </w:r>
        <w:r w:rsidR="00982519">
          <w:rPr>
            <w:noProof/>
            <w:webHidden/>
          </w:rPr>
          <w:tab/>
        </w:r>
        <w:r w:rsidR="00982519">
          <w:rPr>
            <w:noProof/>
            <w:webHidden/>
          </w:rPr>
          <w:fldChar w:fldCharType="begin"/>
        </w:r>
        <w:r w:rsidR="00982519">
          <w:rPr>
            <w:noProof/>
            <w:webHidden/>
          </w:rPr>
          <w:instrText xml:space="preserve"> PAGEREF _Toc128575802 \h </w:instrText>
        </w:r>
        <w:r w:rsidR="00982519">
          <w:rPr>
            <w:noProof/>
            <w:webHidden/>
          </w:rPr>
        </w:r>
        <w:r w:rsidR="00982519">
          <w:rPr>
            <w:noProof/>
            <w:webHidden/>
          </w:rPr>
          <w:fldChar w:fldCharType="separate"/>
        </w:r>
        <w:r w:rsidR="00982519">
          <w:rPr>
            <w:noProof/>
            <w:webHidden/>
          </w:rPr>
          <w:t>171</w:t>
        </w:r>
        <w:r w:rsidR="00982519">
          <w:rPr>
            <w:noProof/>
            <w:webHidden/>
          </w:rPr>
          <w:fldChar w:fldCharType="end"/>
        </w:r>
      </w:hyperlink>
    </w:p>
    <w:p w14:paraId="793FA462" w14:textId="7AEFB80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3" w:history="1">
        <w:r w:rsidR="00982519" w:rsidRPr="00955B5E">
          <w:rPr>
            <w:rStyle w:val="Hyperlink"/>
            <w:noProof/>
          </w:rPr>
          <w:t>Figure 103: CLD - Export Operation at Office of Export followed by Export Declaration Invalidation After Acceptance but Before Release, and Change of Destination</w:t>
        </w:r>
        <w:r w:rsidR="00982519">
          <w:rPr>
            <w:noProof/>
            <w:webHidden/>
          </w:rPr>
          <w:tab/>
        </w:r>
        <w:r w:rsidR="00982519">
          <w:rPr>
            <w:noProof/>
            <w:webHidden/>
          </w:rPr>
          <w:fldChar w:fldCharType="begin"/>
        </w:r>
        <w:r w:rsidR="00982519">
          <w:rPr>
            <w:noProof/>
            <w:webHidden/>
          </w:rPr>
          <w:instrText xml:space="preserve"> PAGEREF _Toc128575803 \h </w:instrText>
        </w:r>
        <w:r w:rsidR="00982519">
          <w:rPr>
            <w:noProof/>
            <w:webHidden/>
          </w:rPr>
        </w:r>
        <w:r w:rsidR="00982519">
          <w:rPr>
            <w:noProof/>
            <w:webHidden/>
          </w:rPr>
          <w:fldChar w:fldCharType="separate"/>
        </w:r>
        <w:r w:rsidR="00982519">
          <w:rPr>
            <w:noProof/>
            <w:webHidden/>
          </w:rPr>
          <w:t>172</w:t>
        </w:r>
        <w:r w:rsidR="00982519">
          <w:rPr>
            <w:noProof/>
            <w:webHidden/>
          </w:rPr>
          <w:fldChar w:fldCharType="end"/>
        </w:r>
      </w:hyperlink>
    </w:p>
    <w:p w14:paraId="19924DFF" w14:textId="6469B0D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4" w:history="1">
        <w:r w:rsidR="00982519" w:rsidRPr="00955B5E">
          <w:rPr>
            <w:rStyle w:val="Hyperlink"/>
            <w:noProof/>
          </w:rPr>
          <w:t>Figure 104: TSD - Export Operation at Office of Export followed by Export Declaration Invalidation After Acceptance and After Release</w:t>
        </w:r>
        <w:r w:rsidR="00982519">
          <w:rPr>
            <w:noProof/>
            <w:webHidden/>
          </w:rPr>
          <w:tab/>
        </w:r>
        <w:r w:rsidR="00982519">
          <w:rPr>
            <w:noProof/>
            <w:webHidden/>
          </w:rPr>
          <w:fldChar w:fldCharType="begin"/>
        </w:r>
        <w:r w:rsidR="00982519">
          <w:rPr>
            <w:noProof/>
            <w:webHidden/>
          </w:rPr>
          <w:instrText xml:space="preserve"> PAGEREF _Toc128575804 \h </w:instrText>
        </w:r>
        <w:r w:rsidR="00982519">
          <w:rPr>
            <w:noProof/>
            <w:webHidden/>
          </w:rPr>
        </w:r>
        <w:r w:rsidR="00982519">
          <w:rPr>
            <w:noProof/>
            <w:webHidden/>
          </w:rPr>
          <w:fldChar w:fldCharType="separate"/>
        </w:r>
        <w:r w:rsidR="00982519">
          <w:rPr>
            <w:noProof/>
            <w:webHidden/>
          </w:rPr>
          <w:t>175</w:t>
        </w:r>
        <w:r w:rsidR="00982519">
          <w:rPr>
            <w:noProof/>
            <w:webHidden/>
          </w:rPr>
          <w:fldChar w:fldCharType="end"/>
        </w:r>
      </w:hyperlink>
    </w:p>
    <w:p w14:paraId="1CC6F5FF" w14:textId="29BADC2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5" w:history="1">
        <w:r w:rsidR="00982519" w:rsidRPr="00955B5E">
          <w:rPr>
            <w:rStyle w:val="Hyperlink"/>
            <w:noProof/>
          </w:rPr>
          <w:t>Figure 105: CLD - Export Operation at Office of Export followed by Export Declaration Invalidation After Acceptance and After Release</w:t>
        </w:r>
        <w:r w:rsidR="00982519">
          <w:rPr>
            <w:noProof/>
            <w:webHidden/>
          </w:rPr>
          <w:tab/>
        </w:r>
        <w:r w:rsidR="00982519">
          <w:rPr>
            <w:noProof/>
            <w:webHidden/>
          </w:rPr>
          <w:fldChar w:fldCharType="begin"/>
        </w:r>
        <w:r w:rsidR="00982519">
          <w:rPr>
            <w:noProof/>
            <w:webHidden/>
          </w:rPr>
          <w:instrText xml:space="preserve"> PAGEREF _Toc128575805 \h </w:instrText>
        </w:r>
        <w:r w:rsidR="00982519">
          <w:rPr>
            <w:noProof/>
            <w:webHidden/>
          </w:rPr>
        </w:r>
        <w:r w:rsidR="00982519">
          <w:rPr>
            <w:noProof/>
            <w:webHidden/>
          </w:rPr>
          <w:fldChar w:fldCharType="separate"/>
        </w:r>
        <w:r w:rsidR="00982519">
          <w:rPr>
            <w:noProof/>
            <w:webHidden/>
          </w:rPr>
          <w:t>176</w:t>
        </w:r>
        <w:r w:rsidR="00982519">
          <w:rPr>
            <w:noProof/>
            <w:webHidden/>
          </w:rPr>
          <w:fldChar w:fldCharType="end"/>
        </w:r>
      </w:hyperlink>
    </w:p>
    <w:p w14:paraId="17D8009F" w14:textId="4B84E8D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6" w:history="1">
        <w:r w:rsidR="00982519" w:rsidRPr="00955B5E">
          <w:rPr>
            <w:rStyle w:val="Hyperlink"/>
            <w:noProof/>
          </w:rPr>
          <w:t>Figure 106: STD at MSA of Dispatch for Central Circuit Scenarios – part 1</w:t>
        </w:r>
        <w:r w:rsidR="00982519">
          <w:rPr>
            <w:noProof/>
            <w:webHidden/>
          </w:rPr>
          <w:tab/>
        </w:r>
        <w:r w:rsidR="00982519">
          <w:rPr>
            <w:noProof/>
            <w:webHidden/>
          </w:rPr>
          <w:fldChar w:fldCharType="begin"/>
        </w:r>
        <w:r w:rsidR="00982519">
          <w:rPr>
            <w:noProof/>
            <w:webHidden/>
          </w:rPr>
          <w:instrText xml:space="preserve"> PAGEREF _Toc128575806 \h </w:instrText>
        </w:r>
        <w:r w:rsidR="00982519">
          <w:rPr>
            <w:noProof/>
            <w:webHidden/>
          </w:rPr>
        </w:r>
        <w:r w:rsidR="00982519">
          <w:rPr>
            <w:noProof/>
            <w:webHidden/>
          </w:rPr>
          <w:fldChar w:fldCharType="separate"/>
        </w:r>
        <w:r w:rsidR="00982519">
          <w:rPr>
            <w:noProof/>
            <w:webHidden/>
          </w:rPr>
          <w:t>177</w:t>
        </w:r>
        <w:r w:rsidR="00982519">
          <w:rPr>
            <w:noProof/>
            <w:webHidden/>
          </w:rPr>
          <w:fldChar w:fldCharType="end"/>
        </w:r>
      </w:hyperlink>
    </w:p>
    <w:p w14:paraId="549C8417" w14:textId="1CE1BAC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7" w:history="1">
        <w:r w:rsidR="00982519" w:rsidRPr="00955B5E">
          <w:rPr>
            <w:rStyle w:val="Hyperlink"/>
            <w:noProof/>
          </w:rPr>
          <w:t>Figure 107: STD at MSA of Dispatch for Central Circuit Scenarios – part 2</w:t>
        </w:r>
        <w:r w:rsidR="00982519">
          <w:rPr>
            <w:noProof/>
            <w:webHidden/>
          </w:rPr>
          <w:tab/>
        </w:r>
        <w:r w:rsidR="00982519">
          <w:rPr>
            <w:noProof/>
            <w:webHidden/>
          </w:rPr>
          <w:fldChar w:fldCharType="begin"/>
        </w:r>
        <w:r w:rsidR="00982519">
          <w:rPr>
            <w:noProof/>
            <w:webHidden/>
          </w:rPr>
          <w:instrText xml:space="preserve"> PAGEREF _Toc128575807 \h </w:instrText>
        </w:r>
        <w:r w:rsidR="00982519">
          <w:rPr>
            <w:noProof/>
            <w:webHidden/>
          </w:rPr>
        </w:r>
        <w:r w:rsidR="00982519">
          <w:rPr>
            <w:noProof/>
            <w:webHidden/>
          </w:rPr>
          <w:fldChar w:fldCharType="separate"/>
        </w:r>
        <w:r w:rsidR="00982519">
          <w:rPr>
            <w:noProof/>
            <w:webHidden/>
          </w:rPr>
          <w:t>178</w:t>
        </w:r>
        <w:r w:rsidR="00982519">
          <w:rPr>
            <w:noProof/>
            <w:webHidden/>
          </w:rPr>
          <w:fldChar w:fldCharType="end"/>
        </w:r>
      </w:hyperlink>
    </w:p>
    <w:p w14:paraId="13844644" w14:textId="41C51F5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8" w:history="1">
        <w:r w:rsidR="00982519" w:rsidRPr="00955B5E">
          <w:rPr>
            <w:rStyle w:val="Hyperlink"/>
            <w:noProof/>
          </w:rPr>
          <w:t>Figure 108: STD at MSA of Dispatch for Central Circuit Scenarios – part 3</w:t>
        </w:r>
        <w:r w:rsidR="00982519">
          <w:rPr>
            <w:noProof/>
            <w:webHidden/>
          </w:rPr>
          <w:tab/>
        </w:r>
        <w:r w:rsidR="00982519">
          <w:rPr>
            <w:noProof/>
            <w:webHidden/>
          </w:rPr>
          <w:fldChar w:fldCharType="begin"/>
        </w:r>
        <w:r w:rsidR="00982519">
          <w:rPr>
            <w:noProof/>
            <w:webHidden/>
          </w:rPr>
          <w:instrText xml:space="preserve"> PAGEREF _Toc128575808 \h </w:instrText>
        </w:r>
        <w:r w:rsidR="00982519">
          <w:rPr>
            <w:noProof/>
            <w:webHidden/>
          </w:rPr>
        </w:r>
        <w:r w:rsidR="00982519">
          <w:rPr>
            <w:noProof/>
            <w:webHidden/>
          </w:rPr>
          <w:fldChar w:fldCharType="separate"/>
        </w:r>
        <w:r w:rsidR="00982519">
          <w:rPr>
            <w:noProof/>
            <w:webHidden/>
          </w:rPr>
          <w:t>178</w:t>
        </w:r>
        <w:r w:rsidR="00982519">
          <w:rPr>
            <w:noProof/>
            <w:webHidden/>
          </w:rPr>
          <w:fldChar w:fldCharType="end"/>
        </w:r>
      </w:hyperlink>
    </w:p>
    <w:p w14:paraId="5488655C" w14:textId="0F0F701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09" w:history="1">
        <w:r w:rsidR="00982519" w:rsidRPr="00955B5E">
          <w:rPr>
            <w:rStyle w:val="Hyperlink"/>
            <w:noProof/>
          </w:rPr>
          <w:t>Figure 109: STD at MSA of Destination for Central Circuit Scenarios – part 1</w:t>
        </w:r>
        <w:r w:rsidR="00982519">
          <w:rPr>
            <w:noProof/>
            <w:webHidden/>
          </w:rPr>
          <w:tab/>
        </w:r>
        <w:r w:rsidR="00982519">
          <w:rPr>
            <w:noProof/>
            <w:webHidden/>
          </w:rPr>
          <w:fldChar w:fldCharType="begin"/>
        </w:r>
        <w:r w:rsidR="00982519">
          <w:rPr>
            <w:noProof/>
            <w:webHidden/>
          </w:rPr>
          <w:instrText xml:space="preserve"> PAGEREF _Toc128575809 \h </w:instrText>
        </w:r>
        <w:r w:rsidR="00982519">
          <w:rPr>
            <w:noProof/>
            <w:webHidden/>
          </w:rPr>
        </w:r>
        <w:r w:rsidR="00982519">
          <w:rPr>
            <w:noProof/>
            <w:webHidden/>
          </w:rPr>
          <w:fldChar w:fldCharType="separate"/>
        </w:r>
        <w:r w:rsidR="00982519">
          <w:rPr>
            <w:noProof/>
            <w:webHidden/>
          </w:rPr>
          <w:t>180</w:t>
        </w:r>
        <w:r w:rsidR="00982519">
          <w:rPr>
            <w:noProof/>
            <w:webHidden/>
          </w:rPr>
          <w:fldChar w:fldCharType="end"/>
        </w:r>
      </w:hyperlink>
    </w:p>
    <w:p w14:paraId="0FA55F47" w14:textId="2960E60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0" w:history="1">
        <w:r w:rsidR="00982519" w:rsidRPr="00955B5E">
          <w:rPr>
            <w:rStyle w:val="Hyperlink"/>
            <w:noProof/>
          </w:rPr>
          <w:t>Figure 110: STD at MSA of Destination for Central Circuit Scenarios – part 2</w:t>
        </w:r>
        <w:r w:rsidR="00982519">
          <w:rPr>
            <w:noProof/>
            <w:webHidden/>
          </w:rPr>
          <w:tab/>
        </w:r>
        <w:r w:rsidR="00982519">
          <w:rPr>
            <w:noProof/>
            <w:webHidden/>
          </w:rPr>
          <w:fldChar w:fldCharType="begin"/>
        </w:r>
        <w:r w:rsidR="00982519">
          <w:rPr>
            <w:noProof/>
            <w:webHidden/>
          </w:rPr>
          <w:instrText xml:space="preserve"> PAGEREF _Toc128575810 \h </w:instrText>
        </w:r>
        <w:r w:rsidR="00982519">
          <w:rPr>
            <w:noProof/>
            <w:webHidden/>
          </w:rPr>
        </w:r>
        <w:r w:rsidR="00982519">
          <w:rPr>
            <w:noProof/>
            <w:webHidden/>
          </w:rPr>
          <w:fldChar w:fldCharType="separate"/>
        </w:r>
        <w:r w:rsidR="00982519">
          <w:rPr>
            <w:noProof/>
            <w:webHidden/>
          </w:rPr>
          <w:t>180</w:t>
        </w:r>
        <w:r w:rsidR="00982519">
          <w:rPr>
            <w:noProof/>
            <w:webHidden/>
          </w:rPr>
          <w:fldChar w:fldCharType="end"/>
        </w:r>
      </w:hyperlink>
    </w:p>
    <w:p w14:paraId="5644ED00" w14:textId="43693E2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1" w:history="1">
        <w:r w:rsidR="00982519" w:rsidRPr="00955B5E">
          <w:rPr>
            <w:rStyle w:val="Hyperlink"/>
            <w:noProof/>
          </w:rPr>
          <w:t>Figure 111: STD at MSA of Destination for Central Circuit Scenarios – part 3</w:t>
        </w:r>
        <w:r w:rsidR="00982519">
          <w:rPr>
            <w:noProof/>
            <w:webHidden/>
          </w:rPr>
          <w:tab/>
        </w:r>
        <w:r w:rsidR="00982519">
          <w:rPr>
            <w:noProof/>
            <w:webHidden/>
          </w:rPr>
          <w:fldChar w:fldCharType="begin"/>
        </w:r>
        <w:r w:rsidR="00982519">
          <w:rPr>
            <w:noProof/>
            <w:webHidden/>
          </w:rPr>
          <w:instrText xml:space="preserve"> PAGEREF _Toc128575811 \h </w:instrText>
        </w:r>
        <w:r w:rsidR="00982519">
          <w:rPr>
            <w:noProof/>
            <w:webHidden/>
          </w:rPr>
        </w:r>
        <w:r w:rsidR="00982519">
          <w:rPr>
            <w:noProof/>
            <w:webHidden/>
          </w:rPr>
          <w:fldChar w:fldCharType="separate"/>
        </w:r>
        <w:r w:rsidR="00982519">
          <w:rPr>
            <w:noProof/>
            <w:webHidden/>
          </w:rPr>
          <w:t>181</w:t>
        </w:r>
        <w:r w:rsidR="00982519">
          <w:rPr>
            <w:noProof/>
            <w:webHidden/>
          </w:rPr>
          <w:fldChar w:fldCharType="end"/>
        </w:r>
      </w:hyperlink>
    </w:p>
    <w:p w14:paraId="2D44FA69" w14:textId="46524A8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2" w:history="1">
        <w:r w:rsidR="00982519" w:rsidRPr="00955B5E">
          <w:rPr>
            <w:rStyle w:val="Hyperlink"/>
            <w:noProof/>
          </w:rPr>
          <w:t>Figure 112: STD at Dispatch - Export operation at Office of Export when MS of Dispatch same as MS of Export (Part 1)</w:t>
        </w:r>
        <w:r w:rsidR="00982519">
          <w:rPr>
            <w:noProof/>
            <w:webHidden/>
          </w:rPr>
          <w:tab/>
        </w:r>
        <w:r w:rsidR="00982519">
          <w:rPr>
            <w:noProof/>
            <w:webHidden/>
          </w:rPr>
          <w:fldChar w:fldCharType="begin"/>
        </w:r>
        <w:r w:rsidR="00982519">
          <w:rPr>
            <w:noProof/>
            <w:webHidden/>
          </w:rPr>
          <w:instrText xml:space="preserve"> PAGEREF _Toc128575812 \h </w:instrText>
        </w:r>
        <w:r w:rsidR="00982519">
          <w:rPr>
            <w:noProof/>
            <w:webHidden/>
          </w:rPr>
        </w:r>
        <w:r w:rsidR="00982519">
          <w:rPr>
            <w:noProof/>
            <w:webHidden/>
          </w:rPr>
          <w:fldChar w:fldCharType="separate"/>
        </w:r>
        <w:r w:rsidR="00982519">
          <w:rPr>
            <w:noProof/>
            <w:webHidden/>
          </w:rPr>
          <w:t>182</w:t>
        </w:r>
        <w:r w:rsidR="00982519">
          <w:rPr>
            <w:noProof/>
            <w:webHidden/>
          </w:rPr>
          <w:fldChar w:fldCharType="end"/>
        </w:r>
      </w:hyperlink>
    </w:p>
    <w:p w14:paraId="4A4746B7" w14:textId="50DBA01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3" w:history="1">
        <w:r w:rsidR="00982519" w:rsidRPr="00955B5E">
          <w:rPr>
            <w:rStyle w:val="Hyperlink"/>
            <w:noProof/>
          </w:rPr>
          <w:t>Figure 113: STD at Dispatch - Export operation at Office of Export when MS of Dispatch same as MS of Export (Part 2)</w:t>
        </w:r>
        <w:r w:rsidR="00982519">
          <w:rPr>
            <w:noProof/>
            <w:webHidden/>
          </w:rPr>
          <w:tab/>
        </w:r>
        <w:r w:rsidR="00982519">
          <w:rPr>
            <w:noProof/>
            <w:webHidden/>
          </w:rPr>
          <w:fldChar w:fldCharType="begin"/>
        </w:r>
        <w:r w:rsidR="00982519">
          <w:rPr>
            <w:noProof/>
            <w:webHidden/>
          </w:rPr>
          <w:instrText xml:space="preserve"> PAGEREF _Toc128575813 \h </w:instrText>
        </w:r>
        <w:r w:rsidR="00982519">
          <w:rPr>
            <w:noProof/>
            <w:webHidden/>
          </w:rPr>
        </w:r>
        <w:r w:rsidR="00982519">
          <w:rPr>
            <w:noProof/>
            <w:webHidden/>
          </w:rPr>
          <w:fldChar w:fldCharType="separate"/>
        </w:r>
        <w:r w:rsidR="00982519">
          <w:rPr>
            <w:noProof/>
            <w:webHidden/>
          </w:rPr>
          <w:t>183</w:t>
        </w:r>
        <w:r w:rsidR="00982519">
          <w:rPr>
            <w:noProof/>
            <w:webHidden/>
          </w:rPr>
          <w:fldChar w:fldCharType="end"/>
        </w:r>
      </w:hyperlink>
    </w:p>
    <w:p w14:paraId="2B70B9A4" w14:textId="7FB34DB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4" w:history="1">
        <w:r w:rsidR="00982519" w:rsidRPr="00955B5E">
          <w:rPr>
            <w:rStyle w:val="Hyperlink"/>
            <w:noProof/>
          </w:rPr>
          <w:t>Figure 114: STD at Dispatch - Export operation at Office of Export when MS of Dispatch same as MS of Export (Part 3)</w:t>
        </w:r>
        <w:r w:rsidR="00982519">
          <w:rPr>
            <w:noProof/>
            <w:webHidden/>
          </w:rPr>
          <w:tab/>
        </w:r>
        <w:r w:rsidR="00982519">
          <w:rPr>
            <w:noProof/>
            <w:webHidden/>
          </w:rPr>
          <w:fldChar w:fldCharType="begin"/>
        </w:r>
        <w:r w:rsidR="00982519">
          <w:rPr>
            <w:noProof/>
            <w:webHidden/>
          </w:rPr>
          <w:instrText xml:space="preserve"> PAGEREF _Toc128575814 \h </w:instrText>
        </w:r>
        <w:r w:rsidR="00982519">
          <w:rPr>
            <w:noProof/>
            <w:webHidden/>
          </w:rPr>
        </w:r>
        <w:r w:rsidR="00982519">
          <w:rPr>
            <w:noProof/>
            <w:webHidden/>
          </w:rPr>
          <w:fldChar w:fldCharType="separate"/>
        </w:r>
        <w:r w:rsidR="00982519">
          <w:rPr>
            <w:noProof/>
            <w:webHidden/>
          </w:rPr>
          <w:t>183</w:t>
        </w:r>
        <w:r w:rsidR="00982519">
          <w:rPr>
            <w:noProof/>
            <w:webHidden/>
          </w:rPr>
          <w:fldChar w:fldCharType="end"/>
        </w:r>
      </w:hyperlink>
    </w:p>
    <w:p w14:paraId="1E8E9648" w14:textId="625C3BA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5" w:history="1">
        <w:r w:rsidR="00982519" w:rsidRPr="00955B5E">
          <w:rPr>
            <w:rStyle w:val="Hyperlink"/>
            <w:noProof/>
          </w:rPr>
          <w:t>Figure 115: STD at Dispatch - Export operation at Office of Export when MS of Dispatch is different than MS of Export (Part 1)</w:t>
        </w:r>
        <w:r w:rsidR="00982519">
          <w:rPr>
            <w:noProof/>
            <w:webHidden/>
          </w:rPr>
          <w:tab/>
        </w:r>
        <w:r w:rsidR="00982519">
          <w:rPr>
            <w:noProof/>
            <w:webHidden/>
          </w:rPr>
          <w:fldChar w:fldCharType="begin"/>
        </w:r>
        <w:r w:rsidR="00982519">
          <w:rPr>
            <w:noProof/>
            <w:webHidden/>
          </w:rPr>
          <w:instrText xml:space="preserve"> PAGEREF _Toc128575815 \h </w:instrText>
        </w:r>
        <w:r w:rsidR="00982519">
          <w:rPr>
            <w:noProof/>
            <w:webHidden/>
          </w:rPr>
        </w:r>
        <w:r w:rsidR="00982519">
          <w:rPr>
            <w:noProof/>
            <w:webHidden/>
          </w:rPr>
          <w:fldChar w:fldCharType="separate"/>
        </w:r>
        <w:r w:rsidR="00982519">
          <w:rPr>
            <w:noProof/>
            <w:webHidden/>
          </w:rPr>
          <w:t>184</w:t>
        </w:r>
        <w:r w:rsidR="00982519">
          <w:rPr>
            <w:noProof/>
            <w:webHidden/>
          </w:rPr>
          <w:fldChar w:fldCharType="end"/>
        </w:r>
      </w:hyperlink>
    </w:p>
    <w:p w14:paraId="5F28097E" w14:textId="0993EA5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6" w:history="1">
        <w:r w:rsidR="00982519" w:rsidRPr="00955B5E">
          <w:rPr>
            <w:rStyle w:val="Hyperlink"/>
            <w:noProof/>
          </w:rPr>
          <w:t>Figure 116: STD at Dispatch - Export operation at Office of Export when MS of Dispatch is different than MS of Export (Part 2)</w:t>
        </w:r>
        <w:r w:rsidR="00982519">
          <w:rPr>
            <w:noProof/>
            <w:webHidden/>
          </w:rPr>
          <w:tab/>
        </w:r>
        <w:r w:rsidR="00982519">
          <w:rPr>
            <w:noProof/>
            <w:webHidden/>
          </w:rPr>
          <w:fldChar w:fldCharType="begin"/>
        </w:r>
        <w:r w:rsidR="00982519">
          <w:rPr>
            <w:noProof/>
            <w:webHidden/>
          </w:rPr>
          <w:instrText xml:space="preserve"> PAGEREF _Toc128575816 \h </w:instrText>
        </w:r>
        <w:r w:rsidR="00982519">
          <w:rPr>
            <w:noProof/>
            <w:webHidden/>
          </w:rPr>
        </w:r>
        <w:r w:rsidR="00982519">
          <w:rPr>
            <w:noProof/>
            <w:webHidden/>
          </w:rPr>
          <w:fldChar w:fldCharType="separate"/>
        </w:r>
        <w:r w:rsidR="00982519">
          <w:rPr>
            <w:noProof/>
            <w:webHidden/>
          </w:rPr>
          <w:t>184</w:t>
        </w:r>
        <w:r w:rsidR="00982519">
          <w:rPr>
            <w:noProof/>
            <w:webHidden/>
          </w:rPr>
          <w:fldChar w:fldCharType="end"/>
        </w:r>
      </w:hyperlink>
    </w:p>
    <w:p w14:paraId="1E010F9A" w14:textId="3EF491A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7" w:history="1">
        <w:r w:rsidR="00982519" w:rsidRPr="00955B5E">
          <w:rPr>
            <w:rStyle w:val="Hyperlink"/>
            <w:noProof/>
          </w:rPr>
          <w:t>Figure 117: STD at Destination - Export operation at Office of Export when MS of Dispatch is different than MS of Export (Part 1)</w:t>
        </w:r>
        <w:r w:rsidR="00982519">
          <w:rPr>
            <w:noProof/>
            <w:webHidden/>
          </w:rPr>
          <w:tab/>
        </w:r>
        <w:r w:rsidR="00982519">
          <w:rPr>
            <w:noProof/>
            <w:webHidden/>
          </w:rPr>
          <w:fldChar w:fldCharType="begin"/>
        </w:r>
        <w:r w:rsidR="00982519">
          <w:rPr>
            <w:noProof/>
            <w:webHidden/>
          </w:rPr>
          <w:instrText xml:space="preserve"> PAGEREF _Toc128575817 \h </w:instrText>
        </w:r>
        <w:r w:rsidR="00982519">
          <w:rPr>
            <w:noProof/>
            <w:webHidden/>
          </w:rPr>
        </w:r>
        <w:r w:rsidR="00982519">
          <w:rPr>
            <w:noProof/>
            <w:webHidden/>
          </w:rPr>
          <w:fldChar w:fldCharType="separate"/>
        </w:r>
        <w:r w:rsidR="00982519">
          <w:rPr>
            <w:noProof/>
            <w:webHidden/>
          </w:rPr>
          <w:t>185</w:t>
        </w:r>
        <w:r w:rsidR="00982519">
          <w:rPr>
            <w:noProof/>
            <w:webHidden/>
          </w:rPr>
          <w:fldChar w:fldCharType="end"/>
        </w:r>
      </w:hyperlink>
    </w:p>
    <w:p w14:paraId="29C03ED8" w14:textId="604F62C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8" w:history="1">
        <w:r w:rsidR="00982519" w:rsidRPr="00955B5E">
          <w:rPr>
            <w:rStyle w:val="Hyperlink"/>
            <w:noProof/>
          </w:rPr>
          <w:t>Figure 118: STD at Destination - Export operation at Office of Export when MS of Dispatch is different than MS of Export (Part 2)</w:t>
        </w:r>
        <w:r w:rsidR="00982519">
          <w:rPr>
            <w:noProof/>
            <w:webHidden/>
          </w:rPr>
          <w:tab/>
        </w:r>
        <w:r w:rsidR="00982519">
          <w:rPr>
            <w:noProof/>
            <w:webHidden/>
          </w:rPr>
          <w:fldChar w:fldCharType="begin"/>
        </w:r>
        <w:r w:rsidR="00982519">
          <w:rPr>
            <w:noProof/>
            <w:webHidden/>
          </w:rPr>
          <w:instrText xml:space="preserve"> PAGEREF _Toc128575818 \h </w:instrText>
        </w:r>
        <w:r w:rsidR="00982519">
          <w:rPr>
            <w:noProof/>
            <w:webHidden/>
          </w:rPr>
        </w:r>
        <w:r w:rsidR="00982519">
          <w:rPr>
            <w:noProof/>
            <w:webHidden/>
          </w:rPr>
          <w:fldChar w:fldCharType="separate"/>
        </w:r>
        <w:r w:rsidR="00982519">
          <w:rPr>
            <w:noProof/>
            <w:webHidden/>
          </w:rPr>
          <w:t>185</w:t>
        </w:r>
        <w:r w:rsidR="00982519">
          <w:rPr>
            <w:noProof/>
            <w:webHidden/>
          </w:rPr>
          <w:fldChar w:fldCharType="end"/>
        </w:r>
      </w:hyperlink>
    </w:p>
    <w:p w14:paraId="4F37AB46" w14:textId="2B3AD78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19" w:history="1">
        <w:r w:rsidR="00982519" w:rsidRPr="00955B5E">
          <w:rPr>
            <w:rStyle w:val="Hyperlink"/>
            <w:noProof/>
          </w:rPr>
          <w:t>Figure 119: STD at Destination - Export operation at Office of Export when MS of Dispatch is different than MS of Export (Part 3)</w:t>
        </w:r>
        <w:r w:rsidR="00982519">
          <w:rPr>
            <w:noProof/>
            <w:webHidden/>
          </w:rPr>
          <w:tab/>
        </w:r>
        <w:r w:rsidR="00982519">
          <w:rPr>
            <w:noProof/>
            <w:webHidden/>
          </w:rPr>
          <w:fldChar w:fldCharType="begin"/>
        </w:r>
        <w:r w:rsidR="00982519">
          <w:rPr>
            <w:noProof/>
            <w:webHidden/>
          </w:rPr>
          <w:instrText xml:space="preserve"> PAGEREF _Toc128575819 \h </w:instrText>
        </w:r>
        <w:r w:rsidR="00982519">
          <w:rPr>
            <w:noProof/>
            <w:webHidden/>
          </w:rPr>
        </w:r>
        <w:r w:rsidR="00982519">
          <w:rPr>
            <w:noProof/>
            <w:webHidden/>
          </w:rPr>
          <w:fldChar w:fldCharType="separate"/>
        </w:r>
        <w:r w:rsidR="00982519">
          <w:rPr>
            <w:noProof/>
            <w:webHidden/>
          </w:rPr>
          <w:t>186</w:t>
        </w:r>
        <w:r w:rsidR="00982519">
          <w:rPr>
            <w:noProof/>
            <w:webHidden/>
          </w:rPr>
          <w:fldChar w:fldCharType="end"/>
        </w:r>
      </w:hyperlink>
    </w:p>
    <w:p w14:paraId="25B28F39" w14:textId="6E9D19B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0" w:history="1">
        <w:r w:rsidR="00982519" w:rsidRPr="00955B5E">
          <w:rPr>
            <w:rStyle w:val="Hyperlink"/>
            <w:noProof/>
          </w:rPr>
          <w:t>Figure 120: TSD -</w:t>
        </w:r>
        <w:r w:rsidR="00982519" w:rsidRPr="00955B5E">
          <w:rPr>
            <w:rStyle w:val="Hyperlink"/>
            <w:bCs/>
            <w:noProof/>
          </w:rPr>
          <w:t xml:space="preserve"> Manual Status Request/Response for a known ARC</w:t>
        </w:r>
        <w:r w:rsidR="00982519">
          <w:rPr>
            <w:noProof/>
            <w:webHidden/>
          </w:rPr>
          <w:tab/>
        </w:r>
        <w:r w:rsidR="00982519">
          <w:rPr>
            <w:noProof/>
            <w:webHidden/>
          </w:rPr>
          <w:fldChar w:fldCharType="begin"/>
        </w:r>
        <w:r w:rsidR="00982519">
          <w:rPr>
            <w:noProof/>
            <w:webHidden/>
          </w:rPr>
          <w:instrText xml:space="preserve"> PAGEREF _Toc128575820 \h </w:instrText>
        </w:r>
        <w:r w:rsidR="00982519">
          <w:rPr>
            <w:noProof/>
            <w:webHidden/>
          </w:rPr>
        </w:r>
        <w:r w:rsidR="00982519">
          <w:rPr>
            <w:noProof/>
            <w:webHidden/>
          </w:rPr>
          <w:fldChar w:fldCharType="separate"/>
        </w:r>
        <w:r w:rsidR="00982519">
          <w:rPr>
            <w:noProof/>
            <w:webHidden/>
          </w:rPr>
          <w:t>191</w:t>
        </w:r>
        <w:r w:rsidR="00982519">
          <w:rPr>
            <w:noProof/>
            <w:webHidden/>
          </w:rPr>
          <w:fldChar w:fldCharType="end"/>
        </w:r>
      </w:hyperlink>
    </w:p>
    <w:p w14:paraId="4E2D3BAC" w14:textId="20BEC8A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1" w:history="1">
        <w:r w:rsidR="00982519" w:rsidRPr="00955B5E">
          <w:rPr>
            <w:rStyle w:val="Hyperlink"/>
            <w:noProof/>
          </w:rPr>
          <w:t>Figure 121: CLD -</w:t>
        </w:r>
        <w:r w:rsidR="00982519" w:rsidRPr="00955B5E">
          <w:rPr>
            <w:rStyle w:val="Hyperlink"/>
            <w:bCs/>
            <w:noProof/>
          </w:rPr>
          <w:t xml:space="preserve"> Manual Status Request/Response for a known ARC</w:t>
        </w:r>
        <w:r w:rsidR="00982519">
          <w:rPr>
            <w:noProof/>
            <w:webHidden/>
          </w:rPr>
          <w:tab/>
        </w:r>
        <w:r w:rsidR="00982519">
          <w:rPr>
            <w:noProof/>
            <w:webHidden/>
          </w:rPr>
          <w:fldChar w:fldCharType="begin"/>
        </w:r>
        <w:r w:rsidR="00982519">
          <w:rPr>
            <w:noProof/>
            <w:webHidden/>
          </w:rPr>
          <w:instrText xml:space="preserve"> PAGEREF _Toc128575821 \h </w:instrText>
        </w:r>
        <w:r w:rsidR="00982519">
          <w:rPr>
            <w:noProof/>
            <w:webHidden/>
          </w:rPr>
        </w:r>
        <w:r w:rsidR="00982519">
          <w:rPr>
            <w:noProof/>
            <w:webHidden/>
          </w:rPr>
          <w:fldChar w:fldCharType="separate"/>
        </w:r>
        <w:r w:rsidR="00982519">
          <w:rPr>
            <w:noProof/>
            <w:webHidden/>
          </w:rPr>
          <w:t>192</w:t>
        </w:r>
        <w:r w:rsidR="00982519">
          <w:rPr>
            <w:noProof/>
            <w:webHidden/>
          </w:rPr>
          <w:fldChar w:fldCharType="end"/>
        </w:r>
      </w:hyperlink>
    </w:p>
    <w:p w14:paraId="385717A4" w14:textId="7B5980F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2" w:history="1">
        <w:r w:rsidR="00982519" w:rsidRPr="00955B5E">
          <w:rPr>
            <w:rStyle w:val="Hyperlink"/>
            <w:noProof/>
          </w:rPr>
          <w:t>Figure 122: TSD -</w:t>
        </w:r>
        <w:r w:rsidR="00982519" w:rsidRPr="00955B5E">
          <w:rPr>
            <w:rStyle w:val="Hyperlink"/>
            <w:bCs/>
            <w:noProof/>
          </w:rPr>
          <w:t xml:space="preserve"> Manual Status Request/Response for an unknown ARC</w:t>
        </w:r>
        <w:r w:rsidR="00982519">
          <w:rPr>
            <w:noProof/>
            <w:webHidden/>
          </w:rPr>
          <w:tab/>
        </w:r>
        <w:r w:rsidR="00982519">
          <w:rPr>
            <w:noProof/>
            <w:webHidden/>
          </w:rPr>
          <w:fldChar w:fldCharType="begin"/>
        </w:r>
        <w:r w:rsidR="00982519">
          <w:rPr>
            <w:noProof/>
            <w:webHidden/>
          </w:rPr>
          <w:instrText xml:space="preserve"> PAGEREF _Toc128575822 \h </w:instrText>
        </w:r>
        <w:r w:rsidR="00982519">
          <w:rPr>
            <w:noProof/>
            <w:webHidden/>
          </w:rPr>
        </w:r>
        <w:r w:rsidR="00982519">
          <w:rPr>
            <w:noProof/>
            <w:webHidden/>
          </w:rPr>
          <w:fldChar w:fldCharType="separate"/>
        </w:r>
        <w:r w:rsidR="00982519">
          <w:rPr>
            <w:noProof/>
            <w:webHidden/>
          </w:rPr>
          <w:t>193</w:t>
        </w:r>
        <w:r w:rsidR="00982519">
          <w:rPr>
            <w:noProof/>
            <w:webHidden/>
          </w:rPr>
          <w:fldChar w:fldCharType="end"/>
        </w:r>
      </w:hyperlink>
    </w:p>
    <w:p w14:paraId="0032C679" w14:textId="2645F16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3" w:history="1">
        <w:r w:rsidR="00982519" w:rsidRPr="00955B5E">
          <w:rPr>
            <w:rStyle w:val="Hyperlink"/>
            <w:noProof/>
          </w:rPr>
          <w:t>Figure 123: CLD - Manual Status Request/Response for an unknown ARC</w:t>
        </w:r>
        <w:r w:rsidR="00982519">
          <w:rPr>
            <w:noProof/>
            <w:webHidden/>
          </w:rPr>
          <w:tab/>
        </w:r>
        <w:r w:rsidR="00982519">
          <w:rPr>
            <w:noProof/>
            <w:webHidden/>
          </w:rPr>
          <w:fldChar w:fldCharType="begin"/>
        </w:r>
        <w:r w:rsidR="00982519">
          <w:rPr>
            <w:noProof/>
            <w:webHidden/>
          </w:rPr>
          <w:instrText xml:space="preserve"> PAGEREF _Toc128575823 \h </w:instrText>
        </w:r>
        <w:r w:rsidR="00982519">
          <w:rPr>
            <w:noProof/>
            <w:webHidden/>
          </w:rPr>
        </w:r>
        <w:r w:rsidR="00982519">
          <w:rPr>
            <w:noProof/>
            <w:webHidden/>
          </w:rPr>
          <w:fldChar w:fldCharType="separate"/>
        </w:r>
        <w:r w:rsidR="00982519">
          <w:rPr>
            <w:noProof/>
            <w:webHidden/>
          </w:rPr>
          <w:t>194</w:t>
        </w:r>
        <w:r w:rsidR="00982519">
          <w:rPr>
            <w:noProof/>
            <w:webHidden/>
          </w:rPr>
          <w:fldChar w:fldCharType="end"/>
        </w:r>
      </w:hyperlink>
    </w:p>
    <w:p w14:paraId="36F4C5E8" w14:textId="07DB1F3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4" w:history="1">
        <w:r w:rsidR="00982519" w:rsidRPr="00955B5E">
          <w:rPr>
            <w:rStyle w:val="Hyperlink"/>
            <w:noProof/>
          </w:rPr>
          <w:t>Figure 124: TSD -</w:t>
        </w:r>
        <w:r w:rsidR="00982519" w:rsidRPr="00955B5E">
          <w:rPr>
            <w:rStyle w:val="Hyperlink"/>
            <w:bCs/>
            <w:noProof/>
          </w:rPr>
          <w:t xml:space="preserve"> Manual Status Synchronisation Request </w:t>
        </w:r>
        <w:r w:rsidR="00982519" w:rsidRPr="00955B5E">
          <w:rPr>
            <w:rStyle w:val="Hyperlink"/>
            <w:noProof/>
          </w:rPr>
          <w:t xml:space="preserve">for a </w:t>
        </w:r>
        <w:r w:rsidR="00982519" w:rsidRPr="00955B5E">
          <w:rPr>
            <w:rStyle w:val="Hyperlink"/>
            <w:bCs/>
            <w:noProof/>
          </w:rPr>
          <w:t>known ARC</w:t>
        </w:r>
        <w:r w:rsidR="00982519">
          <w:rPr>
            <w:noProof/>
            <w:webHidden/>
          </w:rPr>
          <w:tab/>
        </w:r>
        <w:r w:rsidR="00982519">
          <w:rPr>
            <w:noProof/>
            <w:webHidden/>
          </w:rPr>
          <w:fldChar w:fldCharType="begin"/>
        </w:r>
        <w:r w:rsidR="00982519">
          <w:rPr>
            <w:noProof/>
            <w:webHidden/>
          </w:rPr>
          <w:instrText xml:space="preserve"> PAGEREF _Toc128575824 \h </w:instrText>
        </w:r>
        <w:r w:rsidR="00982519">
          <w:rPr>
            <w:noProof/>
            <w:webHidden/>
          </w:rPr>
        </w:r>
        <w:r w:rsidR="00982519">
          <w:rPr>
            <w:noProof/>
            <w:webHidden/>
          </w:rPr>
          <w:fldChar w:fldCharType="separate"/>
        </w:r>
        <w:r w:rsidR="00982519">
          <w:rPr>
            <w:noProof/>
            <w:webHidden/>
          </w:rPr>
          <w:t>197</w:t>
        </w:r>
        <w:r w:rsidR="00982519">
          <w:rPr>
            <w:noProof/>
            <w:webHidden/>
          </w:rPr>
          <w:fldChar w:fldCharType="end"/>
        </w:r>
      </w:hyperlink>
    </w:p>
    <w:p w14:paraId="675926BA" w14:textId="7DD5799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5" w:history="1">
        <w:r w:rsidR="00982519" w:rsidRPr="00955B5E">
          <w:rPr>
            <w:rStyle w:val="Hyperlink"/>
            <w:noProof/>
          </w:rPr>
          <w:t>Figure 125: CLD -</w:t>
        </w:r>
        <w:r w:rsidR="00982519" w:rsidRPr="00955B5E">
          <w:rPr>
            <w:rStyle w:val="Hyperlink"/>
            <w:bCs/>
            <w:noProof/>
          </w:rPr>
          <w:t xml:space="preserve"> Manual Status Synchronisation Request </w:t>
        </w:r>
        <w:r w:rsidR="00982519" w:rsidRPr="00955B5E">
          <w:rPr>
            <w:rStyle w:val="Hyperlink"/>
            <w:noProof/>
          </w:rPr>
          <w:t xml:space="preserve">for a </w:t>
        </w:r>
        <w:r w:rsidR="00982519" w:rsidRPr="00955B5E">
          <w:rPr>
            <w:rStyle w:val="Hyperlink"/>
            <w:bCs/>
            <w:noProof/>
          </w:rPr>
          <w:t>known ARC</w:t>
        </w:r>
        <w:r w:rsidR="00982519">
          <w:rPr>
            <w:noProof/>
            <w:webHidden/>
          </w:rPr>
          <w:tab/>
        </w:r>
        <w:r w:rsidR="00982519">
          <w:rPr>
            <w:noProof/>
            <w:webHidden/>
          </w:rPr>
          <w:fldChar w:fldCharType="begin"/>
        </w:r>
        <w:r w:rsidR="00982519">
          <w:rPr>
            <w:noProof/>
            <w:webHidden/>
          </w:rPr>
          <w:instrText xml:space="preserve"> PAGEREF _Toc128575825 \h </w:instrText>
        </w:r>
        <w:r w:rsidR="00982519">
          <w:rPr>
            <w:noProof/>
            <w:webHidden/>
          </w:rPr>
        </w:r>
        <w:r w:rsidR="00982519">
          <w:rPr>
            <w:noProof/>
            <w:webHidden/>
          </w:rPr>
          <w:fldChar w:fldCharType="separate"/>
        </w:r>
        <w:r w:rsidR="00982519">
          <w:rPr>
            <w:noProof/>
            <w:webHidden/>
          </w:rPr>
          <w:t>198</w:t>
        </w:r>
        <w:r w:rsidR="00982519">
          <w:rPr>
            <w:noProof/>
            <w:webHidden/>
          </w:rPr>
          <w:fldChar w:fldCharType="end"/>
        </w:r>
      </w:hyperlink>
    </w:p>
    <w:p w14:paraId="622FA6CD" w14:textId="7ACA370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6" w:history="1">
        <w:r w:rsidR="00982519" w:rsidRPr="00955B5E">
          <w:rPr>
            <w:rStyle w:val="Hyperlink"/>
            <w:noProof/>
          </w:rPr>
          <w:t>Figure 126: TSD -</w:t>
        </w:r>
        <w:r w:rsidR="00982519" w:rsidRPr="00955B5E">
          <w:rPr>
            <w:rStyle w:val="Hyperlink"/>
            <w:bCs/>
            <w:noProof/>
          </w:rPr>
          <w:t xml:space="preserve"> Manual Status Synchronisation Request </w:t>
        </w:r>
        <w:r w:rsidR="00982519" w:rsidRPr="00955B5E">
          <w:rPr>
            <w:rStyle w:val="Hyperlink"/>
            <w:noProof/>
          </w:rPr>
          <w:t>for an unknown</w:t>
        </w:r>
        <w:r w:rsidR="00982519" w:rsidRPr="00955B5E">
          <w:rPr>
            <w:rStyle w:val="Hyperlink"/>
            <w:bCs/>
            <w:noProof/>
          </w:rPr>
          <w:t xml:space="preserve"> ARC</w:t>
        </w:r>
        <w:r w:rsidR="00982519">
          <w:rPr>
            <w:noProof/>
            <w:webHidden/>
          </w:rPr>
          <w:tab/>
        </w:r>
        <w:r w:rsidR="00982519">
          <w:rPr>
            <w:noProof/>
            <w:webHidden/>
          </w:rPr>
          <w:fldChar w:fldCharType="begin"/>
        </w:r>
        <w:r w:rsidR="00982519">
          <w:rPr>
            <w:noProof/>
            <w:webHidden/>
          </w:rPr>
          <w:instrText xml:space="preserve"> PAGEREF _Toc128575826 \h </w:instrText>
        </w:r>
        <w:r w:rsidR="00982519">
          <w:rPr>
            <w:noProof/>
            <w:webHidden/>
          </w:rPr>
        </w:r>
        <w:r w:rsidR="00982519">
          <w:rPr>
            <w:noProof/>
            <w:webHidden/>
          </w:rPr>
          <w:fldChar w:fldCharType="separate"/>
        </w:r>
        <w:r w:rsidR="00982519">
          <w:rPr>
            <w:noProof/>
            <w:webHidden/>
          </w:rPr>
          <w:t>199</w:t>
        </w:r>
        <w:r w:rsidR="00982519">
          <w:rPr>
            <w:noProof/>
            <w:webHidden/>
          </w:rPr>
          <w:fldChar w:fldCharType="end"/>
        </w:r>
      </w:hyperlink>
    </w:p>
    <w:p w14:paraId="591F02A1" w14:textId="49343EE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7" w:history="1">
        <w:r w:rsidR="00982519" w:rsidRPr="00955B5E">
          <w:rPr>
            <w:rStyle w:val="Hyperlink"/>
            <w:noProof/>
          </w:rPr>
          <w:t>Figure 127: CLD -</w:t>
        </w:r>
        <w:r w:rsidR="00982519" w:rsidRPr="00955B5E">
          <w:rPr>
            <w:rStyle w:val="Hyperlink"/>
            <w:bCs/>
            <w:noProof/>
          </w:rPr>
          <w:t xml:space="preserve"> Manual Status Synchronisation Request </w:t>
        </w:r>
        <w:r w:rsidR="00982519" w:rsidRPr="00955B5E">
          <w:rPr>
            <w:rStyle w:val="Hyperlink"/>
            <w:noProof/>
          </w:rPr>
          <w:t xml:space="preserve">for an </w:t>
        </w:r>
        <w:r w:rsidR="00982519" w:rsidRPr="00955B5E">
          <w:rPr>
            <w:rStyle w:val="Hyperlink"/>
            <w:bCs/>
            <w:noProof/>
          </w:rPr>
          <w:t>unknown ARC</w:t>
        </w:r>
        <w:r w:rsidR="00982519">
          <w:rPr>
            <w:noProof/>
            <w:webHidden/>
          </w:rPr>
          <w:tab/>
        </w:r>
        <w:r w:rsidR="00982519">
          <w:rPr>
            <w:noProof/>
            <w:webHidden/>
          </w:rPr>
          <w:fldChar w:fldCharType="begin"/>
        </w:r>
        <w:r w:rsidR="00982519">
          <w:rPr>
            <w:noProof/>
            <w:webHidden/>
          </w:rPr>
          <w:instrText xml:space="preserve"> PAGEREF _Toc128575827 \h </w:instrText>
        </w:r>
        <w:r w:rsidR="00982519">
          <w:rPr>
            <w:noProof/>
            <w:webHidden/>
          </w:rPr>
        </w:r>
        <w:r w:rsidR="00982519">
          <w:rPr>
            <w:noProof/>
            <w:webHidden/>
          </w:rPr>
          <w:fldChar w:fldCharType="separate"/>
        </w:r>
        <w:r w:rsidR="00982519">
          <w:rPr>
            <w:noProof/>
            <w:webHidden/>
          </w:rPr>
          <w:t>200</w:t>
        </w:r>
        <w:r w:rsidR="00982519">
          <w:rPr>
            <w:noProof/>
            <w:webHidden/>
          </w:rPr>
          <w:fldChar w:fldCharType="end"/>
        </w:r>
      </w:hyperlink>
    </w:p>
    <w:p w14:paraId="15B4B382" w14:textId="1F9F021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8" w:history="1">
        <w:r w:rsidR="00982519" w:rsidRPr="00955B5E">
          <w:rPr>
            <w:rStyle w:val="Hyperlink"/>
            <w:noProof/>
          </w:rPr>
          <w:t>Figure 128: TSD -</w:t>
        </w:r>
        <w:r w:rsidR="00982519" w:rsidRPr="00955B5E">
          <w:rPr>
            <w:rStyle w:val="Hyperlink"/>
            <w:bCs/>
            <w:noProof/>
          </w:rPr>
          <w:t xml:space="preserve"> Manual Status Request/Response</w:t>
        </w:r>
        <w:r w:rsidR="00982519">
          <w:rPr>
            <w:noProof/>
            <w:webHidden/>
          </w:rPr>
          <w:tab/>
        </w:r>
        <w:r w:rsidR="00982519">
          <w:rPr>
            <w:noProof/>
            <w:webHidden/>
          </w:rPr>
          <w:fldChar w:fldCharType="begin"/>
        </w:r>
        <w:r w:rsidR="00982519">
          <w:rPr>
            <w:noProof/>
            <w:webHidden/>
          </w:rPr>
          <w:instrText xml:space="preserve"> PAGEREF _Toc128575828 \h </w:instrText>
        </w:r>
        <w:r w:rsidR="00982519">
          <w:rPr>
            <w:noProof/>
            <w:webHidden/>
          </w:rPr>
        </w:r>
        <w:r w:rsidR="00982519">
          <w:rPr>
            <w:noProof/>
            <w:webHidden/>
          </w:rPr>
          <w:fldChar w:fldCharType="separate"/>
        </w:r>
        <w:r w:rsidR="00982519">
          <w:rPr>
            <w:noProof/>
            <w:webHidden/>
          </w:rPr>
          <w:t>202</w:t>
        </w:r>
        <w:r w:rsidR="00982519">
          <w:rPr>
            <w:noProof/>
            <w:webHidden/>
          </w:rPr>
          <w:fldChar w:fldCharType="end"/>
        </w:r>
      </w:hyperlink>
    </w:p>
    <w:p w14:paraId="50572D9C" w14:textId="623B848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29" w:history="1">
        <w:r w:rsidR="00982519" w:rsidRPr="00955B5E">
          <w:rPr>
            <w:rStyle w:val="Hyperlink"/>
            <w:noProof/>
          </w:rPr>
          <w:t>Figure 129: CLD -</w:t>
        </w:r>
        <w:r w:rsidR="00982519" w:rsidRPr="00955B5E">
          <w:rPr>
            <w:rStyle w:val="Hyperlink"/>
            <w:bCs/>
            <w:noProof/>
          </w:rPr>
          <w:t xml:space="preserve"> Manual Status Request/Response</w:t>
        </w:r>
        <w:r w:rsidR="00982519">
          <w:rPr>
            <w:noProof/>
            <w:webHidden/>
          </w:rPr>
          <w:tab/>
        </w:r>
        <w:r w:rsidR="00982519">
          <w:rPr>
            <w:noProof/>
            <w:webHidden/>
          </w:rPr>
          <w:fldChar w:fldCharType="begin"/>
        </w:r>
        <w:r w:rsidR="00982519">
          <w:rPr>
            <w:noProof/>
            <w:webHidden/>
          </w:rPr>
          <w:instrText xml:space="preserve"> PAGEREF _Toc128575829 \h </w:instrText>
        </w:r>
        <w:r w:rsidR="00982519">
          <w:rPr>
            <w:noProof/>
            <w:webHidden/>
          </w:rPr>
        </w:r>
        <w:r w:rsidR="00982519">
          <w:rPr>
            <w:noProof/>
            <w:webHidden/>
          </w:rPr>
          <w:fldChar w:fldCharType="separate"/>
        </w:r>
        <w:r w:rsidR="00982519">
          <w:rPr>
            <w:noProof/>
            <w:webHidden/>
          </w:rPr>
          <w:t>202</w:t>
        </w:r>
        <w:r w:rsidR="00982519">
          <w:rPr>
            <w:noProof/>
            <w:webHidden/>
          </w:rPr>
          <w:fldChar w:fldCharType="end"/>
        </w:r>
      </w:hyperlink>
    </w:p>
    <w:p w14:paraId="3B7D9A08" w14:textId="676B2D9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0" w:history="1">
        <w:r w:rsidR="00982519" w:rsidRPr="00955B5E">
          <w:rPr>
            <w:rStyle w:val="Hyperlink"/>
            <w:noProof/>
          </w:rPr>
          <w:t>Figure 130: TSD -</w:t>
        </w:r>
        <w:r w:rsidR="00982519" w:rsidRPr="00955B5E">
          <w:rPr>
            <w:rStyle w:val="Hyperlink"/>
            <w:bCs/>
            <w:noProof/>
          </w:rPr>
          <w:t xml:space="preserve"> Status Synchronisation Request for a missing RoR (IE818) - Re-submission of RoR (IE818)</w:t>
        </w:r>
        <w:r w:rsidR="00982519">
          <w:rPr>
            <w:noProof/>
            <w:webHidden/>
          </w:rPr>
          <w:tab/>
        </w:r>
        <w:r w:rsidR="00982519">
          <w:rPr>
            <w:noProof/>
            <w:webHidden/>
          </w:rPr>
          <w:fldChar w:fldCharType="begin"/>
        </w:r>
        <w:r w:rsidR="00982519">
          <w:rPr>
            <w:noProof/>
            <w:webHidden/>
          </w:rPr>
          <w:instrText xml:space="preserve"> PAGEREF _Toc128575830 \h </w:instrText>
        </w:r>
        <w:r w:rsidR="00982519">
          <w:rPr>
            <w:noProof/>
            <w:webHidden/>
          </w:rPr>
        </w:r>
        <w:r w:rsidR="00982519">
          <w:rPr>
            <w:noProof/>
            <w:webHidden/>
          </w:rPr>
          <w:fldChar w:fldCharType="separate"/>
        </w:r>
        <w:r w:rsidR="00982519">
          <w:rPr>
            <w:noProof/>
            <w:webHidden/>
          </w:rPr>
          <w:t>205</w:t>
        </w:r>
        <w:r w:rsidR="00982519">
          <w:rPr>
            <w:noProof/>
            <w:webHidden/>
          </w:rPr>
          <w:fldChar w:fldCharType="end"/>
        </w:r>
      </w:hyperlink>
    </w:p>
    <w:p w14:paraId="5C8AEF02" w14:textId="787D2B9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1" w:history="1">
        <w:r w:rsidR="00982519" w:rsidRPr="00955B5E">
          <w:rPr>
            <w:rStyle w:val="Hyperlink"/>
            <w:noProof/>
          </w:rPr>
          <w:t>Figure 131: CLD -</w:t>
        </w:r>
        <w:r w:rsidR="00982519" w:rsidRPr="00955B5E">
          <w:rPr>
            <w:rStyle w:val="Hyperlink"/>
            <w:bCs/>
            <w:noProof/>
          </w:rPr>
          <w:t xml:space="preserve"> Status Synchronisation Request for a missing RoR (IE818) - Re-submission of RoR (IE818)</w:t>
        </w:r>
        <w:r w:rsidR="00982519">
          <w:rPr>
            <w:noProof/>
            <w:webHidden/>
          </w:rPr>
          <w:tab/>
        </w:r>
        <w:r w:rsidR="00982519">
          <w:rPr>
            <w:noProof/>
            <w:webHidden/>
          </w:rPr>
          <w:fldChar w:fldCharType="begin"/>
        </w:r>
        <w:r w:rsidR="00982519">
          <w:rPr>
            <w:noProof/>
            <w:webHidden/>
          </w:rPr>
          <w:instrText xml:space="preserve"> PAGEREF _Toc128575831 \h </w:instrText>
        </w:r>
        <w:r w:rsidR="00982519">
          <w:rPr>
            <w:noProof/>
            <w:webHidden/>
          </w:rPr>
        </w:r>
        <w:r w:rsidR="00982519">
          <w:rPr>
            <w:noProof/>
            <w:webHidden/>
          </w:rPr>
          <w:fldChar w:fldCharType="separate"/>
        </w:r>
        <w:r w:rsidR="00982519">
          <w:rPr>
            <w:noProof/>
            <w:webHidden/>
          </w:rPr>
          <w:t>206</w:t>
        </w:r>
        <w:r w:rsidR="00982519">
          <w:rPr>
            <w:noProof/>
            <w:webHidden/>
          </w:rPr>
          <w:fldChar w:fldCharType="end"/>
        </w:r>
      </w:hyperlink>
    </w:p>
    <w:p w14:paraId="59001237" w14:textId="630313B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2" w:history="1">
        <w:r w:rsidR="00982519" w:rsidRPr="00955B5E">
          <w:rPr>
            <w:rStyle w:val="Hyperlink"/>
            <w:noProof/>
          </w:rPr>
          <w:t>Figure 132: TSD - Status Synchronisation Request for a missing Update Message (IE813) - Re-submission of Update Message (IE813)</w:t>
        </w:r>
        <w:r w:rsidR="00982519">
          <w:rPr>
            <w:noProof/>
            <w:webHidden/>
          </w:rPr>
          <w:tab/>
        </w:r>
        <w:r w:rsidR="00982519">
          <w:rPr>
            <w:noProof/>
            <w:webHidden/>
          </w:rPr>
          <w:fldChar w:fldCharType="begin"/>
        </w:r>
        <w:r w:rsidR="00982519">
          <w:rPr>
            <w:noProof/>
            <w:webHidden/>
          </w:rPr>
          <w:instrText xml:space="preserve"> PAGEREF _Toc128575832 \h </w:instrText>
        </w:r>
        <w:r w:rsidR="00982519">
          <w:rPr>
            <w:noProof/>
            <w:webHidden/>
          </w:rPr>
        </w:r>
        <w:r w:rsidR="00982519">
          <w:rPr>
            <w:noProof/>
            <w:webHidden/>
          </w:rPr>
          <w:fldChar w:fldCharType="separate"/>
        </w:r>
        <w:r w:rsidR="00982519">
          <w:rPr>
            <w:noProof/>
            <w:webHidden/>
          </w:rPr>
          <w:t>208</w:t>
        </w:r>
        <w:r w:rsidR="00982519">
          <w:rPr>
            <w:noProof/>
            <w:webHidden/>
          </w:rPr>
          <w:fldChar w:fldCharType="end"/>
        </w:r>
      </w:hyperlink>
    </w:p>
    <w:p w14:paraId="72C7B6CC" w14:textId="3F9AFF7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3" w:history="1">
        <w:r w:rsidR="00982519" w:rsidRPr="00955B5E">
          <w:rPr>
            <w:rStyle w:val="Hyperlink"/>
            <w:noProof/>
          </w:rPr>
          <w:t>Figure 133: CLD - Status Synchronisation Request for a missing Update Message (IE813) - Re-submission of Update Message (IE813)</w:t>
        </w:r>
        <w:r w:rsidR="00982519">
          <w:rPr>
            <w:noProof/>
            <w:webHidden/>
          </w:rPr>
          <w:tab/>
        </w:r>
        <w:r w:rsidR="00982519">
          <w:rPr>
            <w:noProof/>
            <w:webHidden/>
          </w:rPr>
          <w:fldChar w:fldCharType="begin"/>
        </w:r>
        <w:r w:rsidR="00982519">
          <w:rPr>
            <w:noProof/>
            <w:webHidden/>
          </w:rPr>
          <w:instrText xml:space="preserve"> PAGEREF _Toc128575833 \h </w:instrText>
        </w:r>
        <w:r w:rsidR="00982519">
          <w:rPr>
            <w:noProof/>
            <w:webHidden/>
          </w:rPr>
        </w:r>
        <w:r w:rsidR="00982519">
          <w:rPr>
            <w:noProof/>
            <w:webHidden/>
          </w:rPr>
          <w:fldChar w:fldCharType="separate"/>
        </w:r>
        <w:r w:rsidR="00982519">
          <w:rPr>
            <w:noProof/>
            <w:webHidden/>
          </w:rPr>
          <w:t>209</w:t>
        </w:r>
        <w:r w:rsidR="00982519">
          <w:rPr>
            <w:noProof/>
            <w:webHidden/>
          </w:rPr>
          <w:fldChar w:fldCharType="end"/>
        </w:r>
      </w:hyperlink>
    </w:p>
    <w:p w14:paraId="72BCA2BF" w14:textId="3664822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4" w:history="1">
        <w:r w:rsidR="00982519" w:rsidRPr="00955B5E">
          <w:rPr>
            <w:rStyle w:val="Hyperlink"/>
            <w:noProof/>
          </w:rPr>
          <w:t xml:space="preserve">Figure 134: </w:t>
        </w:r>
        <w:r w:rsidR="00982519" w:rsidRPr="00955B5E">
          <w:rPr>
            <w:rStyle w:val="Hyperlink"/>
            <w:bCs/>
            <w:noProof/>
          </w:rPr>
          <w:t>TSD - Status Synchronisation Request for a missing Cancellation Notification (IE810) - Re-submission of Cancellation Notification (IE810)</w:t>
        </w:r>
        <w:r w:rsidR="00982519">
          <w:rPr>
            <w:noProof/>
            <w:webHidden/>
          </w:rPr>
          <w:tab/>
        </w:r>
        <w:r w:rsidR="00982519">
          <w:rPr>
            <w:noProof/>
            <w:webHidden/>
          </w:rPr>
          <w:fldChar w:fldCharType="begin"/>
        </w:r>
        <w:r w:rsidR="00982519">
          <w:rPr>
            <w:noProof/>
            <w:webHidden/>
          </w:rPr>
          <w:instrText xml:space="preserve"> PAGEREF _Toc128575834 \h </w:instrText>
        </w:r>
        <w:r w:rsidR="00982519">
          <w:rPr>
            <w:noProof/>
            <w:webHidden/>
          </w:rPr>
        </w:r>
        <w:r w:rsidR="00982519">
          <w:rPr>
            <w:noProof/>
            <w:webHidden/>
          </w:rPr>
          <w:fldChar w:fldCharType="separate"/>
        </w:r>
        <w:r w:rsidR="00982519">
          <w:rPr>
            <w:noProof/>
            <w:webHidden/>
          </w:rPr>
          <w:t>211</w:t>
        </w:r>
        <w:r w:rsidR="00982519">
          <w:rPr>
            <w:noProof/>
            <w:webHidden/>
          </w:rPr>
          <w:fldChar w:fldCharType="end"/>
        </w:r>
      </w:hyperlink>
    </w:p>
    <w:p w14:paraId="49BC764B" w14:textId="264321A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5" w:history="1">
        <w:r w:rsidR="00982519" w:rsidRPr="00955B5E">
          <w:rPr>
            <w:rStyle w:val="Hyperlink"/>
            <w:noProof/>
          </w:rPr>
          <w:t>Figure 135</w:t>
        </w:r>
        <w:r w:rsidR="00982519" w:rsidRPr="00955B5E">
          <w:rPr>
            <w:rStyle w:val="Hyperlink"/>
            <w:bCs/>
            <w:noProof/>
          </w:rPr>
          <w:t>: CLD - Status Synchronisation Request for a missing Cancellation Notification (IE810) - Re-submission of Cancellation Notification (IE810)</w:t>
        </w:r>
        <w:r w:rsidR="00982519">
          <w:rPr>
            <w:noProof/>
            <w:webHidden/>
          </w:rPr>
          <w:tab/>
        </w:r>
        <w:r w:rsidR="00982519">
          <w:rPr>
            <w:noProof/>
            <w:webHidden/>
          </w:rPr>
          <w:fldChar w:fldCharType="begin"/>
        </w:r>
        <w:r w:rsidR="00982519">
          <w:rPr>
            <w:noProof/>
            <w:webHidden/>
          </w:rPr>
          <w:instrText xml:space="preserve"> PAGEREF _Toc128575835 \h </w:instrText>
        </w:r>
        <w:r w:rsidR="00982519">
          <w:rPr>
            <w:noProof/>
            <w:webHidden/>
          </w:rPr>
        </w:r>
        <w:r w:rsidR="00982519">
          <w:rPr>
            <w:noProof/>
            <w:webHidden/>
          </w:rPr>
          <w:fldChar w:fldCharType="separate"/>
        </w:r>
        <w:r w:rsidR="00982519">
          <w:rPr>
            <w:noProof/>
            <w:webHidden/>
          </w:rPr>
          <w:t>212</w:t>
        </w:r>
        <w:r w:rsidR="00982519">
          <w:rPr>
            <w:noProof/>
            <w:webHidden/>
          </w:rPr>
          <w:fldChar w:fldCharType="end"/>
        </w:r>
      </w:hyperlink>
    </w:p>
    <w:p w14:paraId="5E12ED4B" w14:textId="3272EF2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6" w:history="1">
        <w:r w:rsidR="00982519" w:rsidRPr="00955B5E">
          <w:rPr>
            <w:rStyle w:val="Hyperlink"/>
            <w:noProof/>
          </w:rPr>
          <w:t>Figure 136: TSD - Manual closure initiated by an Excise Officer of MSA Dispatch</w:t>
        </w:r>
        <w:r w:rsidR="00982519">
          <w:rPr>
            <w:noProof/>
            <w:webHidden/>
          </w:rPr>
          <w:tab/>
        </w:r>
        <w:r w:rsidR="00982519">
          <w:rPr>
            <w:noProof/>
            <w:webHidden/>
          </w:rPr>
          <w:fldChar w:fldCharType="begin"/>
        </w:r>
        <w:r w:rsidR="00982519">
          <w:rPr>
            <w:noProof/>
            <w:webHidden/>
          </w:rPr>
          <w:instrText xml:space="preserve"> PAGEREF _Toc128575836 \h </w:instrText>
        </w:r>
        <w:r w:rsidR="00982519">
          <w:rPr>
            <w:noProof/>
            <w:webHidden/>
          </w:rPr>
        </w:r>
        <w:r w:rsidR="00982519">
          <w:rPr>
            <w:noProof/>
            <w:webHidden/>
          </w:rPr>
          <w:fldChar w:fldCharType="separate"/>
        </w:r>
        <w:r w:rsidR="00982519">
          <w:rPr>
            <w:noProof/>
            <w:webHidden/>
          </w:rPr>
          <w:t>214</w:t>
        </w:r>
        <w:r w:rsidR="00982519">
          <w:rPr>
            <w:noProof/>
            <w:webHidden/>
          </w:rPr>
          <w:fldChar w:fldCharType="end"/>
        </w:r>
      </w:hyperlink>
    </w:p>
    <w:p w14:paraId="17262C1E" w14:textId="7272523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7" w:history="1">
        <w:r w:rsidR="00982519" w:rsidRPr="00955B5E">
          <w:rPr>
            <w:rStyle w:val="Hyperlink"/>
            <w:noProof/>
          </w:rPr>
          <w:t>Figure 137: CLD - Manual closure initiated by an Excise Officer of MSA Dispatch</w:t>
        </w:r>
        <w:r w:rsidR="00982519">
          <w:rPr>
            <w:noProof/>
            <w:webHidden/>
          </w:rPr>
          <w:tab/>
        </w:r>
        <w:r w:rsidR="00982519">
          <w:rPr>
            <w:noProof/>
            <w:webHidden/>
          </w:rPr>
          <w:fldChar w:fldCharType="begin"/>
        </w:r>
        <w:r w:rsidR="00982519">
          <w:rPr>
            <w:noProof/>
            <w:webHidden/>
          </w:rPr>
          <w:instrText xml:space="preserve"> PAGEREF _Toc128575837 \h </w:instrText>
        </w:r>
        <w:r w:rsidR="00982519">
          <w:rPr>
            <w:noProof/>
            <w:webHidden/>
          </w:rPr>
        </w:r>
        <w:r w:rsidR="00982519">
          <w:rPr>
            <w:noProof/>
            <w:webHidden/>
          </w:rPr>
          <w:fldChar w:fldCharType="separate"/>
        </w:r>
        <w:r w:rsidR="00982519">
          <w:rPr>
            <w:noProof/>
            <w:webHidden/>
          </w:rPr>
          <w:t>215</w:t>
        </w:r>
        <w:r w:rsidR="00982519">
          <w:rPr>
            <w:noProof/>
            <w:webHidden/>
          </w:rPr>
          <w:fldChar w:fldCharType="end"/>
        </w:r>
      </w:hyperlink>
    </w:p>
    <w:p w14:paraId="2E773485" w14:textId="76B7DF7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8" w:history="1">
        <w:r w:rsidR="00982519" w:rsidRPr="00955B5E">
          <w:rPr>
            <w:rStyle w:val="Hyperlink"/>
            <w:noProof/>
          </w:rPr>
          <w:t>Figure 138: TSD -</w:t>
        </w:r>
        <w:r w:rsidR="00982519" w:rsidRPr="00955B5E">
          <w:rPr>
            <w:rStyle w:val="Hyperlink"/>
            <w:bCs/>
            <w:noProof/>
          </w:rPr>
          <w:t xml:space="preserve"> Status Synchronisation Request for a missing Rejection Notification (IE819) - Re-submission of Rejection Notification (IE819)</w:t>
        </w:r>
        <w:r w:rsidR="00982519">
          <w:rPr>
            <w:noProof/>
            <w:webHidden/>
          </w:rPr>
          <w:tab/>
        </w:r>
        <w:r w:rsidR="00982519">
          <w:rPr>
            <w:noProof/>
            <w:webHidden/>
          </w:rPr>
          <w:fldChar w:fldCharType="begin"/>
        </w:r>
        <w:r w:rsidR="00982519">
          <w:rPr>
            <w:noProof/>
            <w:webHidden/>
          </w:rPr>
          <w:instrText xml:space="preserve"> PAGEREF _Toc128575838 \h </w:instrText>
        </w:r>
        <w:r w:rsidR="00982519">
          <w:rPr>
            <w:noProof/>
            <w:webHidden/>
          </w:rPr>
        </w:r>
        <w:r w:rsidR="00982519">
          <w:rPr>
            <w:noProof/>
            <w:webHidden/>
          </w:rPr>
          <w:fldChar w:fldCharType="separate"/>
        </w:r>
        <w:r w:rsidR="00982519">
          <w:rPr>
            <w:noProof/>
            <w:webHidden/>
          </w:rPr>
          <w:t>217</w:t>
        </w:r>
        <w:r w:rsidR="00982519">
          <w:rPr>
            <w:noProof/>
            <w:webHidden/>
          </w:rPr>
          <w:fldChar w:fldCharType="end"/>
        </w:r>
      </w:hyperlink>
    </w:p>
    <w:p w14:paraId="2E269FF2" w14:textId="4993DB5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39" w:history="1">
        <w:r w:rsidR="00982519" w:rsidRPr="00955B5E">
          <w:rPr>
            <w:rStyle w:val="Hyperlink"/>
            <w:noProof/>
          </w:rPr>
          <w:t>Figure 139: CLD -</w:t>
        </w:r>
        <w:r w:rsidR="00982519" w:rsidRPr="00955B5E">
          <w:rPr>
            <w:rStyle w:val="Hyperlink"/>
            <w:bCs/>
            <w:noProof/>
          </w:rPr>
          <w:t xml:space="preserve"> Status Synchronisation Request for a missing Rejection Notification (IE819) - Re-submission of Rejection Notification (IE819)</w:t>
        </w:r>
        <w:r w:rsidR="00982519">
          <w:rPr>
            <w:noProof/>
            <w:webHidden/>
          </w:rPr>
          <w:tab/>
        </w:r>
        <w:r w:rsidR="00982519">
          <w:rPr>
            <w:noProof/>
            <w:webHidden/>
          </w:rPr>
          <w:fldChar w:fldCharType="begin"/>
        </w:r>
        <w:r w:rsidR="00982519">
          <w:rPr>
            <w:noProof/>
            <w:webHidden/>
          </w:rPr>
          <w:instrText xml:space="preserve"> PAGEREF _Toc128575839 \h </w:instrText>
        </w:r>
        <w:r w:rsidR="00982519">
          <w:rPr>
            <w:noProof/>
            <w:webHidden/>
          </w:rPr>
        </w:r>
        <w:r w:rsidR="00982519">
          <w:rPr>
            <w:noProof/>
            <w:webHidden/>
          </w:rPr>
          <w:fldChar w:fldCharType="separate"/>
        </w:r>
        <w:r w:rsidR="00982519">
          <w:rPr>
            <w:noProof/>
            <w:webHidden/>
          </w:rPr>
          <w:t>218</w:t>
        </w:r>
        <w:r w:rsidR="00982519">
          <w:rPr>
            <w:noProof/>
            <w:webHidden/>
          </w:rPr>
          <w:fldChar w:fldCharType="end"/>
        </w:r>
      </w:hyperlink>
    </w:p>
    <w:p w14:paraId="1AD2C149" w14:textId="46A0AC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0" w:history="1">
        <w:r w:rsidR="00982519" w:rsidRPr="00955B5E">
          <w:rPr>
            <w:rStyle w:val="Hyperlink"/>
            <w:noProof/>
          </w:rPr>
          <w:t>Figure 140: TSD - Positive response on a requested e-AD/e-SAD</w:t>
        </w:r>
        <w:r w:rsidR="00982519">
          <w:rPr>
            <w:noProof/>
            <w:webHidden/>
          </w:rPr>
          <w:tab/>
        </w:r>
        <w:r w:rsidR="00982519">
          <w:rPr>
            <w:noProof/>
            <w:webHidden/>
          </w:rPr>
          <w:fldChar w:fldCharType="begin"/>
        </w:r>
        <w:r w:rsidR="00982519">
          <w:rPr>
            <w:noProof/>
            <w:webHidden/>
          </w:rPr>
          <w:instrText xml:space="preserve"> PAGEREF _Toc128575840 \h </w:instrText>
        </w:r>
        <w:r w:rsidR="00982519">
          <w:rPr>
            <w:noProof/>
            <w:webHidden/>
          </w:rPr>
        </w:r>
        <w:r w:rsidR="00982519">
          <w:rPr>
            <w:noProof/>
            <w:webHidden/>
          </w:rPr>
          <w:fldChar w:fldCharType="separate"/>
        </w:r>
        <w:r w:rsidR="00982519">
          <w:rPr>
            <w:noProof/>
            <w:webHidden/>
          </w:rPr>
          <w:t>220</w:t>
        </w:r>
        <w:r w:rsidR="00982519">
          <w:rPr>
            <w:noProof/>
            <w:webHidden/>
          </w:rPr>
          <w:fldChar w:fldCharType="end"/>
        </w:r>
      </w:hyperlink>
    </w:p>
    <w:p w14:paraId="224DD41B" w14:textId="2A5CE23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1" w:history="1">
        <w:r w:rsidR="00982519" w:rsidRPr="00955B5E">
          <w:rPr>
            <w:rStyle w:val="Hyperlink"/>
            <w:noProof/>
          </w:rPr>
          <w:t xml:space="preserve">Figure 141: </w:t>
        </w:r>
        <w:r w:rsidR="00982519" w:rsidRPr="00955B5E">
          <w:rPr>
            <w:rStyle w:val="Hyperlink"/>
            <w:bCs/>
            <w:noProof/>
          </w:rPr>
          <w:t>CLD - Positive response on a requested e-AD/e-SAD</w:t>
        </w:r>
        <w:r w:rsidR="00982519">
          <w:rPr>
            <w:noProof/>
            <w:webHidden/>
          </w:rPr>
          <w:tab/>
        </w:r>
        <w:r w:rsidR="00982519">
          <w:rPr>
            <w:noProof/>
            <w:webHidden/>
          </w:rPr>
          <w:fldChar w:fldCharType="begin"/>
        </w:r>
        <w:r w:rsidR="00982519">
          <w:rPr>
            <w:noProof/>
            <w:webHidden/>
          </w:rPr>
          <w:instrText xml:space="preserve"> PAGEREF _Toc128575841 \h </w:instrText>
        </w:r>
        <w:r w:rsidR="00982519">
          <w:rPr>
            <w:noProof/>
            <w:webHidden/>
          </w:rPr>
        </w:r>
        <w:r w:rsidR="00982519">
          <w:rPr>
            <w:noProof/>
            <w:webHidden/>
          </w:rPr>
          <w:fldChar w:fldCharType="separate"/>
        </w:r>
        <w:r w:rsidR="00982519">
          <w:rPr>
            <w:noProof/>
            <w:webHidden/>
          </w:rPr>
          <w:t>221</w:t>
        </w:r>
        <w:r w:rsidR="00982519">
          <w:rPr>
            <w:noProof/>
            <w:webHidden/>
          </w:rPr>
          <w:fldChar w:fldCharType="end"/>
        </w:r>
      </w:hyperlink>
    </w:p>
    <w:p w14:paraId="1ECEC755" w14:textId="5A923B1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2" w:history="1">
        <w:r w:rsidR="00982519" w:rsidRPr="00955B5E">
          <w:rPr>
            <w:rStyle w:val="Hyperlink"/>
            <w:noProof/>
          </w:rPr>
          <w:t xml:space="preserve">Figure 142: </w:t>
        </w:r>
        <w:r w:rsidR="00982519" w:rsidRPr="00955B5E">
          <w:rPr>
            <w:rStyle w:val="Hyperlink"/>
            <w:bCs/>
            <w:noProof/>
          </w:rPr>
          <w:t>TSD - Negative response on a requested e-AD/e-SAD</w:t>
        </w:r>
        <w:r w:rsidR="00982519">
          <w:rPr>
            <w:noProof/>
            <w:webHidden/>
          </w:rPr>
          <w:tab/>
        </w:r>
        <w:r w:rsidR="00982519">
          <w:rPr>
            <w:noProof/>
            <w:webHidden/>
          </w:rPr>
          <w:fldChar w:fldCharType="begin"/>
        </w:r>
        <w:r w:rsidR="00982519">
          <w:rPr>
            <w:noProof/>
            <w:webHidden/>
          </w:rPr>
          <w:instrText xml:space="preserve"> PAGEREF _Toc128575842 \h </w:instrText>
        </w:r>
        <w:r w:rsidR="00982519">
          <w:rPr>
            <w:noProof/>
            <w:webHidden/>
          </w:rPr>
        </w:r>
        <w:r w:rsidR="00982519">
          <w:rPr>
            <w:noProof/>
            <w:webHidden/>
          </w:rPr>
          <w:fldChar w:fldCharType="separate"/>
        </w:r>
        <w:r w:rsidR="00982519">
          <w:rPr>
            <w:noProof/>
            <w:webHidden/>
          </w:rPr>
          <w:t>222</w:t>
        </w:r>
        <w:r w:rsidR="00982519">
          <w:rPr>
            <w:noProof/>
            <w:webHidden/>
          </w:rPr>
          <w:fldChar w:fldCharType="end"/>
        </w:r>
      </w:hyperlink>
    </w:p>
    <w:p w14:paraId="7DC1D234" w14:textId="79D08B6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3" w:history="1">
        <w:r w:rsidR="00982519" w:rsidRPr="00955B5E">
          <w:rPr>
            <w:rStyle w:val="Hyperlink"/>
            <w:noProof/>
          </w:rPr>
          <w:t>Figure 143: CLD - Negative response on a requested e-AD/e-SAD</w:t>
        </w:r>
        <w:r w:rsidR="00982519">
          <w:rPr>
            <w:noProof/>
            <w:webHidden/>
          </w:rPr>
          <w:tab/>
        </w:r>
        <w:r w:rsidR="00982519">
          <w:rPr>
            <w:noProof/>
            <w:webHidden/>
          </w:rPr>
          <w:fldChar w:fldCharType="begin"/>
        </w:r>
        <w:r w:rsidR="00982519">
          <w:rPr>
            <w:noProof/>
            <w:webHidden/>
          </w:rPr>
          <w:instrText xml:space="preserve"> PAGEREF _Toc128575843 \h </w:instrText>
        </w:r>
        <w:r w:rsidR="00982519">
          <w:rPr>
            <w:noProof/>
            <w:webHidden/>
          </w:rPr>
        </w:r>
        <w:r w:rsidR="00982519">
          <w:rPr>
            <w:noProof/>
            <w:webHidden/>
          </w:rPr>
          <w:fldChar w:fldCharType="separate"/>
        </w:r>
        <w:r w:rsidR="00982519">
          <w:rPr>
            <w:noProof/>
            <w:webHidden/>
          </w:rPr>
          <w:t>222</w:t>
        </w:r>
        <w:r w:rsidR="00982519">
          <w:rPr>
            <w:noProof/>
            <w:webHidden/>
          </w:rPr>
          <w:fldChar w:fldCharType="end"/>
        </w:r>
      </w:hyperlink>
    </w:p>
    <w:p w14:paraId="0FAA1C4A" w14:textId="2ABF809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4" w:history="1">
        <w:r w:rsidR="00982519" w:rsidRPr="00955B5E">
          <w:rPr>
            <w:rStyle w:val="Hyperlink"/>
            <w:noProof/>
          </w:rPr>
          <w:t>Figure 144: TSD - Status Request/Response after the TIM_EAD_ESAD timer expiration - Missed RoR</w:t>
        </w:r>
        <w:r w:rsidR="00982519">
          <w:rPr>
            <w:noProof/>
            <w:webHidden/>
          </w:rPr>
          <w:tab/>
        </w:r>
        <w:r w:rsidR="00982519">
          <w:rPr>
            <w:noProof/>
            <w:webHidden/>
          </w:rPr>
          <w:fldChar w:fldCharType="begin"/>
        </w:r>
        <w:r w:rsidR="00982519">
          <w:rPr>
            <w:noProof/>
            <w:webHidden/>
          </w:rPr>
          <w:instrText xml:space="preserve"> PAGEREF _Toc128575844 \h </w:instrText>
        </w:r>
        <w:r w:rsidR="00982519">
          <w:rPr>
            <w:noProof/>
            <w:webHidden/>
          </w:rPr>
        </w:r>
        <w:r w:rsidR="00982519">
          <w:rPr>
            <w:noProof/>
            <w:webHidden/>
          </w:rPr>
          <w:fldChar w:fldCharType="separate"/>
        </w:r>
        <w:r w:rsidR="00982519">
          <w:rPr>
            <w:noProof/>
            <w:webHidden/>
          </w:rPr>
          <w:t>224</w:t>
        </w:r>
        <w:r w:rsidR="00982519">
          <w:rPr>
            <w:noProof/>
            <w:webHidden/>
          </w:rPr>
          <w:fldChar w:fldCharType="end"/>
        </w:r>
      </w:hyperlink>
    </w:p>
    <w:p w14:paraId="0C0BFF0E" w14:textId="62700DA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5" w:history="1">
        <w:r w:rsidR="00982519" w:rsidRPr="00955B5E">
          <w:rPr>
            <w:rStyle w:val="Hyperlink"/>
            <w:noProof/>
          </w:rPr>
          <w:t>Figure 145: CLD - Status Request/Response after the TIM_EAD_ESAD timer expiration - Missed RoR</w:t>
        </w:r>
        <w:r w:rsidR="00982519">
          <w:rPr>
            <w:noProof/>
            <w:webHidden/>
          </w:rPr>
          <w:tab/>
        </w:r>
        <w:r w:rsidR="00982519">
          <w:rPr>
            <w:noProof/>
            <w:webHidden/>
          </w:rPr>
          <w:fldChar w:fldCharType="begin"/>
        </w:r>
        <w:r w:rsidR="00982519">
          <w:rPr>
            <w:noProof/>
            <w:webHidden/>
          </w:rPr>
          <w:instrText xml:space="preserve"> PAGEREF _Toc128575845 \h </w:instrText>
        </w:r>
        <w:r w:rsidR="00982519">
          <w:rPr>
            <w:noProof/>
            <w:webHidden/>
          </w:rPr>
        </w:r>
        <w:r w:rsidR="00982519">
          <w:rPr>
            <w:noProof/>
            <w:webHidden/>
          </w:rPr>
          <w:fldChar w:fldCharType="separate"/>
        </w:r>
        <w:r w:rsidR="00982519">
          <w:rPr>
            <w:noProof/>
            <w:webHidden/>
          </w:rPr>
          <w:t>225</w:t>
        </w:r>
        <w:r w:rsidR="00982519">
          <w:rPr>
            <w:noProof/>
            <w:webHidden/>
          </w:rPr>
          <w:fldChar w:fldCharType="end"/>
        </w:r>
      </w:hyperlink>
    </w:p>
    <w:p w14:paraId="43446A18" w14:textId="4FF361E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6" w:history="1">
        <w:r w:rsidR="00982519" w:rsidRPr="00955B5E">
          <w:rPr>
            <w:rStyle w:val="Hyperlink"/>
            <w:noProof/>
          </w:rPr>
          <w:t>Figure 146: TSD - Event report submitted by the MSA of Event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_Toc128575846 \h </w:instrText>
        </w:r>
        <w:r w:rsidR="00982519">
          <w:rPr>
            <w:noProof/>
            <w:webHidden/>
          </w:rPr>
        </w:r>
        <w:r w:rsidR="00982519">
          <w:rPr>
            <w:noProof/>
            <w:webHidden/>
          </w:rPr>
          <w:fldChar w:fldCharType="separate"/>
        </w:r>
        <w:r w:rsidR="00982519">
          <w:rPr>
            <w:noProof/>
            <w:webHidden/>
          </w:rPr>
          <w:t>229</w:t>
        </w:r>
        <w:r w:rsidR="00982519">
          <w:rPr>
            <w:noProof/>
            <w:webHidden/>
          </w:rPr>
          <w:fldChar w:fldCharType="end"/>
        </w:r>
      </w:hyperlink>
    </w:p>
    <w:p w14:paraId="32A6E26D" w14:textId="4E9DF0D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7" w:history="1">
        <w:r w:rsidR="00982519" w:rsidRPr="00955B5E">
          <w:rPr>
            <w:rStyle w:val="Hyperlink"/>
            <w:noProof/>
          </w:rPr>
          <w:t>Figure 147: CLD - Event report submitted by the MSA of Event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_Toc128575847 \h </w:instrText>
        </w:r>
        <w:r w:rsidR="00982519">
          <w:rPr>
            <w:noProof/>
            <w:webHidden/>
          </w:rPr>
        </w:r>
        <w:r w:rsidR="00982519">
          <w:rPr>
            <w:noProof/>
            <w:webHidden/>
          </w:rPr>
          <w:fldChar w:fldCharType="separate"/>
        </w:r>
        <w:r w:rsidR="00982519">
          <w:rPr>
            <w:noProof/>
            <w:webHidden/>
          </w:rPr>
          <w:t>230</w:t>
        </w:r>
        <w:r w:rsidR="00982519">
          <w:rPr>
            <w:noProof/>
            <w:webHidden/>
          </w:rPr>
          <w:fldChar w:fldCharType="end"/>
        </w:r>
      </w:hyperlink>
    </w:p>
    <w:p w14:paraId="474942EB" w14:textId="57E38D5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8" w:history="1">
        <w:r w:rsidR="00982519" w:rsidRPr="00955B5E">
          <w:rPr>
            <w:rStyle w:val="Hyperlink"/>
            <w:noProof/>
          </w:rPr>
          <w:t>Figure 148: TSD – Event report submitted by the MSA of Dispatch and the event occurred at the MSA of Dispatch</w:t>
        </w:r>
        <w:r w:rsidR="00982519">
          <w:rPr>
            <w:noProof/>
            <w:webHidden/>
          </w:rPr>
          <w:tab/>
        </w:r>
        <w:r w:rsidR="00982519">
          <w:rPr>
            <w:noProof/>
            <w:webHidden/>
          </w:rPr>
          <w:fldChar w:fldCharType="begin"/>
        </w:r>
        <w:r w:rsidR="00982519">
          <w:rPr>
            <w:noProof/>
            <w:webHidden/>
          </w:rPr>
          <w:instrText xml:space="preserve"> PAGEREF _Toc128575848 \h </w:instrText>
        </w:r>
        <w:r w:rsidR="00982519">
          <w:rPr>
            <w:noProof/>
            <w:webHidden/>
          </w:rPr>
        </w:r>
        <w:r w:rsidR="00982519">
          <w:rPr>
            <w:noProof/>
            <w:webHidden/>
          </w:rPr>
          <w:fldChar w:fldCharType="separate"/>
        </w:r>
        <w:r w:rsidR="00982519">
          <w:rPr>
            <w:noProof/>
            <w:webHidden/>
          </w:rPr>
          <w:t>231</w:t>
        </w:r>
        <w:r w:rsidR="00982519">
          <w:rPr>
            <w:noProof/>
            <w:webHidden/>
          </w:rPr>
          <w:fldChar w:fldCharType="end"/>
        </w:r>
      </w:hyperlink>
    </w:p>
    <w:p w14:paraId="60990A9C" w14:textId="73E7D3D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49" w:history="1">
        <w:r w:rsidR="00982519" w:rsidRPr="00955B5E">
          <w:rPr>
            <w:rStyle w:val="Hyperlink"/>
            <w:noProof/>
          </w:rPr>
          <w:t>Figure 149: CLD – Event report submitted by the MSA of Dispatch and the event occurred at the MSA of Dispatch</w:t>
        </w:r>
        <w:r w:rsidR="00982519">
          <w:rPr>
            <w:noProof/>
            <w:webHidden/>
          </w:rPr>
          <w:tab/>
        </w:r>
        <w:r w:rsidR="00982519">
          <w:rPr>
            <w:noProof/>
            <w:webHidden/>
          </w:rPr>
          <w:fldChar w:fldCharType="begin"/>
        </w:r>
        <w:r w:rsidR="00982519">
          <w:rPr>
            <w:noProof/>
            <w:webHidden/>
          </w:rPr>
          <w:instrText xml:space="preserve"> PAGEREF _Toc128575849 \h </w:instrText>
        </w:r>
        <w:r w:rsidR="00982519">
          <w:rPr>
            <w:noProof/>
            <w:webHidden/>
          </w:rPr>
        </w:r>
        <w:r w:rsidR="00982519">
          <w:rPr>
            <w:noProof/>
            <w:webHidden/>
          </w:rPr>
          <w:fldChar w:fldCharType="separate"/>
        </w:r>
        <w:r w:rsidR="00982519">
          <w:rPr>
            <w:noProof/>
            <w:webHidden/>
          </w:rPr>
          <w:t>232</w:t>
        </w:r>
        <w:r w:rsidR="00982519">
          <w:rPr>
            <w:noProof/>
            <w:webHidden/>
          </w:rPr>
          <w:fldChar w:fldCharType="end"/>
        </w:r>
      </w:hyperlink>
    </w:p>
    <w:p w14:paraId="6A38E952" w14:textId="530DCD3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0" w:history="1">
        <w:r w:rsidR="00982519" w:rsidRPr="00955B5E">
          <w:rPr>
            <w:rStyle w:val="Hyperlink"/>
            <w:noProof/>
          </w:rPr>
          <w:t>Figure 150: TSD - Event report submitted by the MSA of Destination and event occurred at the MSA of Destination</w:t>
        </w:r>
        <w:r w:rsidR="00982519">
          <w:rPr>
            <w:noProof/>
            <w:webHidden/>
          </w:rPr>
          <w:tab/>
        </w:r>
        <w:r w:rsidR="00982519">
          <w:rPr>
            <w:noProof/>
            <w:webHidden/>
          </w:rPr>
          <w:fldChar w:fldCharType="begin"/>
        </w:r>
        <w:r w:rsidR="00982519">
          <w:rPr>
            <w:noProof/>
            <w:webHidden/>
          </w:rPr>
          <w:instrText xml:space="preserve"> PAGEREF _Toc128575850 \h </w:instrText>
        </w:r>
        <w:r w:rsidR="00982519">
          <w:rPr>
            <w:noProof/>
            <w:webHidden/>
          </w:rPr>
        </w:r>
        <w:r w:rsidR="00982519">
          <w:rPr>
            <w:noProof/>
            <w:webHidden/>
          </w:rPr>
          <w:fldChar w:fldCharType="separate"/>
        </w:r>
        <w:r w:rsidR="00982519">
          <w:rPr>
            <w:noProof/>
            <w:webHidden/>
          </w:rPr>
          <w:t>234</w:t>
        </w:r>
        <w:r w:rsidR="00982519">
          <w:rPr>
            <w:noProof/>
            <w:webHidden/>
          </w:rPr>
          <w:fldChar w:fldCharType="end"/>
        </w:r>
      </w:hyperlink>
    </w:p>
    <w:p w14:paraId="245BE926" w14:textId="3B77015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1" w:history="1">
        <w:r w:rsidR="00982519" w:rsidRPr="00955B5E">
          <w:rPr>
            <w:rStyle w:val="Hyperlink"/>
            <w:noProof/>
          </w:rPr>
          <w:t>Figure 151: CLD - Event report submitted by the MSA of Destination and event occurred at the MSA of Destination</w:t>
        </w:r>
        <w:r w:rsidR="00982519">
          <w:rPr>
            <w:noProof/>
            <w:webHidden/>
          </w:rPr>
          <w:tab/>
        </w:r>
        <w:r w:rsidR="00982519">
          <w:rPr>
            <w:noProof/>
            <w:webHidden/>
          </w:rPr>
          <w:fldChar w:fldCharType="begin"/>
        </w:r>
        <w:r w:rsidR="00982519">
          <w:rPr>
            <w:noProof/>
            <w:webHidden/>
          </w:rPr>
          <w:instrText xml:space="preserve"> PAGEREF _Toc128575851 \h </w:instrText>
        </w:r>
        <w:r w:rsidR="00982519">
          <w:rPr>
            <w:noProof/>
            <w:webHidden/>
          </w:rPr>
        </w:r>
        <w:r w:rsidR="00982519">
          <w:rPr>
            <w:noProof/>
            <w:webHidden/>
          </w:rPr>
          <w:fldChar w:fldCharType="separate"/>
        </w:r>
        <w:r w:rsidR="00982519">
          <w:rPr>
            <w:noProof/>
            <w:webHidden/>
          </w:rPr>
          <w:t>235</w:t>
        </w:r>
        <w:r w:rsidR="00982519">
          <w:rPr>
            <w:noProof/>
            <w:webHidden/>
          </w:rPr>
          <w:fldChar w:fldCharType="end"/>
        </w:r>
      </w:hyperlink>
    </w:p>
    <w:p w14:paraId="750C2208" w14:textId="7A9C579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2" w:history="1">
        <w:r w:rsidR="00982519" w:rsidRPr="00955B5E">
          <w:rPr>
            <w:rStyle w:val="Hyperlink"/>
            <w:noProof/>
          </w:rPr>
          <w:t>Figure 152: TSD - Event report submitted by the MSA of Dispatch and the event occurred at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_Toc128575852 \h </w:instrText>
        </w:r>
        <w:r w:rsidR="00982519">
          <w:rPr>
            <w:noProof/>
            <w:webHidden/>
          </w:rPr>
        </w:r>
        <w:r w:rsidR="00982519">
          <w:rPr>
            <w:noProof/>
            <w:webHidden/>
          </w:rPr>
          <w:fldChar w:fldCharType="separate"/>
        </w:r>
        <w:r w:rsidR="00982519">
          <w:rPr>
            <w:noProof/>
            <w:webHidden/>
          </w:rPr>
          <w:t>237</w:t>
        </w:r>
        <w:r w:rsidR="00982519">
          <w:rPr>
            <w:noProof/>
            <w:webHidden/>
          </w:rPr>
          <w:fldChar w:fldCharType="end"/>
        </w:r>
      </w:hyperlink>
    </w:p>
    <w:p w14:paraId="6D8274D4" w14:textId="0A0D1DE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3" w:history="1">
        <w:r w:rsidR="00982519" w:rsidRPr="00955B5E">
          <w:rPr>
            <w:rStyle w:val="Hyperlink"/>
            <w:noProof/>
          </w:rPr>
          <w:t>Figure 153: CLD - Event report submitted by the MSA of Dispatch and the event occurred at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_Toc128575853 \h </w:instrText>
        </w:r>
        <w:r w:rsidR="00982519">
          <w:rPr>
            <w:noProof/>
            <w:webHidden/>
          </w:rPr>
        </w:r>
        <w:r w:rsidR="00982519">
          <w:rPr>
            <w:noProof/>
            <w:webHidden/>
          </w:rPr>
          <w:fldChar w:fldCharType="separate"/>
        </w:r>
        <w:r w:rsidR="00982519">
          <w:rPr>
            <w:noProof/>
            <w:webHidden/>
          </w:rPr>
          <w:t>238</w:t>
        </w:r>
        <w:r w:rsidR="00982519">
          <w:rPr>
            <w:noProof/>
            <w:webHidden/>
          </w:rPr>
          <w:fldChar w:fldCharType="end"/>
        </w:r>
      </w:hyperlink>
    </w:p>
    <w:p w14:paraId="40C8E6D2" w14:textId="4089C9E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4" w:history="1">
        <w:r w:rsidR="00982519" w:rsidRPr="00955B5E">
          <w:rPr>
            <w:rStyle w:val="Hyperlink"/>
            <w:noProof/>
          </w:rPr>
          <w:t>Figure 154: TSD - Event report submitted by the MSA of Dispatch and the event occurred at the MSA of Destination</w:t>
        </w:r>
        <w:r w:rsidR="00982519">
          <w:rPr>
            <w:noProof/>
            <w:webHidden/>
          </w:rPr>
          <w:tab/>
        </w:r>
        <w:r w:rsidR="00982519">
          <w:rPr>
            <w:noProof/>
            <w:webHidden/>
          </w:rPr>
          <w:fldChar w:fldCharType="begin"/>
        </w:r>
        <w:r w:rsidR="00982519">
          <w:rPr>
            <w:noProof/>
            <w:webHidden/>
          </w:rPr>
          <w:instrText xml:space="preserve"> PAGEREF _Toc128575854 \h </w:instrText>
        </w:r>
        <w:r w:rsidR="00982519">
          <w:rPr>
            <w:noProof/>
            <w:webHidden/>
          </w:rPr>
        </w:r>
        <w:r w:rsidR="00982519">
          <w:rPr>
            <w:noProof/>
            <w:webHidden/>
          </w:rPr>
          <w:fldChar w:fldCharType="separate"/>
        </w:r>
        <w:r w:rsidR="00982519">
          <w:rPr>
            <w:noProof/>
            <w:webHidden/>
          </w:rPr>
          <w:t>240</w:t>
        </w:r>
        <w:r w:rsidR="00982519">
          <w:rPr>
            <w:noProof/>
            <w:webHidden/>
          </w:rPr>
          <w:fldChar w:fldCharType="end"/>
        </w:r>
      </w:hyperlink>
    </w:p>
    <w:p w14:paraId="764BDF3A" w14:textId="240DCBB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5" w:history="1">
        <w:r w:rsidR="00982519" w:rsidRPr="00955B5E">
          <w:rPr>
            <w:rStyle w:val="Hyperlink"/>
            <w:noProof/>
          </w:rPr>
          <w:t>Figure 155: CLD - Event report submitted by the MSA of Dispatch and the event occurred at the MSA of Destination</w:t>
        </w:r>
        <w:r w:rsidR="00982519">
          <w:rPr>
            <w:noProof/>
            <w:webHidden/>
          </w:rPr>
          <w:tab/>
        </w:r>
        <w:r w:rsidR="00982519">
          <w:rPr>
            <w:noProof/>
            <w:webHidden/>
          </w:rPr>
          <w:fldChar w:fldCharType="begin"/>
        </w:r>
        <w:r w:rsidR="00982519">
          <w:rPr>
            <w:noProof/>
            <w:webHidden/>
          </w:rPr>
          <w:instrText xml:space="preserve"> PAGEREF _Toc128575855 \h </w:instrText>
        </w:r>
        <w:r w:rsidR="00982519">
          <w:rPr>
            <w:noProof/>
            <w:webHidden/>
          </w:rPr>
        </w:r>
        <w:r w:rsidR="00982519">
          <w:rPr>
            <w:noProof/>
            <w:webHidden/>
          </w:rPr>
          <w:fldChar w:fldCharType="separate"/>
        </w:r>
        <w:r w:rsidR="00982519">
          <w:rPr>
            <w:noProof/>
            <w:webHidden/>
          </w:rPr>
          <w:t>241</w:t>
        </w:r>
        <w:r w:rsidR="00982519">
          <w:rPr>
            <w:noProof/>
            <w:webHidden/>
          </w:rPr>
          <w:fldChar w:fldCharType="end"/>
        </w:r>
      </w:hyperlink>
    </w:p>
    <w:p w14:paraId="57BFA536" w14:textId="79122F6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6" w:history="1">
        <w:r w:rsidR="00982519" w:rsidRPr="00955B5E">
          <w:rPr>
            <w:rStyle w:val="Hyperlink"/>
            <w:noProof/>
          </w:rPr>
          <w:t>Figure 156: TSD - Event report submitted by the MSA of Destination and the event occurred at the MSA of Dispatch</w:t>
        </w:r>
        <w:r w:rsidR="00982519">
          <w:rPr>
            <w:noProof/>
            <w:webHidden/>
          </w:rPr>
          <w:tab/>
        </w:r>
        <w:r w:rsidR="00982519">
          <w:rPr>
            <w:noProof/>
            <w:webHidden/>
          </w:rPr>
          <w:fldChar w:fldCharType="begin"/>
        </w:r>
        <w:r w:rsidR="00982519">
          <w:rPr>
            <w:noProof/>
            <w:webHidden/>
          </w:rPr>
          <w:instrText xml:space="preserve"> PAGEREF _Toc128575856 \h </w:instrText>
        </w:r>
        <w:r w:rsidR="00982519">
          <w:rPr>
            <w:noProof/>
            <w:webHidden/>
          </w:rPr>
        </w:r>
        <w:r w:rsidR="00982519">
          <w:rPr>
            <w:noProof/>
            <w:webHidden/>
          </w:rPr>
          <w:fldChar w:fldCharType="separate"/>
        </w:r>
        <w:r w:rsidR="00982519">
          <w:rPr>
            <w:noProof/>
            <w:webHidden/>
          </w:rPr>
          <w:t>242</w:t>
        </w:r>
        <w:r w:rsidR="00982519">
          <w:rPr>
            <w:noProof/>
            <w:webHidden/>
          </w:rPr>
          <w:fldChar w:fldCharType="end"/>
        </w:r>
      </w:hyperlink>
    </w:p>
    <w:p w14:paraId="6E31ED3E" w14:textId="78AD713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7" w:history="1">
        <w:r w:rsidR="00982519" w:rsidRPr="00955B5E">
          <w:rPr>
            <w:rStyle w:val="Hyperlink"/>
            <w:noProof/>
          </w:rPr>
          <w:t>Figure 157: CLD - Event report submitted by the MSA of Destination and the event occurred at the MSA of Dispatch</w:t>
        </w:r>
        <w:r w:rsidR="00982519">
          <w:rPr>
            <w:noProof/>
            <w:webHidden/>
          </w:rPr>
          <w:tab/>
        </w:r>
        <w:r w:rsidR="00982519">
          <w:rPr>
            <w:noProof/>
            <w:webHidden/>
          </w:rPr>
          <w:fldChar w:fldCharType="begin"/>
        </w:r>
        <w:r w:rsidR="00982519">
          <w:rPr>
            <w:noProof/>
            <w:webHidden/>
          </w:rPr>
          <w:instrText xml:space="preserve"> PAGEREF _Toc128575857 \h </w:instrText>
        </w:r>
        <w:r w:rsidR="00982519">
          <w:rPr>
            <w:noProof/>
            <w:webHidden/>
          </w:rPr>
        </w:r>
        <w:r w:rsidR="00982519">
          <w:rPr>
            <w:noProof/>
            <w:webHidden/>
          </w:rPr>
          <w:fldChar w:fldCharType="separate"/>
        </w:r>
        <w:r w:rsidR="00982519">
          <w:rPr>
            <w:noProof/>
            <w:webHidden/>
          </w:rPr>
          <w:t>243</w:t>
        </w:r>
        <w:r w:rsidR="00982519">
          <w:rPr>
            <w:noProof/>
            <w:webHidden/>
          </w:rPr>
          <w:fldChar w:fldCharType="end"/>
        </w:r>
      </w:hyperlink>
    </w:p>
    <w:p w14:paraId="0C67618E" w14:textId="56BE17B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8" w:history="1">
        <w:r w:rsidR="00982519" w:rsidRPr="00955B5E">
          <w:rPr>
            <w:rStyle w:val="Hyperlink"/>
            <w:noProof/>
          </w:rPr>
          <w:t>Figure 158: TSD - Event report submitted by the MSA of Destination and the event occurred at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_Toc128575858 \h </w:instrText>
        </w:r>
        <w:r w:rsidR="00982519">
          <w:rPr>
            <w:noProof/>
            <w:webHidden/>
          </w:rPr>
        </w:r>
        <w:r w:rsidR="00982519">
          <w:rPr>
            <w:noProof/>
            <w:webHidden/>
          </w:rPr>
          <w:fldChar w:fldCharType="separate"/>
        </w:r>
        <w:r w:rsidR="00982519">
          <w:rPr>
            <w:noProof/>
            <w:webHidden/>
          </w:rPr>
          <w:t>245</w:t>
        </w:r>
        <w:r w:rsidR="00982519">
          <w:rPr>
            <w:noProof/>
            <w:webHidden/>
          </w:rPr>
          <w:fldChar w:fldCharType="end"/>
        </w:r>
      </w:hyperlink>
    </w:p>
    <w:p w14:paraId="75164C24" w14:textId="40260B9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59" w:history="1">
        <w:r w:rsidR="00982519" w:rsidRPr="00955B5E">
          <w:rPr>
            <w:rStyle w:val="Hyperlink"/>
            <w:noProof/>
          </w:rPr>
          <w:t>Figure 159: CLD - Event report submitted by the MSA of Destination and the event occurred at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_Toc128575859 \h </w:instrText>
        </w:r>
        <w:r w:rsidR="00982519">
          <w:rPr>
            <w:noProof/>
            <w:webHidden/>
          </w:rPr>
        </w:r>
        <w:r w:rsidR="00982519">
          <w:rPr>
            <w:noProof/>
            <w:webHidden/>
          </w:rPr>
          <w:fldChar w:fldCharType="separate"/>
        </w:r>
        <w:r w:rsidR="00982519">
          <w:rPr>
            <w:noProof/>
            <w:webHidden/>
          </w:rPr>
          <w:t>246</w:t>
        </w:r>
        <w:r w:rsidR="00982519">
          <w:rPr>
            <w:noProof/>
            <w:webHidden/>
          </w:rPr>
          <w:fldChar w:fldCharType="end"/>
        </w:r>
      </w:hyperlink>
    </w:p>
    <w:p w14:paraId="7373ECD2" w14:textId="00F3C84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16" w:anchor="_Toc128575860" w:history="1">
        <w:r w:rsidR="00982519" w:rsidRPr="00955B5E">
          <w:rPr>
            <w:rStyle w:val="Hyperlink"/>
            <w:noProof/>
          </w:rPr>
          <w:t>Figure 158: TSD - Event report submitted for a duty paid B2C movement or any undocumented movement</w:t>
        </w:r>
        <w:r w:rsidR="00982519">
          <w:rPr>
            <w:noProof/>
            <w:webHidden/>
          </w:rPr>
          <w:tab/>
        </w:r>
        <w:r w:rsidR="00982519">
          <w:rPr>
            <w:noProof/>
            <w:webHidden/>
          </w:rPr>
          <w:fldChar w:fldCharType="begin"/>
        </w:r>
        <w:r w:rsidR="00982519">
          <w:rPr>
            <w:noProof/>
            <w:webHidden/>
          </w:rPr>
          <w:instrText xml:space="preserve"> PAGEREF _Toc128575860 \h </w:instrText>
        </w:r>
        <w:r w:rsidR="00982519">
          <w:rPr>
            <w:noProof/>
            <w:webHidden/>
          </w:rPr>
        </w:r>
        <w:r w:rsidR="00982519">
          <w:rPr>
            <w:noProof/>
            <w:webHidden/>
          </w:rPr>
          <w:fldChar w:fldCharType="separate"/>
        </w:r>
        <w:r w:rsidR="00982519">
          <w:rPr>
            <w:noProof/>
            <w:webHidden/>
          </w:rPr>
          <w:t>247</w:t>
        </w:r>
        <w:r w:rsidR="00982519">
          <w:rPr>
            <w:noProof/>
            <w:webHidden/>
          </w:rPr>
          <w:fldChar w:fldCharType="end"/>
        </w:r>
      </w:hyperlink>
    </w:p>
    <w:p w14:paraId="41513C49" w14:textId="37ECC4A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17" w:anchor="_Toc128575861" w:history="1">
        <w:r w:rsidR="00982519" w:rsidRPr="00955B5E">
          <w:rPr>
            <w:rStyle w:val="Hyperlink"/>
            <w:noProof/>
          </w:rPr>
          <w:t>Figure 159: CLD - Event report submitted for a duty paid B2C movement or any undocumented movement</w:t>
        </w:r>
        <w:r w:rsidR="00982519">
          <w:rPr>
            <w:noProof/>
            <w:webHidden/>
          </w:rPr>
          <w:tab/>
        </w:r>
        <w:r w:rsidR="00982519">
          <w:rPr>
            <w:noProof/>
            <w:webHidden/>
          </w:rPr>
          <w:fldChar w:fldCharType="begin"/>
        </w:r>
        <w:r w:rsidR="00982519">
          <w:rPr>
            <w:noProof/>
            <w:webHidden/>
          </w:rPr>
          <w:instrText xml:space="preserve"> PAGEREF _Toc128575861 \h </w:instrText>
        </w:r>
        <w:r w:rsidR="00982519">
          <w:rPr>
            <w:noProof/>
            <w:webHidden/>
          </w:rPr>
        </w:r>
        <w:r w:rsidR="00982519">
          <w:rPr>
            <w:noProof/>
            <w:webHidden/>
          </w:rPr>
          <w:fldChar w:fldCharType="separate"/>
        </w:r>
        <w:r w:rsidR="00982519">
          <w:rPr>
            <w:noProof/>
            <w:webHidden/>
          </w:rPr>
          <w:t>248</w:t>
        </w:r>
        <w:r w:rsidR="00982519">
          <w:rPr>
            <w:noProof/>
            <w:webHidden/>
          </w:rPr>
          <w:fldChar w:fldCharType="end"/>
        </w:r>
      </w:hyperlink>
    </w:p>
    <w:p w14:paraId="64828A12" w14:textId="6139A69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2" w:history="1">
        <w:r w:rsidR="00982519" w:rsidRPr="00955B5E">
          <w:rPr>
            <w:rStyle w:val="Hyperlink"/>
            <w:noProof/>
          </w:rPr>
          <w:t>Figure 162: TSD - Control report submitted by the MSA of Dispatch</w:t>
        </w:r>
        <w:r w:rsidR="00982519">
          <w:rPr>
            <w:noProof/>
            <w:webHidden/>
          </w:rPr>
          <w:tab/>
        </w:r>
        <w:r w:rsidR="00982519">
          <w:rPr>
            <w:noProof/>
            <w:webHidden/>
          </w:rPr>
          <w:fldChar w:fldCharType="begin"/>
        </w:r>
        <w:r w:rsidR="00982519">
          <w:rPr>
            <w:noProof/>
            <w:webHidden/>
          </w:rPr>
          <w:instrText xml:space="preserve"> PAGEREF _Toc128575862 \h </w:instrText>
        </w:r>
        <w:r w:rsidR="00982519">
          <w:rPr>
            <w:noProof/>
            <w:webHidden/>
          </w:rPr>
        </w:r>
        <w:r w:rsidR="00982519">
          <w:rPr>
            <w:noProof/>
            <w:webHidden/>
          </w:rPr>
          <w:fldChar w:fldCharType="separate"/>
        </w:r>
        <w:r w:rsidR="00982519">
          <w:rPr>
            <w:noProof/>
            <w:webHidden/>
          </w:rPr>
          <w:t>250</w:t>
        </w:r>
        <w:r w:rsidR="00982519">
          <w:rPr>
            <w:noProof/>
            <w:webHidden/>
          </w:rPr>
          <w:fldChar w:fldCharType="end"/>
        </w:r>
      </w:hyperlink>
    </w:p>
    <w:p w14:paraId="7EF7AE4D" w14:textId="71A181B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3" w:history="1">
        <w:r w:rsidR="00982519" w:rsidRPr="00955B5E">
          <w:rPr>
            <w:rStyle w:val="Hyperlink"/>
            <w:noProof/>
          </w:rPr>
          <w:t>Figure 163: CLD - Control report submitted by the MSA of Dispatch</w:t>
        </w:r>
        <w:r w:rsidR="00982519">
          <w:rPr>
            <w:noProof/>
            <w:webHidden/>
          </w:rPr>
          <w:tab/>
        </w:r>
        <w:r w:rsidR="00982519">
          <w:rPr>
            <w:noProof/>
            <w:webHidden/>
          </w:rPr>
          <w:fldChar w:fldCharType="begin"/>
        </w:r>
        <w:r w:rsidR="00982519">
          <w:rPr>
            <w:noProof/>
            <w:webHidden/>
          </w:rPr>
          <w:instrText xml:space="preserve"> PAGEREF _Toc128575863 \h </w:instrText>
        </w:r>
        <w:r w:rsidR="00982519">
          <w:rPr>
            <w:noProof/>
            <w:webHidden/>
          </w:rPr>
        </w:r>
        <w:r w:rsidR="00982519">
          <w:rPr>
            <w:noProof/>
            <w:webHidden/>
          </w:rPr>
          <w:fldChar w:fldCharType="separate"/>
        </w:r>
        <w:r w:rsidR="00982519">
          <w:rPr>
            <w:noProof/>
            <w:webHidden/>
          </w:rPr>
          <w:t>251</w:t>
        </w:r>
        <w:r w:rsidR="00982519">
          <w:rPr>
            <w:noProof/>
            <w:webHidden/>
          </w:rPr>
          <w:fldChar w:fldCharType="end"/>
        </w:r>
      </w:hyperlink>
    </w:p>
    <w:p w14:paraId="7EE6B109" w14:textId="781209C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4" w:history="1">
        <w:r w:rsidR="00982519" w:rsidRPr="00955B5E">
          <w:rPr>
            <w:rStyle w:val="Hyperlink"/>
            <w:noProof/>
          </w:rPr>
          <w:t>Figure 164: TSD – Control report submitted by the MSA of Destination</w:t>
        </w:r>
        <w:r w:rsidR="00982519">
          <w:rPr>
            <w:noProof/>
            <w:webHidden/>
          </w:rPr>
          <w:tab/>
        </w:r>
        <w:r w:rsidR="00982519">
          <w:rPr>
            <w:noProof/>
            <w:webHidden/>
          </w:rPr>
          <w:fldChar w:fldCharType="begin"/>
        </w:r>
        <w:r w:rsidR="00982519">
          <w:rPr>
            <w:noProof/>
            <w:webHidden/>
          </w:rPr>
          <w:instrText xml:space="preserve"> PAGEREF _Toc128575864 \h </w:instrText>
        </w:r>
        <w:r w:rsidR="00982519">
          <w:rPr>
            <w:noProof/>
            <w:webHidden/>
          </w:rPr>
        </w:r>
        <w:r w:rsidR="00982519">
          <w:rPr>
            <w:noProof/>
            <w:webHidden/>
          </w:rPr>
          <w:fldChar w:fldCharType="separate"/>
        </w:r>
        <w:r w:rsidR="00982519">
          <w:rPr>
            <w:noProof/>
            <w:webHidden/>
          </w:rPr>
          <w:t>253</w:t>
        </w:r>
        <w:r w:rsidR="00982519">
          <w:rPr>
            <w:noProof/>
            <w:webHidden/>
          </w:rPr>
          <w:fldChar w:fldCharType="end"/>
        </w:r>
      </w:hyperlink>
    </w:p>
    <w:p w14:paraId="7322AA37" w14:textId="34DC02C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5" w:history="1">
        <w:r w:rsidR="00982519" w:rsidRPr="00955B5E">
          <w:rPr>
            <w:rStyle w:val="Hyperlink"/>
            <w:noProof/>
          </w:rPr>
          <w:t>Figure 165: CLD - Control report submitted by the MSA of Destination</w:t>
        </w:r>
        <w:r w:rsidR="00982519">
          <w:rPr>
            <w:noProof/>
            <w:webHidden/>
          </w:rPr>
          <w:tab/>
        </w:r>
        <w:r w:rsidR="00982519">
          <w:rPr>
            <w:noProof/>
            <w:webHidden/>
          </w:rPr>
          <w:fldChar w:fldCharType="begin"/>
        </w:r>
        <w:r w:rsidR="00982519">
          <w:rPr>
            <w:noProof/>
            <w:webHidden/>
          </w:rPr>
          <w:instrText xml:space="preserve"> PAGEREF _Toc128575865 \h </w:instrText>
        </w:r>
        <w:r w:rsidR="00982519">
          <w:rPr>
            <w:noProof/>
            <w:webHidden/>
          </w:rPr>
        </w:r>
        <w:r w:rsidR="00982519">
          <w:rPr>
            <w:noProof/>
            <w:webHidden/>
          </w:rPr>
          <w:fldChar w:fldCharType="separate"/>
        </w:r>
        <w:r w:rsidR="00982519">
          <w:rPr>
            <w:noProof/>
            <w:webHidden/>
          </w:rPr>
          <w:t>254</w:t>
        </w:r>
        <w:r w:rsidR="00982519">
          <w:rPr>
            <w:noProof/>
            <w:webHidden/>
          </w:rPr>
          <w:fldChar w:fldCharType="end"/>
        </w:r>
      </w:hyperlink>
    </w:p>
    <w:p w14:paraId="13E8FB3E" w14:textId="0769551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6" w:history="1">
        <w:r w:rsidR="00982519" w:rsidRPr="00955B5E">
          <w:rPr>
            <w:rStyle w:val="Hyperlink"/>
            <w:noProof/>
          </w:rPr>
          <w:t>Figure 166: TSD - Control report submitted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_Toc128575866 \h </w:instrText>
        </w:r>
        <w:r w:rsidR="00982519">
          <w:rPr>
            <w:noProof/>
            <w:webHidden/>
          </w:rPr>
        </w:r>
        <w:r w:rsidR="00982519">
          <w:rPr>
            <w:noProof/>
            <w:webHidden/>
          </w:rPr>
          <w:fldChar w:fldCharType="separate"/>
        </w:r>
        <w:r w:rsidR="00982519">
          <w:rPr>
            <w:noProof/>
            <w:webHidden/>
          </w:rPr>
          <w:t>256</w:t>
        </w:r>
        <w:r w:rsidR="00982519">
          <w:rPr>
            <w:noProof/>
            <w:webHidden/>
          </w:rPr>
          <w:fldChar w:fldCharType="end"/>
        </w:r>
      </w:hyperlink>
    </w:p>
    <w:p w14:paraId="6BFB255B" w14:textId="119A805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67" w:history="1">
        <w:r w:rsidR="00982519" w:rsidRPr="00955B5E">
          <w:rPr>
            <w:rStyle w:val="Hyperlink"/>
            <w:noProof/>
          </w:rPr>
          <w:t>Figure 167: CLD - Control report submitted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_Toc128575867 \h </w:instrText>
        </w:r>
        <w:r w:rsidR="00982519">
          <w:rPr>
            <w:noProof/>
            <w:webHidden/>
          </w:rPr>
        </w:r>
        <w:r w:rsidR="00982519">
          <w:rPr>
            <w:noProof/>
            <w:webHidden/>
          </w:rPr>
          <w:fldChar w:fldCharType="separate"/>
        </w:r>
        <w:r w:rsidR="00982519">
          <w:rPr>
            <w:noProof/>
            <w:webHidden/>
          </w:rPr>
          <w:t>257</w:t>
        </w:r>
        <w:r w:rsidR="00982519">
          <w:rPr>
            <w:noProof/>
            <w:webHidden/>
          </w:rPr>
          <w:fldChar w:fldCharType="end"/>
        </w:r>
      </w:hyperlink>
    </w:p>
    <w:p w14:paraId="1CD4F7DE" w14:textId="3245C8F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18" w:anchor="_Toc128575868" w:history="1">
        <w:r w:rsidR="00982519" w:rsidRPr="00955B5E">
          <w:rPr>
            <w:rStyle w:val="Hyperlink"/>
            <w:noProof/>
          </w:rPr>
          <w:t>Figure 166: TSD - Control report submitted for a duty paid B2C movement or any undocumented movement</w:t>
        </w:r>
        <w:r w:rsidR="00982519">
          <w:rPr>
            <w:noProof/>
            <w:webHidden/>
          </w:rPr>
          <w:tab/>
        </w:r>
        <w:r w:rsidR="00982519">
          <w:rPr>
            <w:noProof/>
            <w:webHidden/>
          </w:rPr>
          <w:fldChar w:fldCharType="begin"/>
        </w:r>
        <w:r w:rsidR="00982519">
          <w:rPr>
            <w:noProof/>
            <w:webHidden/>
          </w:rPr>
          <w:instrText xml:space="preserve"> PAGEREF _Toc128575868 \h </w:instrText>
        </w:r>
        <w:r w:rsidR="00982519">
          <w:rPr>
            <w:noProof/>
            <w:webHidden/>
          </w:rPr>
        </w:r>
        <w:r w:rsidR="00982519">
          <w:rPr>
            <w:noProof/>
            <w:webHidden/>
          </w:rPr>
          <w:fldChar w:fldCharType="separate"/>
        </w:r>
        <w:r w:rsidR="00982519">
          <w:rPr>
            <w:noProof/>
            <w:webHidden/>
          </w:rPr>
          <w:t>258</w:t>
        </w:r>
        <w:r w:rsidR="00982519">
          <w:rPr>
            <w:noProof/>
            <w:webHidden/>
          </w:rPr>
          <w:fldChar w:fldCharType="end"/>
        </w:r>
      </w:hyperlink>
    </w:p>
    <w:p w14:paraId="3135B107" w14:textId="6769895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19" w:anchor="_Toc128575869" w:history="1">
        <w:r w:rsidR="00982519" w:rsidRPr="00955B5E">
          <w:rPr>
            <w:rStyle w:val="Hyperlink"/>
            <w:noProof/>
          </w:rPr>
          <w:t>Figure 167: CLD - Control report submitted for a duty paid B2C movement or any undocumented movement</w:t>
        </w:r>
        <w:r w:rsidR="00982519">
          <w:rPr>
            <w:noProof/>
            <w:webHidden/>
          </w:rPr>
          <w:tab/>
        </w:r>
        <w:r w:rsidR="00982519">
          <w:rPr>
            <w:noProof/>
            <w:webHidden/>
          </w:rPr>
          <w:fldChar w:fldCharType="begin"/>
        </w:r>
        <w:r w:rsidR="00982519">
          <w:rPr>
            <w:noProof/>
            <w:webHidden/>
          </w:rPr>
          <w:instrText xml:space="preserve"> PAGEREF _Toc128575869 \h </w:instrText>
        </w:r>
        <w:r w:rsidR="00982519">
          <w:rPr>
            <w:noProof/>
            <w:webHidden/>
          </w:rPr>
        </w:r>
        <w:r w:rsidR="00982519">
          <w:rPr>
            <w:noProof/>
            <w:webHidden/>
          </w:rPr>
          <w:fldChar w:fldCharType="separate"/>
        </w:r>
        <w:r w:rsidR="00982519">
          <w:rPr>
            <w:noProof/>
            <w:webHidden/>
          </w:rPr>
          <w:t>259</w:t>
        </w:r>
        <w:r w:rsidR="00982519">
          <w:rPr>
            <w:noProof/>
            <w:webHidden/>
          </w:rPr>
          <w:fldChar w:fldCharType="end"/>
        </w:r>
      </w:hyperlink>
    </w:p>
    <w:p w14:paraId="73D527EA" w14:textId="18097FC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0" w:history="1">
        <w:r w:rsidR="00982519" w:rsidRPr="00955B5E">
          <w:rPr>
            <w:rStyle w:val="Hyperlink"/>
            <w:noProof/>
          </w:rPr>
          <w:t>Figure 170: TSD – Interruption of a movement submitted by the MSA of Dispatch</w:t>
        </w:r>
        <w:r w:rsidR="00982519">
          <w:rPr>
            <w:noProof/>
            <w:webHidden/>
          </w:rPr>
          <w:tab/>
        </w:r>
        <w:r w:rsidR="00982519">
          <w:rPr>
            <w:noProof/>
            <w:webHidden/>
          </w:rPr>
          <w:fldChar w:fldCharType="begin"/>
        </w:r>
        <w:r w:rsidR="00982519">
          <w:rPr>
            <w:noProof/>
            <w:webHidden/>
          </w:rPr>
          <w:instrText xml:space="preserve"> PAGEREF _Toc128575870 \h </w:instrText>
        </w:r>
        <w:r w:rsidR="00982519">
          <w:rPr>
            <w:noProof/>
            <w:webHidden/>
          </w:rPr>
        </w:r>
        <w:r w:rsidR="00982519">
          <w:rPr>
            <w:noProof/>
            <w:webHidden/>
          </w:rPr>
          <w:fldChar w:fldCharType="separate"/>
        </w:r>
        <w:r w:rsidR="00982519">
          <w:rPr>
            <w:noProof/>
            <w:webHidden/>
          </w:rPr>
          <w:t>261</w:t>
        </w:r>
        <w:r w:rsidR="00982519">
          <w:rPr>
            <w:noProof/>
            <w:webHidden/>
          </w:rPr>
          <w:fldChar w:fldCharType="end"/>
        </w:r>
      </w:hyperlink>
    </w:p>
    <w:p w14:paraId="53693C0F" w14:textId="65BA689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1" w:history="1">
        <w:r w:rsidR="00982519" w:rsidRPr="00955B5E">
          <w:rPr>
            <w:rStyle w:val="Hyperlink"/>
            <w:noProof/>
          </w:rPr>
          <w:t>Figure 171: CLD - Interruption of a movement submitted by the MSA of Dispatch</w:t>
        </w:r>
        <w:r w:rsidR="00982519">
          <w:rPr>
            <w:noProof/>
            <w:webHidden/>
          </w:rPr>
          <w:tab/>
        </w:r>
        <w:r w:rsidR="00982519">
          <w:rPr>
            <w:noProof/>
            <w:webHidden/>
          </w:rPr>
          <w:fldChar w:fldCharType="begin"/>
        </w:r>
        <w:r w:rsidR="00982519">
          <w:rPr>
            <w:noProof/>
            <w:webHidden/>
          </w:rPr>
          <w:instrText xml:space="preserve"> PAGEREF _Toc128575871 \h </w:instrText>
        </w:r>
        <w:r w:rsidR="00982519">
          <w:rPr>
            <w:noProof/>
            <w:webHidden/>
          </w:rPr>
        </w:r>
        <w:r w:rsidR="00982519">
          <w:rPr>
            <w:noProof/>
            <w:webHidden/>
          </w:rPr>
          <w:fldChar w:fldCharType="separate"/>
        </w:r>
        <w:r w:rsidR="00982519">
          <w:rPr>
            <w:noProof/>
            <w:webHidden/>
          </w:rPr>
          <w:t>261</w:t>
        </w:r>
        <w:r w:rsidR="00982519">
          <w:rPr>
            <w:noProof/>
            <w:webHidden/>
          </w:rPr>
          <w:fldChar w:fldCharType="end"/>
        </w:r>
      </w:hyperlink>
    </w:p>
    <w:p w14:paraId="0731F5A0" w14:textId="56AD106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2" w:history="1">
        <w:r w:rsidR="00982519" w:rsidRPr="00955B5E">
          <w:rPr>
            <w:rStyle w:val="Hyperlink"/>
            <w:noProof/>
          </w:rPr>
          <w:t>Figure 172: TSD – Interruption of a movement submitted by the MSA of Destination</w:t>
        </w:r>
        <w:r w:rsidR="00982519">
          <w:rPr>
            <w:noProof/>
            <w:webHidden/>
          </w:rPr>
          <w:tab/>
        </w:r>
        <w:r w:rsidR="00982519">
          <w:rPr>
            <w:noProof/>
            <w:webHidden/>
          </w:rPr>
          <w:fldChar w:fldCharType="begin"/>
        </w:r>
        <w:r w:rsidR="00982519">
          <w:rPr>
            <w:noProof/>
            <w:webHidden/>
          </w:rPr>
          <w:instrText xml:space="preserve"> PAGEREF _Toc128575872 \h </w:instrText>
        </w:r>
        <w:r w:rsidR="00982519">
          <w:rPr>
            <w:noProof/>
            <w:webHidden/>
          </w:rPr>
        </w:r>
        <w:r w:rsidR="00982519">
          <w:rPr>
            <w:noProof/>
            <w:webHidden/>
          </w:rPr>
          <w:fldChar w:fldCharType="separate"/>
        </w:r>
        <w:r w:rsidR="00982519">
          <w:rPr>
            <w:noProof/>
            <w:webHidden/>
          </w:rPr>
          <w:t>263</w:t>
        </w:r>
        <w:r w:rsidR="00982519">
          <w:rPr>
            <w:noProof/>
            <w:webHidden/>
          </w:rPr>
          <w:fldChar w:fldCharType="end"/>
        </w:r>
      </w:hyperlink>
    </w:p>
    <w:p w14:paraId="22A8BD5D" w14:textId="7B726AD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3" w:history="1">
        <w:r w:rsidR="00982519" w:rsidRPr="00955B5E">
          <w:rPr>
            <w:rStyle w:val="Hyperlink"/>
            <w:noProof/>
          </w:rPr>
          <w:t>Figure 173: CLD - Interruption of a movement submitted by the MSA of Destination</w:t>
        </w:r>
        <w:r w:rsidR="00982519">
          <w:rPr>
            <w:noProof/>
            <w:webHidden/>
          </w:rPr>
          <w:tab/>
        </w:r>
        <w:r w:rsidR="00982519">
          <w:rPr>
            <w:noProof/>
            <w:webHidden/>
          </w:rPr>
          <w:fldChar w:fldCharType="begin"/>
        </w:r>
        <w:r w:rsidR="00982519">
          <w:rPr>
            <w:noProof/>
            <w:webHidden/>
          </w:rPr>
          <w:instrText xml:space="preserve"> PAGEREF _Toc128575873 \h </w:instrText>
        </w:r>
        <w:r w:rsidR="00982519">
          <w:rPr>
            <w:noProof/>
            <w:webHidden/>
          </w:rPr>
        </w:r>
        <w:r w:rsidR="00982519">
          <w:rPr>
            <w:noProof/>
            <w:webHidden/>
          </w:rPr>
          <w:fldChar w:fldCharType="separate"/>
        </w:r>
        <w:r w:rsidR="00982519">
          <w:rPr>
            <w:noProof/>
            <w:webHidden/>
          </w:rPr>
          <w:t>264</w:t>
        </w:r>
        <w:r w:rsidR="00982519">
          <w:rPr>
            <w:noProof/>
            <w:webHidden/>
          </w:rPr>
          <w:fldChar w:fldCharType="end"/>
        </w:r>
      </w:hyperlink>
    </w:p>
    <w:p w14:paraId="3E756224" w14:textId="704CE66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4" w:history="1">
        <w:r w:rsidR="00982519" w:rsidRPr="00955B5E">
          <w:rPr>
            <w:rStyle w:val="Hyperlink"/>
            <w:noProof/>
          </w:rPr>
          <w:t>Figure 174: TSD – Interruption of a movement submitted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_Toc128575874 \h </w:instrText>
        </w:r>
        <w:r w:rsidR="00982519">
          <w:rPr>
            <w:noProof/>
            <w:webHidden/>
          </w:rPr>
        </w:r>
        <w:r w:rsidR="00982519">
          <w:rPr>
            <w:noProof/>
            <w:webHidden/>
          </w:rPr>
          <w:fldChar w:fldCharType="separate"/>
        </w:r>
        <w:r w:rsidR="00982519">
          <w:rPr>
            <w:noProof/>
            <w:webHidden/>
          </w:rPr>
          <w:t>266</w:t>
        </w:r>
        <w:r w:rsidR="00982519">
          <w:rPr>
            <w:noProof/>
            <w:webHidden/>
          </w:rPr>
          <w:fldChar w:fldCharType="end"/>
        </w:r>
      </w:hyperlink>
    </w:p>
    <w:p w14:paraId="3842D240" w14:textId="58D0954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5" w:history="1">
        <w:r w:rsidR="00982519" w:rsidRPr="00955B5E">
          <w:rPr>
            <w:rStyle w:val="Hyperlink"/>
            <w:noProof/>
          </w:rPr>
          <w:t>Figure 175: CLD - Interruption of a movement submitted by a third MSA that is neither the MSA of Dispatch nor the MSA of Destination</w:t>
        </w:r>
        <w:r w:rsidR="00982519">
          <w:rPr>
            <w:noProof/>
            <w:webHidden/>
          </w:rPr>
          <w:tab/>
        </w:r>
        <w:r w:rsidR="00982519">
          <w:rPr>
            <w:noProof/>
            <w:webHidden/>
          </w:rPr>
          <w:fldChar w:fldCharType="begin"/>
        </w:r>
        <w:r w:rsidR="00982519">
          <w:rPr>
            <w:noProof/>
            <w:webHidden/>
          </w:rPr>
          <w:instrText xml:space="preserve"> PAGEREF _Toc128575875 \h </w:instrText>
        </w:r>
        <w:r w:rsidR="00982519">
          <w:rPr>
            <w:noProof/>
            <w:webHidden/>
          </w:rPr>
        </w:r>
        <w:r w:rsidR="00982519">
          <w:rPr>
            <w:noProof/>
            <w:webHidden/>
          </w:rPr>
          <w:fldChar w:fldCharType="separate"/>
        </w:r>
        <w:r w:rsidR="00982519">
          <w:rPr>
            <w:noProof/>
            <w:webHidden/>
          </w:rPr>
          <w:t>267</w:t>
        </w:r>
        <w:r w:rsidR="00982519">
          <w:rPr>
            <w:noProof/>
            <w:webHidden/>
          </w:rPr>
          <w:fldChar w:fldCharType="end"/>
        </w:r>
      </w:hyperlink>
    </w:p>
    <w:p w14:paraId="7688AC8D" w14:textId="5118395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6" w:history="1">
        <w:r w:rsidR="00982519" w:rsidRPr="00955B5E">
          <w:rPr>
            <w:rStyle w:val="Hyperlink"/>
            <w:noProof/>
          </w:rPr>
          <w:t>Figure 176: TSD - Manual closure initiated by an Excise Officer of MSA Dispatch</w:t>
        </w:r>
        <w:r w:rsidR="00982519">
          <w:rPr>
            <w:noProof/>
            <w:webHidden/>
          </w:rPr>
          <w:tab/>
        </w:r>
        <w:r w:rsidR="00982519">
          <w:rPr>
            <w:noProof/>
            <w:webHidden/>
          </w:rPr>
          <w:fldChar w:fldCharType="begin"/>
        </w:r>
        <w:r w:rsidR="00982519">
          <w:rPr>
            <w:noProof/>
            <w:webHidden/>
          </w:rPr>
          <w:instrText xml:space="preserve"> PAGEREF _Toc128575876 \h </w:instrText>
        </w:r>
        <w:r w:rsidR="00982519">
          <w:rPr>
            <w:noProof/>
            <w:webHidden/>
          </w:rPr>
        </w:r>
        <w:r w:rsidR="00982519">
          <w:rPr>
            <w:noProof/>
            <w:webHidden/>
          </w:rPr>
          <w:fldChar w:fldCharType="separate"/>
        </w:r>
        <w:r w:rsidR="00982519">
          <w:rPr>
            <w:noProof/>
            <w:webHidden/>
          </w:rPr>
          <w:t>269</w:t>
        </w:r>
        <w:r w:rsidR="00982519">
          <w:rPr>
            <w:noProof/>
            <w:webHidden/>
          </w:rPr>
          <w:fldChar w:fldCharType="end"/>
        </w:r>
      </w:hyperlink>
    </w:p>
    <w:p w14:paraId="74508C1D" w14:textId="2DD2BDF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7" w:history="1">
        <w:r w:rsidR="00982519" w:rsidRPr="00955B5E">
          <w:rPr>
            <w:rStyle w:val="Hyperlink"/>
            <w:noProof/>
          </w:rPr>
          <w:t>Figure 177:CLD - Manual closure initiated by an Excise Officer of MSA Dispatch</w:t>
        </w:r>
        <w:r w:rsidR="00982519">
          <w:rPr>
            <w:noProof/>
            <w:webHidden/>
          </w:rPr>
          <w:tab/>
        </w:r>
        <w:r w:rsidR="00982519">
          <w:rPr>
            <w:noProof/>
            <w:webHidden/>
          </w:rPr>
          <w:fldChar w:fldCharType="begin"/>
        </w:r>
        <w:r w:rsidR="00982519">
          <w:rPr>
            <w:noProof/>
            <w:webHidden/>
          </w:rPr>
          <w:instrText xml:space="preserve"> PAGEREF _Toc128575877 \h </w:instrText>
        </w:r>
        <w:r w:rsidR="00982519">
          <w:rPr>
            <w:noProof/>
            <w:webHidden/>
          </w:rPr>
        </w:r>
        <w:r w:rsidR="00982519">
          <w:rPr>
            <w:noProof/>
            <w:webHidden/>
          </w:rPr>
          <w:fldChar w:fldCharType="separate"/>
        </w:r>
        <w:r w:rsidR="00982519">
          <w:rPr>
            <w:noProof/>
            <w:webHidden/>
          </w:rPr>
          <w:t>270</w:t>
        </w:r>
        <w:r w:rsidR="00982519">
          <w:rPr>
            <w:noProof/>
            <w:webHidden/>
          </w:rPr>
          <w:fldChar w:fldCharType="end"/>
        </w:r>
      </w:hyperlink>
    </w:p>
    <w:p w14:paraId="511C2E25" w14:textId="121A86C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8" w:history="1">
        <w:r w:rsidR="00982519" w:rsidRPr="00955B5E">
          <w:rPr>
            <w:rStyle w:val="Hyperlink"/>
            <w:noProof/>
          </w:rPr>
          <w:t>Figure 178: TSD - Manual closure initiated by an Excise Officer of MSA Destination and accepted by the MSA of Dispatch</w:t>
        </w:r>
        <w:r w:rsidR="00982519">
          <w:rPr>
            <w:noProof/>
            <w:webHidden/>
          </w:rPr>
          <w:tab/>
        </w:r>
        <w:r w:rsidR="00982519">
          <w:rPr>
            <w:noProof/>
            <w:webHidden/>
          </w:rPr>
          <w:fldChar w:fldCharType="begin"/>
        </w:r>
        <w:r w:rsidR="00982519">
          <w:rPr>
            <w:noProof/>
            <w:webHidden/>
          </w:rPr>
          <w:instrText xml:space="preserve"> PAGEREF _Toc128575878 \h </w:instrText>
        </w:r>
        <w:r w:rsidR="00982519">
          <w:rPr>
            <w:noProof/>
            <w:webHidden/>
          </w:rPr>
        </w:r>
        <w:r w:rsidR="00982519">
          <w:rPr>
            <w:noProof/>
            <w:webHidden/>
          </w:rPr>
          <w:fldChar w:fldCharType="separate"/>
        </w:r>
        <w:r w:rsidR="00982519">
          <w:rPr>
            <w:noProof/>
            <w:webHidden/>
          </w:rPr>
          <w:t>271</w:t>
        </w:r>
        <w:r w:rsidR="00982519">
          <w:rPr>
            <w:noProof/>
            <w:webHidden/>
          </w:rPr>
          <w:fldChar w:fldCharType="end"/>
        </w:r>
      </w:hyperlink>
    </w:p>
    <w:p w14:paraId="412313CA" w14:textId="07A58B1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79" w:history="1">
        <w:r w:rsidR="00982519" w:rsidRPr="00955B5E">
          <w:rPr>
            <w:rStyle w:val="Hyperlink"/>
            <w:noProof/>
          </w:rPr>
          <w:t>Figure 179: CLD - Manual closure initiated by an Excise Officer of MSA Destination and accepted by the MSA of Dispatch</w:t>
        </w:r>
        <w:r w:rsidR="00982519">
          <w:rPr>
            <w:noProof/>
            <w:webHidden/>
          </w:rPr>
          <w:tab/>
        </w:r>
        <w:r w:rsidR="00982519">
          <w:rPr>
            <w:noProof/>
            <w:webHidden/>
          </w:rPr>
          <w:fldChar w:fldCharType="begin"/>
        </w:r>
        <w:r w:rsidR="00982519">
          <w:rPr>
            <w:noProof/>
            <w:webHidden/>
          </w:rPr>
          <w:instrText xml:space="preserve"> PAGEREF _Toc128575879 \h </w:instrText>
        </w:r>
        <w:r w:rsidR="00982519">
          <w:rPr>
            <w:noProof/>
            <w:webHidden/>
          </w:rPr>
        </w:r>
        <w:r w:rsidR="00982519">
          <w:rPr>
            <w:noProof/>
            <w:webHidden/>
          </w:rPr>
          <w:fldChar w:fldCharType="separate"/>
        </w:r>
        <w:r w:rsidR="00982519">
          <w:rPr>
            <w:noProof/>
            <w:webHidden/>
          </w:rPr>
          <w:t>272</w:t>
        </w:r>
        <w:r w:rsidR="00982519">
          <w:rPr>
            <w:noProof/>
            <w:webHidden/>
          </w:rPr>
          <w:fldChar w:fldCharType="end"/>
        </w:r>
      </w:hyperlink>
    </w:p>
    <w:p w14:paraId="79BAF7C2" w14:textId="69D5B99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0" w:history="1">
        <w:r w:rsidR="00982519" w:rsidRPr="00955B5E">
          <w:rPr>
            <w:rStyle w:val="Hyperlink"/>
            <w:noProof/>
          </w:rPr>
          <w:t>Figure 180: TSD - Manual closure initiated by an Excise Officer of MSA Destination and rejected by the MSA of Dispatch</w:t>
        </w:r>
        <w:r w:rsidR="00982519">
          <w:rPr>
            <w:noProof/>
            <w:webHidden/>
          </w:rPr>
          <w:tab/>
        </w:r>
        <w:r w:rsidR="00982519">
          <w:rPr>
            <w:noProof/>
            <w:webHidden/>
          </w:rPr>
          <w:fldChar w:fldCharType="begin"/>
        </w:r>
        <w:r w:rsidR="00982519">
          <w:rPr>
            <w:noProof/>
            <w:webHidden/>
          </w:rPr>
          <w:instrText xml:space="preserve"> PAGEREF _Toc128575880 \h </w:instrText>
        </w:r>
        <w:r w:rsidR="00982519">
          <w:rPr>
            <w:noProof/>
            <w:webHidden/>
          </w:rPr>
        </w:r>
        <w:r w:rsidR="00982519">
          <w:rPr>
            <w:noProof/>
            <w:webHidden/>
          </w:rPr>
          <w:fldChar w:fldCharType="separate"/>
        </w:r>
        <w:r w:rsidR="00982519">
          <w:rPr>
            <w:noProof/>
            <w:webHidden/>
          </w:rPr>
          <w:t>273</w:t>
        </w:r>
        <w:r w:rsidR="00982519">
          <w:rPr>
            <w:noProof/>
            <w:webHidden/>
          </w:rPr>
          <w:fldChar w:fldCharType="end"/>
        </w:r>
      </w:hyperlink>
    </w:p>
    <w:p w14:paraId="14BFC357" w14:textId="2EFB3F2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1" w:history="1">
        <w:r w:rsidR="00982519" w:rsidRPr="00955B5E">
          <w:rPr>
            <w:rStyle w:val="Hyperlink"/>
            <w:noProof/>
          </w:rPr>
          <w:t>Figure 181: CLD - Manual closure initiated by an Excise Officer of MSA Destination and rejected by the MSA of Dispatch</w:t>
        </w:r>
        <w:r w:rsidR="00982519">
          <w:rPr>
            <w:noProof/>
            <w:webHidden/>
          </w:rPr>
          <w:tab/>
        </w:r>
        <w:r w:rsidR="00982519">
          <w:rPr>
            <w:noProof/>
            <w:webHidden/>
          </w:rPr>
          <w:fldChar w:fldCharType="begin"/>
        </w:r>
        <w:r w:rsidR="00982519">
          <w:rPr>
            <w:noProof/>
            <w:webHidden/>
          </w:rPr>
          <w:instrText xml:space="preserve"> PAGEREF _Toc128575881 \h </w:instrText>
        </w:r>
        <w:r w:rsidR="00982519">
          <w:rPr>
            <w:noProof/>
            <w:webHidden/>
          </w:rPr>
        </w:r>
        <w:r w:rsidR="00982519">
          <w:rPr>
            <w:noProof/>
            <w:webHidden/>
          </w:rPr>
          <w:fldChar w:fldCharType="separate"/>
        </w:r>
        <w:r w:rsidR="00982519">
          <w:rPr>
            <w:noProof/>
            <w:webHidden/>
          </w:rPr>
          <w:t>274</w:t>
        </w:r>
        <w:r w:rsidR="00982519">
          <w:rPr>
            <w:noProof/>
            <w:webHidden/>
          </w:rPr>
          <w:fldChar w:fldCharType="end"/>
        </w:r>
      </w:hyperlink>
    </w:p>
    <w:p w14:paraId="1BB5AFCF" w14:textId="4DF18C9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2" w:history="1">
        <w:r w:rsidR="00982519" w:rsidRPr="00955B5E">
          <w:rPr>
            <w:rStyle w:val="Hyperlink"/>
            <w:noProof/>
          </w:rPr>
          <w:t>Figure 182: TSD - Spontaneous information (L4-AC0-01-04)</w:t>
        </w:r>
        <w:r w:rsidR="00982519">
          <w:rPr>
            <w:noProof/>
            <w:webHidden/>
          </w:rPr>
          <w:tab/>
        </w:r>
        <w:r w:rsidR="00982519">
          <w:rPr>
            <w:noProof/>
            <w:webHidden/>
          </w:rPr>
          <w:fldChar w:fldCharType="begin"/>
        </w:r>
        <w:r w:rsidR="00982519">
          <w:rPr>
            <w:noProof/>
            <w:webHidden/>
          </w:rPr>
          <w:instrText xml:space="preserve"> PAGEREF _Toc128575882 \h </w:instrText>
        </w:r>
        <w:r w:rsidR="00982519">
          <w:rPr>
            <w:noProof/>
            <w:webHidden/>
          </w:rPr>
        </w:r>
        <w:r w:rsidR="00982519">
          <w:rPr>
            <w:noProof/>
            <w:webHidden/>
          </w:rPr>
          <w:fldChar w:fldCharType="separate"/>
        </w:r>
        <w:r w:rsidR="00982519">
          <w:rPr>
            <w:noProof/>
            <w:webHidden/>
          </w:rPr>
          <w:t>275</w:t>
        </w:r>
        <w:r w:rsidR="00982519">
          <w:rPr>
            <w:noProof/>
            <w:webHidden/>
          </w:rPr>
          <w:fldChar w:fldCharType="end"/>
        </w:r>
      </w:hyperlink>
    </w:p>
    <w:p w14:paraId="24264B74" w14:textId="0981464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3" w:history="1">
        <w:r w:rsidR="00982519" w:rsidRPr="00955B5E">
          <w:rPr>
            <w:rStyle w:val="Hyperlink"/>
            <w:noProof/>
          </w:rPr>
          <w:t>Figure 183: CLD - Spontaneous information (L4-AC0-01-04)</w:t>
        </w:r>
        <w:r w:rsidR="00982519">
          <w:rPr>
            <w:noProof/>
            <w:webHidden/>
          </w:rPr>
          <w:tab/>
        </w:r>
        <w:r w:rsidR="00982519">
          <w:rPr>
            <w:noProof/>
            <w:webHidden/>
          </w:rPr>
          <w:fldChar w:fldCharType="begin"/>
        </w:r>
        <w:r w:rsidR="00982519">
          <w:rPr>
            <w:noProof/>
            <w:webHidden/>
          </w:rPr>
          <w:instrText xml:space="preserve"> PAGEREF _Toc128575883 \h </w:instrText>
        </w:r>
        <w:r w:rsidR="00982519">
          <w:rPr>
            <w:noProof/>
            <w:webHidden/>
          </w:rPr>
        </w:r>
        <w:r w:rsidR="00982519">
          <w:rPr>
            <w:noProof/>
            <w:webHidden/>
          </w:rPr>
          <w:fldChar w:fldCharType="separate"/>
        </w:r>
        <w:r w:rsidR="00982519">
          <w:rPr>
            <w:noProof/>
            <w:webHidden/>
          </w:rPr>
          <w:t>275</w:t>
        </w:r>
        <w:r w:rsidR="00982519">
          <w:rPr>
            <w:noProof/>
            <w:webHidden/>
          </w:rPr>
          <w:fldChar w:fldCharType="end"/>
        </w:r>
      </w:hyperlink>
    </w:p>
    <w:p w14:paraId="6C295DE8" w14:textId="4DB637E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4" w:history="1">
        <w:r w:rsidR="00982519" w:rsidRPr="00955B5E">
          <w:rPr>
            <w:rStyle w:val="Hyperlink"/>
            <w:noProof/>
          </w:rPr>
          <w:t>Figure 184: TSD - Submission of a request for assistance</w:t>
        </w:r>
        <w:r w:rsidR="00982519">
          <w:rPr>
            <w:noProof/>
            <w:webHidden/>
          </w:rPr>
          <w:tab/>
        </w:r>
        <w:r w:rsidR="00982519">
          <w:rPr>
            <w:noProof/>
            <w:webHidden/>
          </w:rPr>
          <w:fldChar w:fldCharType="begin"/>
        </w:r>
        <w:r w:rsidR="00982519">
          <w:rPr>
            <w:noProof/>
            <w:webHidden/>
          </w:rPr>
          <w:instrText xml:space="preserve"> PAGEREF _Toc128575884 \h </w:instrText>
        </w:r>
        <w:r w:rsidR="00982519">
          <w:rPr>
            <w:noProof/>
            <w:webHidden/>
          </w:rPr>
        </w:r>
        <w:r w:rsidR="00982519">
          <w:rPr>
            <w:noProof/>
            <w:webHidden/>
          </w:rPr>
          <w:fldChar w:fldCharType="separate"/>
        </w:r>
        <w:r w:rsidR="00982519">
          <w:rPr>
            <w:noProof/>
            <w:webHidden/>
          </w:rPr>
          <w:t>277</w:t>
        </w:r>
        <w:r w:rsidR="00982519">
          <w:rPr>
            <w:noProof/>
            <w:webHidden/>
          </w:rPr>
          <w:fldChar w:fldCharType="end"/>
        </w:r>
      </w:hyperlink>
    </w:p>
    <w:p w14:paraId="0A04730A" w14:textId="5BC0A74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5" w:history="1">
        <w:r w:rsidR="00982519" w:rsidRPr="00955B5E">
          <w:rPr>
            <w:rStyle w:val="Hyperlink"/>
            <w:noProof/>
          </w:rPr>
          <w:t>Figure 185: CLD - Submission of a request for assistance</w:t>
        </w:r>
        <w:r w:rsidR="00982519">
          <w:rPr>
            <w:noProof/>
            <w:webHidden/>
          </w:rPr>
          <w:tab/>
        </w:r>
        <w:r w:rsidR="00982519">
          <w:rPr>
            <w:noProof/>
            <w:webHidden/>
          </w:rPr>
          <w:fldChar w:fldCharType="begin"/>
        </w:r>
        <w:r w:rsidR="00982519">
          <w:rPr>
            <w:noProof/>
            <w:webHidden/>
          </w:rPr>
          <w:instrText xml:space="preserve"> PAGEREF _Toc128575885 \h </w:instrText>
        </w:r>
        <w:r w:rsidR="00982519">
          <w:rPr>
            <w:noProof/>
            <w:webHidden/>
          </w:rPr>
        </w:r>
        <w:r w:rsidR="00982519">
          <w:rPr>
            <w:noProof/>
            <w:webHidden/>
          </w:rPr>
          <w:fldChar w:fldCharType="separate"/>
        </w:r>
        <w:r w:rsidR="00982519">
          <w:rPr>
            <w:noProof/>
            <w:webHidden/>
          </w:rPr>
          <w:t>277</w:t>
        </w:r>
        <w:r w:rsidR="00982519">
          <w:rPr>
            <w:noProof/>
            <w:webHidden/>
          </w:rPr>
          <w:fldChar w:fldCharType="end"/>
        </w:r>
      </w:hyperlink>
    </w:p>
    <w:p w14:paraId="67BDED85" w14:textId="510806D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6" w:history="1">
        <w:r w:rsidR="00982519" w:rsidRPr="00955B5E">
          <w:rPr>
            <w:rStyle w:val="Hyperlink"/>
            <w:noProof/>
          </w:rPr>
          <w:t>Figure 186: TSD - Reminder at expiry time for sending the results to a request for assistance</w:t>
        </w:r>
        <w:r w:rsidR="00982519">
          <w:rPr>
            <w:noProof/>
            <w:webHidden/>
          </w:rPr>
          <w:tab/>
        </w:r>
        <w:r w:rsidR="00982519">
          <w:rPr>
            <w:noProof/>
            <w:webHidden/>
          </w:rPr>
          <w:fldChar w:fldCharType="begin"/>
        </w:r>
        <w:r w:rsidR="00982519">
          <w:rPr>
            <w:noProof/>
            <w:webHidden/>
          </w:rPr>
          <w:instrText xml:space="preserve"> PAGEREF _Toc128575886 \h </w:instrText>
        </w:r>
        <w:r w:rsidR="00982519">
          <w:rPr>
            <w:noProof/>
            <w:webHidden/>
          </w:rPr>
        </w:r>
        <w:r w:rsidR="00982519">
          <w:rPr>
            <w:noProof/>
            <w:webHidden/>
          </w:rPr>
          <w:fldChar w:fldCharType="separate"/>
        </w:r>
        <w:r w:rsidR="00982519">
          <w:rPr>
            <w:noProof/>
            <w:webHidden/>
          </w:rPr>
          <w:t>278</w:t>
        </w:r>
        <w:r w:rsidR="00982519">
          <w:rPr>
            <w:noProof/>
            <w:webHidden/>
          </w:rPr>
          <w:fldChar w:fldCharType="end"/>
        </w:r>
      </w:hyperlink>
    </w:p>
    <w:p w14:paraId="7C4DEB91" w14:textId="0E02026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7" w:history="1">
        <w:r w:rsidR="00982519" w:rsidRPr="00955B5E">
          <w:rPr>
            <w:rStyle w:val="Hyperlink"/>
            <w:noProof/>
          </w:rPr>
          <w:t>Figure 187: CLD - Reminder at expiry time for sending the results to a request for assistance</w:t>
        </w:r>
        <w:r w:rsidR="00982519">
          <w:rPr>
            <w:noProof/>
            <w:webHidden/>
          </w:rPr>
          <w:tab/>
        </w:r>
        <w:r w:rsidR="00982519">
          <w:rPr>
            <w:noProof/>
            <w:webHidden/>
          </w:rPr>
          <w:fldChar w:fldCharType="begin"/>
        </w:r>
        <w:r w:rsidR="00982519">
          <w:rPr>
            <w:noProof/>
            <w:webHidden/>
          </w:rPr>
          <w:instrText xml:space="preserve"> PAGEREF _Toc128575887 \h </w:instrText>
        </w:r>
        <w:r w:rsidR="00982519">
          <w:rPr>
            <w:noProof/>
            <w:webHidden/>
          </w:rPr>
        </w:r>
        <w:r w:rsidR="00982519">
          <w:rPr>
            <w:noProof/>
            <w:webHidden/>
          </w:rPr>
          <w:fldChar w:fldCharType="separate"/>
        </w:r>
        <w:r w:rsidR="00982519">
          <w:rPr>
            <w:noProof/>
            <w:webHidden/>
          </w:rPr>
          <w:t>278</w:t>
        </w:r>
        <w:r w:rsidR="00982519">
          <w:rPr>
            <w:noProof/>
            <w:webHidden/>
          </w:rPr>
          <w:fldChar w:fldCharType="end"/>
        </w:r>
      </w:hyperlink>
    </w:p>
    <w:p w14:paraId="54531B3A" w14:textId="00D7215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8" w:history="1">
        <w:r w:rsidR="00982519" w:rsidRPr="00955B5E">
          <w:rPr>
            <w:rStyle w:val="Hyperlink"/>
            <w:noProof/>
          </w:rPr>
          <w:t>Figure 188: TSD - Submission of an answer for extending the deadline to a request for assistance</w:t>
        </w:r>
        <w:r w:rsidR="00982519">
          <w:rPr>
            <w:noProof/>
            <w:webHidden/>
          </w:rPr>
          <w:tab/>
        </w:r>
        <w:r w:rsidR="00982519">
          <w:rPr>
            <w:noProof/>
            <w:webHidden/>
          </w:rPr>
          <w:fldChar w:fldCharType="begin"/>
        </w:r>
        <w:r w:rsidR="00982519">
          <w:rPr>
            <w:noProof/>
            <w:webHidden/>
          </w:rPr>
          <w:instrText xml:space="preserve"> PAGEREF _Toc128575888 \h </w:instrText>
        </w:r>
        <w:r w:rsidR="00982519">
          <w:rPr>
            <w:noProof/>
            <w:webHidden/>
          </w:rPr>
        </w:r>
        <w:r w:rsidR="00982519">
          <w:rPr>
            <w:noProof/>
            <w:webHidden/>
          </w:rPr>
          <w:fldChar w:fldCharType="separate"/>
        </w:r>
        <w:r w:rsidR="00982519">
          <w:rPr>
            <w:noProof/>
            <w:webHidden/>
          </w:rPr>
          <w:t>279</w:t>
        </w:r>
        <w:r w:rsidR="00982519">
          <w:rPr>
            <w:noProof/>
            <w:webHidden/>
          </w:rPr>
          <w:fldChar w:fldCharType="end"/>
        </w:r>
      </w:hyperlink>
    </w:p>
    <w:p w14:paraId="13485C29" w14:textId="7BCFFAEC"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89" w:history="1">
        <w:r w:rsidR="00982519" w:rsidRPr="00955B5E">
          <w:rPr>
            <w:rStyle w:val="Hyperlink"/>
            <w:noProof/>
          </w:rPr>
          <w:t>Figure 189: CLD - Submission of an answer for extending the deadline to a request for assistance</w:t>
        </w:r>
        <w:r w:rsidR="00982519">
          <w:rPr>
            <w:noProof/>
            <w:webHidden/>
          </w:rPr>
          <w:tab/>
        </w:r>
        <w:r w:rsidR="00982519">
          <w:rPr>
            <w:noProof/>
            <w:webHidden/>
          </w:rPr>
          <w:fldChar w:fldCharType="begin"/>
        </w:r>
        <w:r w:rsidR="00982519">
          <w:rPr>
            <w:noProof/>
            <w:webHidden/>
          </w:rPr>
          <w:instrText xml:space="preserve"> PAGEREF _Toc128575889 \h </w:instrText>
        </w:r>
        <w:r w:rsidR="00982519">
          <w:rPr>
            <w:noProof/>
            <w:webHidden/>
          </w:rPr>
        </w:r>
        <w:r w:rsidR="00982519">
          <w:rPr>
            <w:noProof/>
            <w:webHidden/>
          </w:rPr>
          <w:fldChar w:fldCharType="separate"/>
        </w:r>
        <w:r w:rsidR="00982519">
          <w:rPr>
            <w:noProof/>
            <w:webHidden/>
          </w:rPr>
          <w:t>279</w:t>
        </w:r>
        <w:r w:rsidR="00982519">
          <w:rPr>
            <w:noProof/>
            <w:webHidden/>
          </w:rPr>
          <w:fldChar w:fldCharType="end"/>
        </w:r>
      </w:hyperlink>
    </w:p>
    <w:p w14:paraId="5A044D6F" w14:textId="3441BB9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0" w:history="1">
        <w:r w:rsidR="00982519" w:rsidRPr="00955B5E">
          <w:rPr>
            <w:rStyle w:val="Hyperlink"/>
            <w:noProof/>
          </w:rPr>
          <w:t>Figure 190: TSD - Submission of the results to a request for assistance</w:t>
        </w:r>
        <w:r w:rsidR="00982519">
          <w:rPr>
            <w:noProof/>
            <w:webHidden/>
          </w:rPr>
          <w:tab/>
        </w:r>
        <w:r w:rsidR="00982519">
          <w:rPr>
            <w:noProof/>
            <w:webHidden/>
          </w:rPr>
          <w:fldChar w:fldCharType="begin"/>
        </w:r>
        <w:r w:rsidR="00982519">
          <w:rPr>
            <w:noProof/>
            <w:webHidden/>
          </w:rPr>
          <w:instrText xml:space="preserve"> PAGEREF _Toc128575890 \h </w:instrText>
        </w:r>
        <w:r w:rsidR="00982519">
          <w:rPr>
            <w:noProof/>
            <w:webHidden/>
          </w:rPr>
        </w:r>
        <w:r w:rsidR="00982519">
          <w:rPr>
            <w:noProof/>
            <w:webHidden/>
          </w:rPr>
          <w:fldChar w:fldCharType="separate"/>
        </w:r>
        <w:r w:rsidR="00982519">
          <w:rPr>
            <w:noProof/>
            <w:webHidden/>
          </w:rPr>
          <w:t>280</w:t>
        </w:r>
        <w:r w:rsidR="00982519">
          <w:rPr>
            <w:noProof/>
            <w:webHidden/>
          </w:rPr>
          <w:fldChar w:fldCharType="end"/>
        </w:r>
      </w:hyperlink>
    </w:p>
    <w:p w14:paraId="721B9288" w14:textId="7647B91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1" w:history="1">
        <w:r w:rsidR="00982519" w:rsidRPr="00955B5E">
          <w:rPr>
            <w:rStyle w:val="Hyperlink"/>
            <w:noProof/>
          </w:rPr>
          <w:t>Figure 191: CLD - Submission of the results to a request for assistance</w:t>
        </w:r>
        <w:r w:rsidR="00982519">
          <w:rPr>
            <w:noProof/>
            <w:webHidden/>
          </w:rPr>
          <w:tab/>
        </w:r>
        <w:r w:rsidR="00982519">
          <w:rPr>
            <w:noProof/>
            <w:webHidden/>
          </w:rPr>
          <w:fldChar w:fldCharType="begin"/>
        </w:r>
        <w:r w:rsidR="00982519">
          <w:rPr>
            <w:noProof/>
            <w:webHidden/>
          </w:rPr>
          <w:instrText xml:space="preserve"> PAGEREF _Toc128575891 \h </w:instrText>
        </w:r>
        <w:r w:rsidR="00982519">
          <w:rPr>
            <w:noProof/>
            <w:webHidden/>
          </w:rPr>
        </w:r>
        <w:r w:rsidR="00982519">
          <w:rPr>
            <w:noProof/>
            <w:webHidden/>
          </w:rPr>
          <w:fldChar w:fldCharType="separate"/>
        </w:r>
        <w:r w:rsidR="00982519">
          <w:rPr>
            <w:noProof/>
            <w:webHidden/>
          </w:rPr>
          <w:t>281</w:t>
        </w:r>
        <w:r w:rsidR="00982519">
          <w:rPr>
            <w:noProof/>
            <w:webHidden/>
          </w:rPr>
          <w:fldChar w:fldCharType="end"/>
        </w:r>
      </w:hyperlink>
    </w:p>
    <w:p w14:paraId="26D16B3C" w14:textId="5EE33CD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2" w:history="1">
        <w:r w:rsidR="00982519" w:rsidRPr="00955B5E">
          <w:rPr>
            <w:rStyle w:val="Hyperlink"/>
            <w:noProof/>
          </w:rPr>
          <w:t>Figure 192: TSD - Submission of an answer for refusal of a request for assistance</w:t>
        </w:r>
        <w:r w:rsidR="00982519">
          <w:rPr>
            <w:noProof/>
            <w:webHidden/>
          </w:rPr>
          <w:tab/>
        </w:r>
        <w:r w:rsidR="00982519">
          <w:rPr>
            <w:noProof/>
            <w:webHidden/>
          </w:rPr>
          <w:fldChar w:fldCharType="begin"/>
        </w:r>
        <w:r w:rsidR="00982519">
          <w:rPr>
            <w:noProof/>
            <w:webHidden/>
          </w:rPr>
          <w:instrText xml:space="preserve"> PAGEREF _Toc128575892 \h </w:instrText>
        </w:r>
        <w:r w:rsidR="00982519">
          <w:rPr>
            <w:noProof/>
            <w:webHidden/>
          </w:rPr>
        </w:r>
        <w:r w:rsidR="00982519">
          <w:rPr>
            <w:noProof/>
            <w:webHidden/>
          </w:rPr>
          <w:fldChar w:fldCharType="separate"/>
        </w:r>
        <w:r w:rsidR="00982519">
          <w:rPr>
            <w:noProof/>
            <w:webHidden/>
          </w:rPr>
          <w:t>282</w:t>
        </w:r>
        <w:r w:rsidR="00982519">
          <w:rPr>
            <w:noProof/>
            <w:webHidden/>
          </w:rPr>
          <w:fldChar w:fldCharType="end"/>
        </w:r>
      </w:hyperlink>
    </w:p>
    <w:p w14:paraId="4B0BB224" w14:textId="0452B2F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3" w:history="1">
        <w:r w:rsidR="00982519" w:rsidRPr="00955B5E">
          <w:rPr>
            <w:rStyle w:val="Hyperlink"/>
            <w:noProof/>
          </w:rPr>
          <w:t>Figure 193: CLD - Submission of an answer for refusal of a request for assistance</w:t>
        </w:r>
        <w:r w:rsidR="00982519">
          <w:rPr>
            <w:noProof/>
            <w:webHidden/>
          </w:rPr>
          <w:tab/>
        </w:r>
        <w:r w:rsidR="00982519">
          <w:rPr>
            <w:noProof/>
            <w:webHidden/>
          </w:rPr>
          <w:fldChar w:fldCharType="begin"/>
        </w:r>
        <w:r w:rsidR="00982519">
          <w:rPr>
            <w:noProof/>
            <w:webHidden/>
          </w:rPr>
          <w:instrText xml:space="preserve"> PAGEREF _Toc128575893 \h </w:instrText>
        </w:r>
        <w:r w:rsidR="00982519">
          <w:rPr>
            <w:noProof/>
            <w:webHidden/>
          </w:rPr>
        </w:r>
        <w:r w:rsidR="00982519">
          <w:rPr>
            <w:noProof/>
            <w:webHidden/>
          </w:rPr>
          <w:fldChar w:fldCharType="separate"/>
        </w:r>
        <w:r w:rsidR="00982519">
          <w:rPr>
            <w:noProof/>
            <w:webHidden/>
          </w:rPr>
          <w:t>282</w:t>
        </w:r>
        <w:r w:rsidR="00982519">
          <w:rPr>
            <w:noProof/>
            <w:webHidden/>
          </w:rPr>
          <w:fldChar w:fldCharType="end"/>
        </w:r>
      </w:hyperlink>
    </w:p>
    <w:p w14:paraId="1ABDE4A6" w14:textId="2641A00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4" w:history="1">
        <w:r w:rsidR="00982519" w:rsidRPr="00955B5E">
          <w:rPr>
            <w:rStyle w:val="Hyperlink"/>
            <w:noProof/>
          </w:rPr>
          <w:t>Figure 194: TSD – Submission of feedback</w:t>
        </w:r>
        <w:r w:rsidR="00982519">
          <w:rPr>
            <w:noProof/>
            <w:webHidden/>
          </w:rPr>
          <w:tab/>
        </w:r>
        <w:r w:rsidR="00982519">
          <w:rPr>
            <w:noProof/>
            <w:webHidden/>
          </w:rPr>
          <w:fldChar w:fldCharType="begin"/>
        </w:r>
        <w:r w:rsidR="00982519">
          <w:rPr>
            <w:noProof/>
            <w:webHidden/>
          </w:rPr>
          <w:instrText xml:space="preserve"> PAGEREF _Toc128575894 \h </w:instrText>
        </w:r>
        <w:r w:rsidR="00982519">
          <w:rPr>
            <w:noProof/>
            <w:webHidden/>
          </w:rPr>
        </w:r>
        <w:r w:rsidR="00982519">
          <w:rPr>
            <w:noProof/>
            <w:webHidden/>
          </w:rPr>
          <w:fldChar w:fldCharType="separate"/>
        </w:r>
        <w:r w:rsidR="00982519">
          <w:rPr>
            <w:noProof/>
            <w:webHidden/>
          </w:rPr>
          <w:t>283</w:t>
        </w:r>
        <w:r w:rsidR="00982519">
          <w:rPr>
            <w:noProof/>
            <w:webHidden/>
          </w:rPr>
          <w:fldChar w:fldCharType="end"/>
        </w:r>
      </w:hyperlink>
    </w:p>
    <w:p w14:paraId="01F9786B" w14:textId="3CE04A1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5" w:history="1">
        <w:r w:rsidR="00982519" w:rsidRPr="00955B5E">
          <w:rPr>
            <w:rStyle w:val="Hyperlink"/>
            <w:noProof/>
          </w:rPr>
          <w:t>Figure 195: CLD – Submission of feedback</w:t>
        </w:r>
        <w:r w:rsidR="00982519">
          <w:rPr>
            <w:noProof/>
            <w:webHidden/>
          </w:rPr>
          <w:tab/>
        </w:r>
        <w:r w:rsidR="00982519">
          <w:rPr>
            <w:noProof/>
            <w:webHidden/>
          </w:rPr>
          <w:fldChar w:fldCharType="begin"/>
        </w:r>
        <w:r w:rsidR="00982519">
          <w:rPr>
            <w:noProof/>
            <w:webHidden/>
          </w:rPr>
          <w:instrText xml:space="preserve"> PAGEREF _Toc128575895 \h </w:instrText>
        </w:r>
        <w:r w:rsidR="00982519">
          <w:rPr>
            <w:noProof/>
            <w:webHidden/>
          </w:rPr>
        </w:r>
        <w:r w:rsidR="00982519">
          <w:rPr>
            <w:noProof/>
            <w:webHidden/>
          </w:rPr>
          <w:fldChar w:fldCharType="separate"/>
        </w:r>
        <w:r w:rsidR="00982519">
          <w:rPr>
            <w:noProof/>
            <w:webHidden/>
          </w:rPr>
          <w:t>283</w:t>
        </w:r>
        <w:r w:rsidR="00982519">
          <w:rPr>
            <w:noProof/>
            <w:webHidden/>
          </w:rPr>
          <w:fldChar w:fldCharType="end"/>
        </w:r>
      </w:hyperlink>
    </w:p>
    <w:p w14:paraId="5A8D589E" w14:textId="1E760BC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6" w:history="1">
        <w:r w:rsidR="00982519" w:rsidRPr="00955B5E">
          <w:rPr>
            <w:rStyle w:val="Hyperlink"/>
            <w:noProof/>
          </w:rPr>
          <w:t>Figure 196: STD at Requesting MSA for Request for assistance scenarios</w:t>
        </w:r>
        <w:r w:rsidR="00982519">
          <w:rPr>
            <w:noProof/>
            <w:webHidden/>
          </w:rPr>
          <w:tab/>
        </w:r>
        <w:r w:rsidR="00982519">
          <w:rPr>
            <w:noProof/>
            <w:webHidden/>
          </w:rPr>
          <w:fldChar w:fldCharType="begin"/>
        </w:r>
        <w:r w:rsidR="00982519">
          <w:rPr>
            <w:noProof/>
            <w:webHidden/>
          </w:rPr>
          <w:instrText xml:space="preserve"> PAGEREF _Toc128575896 \h </w:instrText>
        </w:r>
        <w:r w:rsidR="00982519">
          <w:rPr>
            <w:noProof/>
            <w:webHidden/>
          </w:rPr>
        </w:r>
        <w:r w:rsidR="00982519">
          <w:rPr>
            <w:noProof/>
            <w:webHidden/>
          </w:rPr>
          <w:fldChar w:fldCharType="separate"/>
        </w:r>
        <w:r w:rsidR="00982519">
          <w:rPr>
            <w:noProof/>
            <w:webHidden/>
          </w:rPr>
          <w:t>284</w:t>
        </w:r>
        <w:r w:rsidR="00982519">
          <w:rPr>
            <w:noProof/>
            <w:webHidden/>
          </w:rPr>
          <w:fldChar w:fldCharType="end"/>
        </w:r>
      </w:hyperlink>
    </w:p>
    <w:p w14:paraId="7B8D84A2" w14:textId="13CD8E6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7" w:history="1">
        <w:r w:rsidR="00982519" w:rsidRPr="00955B5E">
          <w:rPr>
            <w:rStyle w:val="Hyperlink"/>
            <w:noProof/>
          </w:rPr>
          <w:t>Figure 197: STD at Requested MSA for Request for assistance scenarios</w:t>
        </w:r>
        <w:r w:rsidR="00982519">
          <w:rPr>
            <w:noProof/>
            <w:webHidden/>
          </w:rPr>
          <w:tab/>
        </w:r>
        <w:r w:rsidR="00982519">
          <w:rPr>
            <w:noProof/>
            <w:webHidden/>
          </w:rPr>
          <w:fldChar w:fldCharType="begin"/>
        </w:r>
        <w:r w:rsidR="00982519">
          <w:rPr>
            <w:noProof/>
            <w:webHidden/>
          </w:rPr>
          <w:instrText xml:space="preserve"> PAGEREF _Toc128575897 \h </w:instrText>
        </w:r>
        <w:r w:rsidR="00982519">
          <w:rPr>
            <w:noProof/>
            <w:webHidden/>
          </w:rPr>
        </w:r>
        <w:r w:rsidR="00982519">
          <w:rPr>
            <w:noProof/>
            <w:webHidden/>
          </w:rPr>
          <w:fldChar w:fldCharType="separate"/>
        </w:r>
        <w:r w:rsidR="00982519">
          <w:rPr>
            <w:noProof/>
            <w:webHidden/>
          </w:rPr>
          <w:t>285</w:t>
        </w:r>
        <w:r w:rsidR="00982519">
          <w:rPr>
            <w:noProof/>
            <w:webHidden/>
          </w:rPr>
          <w:fldChar w:fldCharType="end"/>
        </w:r>
      </w:hyperlink>
    </w:p>
    <w:p w14:paraId="7F262685" w14:textId="36FB5D0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8" w:history="1">
        <w:r w:rsidR="00982519" w:rsidRPr="00955B5E">
          <w:rPr>
            <w:rStyle w:val="Hyperlink"/>
            <w:noProof/>
          </w:rPr>
          <w:t>Figure 198: TSD - Submission of a movement verification request</w:t>
        </w:r>
        <w:r w:rsidR="00982519">
          <w:rPr>
            <w:noProof/>
            <w:webHidden/>
          </w:rPr>
          <w:tab/>
        </w:r>
        <w:r w:rsidR="00982519">
          <w:rPr>
            <w:noProof/>
            <w:webHidden/>
          </w:rPr>
          <w:fldChar w:fldCharType="begin"/>
        </w:r>
        <w:r w:rsidR="00982519">
          <w:rPr>
            <w:noProof/>
            <w:webHidden/>
          </w:rPr>
          <w:instrText xml:space="preserve"> PAGEREF _Toc128575898 \h </w:instrText>
        </w:r>
        <w:r w:rsidR="00982519">
          <w:rPr>
            <w:noProof/>
            <w:webHidden/>
          </w:rPr>
        </w:r>
        <w:r w:rsidR="00982519">
          <w:rPr>
            <w:noProof/>
            <w:webHidden/>
          </w:rPr>
          <w:fldChar w:fldCharType="separate"/>
        </w:r>
        <w:r w:rsidR="00982519">
          <w:rPr>
            <w:noProof/>
            <w:webHidden/>
          </w:rPr>
          <w:t>286</w:t>
        </w:r>
        <w:r w:rsidR="00982519">
          <w:rPr>
            <w:noProof/>
            <w:webHidden/>
          </w:rPr>
          <w:fldChar w:fldCharType="end"/>
        </w:r>
      </w:hyperlink>
    </w:p>
    <w:p w14:paraId="75A0BD44" w14:textId="7926CF1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899" w:history="1">
        <w:r w:rsidR="00982519" w:rsidRPr="00955B5E">
          <w:rPr>
            <w:rStyle w:val="Hyperlink"/>
            <w:noProof/>
          </w:rPr>
          <w:t>Figure 199: CLD - Submission of a movement verification request</w:t>
        </w:r>
        <w:r w:rsidR="00982519">
          <w:rPr>
            <w:noProof/>
            <w:webHidden/>
          </w:rPr>
          <w:tab/>
        </w:r>
        <w:r w:rsidR="00982519">
          <w:rPr>
            <w:noProof/>
            <w:webHidden/>
          </w:rPr>
          <w:fldChar w:fldCharType="begin"/>
        </w:r>
        <w:r w:rsidR="00982519">
          <w:rPr>
            <w:noProof/>
            <w:webHidden/>
          </w:rPr>
          <w:instrText xml:space="preserve"> PAGEREF _Toc128575899 \h </w:instrText>
        </w:r>
        <w:r w:rsidR="00982519">
          <w:rPr>
            <w:noProof/>
            <w:webHidden/>
          </w:rPr>
        </w:r>
        <w:r w:rsidR="00982519">
          <w:rPr>
            <w:noProof/>
            <w:webHidden/>
          </w:rPr>
          <w:fldChar w:fldCharType="separate"/>
        </w:r>
        <w:r w:rsidR="00982519">
          <w:rPr>
            <w:noProof/>
            <w:webHidden/>
          </w:rPr>
          <w:t>287</w:t>
        </w:r>
        <w:r w:rsidR="00982519">
          <w:rPr>
            <w:noProof/>
            <w:webHidden/>
          </w:rPr>
          <w:fldChar w:fldCharType="end"/>
        </w:r>
      </w:hyperlink>
    </w:p>
    <w:p w14:paraId="3289CAC5" w14:textId="7804959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0" w:history="1">
        <w:r w:rsidR="00982519" w:rsidRPr="00955B5E">
          <w:rPr>
            <w:rStyle w:val="Hyperlink"/>
            <w:noProof/>
          </w:rPr>
          <w:t>Figure 200: TSD - Reminder at expiry time for sending the results to a movement verification request</w:t>
        </w:r>
        <w:r w:rsidR="00982519">
          <w:rPr>
            <w:noProof/>
            <w:webHidden/>
          </w:rPr>
          <w:tab/>
        </w:r>
        <w:r w:rsidR="00982519">
          <w:rPr>
            <w:noProof/>
            <w:webHidden/>
          </w:rPr>
          <w:fldChar w:fldCharType="begin"/>
        </w:r>
        <w:r w:rsidR="00982519">
          <w:rPr>
            <w:noProof/>
            <w:webHidden/>
          </w:rPr>
          <w:instrText xml:space="preserve"> PAGEREF _Toc128575900 \h </w:instrText>
        </w:r>
        <w:r w:rsidR="00982519">
          <w:rPr>
            <w:noProof/>
            <w:webHidden/>
          </w:rPr>
        </w:r>
        <w:r w:rsidR="00982519">
          <w:rPr>
            <w:noProof/>
            <w:webHidden/>
          </w:rPr>
          <w:fldChar w:fldCharType="separate"/>
        </w:r>
        <w:r w:rsidR="00982519">
          <w:rPr>
            <w:noProof/>
            <w:webHidden/>
          </w:rPr>
          <w:t>288</w:t>
        </w:r>
        <w:r w:rsidR="00982519">
          <w:rPr>
            <w:noProof/>
            <w:webHidden/>
          </w:rPr>
          <w:fldChar w:fldCharType="end"/>
        </w:r>
      </w:hyperlink>
    </w:p>
    <w:p w14:paraId="6B34C526" w14:textId="5D1C6AC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1" w:history="1">
        <w:r w:rsidR="00982519" w:rsidRPr="00955B5E">
          <w:rPr>
            <w:rStyle w:val="Hyperlink"/>
            <w:noProof/>
          </w:rPr>
          <w:t>Figure 201: CLD - Reminder at expiry time for sending the results to a movement verification request</w:t>
        </w:r>
        <w:r w:rsidR="00982519">
          <w:rPr>
            <w:noProof/>
            <w:webHidden/>
          </w:rPr>
          <w:tab/>
        </w:r>
        <w:r w:rsidR="00982519">
          <w:rPr>
            <w:noProof/>
            <w:webHidden/>
          </w:rPr>
          <w:fldChar w:fldCharType="begin"/>
        </w:r>
        <w:r w:rsidR="00982519">
          <w:rPr>
            <w:noProof/>
            <w:webHidden/>
          </w:rPr>
          <w:instrText xml:space="preserve"> PAGEREF _Toc128575901 \h </w:instrText>
        </w:r>
        <w:r w:rsidR="00982519">
          <w:rPr>
            <w:noProof/>
            <w:webHidden/>
          </w:rPr>
        </w:r>
        <w:r w:rsidR="00982519">
          <w:rPr>
            <w:noProof/>
            <w:webHidden/>
          </w:rPr>
          <w:fldChar w:fldCharType="separate"/>
        </w:r>
        <w:r w:rsidR="00982519">
          <w:rPr>
            <w:noProof/>
            <w:webHidden/>
          </w:rPr>
          <w:t>288</w:t>
        </w:r>
        <w:r w:rsidR="00982519">
          <w:rPr>
            <w:noProof/>
            <w:webHidden/>
          </w:rPr>
          <w:fldChar w:fldCharType="end"/>
        </w:r>
      </w:hyperlink>
    </w:p>
    <w:p w14:paraId="627C3DFC" w14:textId="0F373C5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2" w:history="1">
        <w:r w:rsidR="00982519" w:rsidRPr="00955B5E">
          <w:rPr>
            <w:rStyle w:val="Hyperlink"/>
            <w:noProof/>
          </w:rPr>
          <w:t>Figure 202: TSD - Submission of an answer for extending the deadline</w:t>
        </w:r>
        <w:r w:rsidR="00982519">
          <w:rPr>
            <w:noProof/>
            <w:webHidden/>
          </w:rPr>
          <w:tab/>
        </w:r>
        <w:r w:rsidR="00982519">
          <w:rPr>
            <w:noProof/>
            <w:webHidden/>
          </w:rPr>
          <w:fldChar w:fldCharType="begin"/>
        </w:r>
        <w:r w:rsidR="00982519">
          <w:rPr>
            <w:noProof/>
            <w:webHidden/>
          </w:rPr>
          <w:instrText xml:space="preserve"> PAGEREF _Toc128575902 \h </w:instrText>
        </w:r>
        <w:r w:rsidR="00982519">
          <w:rPr>
            <w:noProof/>
            <w:webHidden/>
          </w:rPr>
        </w:r>
        <w:r w:rsidR="00982519">
          <w:rPr>
            <w:noProof/>
            <w:webHidden/>
          </w:rPr>
          <w:fldChar w:fldCharType="separate"/>
        </w:r>
        <w:r w:rsidR="00982519">
          <w:rPr>
            <w:noProof/>
            <w:webHidden/>
          </w:rPr>
          <w:t>289</w:t>
        </w:r>
        <w:r w:rsidR="00982519">
          <w:rPr>
            <w:noProof/>
            <w:webHidden/>
          </w:rPr>
          <w:fldChar w:fldCharType="end"/>
        </w:r>
      </w:hyperlink>
    </w:p>
    <w:p w14:paraId="5362DE10" w14:textId="1AA2423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3" w:history="1">
        <w:r w:rsidR="00982519" w:rsidRPr="00955B5E">
          <w:rPr>
            <w:rStyle w:val="Hyperlink"/>
            <w:noProof/>
          </w:rPr>
          <w:t>Figure 203: CLD - Submission of an answer for extending the deadline</w:t>
        </w:r>
        <w:r w:rsidR="00982519">
          <w:rPr>
            <w:noProof/>
            <w:webHidden/>
          </w:rPr>
          <w:tab/>
        </w:r>
        <w:r w:rsidR="00982519">
          <w:rPr>
            <w:noProof/>
            <w:webHidden/>
          </w:rPr>
          <w:fldChar w:fldCharType="begin"/>
        </w:r>
        <w:r w:rsidR="00982519">
          <w:rPr>
            <w:noProof/>
            <w:webHidden/>
          </w:rPr>
          <w:instrText xml:space="preserve"> PAGEREF _Toc128575903 \h </w:instrText>
        </w:r>
        <w:r w:rsidR="00982519">
          <w:rPr>
            <w:noProof/>
            <w:webHidden/>
          </w:rPr>
        </w:r>
        <w:r w:rsidR="00982519">
          <w:rPr>
            <w:noProof/>
            <w:webHidden/>
          </w:rPr>
          <w:fldChar w:fldCharType="separate"/>
        </w:r>
        <w:r w:rsidR="00982519">
          <w:rPr>
            <w:noProof/>
            <w:webHidden/>
          </w:rPr>
          <w:t>289</w:t>
        </w:r>
        <w:r w:rsidR="00982519">
          <w:rPr>
            <w:noProof/>
            <w:webHidden/>
          </w:rPr>
          <w:fldChar w:fldCharType="end"/>
        </w:r>
      </w:hyperlink>
    </w:p>
    <w:p w14:paraId="12EDECC6" w14:textId="6EC178F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4" w:history="1">
        <w:r w:rsidR="00982519" w:rsidRPr="00955B5E">
          <w:rPr>
            <w:rStyle w:val="Hyperlink"/>
            <w:noProof/>
          </w:rPr>
          <w:t>Figure 204: TSD - Submission of the results to a movement verification request</w:t>
        </w:r>
        <w:r w:rsidR="00982519">
          <w:rPr>
            <w:noProof/>
            <w:webHidden/>
          </w:rPr>
          <w:tab/>
        </w:r>
        <w:r w:rsidR="00982519">
          <w:rPr>
            <w:noProof/>
            <w:webHidden/>
          </w:rPr>
          <w:fldChar w:fldCharType="begin"/>
        </w:r>
        <w:r w:rsidR="00982519">
          <w:rPr>
            <w:noProof/>
            <w:webHidden/>
          </w:rPr>
          <w:instrText xml:space="preserve"> PAGEREF _Toc128575904 \h </w:instrText>
        </w:r>
        <w:r w:rsidR="00982519">
          <w:rPr>
            <w:noProof/>
            <w:webHidden/>
          </w:rPr>
        </w:r>
        <w:r w:rsidR="00982519">
          <w:rPr>
            <w:noProof/>
            <w:webHidden/>
          </w:rPr>
          <w:fldChar w:fldCharType="separate"/>
        </w:r>
        <w:r w:rsidR="00982519">
          <w:rPr>
            <w:noProof/>
            <w:webHidden/>
          </w:rPr>
          <w:t>290</w:t>
        </w:r>
        <w:r w:rsidR="00982519">
          <w:rPr>
            <w:noProof/>
            <w:webHidden/>
          </w:rPr>
          <w:fldChar w:fldCharType="end"/>
        </w:r>
      </w:hyperlink>
    </w:p>
    <w:p w14:paraId="4CA11D0E" w14:textId="1E9BE09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5" w:history="1">
        <w:r w:rsidR="00982519" w:rsidRPr="00955B5E">
          <w:rPr>
            <w:rStyle w:val="Hyperlink"/>
            <w:noProof/>
          </w:rPr>
          <w:t>Figure 205: CLD - Submission of the results to a movement verification request</w:t>
        </w:r>
        <w:r w:rsidR="00982519">
          <w:rPr>
            <w:noProof/>
            <w:webHidden/>
          </w:rPr>
          <w:tab/>
        </w:r>
        <w:r w:rsidR="00982519">
          <w:rPr>
            <w:noProof/>
            <w:webHidden/>
          </w:rPr>
          <w:fldChar w:fldCharType="begin"/>
        </w:r>
        <w:r w:rsidR="00982519">
          <w:rPr>
            <w:noProof/>
            <w:webHidden/>
          </w:rPr>
          <w:instrText xml:space="preserve"> PAGEREF _Toc128575905 \h </w:instrText>
        </w:r>
        <w:r w:rsidR="00982519">
          <w:rPr>
            <w:noProof/>
            <w:webHidden/>
          </w:rPr>
        </w:r>
        <w:r w:rsidR="00982519">
          <w:rPr>
            <w:noProof/>
            <w:webHidden/>
          </w:rPr>
          <w:fldChar w:fldCharType="separate"/>
        </w:r>
        <w:r w:rsidR="00982519">
          <w:rPr>
            <w:noProof/>
            <w:webHidden/>
          </w:rPr>
          <w:t>290</w:t>
        </w:r>
        <w:r w:rsidR="00982519">
          <w:rPr>
            <w:noProof/>
            <w:webHidden/>
          </w:rPr>
          <w:fldChar w:fldCharType="end"/>
        </w:r>
      </w:hyperlink>
    </w:p>
    <w:p w14:paraId="5BE4739B" w14:textId="136B21E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6" w:history="1">
        <w:r w:rsidR="00982519" w:rsidRPr="00955B5E">
          <w:rPr>
            <w:rStyle w:val="Hyperlink"/>
            <w:noProof/>
          </w:rPr>
          <w:t>Figure 206: STD at Requesting MSA for Movement verification for duty paid B2C or undocumented movements scenarios</w:t>
        </w:r>
        <w:r w:rsidR="00982519">
          <w:rPr>
            <w:noProof/>
            <w:webHidden/>
          </w:rPr>
          <w:tab/>
        </w:r>
        <w:r w:rsidR="00982519">
          <w:rPr>
            <w:noProof/>
            <w:webHidden/>
          </w:rPr>
          <w:fldChar w:fldCharType="begin"/>
        </w:r>
        <w:r w:rsidR="00982519">
          <w:rPr>
            <w:noProof/>
            <w:webHidden/>
          </w:rPr>
          <w:instrText xml:space="preserve"> PAGEREF _Toc128575906 \h </w:instrText>
        </w:r>
        <w:r w:rsidR="00982519">
          <w:rPr>
            <w:noProof/>
            <w:webHidden/>
          </w:rPr>
        </w:r>
        <w:r w:rsidR="00982519">
          <w:rPr>
            <w:noProof/>
            <w:webHidden/>
          </w:rPr>
          <w:fldChar w:fldCharType="separate"/>
        </w:r>
        <w:r w:rsidR="00982519">
          <w:rPr>
            <w:noProof/>
            <w:webHidden/>
          </w:rPr>
          <w:t>291</w:t>
        </w:r>
        <w:r w:rsidR="00982519">
          <w:rPr>
            <w:noProof/>
            <w:webHidden/>
          </w:rPr>
          <w:fldChar w:fldCharType="end"/>
        </w:r>
      </w:hyperlink>
    </w:p>
    <w:p w14:paraId="6633F31F" w14:textId="1F90397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7" w:history="1">
        <w:r w:rsidR="00982519" w:rsidRPr="00955B5E">
          <w:rPr>
            <w:rStyle w:val="Hyperlink"/>
            <w:noProof/>
          </w:rPr>
          <w:t>Figure 207: STD at Requested MSA for Movement verification for duty paid B2C or undocumented movements scenarios</w:t>
        </w:r>
        <w:r w:rsidR="00982519">
          <w:rPr>
            <w:noProof/>
            <w:webHidden/>
          </w:rPr>
          <w:tab/>
        </w:r>
        <w:r w:rsidR="00982519">
          <w:rPr>
            <w:noProof/>
            <w:webHidden/>
          </w:rPr>
          <w:fldChar w:fldCharType="begin"/>
        </w:r>
        <w:r w:rsidR="00982519">
          <w:rPr>
            <w:noProof/>
            <w:webHidden/>
          </w:rPr>
          <w:instrText xml:space="preserve"> PAGEREF _Toc128575907 \h </w:instrText>
        </w:r>
        <w:r w:rsidR="00982519">
          <w:rPr>
            <w:noProof/>
            <w:webHidden/>
          </w:rPr>
        </w:r>
        <w:r w:rsidR="00982519">
          <w:rPr>
            <w:noProof/>
            <w:webHidden/>
          </w:rPr>
          <w:fldChar w:fldCharType="separate"/>
        </w:r>
        <w:r w:rsidR="00982519">
          <w:rPr>
            <w:noProof/>
            <w:webHidden/>
          </w:rPr>
          <w:t>292</w:t>
        </w:r>
        <w:r w:rsidR="00982519">
          <w:rPr>
            <w:noProof/>
            <w:webHidden/>
          </w:rPr>
          <w:fldChar w:fldCharType="end"/>
        </w:r>
      </w:hyperlink>
    </w:p>
    <w:p w14:paraId="7202E917" w14:textId="082E629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8" w:history="1">
        <w:r w:rsidR="00982519" w:rsidRPr="00955B5E">
          <w:rPr>
            <w:rStyle w:val="Hyperlink"/>
            <w:noProof/>
          </w:rPr>
          <w:t>Figure 208: TSD - Submission of an answer for refusal of a movement verification request</w:t>
        </w:r>
        <w:r w:rsidR="00982519">
          <w:rPr>
            <w:noProof/>
            <w:webHidden/>
          </w:rPr>
          <w:tab/>
        </w:r>
        <w:r w:rsidR="00982519">
          <w:rPr>
            <w:noProof/>
            <w:webHidden/>
          </w:rPr>
          <w:fldChar w:fldCharType="begin"/>
        </w:r>
        <w:r w:rsidR="00982519">
          <w:rPr>
            <w:noProof/>
            <w:webHidden/>
          </w:rPr>
          <w:instrText xml:space="preserve"> PAGEREF _Toc128575908 \h </w:instrText>
        </w:r>
        <w:r w:rsidR="00982519">
          <w:rPr>
            <w:noProof/>
            <w:webHidden/>
          </w:rPr>
        </w:r>
        <w:r w:rsidR="00982519">
          <w:rPr>
            <w:noProof/>
            <w:webHidden/>
          </w:rPr>
          <w:fldChar w:fldCharType="separate"/>
        </w:r>
        <w:r w:rsidR="00982519">
          <w:rPr>
            <w:noProof/>
            <w:webHidden/>
          </w:rPr>
          <w:t>293</w:t>
        </w:r>
        <w:r w:rsidR="00982519">
          <w:rPr>
            <w:noProof/>
            <w:webHidden/>
          </w:rPr>
          <w:fldChar w:fldCharType="end"/>
        </w:r>
      </w:hyperlink>
    </w:p>
    <w:p w14:paraId="74B508B8" w14:textId="40C7D1E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09" w:history="1">
        <w:r w:rsidR="00982519" w:rsidRPr="00955B5E">
          <w:rPr>
            <w:rStyle w:val="Hyperlink"/>
            <w:noProof/>
          </w:rPr>
          <w:t>Figure 209: CLD - Submission of an answer for refusal of a movement verification request</w:t>
        </w:r>
        <w:r w:rsidR="00982519">
          <w:rPr>
            <w:noProof/>
            <w:webHidden/>
          </w:rPr>
          <w:tab/>
        </w:r>
        <w:r w:rsidR="00982519">
          <w:rPr>
            <w:noProof/>
            <w:webHidden/>
          </w:rPr>
          <w:fldChar w:fldCharType="begin"/>
        </w:r>
        <w:r w:rsidR="00982519">
          <w:rPr>
            <w:noProof/>
            <w:webHidden/>
          </w:rPr>
          <w:instrText xml:space="preserve"> PAGEREF _Toc128575909 \h </w:instrText>
        </w:r>
        <w:r w:rsidR="00982519">
          <w:rPr>
            <w:noProof/>
            <w:webHidden/>
          </w:rPr>
        </w:r>
        <w:r w:rsidR="00982519">
          <w:rPr>
            <w:noProof/>
            <w:webHidden/>
          </w:rPr>
          <w:fldChar w:fldCharType="separate"/>
        </w:r>
        <w:r w:rsidR="00982519">
          <w:rPr>
            <w:noProof/>
            <w:webHidden/>
          </w:rPr>
          <w:t>294</w:t>
        </w:r>
        <w:r w:rsidR="00982519">
          <w:rPr>
            <w:noProof/>
            <w:webHidden/>
          </w:rPr>
          <w:fldChar w:fldCharType="end"/>
        </w:r>
      </w:hyperlink>
    </w:p>
    <w:p w14:paraId="601C744D" w14:textId="5C1E7FE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0" w:history="1">
        <w:r w:rsidR="00982519" w:rsidRPr="00955B5E">
          <w:rPr>
            <w:rStyle w:val="Hyperlink"/>
            <w:noProof/>
          </w:rPr>
          <w:t>Figure 210: TSD – Submission of feedback</w:t>
        </w:r>
        <w:r w:rsidR="00982519">
          <w:rPr>
            <w:noProof/>
            <w:webHidden/>
          </w:rPr>
          <w:tab/>
        </w:r>
        <w:r w:rsidR="00982519">
          <w:rPr>
            <w:noProof/>
            <w:webHidden/>
          </w:rPr>
          <w:fldChar w:fldCharType="begin"/>
        </w:r>
        <w:r w:rsidR="00982519">
          <w:rPr>
            <w:noProof/>
            <w:webHidden/>
          </w:rPr>
          <w:instrText xml:space="preserve"> PAGEREF _Toc128575910 \h </w:instrText>
        </w:r>
        <w:r w:rsidR="00982519">
          <w:rPr>
            <w:noProof/>
            <w:webHidden/>
          </w:rPr>
        </w:r>
        <w:r w:rsidR="00982519">
          <w:rPr>
            <w:noProof/>
            <w:webHidden/>
          </w:rPr>
          <w:fldChar w:fldCharType="separate"/>
        </w:r>
        <w:r w:rsidR="00982519">
          <w:rPr>
            <w:noProof/>
            <w:webHidden/>
          </w:rPr>
          <w:t>295</w:t>
        </w:r>
        <w:r w:rsidR="00982519">
          <w:rPr>
            <w:noProof/>
            <w:webHidden/>
          </w:rPr>
          <w:fldChar w:fldCharType="end"/>
        </w:r>
      </w:hyperlink>
    </w:p>
    <w:p w14:paraId="3EA698BF" w14:textId="75C8946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1" w:history="1">
        <w:r w:rsidR="00982519" w:rsidRPr="00955B5E">
          <w:rPr>
            <w:rStyle w:val="Hyperlink"/>
            <w:noProof/>
          </w:rPr>
          <w:t>Figure 211: CLD – Submission of feedback</w:t>
        </w:r>
        <w:r w:rsidR="00982519">
          <w:rPr>
            <w:noProof/>
            <w:webHidden/>
          </w:rPr>
          <w:tab/>
        </w:r>
        <w:r w:rsidR="00982519">
          <w:rPr>
            <w:noProof/>
            <w:webHidden/>
          </w:rPr>
          <w:fldChar w:fldCharType="begin"/>
        </w:r>
        <w:r w:rsidR="00982519">
          <w:rPr>
            <w:noProof/>
            <w:webHidden/>
          </w:rPr>
          <w:instrText xml:space="preserve"> PAGEREF _Toc128575911 \h </w:instrText>
        </w:r>
        <w:r w:rsidR="00982519">
          <w:rPr>
            <w:noProof/>
            <w:webHidden/>
          </w:rPr>
        </w:r>
        <w:r w:rsidR="00982519">
          <w:rPr>
            <w:noProof/>
            <w:webHidden/>
          </w:rPr>
          <w:fldChar w:fldCharType="separate"/>
        </w:r>
        <w:r w:rsidR="00982519">
          <w:rPr>
            <w:noProof/>
            <w:webHidden/>
          </w:rPr>
          <w:t>295</w:t>
        </w:r>
        <w:r w:rsidR="00982519">
          <w:rPr>
            <w:noProof/>
            <w:webHidden/>
          </w:rPr>
          <w:fldChar w:fldCharType="end"/>
        </w:r>
      </w:hyperlink>
    </w:p>
    <w:p w14:paraId="183EAB02" w14:textId="678976C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20" w:anchor="_Toc128575912" w:history="1">
        <w:r w:rsidR="00982519" w:rsidRPr="00955B5E">
          <w:rPr>
            <w:rStyle w:val="Hyperlink"/>
            <w:noProof/>
          </w:rPr>
          <w:t>Figure 224: TSD - Spontaneous information</w:t>
        </w:r>
        <w:r w:rsidR="00982519">
          <w:rPr>
            <w:noProof/>
            <w:webHidden/>
          </w:rPr>
          <w:tab/>
        </w:r>
        <w:r w:rsidR="00982519">
          <w:rPr>
            <w:noProof/>
            <w:webHidden/>
          </w:rPr>
          <w:fldChar w:fldCharType="begin"/>
        </w:r>
        <w:r w:rsidR="00982519">
          <w:rPr>
            <w:noProof/>
            <w:webHidden/>
          </w:rPr>
          <w:instrText xml:space="preserve"> PAGEREF _Toc128575912 \h </w:instrText>
        </w:r>
        <w:r w:rsidR="00982519">
          <w:rPr>
            <w:noProof/>
            <w:webHidden/>
          </w:rPr>
        </w:r>
        <w:r w:rsidR="00982519">
          <w:rPr>
            <w:noProof/>
            <w:webHidden/>
          </w:rPr>
          <w:fldChar w:fldCharType="separate"/>
        </w:r>
        <w:r w:rsidR="00982519">
          <w:rPr>
            <w:noProof/>
            <w:webHidden/>
          </w:rPr>
          <w:t>296</w:t>
        </w:r>
        <w:r w:rsidR="00982519">
          <w:rPr>
            <w:noProof/>
            <w:webHidden/>
          </w:rPr>
          <w:fldChar w:fldCharType="end"/>
        </w:r>
      </w:hyperlink>
    </w:p>
    <w:p w14:paraId="37333A7A" w14:textId="196229C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21" w:anchor="_Toc128575913" w:history="1">
        <w:r w:rsidR="00982519" w:rsidRPr="00955B5E">
          <w:rPr>
            <w:rStyle w:val="Hyperlink"/>
            <w:noProof/>
          </w:rPr>
          <w:t>Figure 225: CLD - Spontaneous information</w:t>
        </w:r>
        <w:r w:rsidR="00982519">
          <w:rPr>
            <w:noProof/>
            <w:webHidden/>
          </w:rPr>
          <w:tab/>
        </w:r>
        <w:r w:rsidR="00982519">
          <w:rPr>
            <w:noProof/>
            <w:webHidden/>
          </w:rPr>
          <w:fldChar w:fldCharType="begin"/>
        </w:r>
        <w:r w:rsidR="00982519">
          <w:rPr>
            <w:noProof/>
            <w:webHidden/>
          </w:rPr>
          <w:instrText xml:space="preserve"> PAGEREF _Toc128575913 \h </w:instrText>
        </w:r>
        <w:r w:rsidR="00982519">
          <w:rPr>
            <w:noProof/>
            <w:webHidden/>
          </w:rPr>
        </w:r>
        <w:r w:rsidR="00982519">
          <w:rPr>
            <w:noProof/>
            <w:webHidden/>
          </w:rPr>
          <w:fldChar w:fldCharType="separate"/>
        </w:r>
        <w:r w:rsidR="00982519">
          <w:rPr>
            <w:noProof/>
            <w:webHidden/>
          </w:rPr>
          <w:t>296</w:t>
        </w:r>
        <w:r w:rsidR="00982519">
          <w:rPr>
            <w:noProof/>
            <w:webHidden/>
          </w:rPr>
          <w:fldChar w:fldCharType="end"/>
        </w:r>
      </w:hyperlink>
    </w:p>
    <w:p w14:paraId="4357307D" w14:textId="701EEA1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4" w:history="1">
        <w:r w:rsidR="00982519" w:rsidRPr="00955B5E">
          <w:rPr>
            <w:rStyle w:val="Hyperlink"/>
            <w:noProof/>
          </w:rPr>
          <w:t>Figure 214: Dissemination of Reference Data</w:t>
        </w:r>
        <w:r w:rsidR="00982519">
          <w:rPr>
            <w:noProof/>
            <w:webHidden/>
          </w:rPr>
          <w:tab/>
        </w:r>
        <w:r w:rsidR="00982519">
          <w:rPr>
            <w:noProof/>
            <w:webHidden/>
          </w:rPr>
          <w:fldChar w:fldCharType="begin"/>
        </w:r>
        <w:r w:rsidR="00982519">
          <w:rPr>
            <w:noProof/>
            <w:webHidden/>
          </w:rPr>
          <w:instrText xml:space="preserve"> PAGEREF _Toc128575914 \h </w:instrText>
        </w:r>
        <w:r w:rsidR="00982519">
          <w:rPr>
            <w:noProof/>
            <w:webHidden/>
          </w:rPr>
        </w:r>
        <w:r w:rsidR="00982519">
          <w:rPr>
            <w:noProof/>
            <w:webHidden/>
          </w:rPr>
          <w:fldChar w:fldCharType="separate"/>
        </w:r>
        <w:r w:rsidR="00982519">
          <w:rPr>
            <w:noProof/>
            <w:webHidden/>
          </w:rPr>
          <w:t>299</w:t>
        </w:r>
        <w:r w:rsidR="00982519">
          <w:rPr>
            <w:noProof/>
            <w:webHidden/>
          </w:rPr>
          <w:fldChar w:fldCharType="end"/>
        </w:r>
      </w:hyperlink>
    </w:p>
    <w:p w14:paraId="02EC00E8" w14:textId="223CA43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5" w:history="1">
        <w:r w:rsidR="00982519" w:rsidRPr="00955B5E">
          <w:rPr>
            <w:rStyle w:val="Hyperlink"/>
            <w:noProof/>
          </w:rPr>
          <w:t>Figure 215: Re-synchronisation of Reference Data</w:t>
        </w:r>
        <w:r w:rsidR="00982519">
          <w:rPr>
            <w:noProof/>
            <w:webHidden/>
          </w:rPr>
          <w:tab/>
        </w:r>
        <w:r w:rsidR="00982519">
          <w:rPr>
            <w:noProof/>
            <w:webHidden/>
          </w:rPr>
          <w:fldChar w:fldCharType="begin"/>
        </w:r>
        <w:r w:rsidR="00982519">
          <w:rPr>
            <w:noProof/>
            <w:webHidden/>
          </w:rPr>
          <w:instrText xml:space="preserve"> PAGEREF _Toc128575915 \h </w:instrText>
        </w:r>
        <w:r w:rsidR="00982519">
          <w:rPr>
            <w:noProof/>
            <w:webHidden/>
          </w:rPr>
        </w:r>
        <w:r w:rsidR="00982519">
          <w:rPr>
            <w:noProof/>
            <w:webHidden/>
          </w:rPr>
          <w:fldChar w:fldCharType="separate"/>
        </w:r>
        <w:r w:rsidR="00982519">
          <w:rPr>
            <w:noProof/>
            <w:webHidden/>
          </w:rPr>
          <w:t>299</w:t>
        </w:r>
        <w:r w:rsidR="00982519">
          <w:rPr>
            <w:noProof/>
            <w:webHidden/>
          </w:rPr>
          <w:fldChar w:fldCharType="end"/>
        </w:r>
      </w:hyperlink>
    </w:p>
    <w:p w14:paraId="32EB816D" w14:textId="5330C9F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6" w:history="1">
        <w:r w:rsidR="00982519" w:rsidRPr="00955B5E">
          <w:rPr>
            <w:rStyle w:val="Hyperlink"/>
            <w:bCs/>
            <w:iCs/>
            <w:noProof/>
          </w:rPr>
          <w:t>Figure 216: Retrieve or Extract Entity Web Service</w:t>
        </w:r>
        <w:r w:rsidR="00982519">
          <w:rPr>
            <w:noProof/>
            <w:webHidden/>
          </w:rPr>
          <w:tab/>
        </w:r>
        <w:r w:rsidR="00982519">
          <w:rPr>
            <w:noProof/>
            <w:webHidden/>
          </w:rPr>
          <w:fldChar w:fldCharType="begin"/>
        </w:r>
        <w:r w:rsidR="00982519">
          <w:rPr>
            <w:noProof/>
            <w:webHidden/>
          </w:rPr>
          <w:instrText xml:space="preserve"> PAGEREF _Toc128575916 \h </w:instrText>
        </w:r>
        <w:r w:rsidR="00982519">
          <w:rPr>
            <w:noProof/>
            <w:webHidden/>
          </w:rPr>
        </w:r>
        <w:r w:rsidR="00982519">
          <w:rPr>
            <w:noProof/>
            <w:webHidden/>
          </w:rPr>
          <w:fldChar w:fldCharType="separate"/>
        </w:r>
        <w:r w:rsidR="00982519">
          <w:rPr>
            <w:noProof/>
            <w:webHidden/>
          </w:rPr>
          <w:t>302</w:t>
        </w:r>
        <w:r w:rsidR="00982519">
          <w:rPr>
            <w:noProof/>
            <w:webHidden/>
          </w:rPr>
          <w:fldChar w:fldCharType="end"/>
        </w:r>
      </w:hyperlink>
    </w:p>
    <w:p w14:paraId="0FD0EE79" w14:textId="5E480DD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7" w:history="1">
        <w:r w:rsidR="00982519" w:rsidRPr="00955B5E">
          <w:rPr>
            <w:rStyle w:val="Hyperlink"/>
            <w:noProof/>
          </w:rPr>
          <w:t>Figure 217: Dissemination of SEED data from MSA Central Services to SEED</w:t>
        </w:r>
        <w:r w:rsidR="00982519">
          <w:rPr>
            <w:noProof/>
            <w:webHidden/>
          </w:rPr>
          <w:tab/>
        </w:r>
        <w:r w:rsidR="00982519">
          <w:rPr>
            <w:noProof/>
            <w:webHidden/>
          </w:rPr>
          <w:fldChar w:fldCharType="begin"/>
        </w:r>
        <w:r w:rsidR="00982519">
          <w:rPr>
            <w:noProof/>
            <w:webHidden/>
          </w:rPr>
          <w:instrText xml:space="preserve"> PAGEREF _Toc128575917 \h </w:instrText>
        </w:r>
        <w:r w:rsidR="00982519">
          <w:rPr>
            <w:noProof/>
            <w:webHidden/>
          </w:rPr>
        </w:r>
        <w:r w:rsidR="00982519">
          <w:rPr>
            <w:noProof/>
            <w:webHidden/>
          </w:rPr>
          <w:fldChar w:fldCharType="separate"/>
        </w:r>
        <w:r w:rsidR="00982519">
          <w:rPr>
            <w:noProof/>
            <w:webHidden/>
          </w:rPr>
          <w:t>307</w:t>
        </w:r>
        <w:r w:rsidR="00982519">
          <w:rPr>
            <w:noProof/>
            <w:webHidden/>
          </w:rPr>
          <w:fldChar w:fldCharType="end"/>
        </w:r>
      </w:hyperlink>
    </w:p>
    <w:p w14:paraId="5D594117" w14:textId="468B267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8" w:history="1">
        <w:r w:rsidR="00982519" w:rsidRPr="00955B5E">
          <w:rPr>
            <w:rStyle w:val="Hyperlink"/>
            <w:noProof/>
          </w:rPr>
          <w:t>Figure 218: Dissemination of SEED data where refusal of Economic Operators update occurs</w:t>
        </w:r>
        <w:r w:rsidR="00982519">
          <w:rPr>
            <w:noProof/>
            <w:webHidden/>
          </w:rPr>
          <w:tab/>
        </w:r>
        <w:r w:rsidR="00982519">
          <w:rPr>
            <w:noProof/>
            <w:webHidden/>
          </w:rPr>
          <w:fldChar w:fldCharType="begin"/>
        </w:r>
        <w:r w:rsidR="00982519">
          <w:rPr>
            <w:noProof/>
            <w:webHidden/>
          </w:rPr>
          <w:instrText xml:space="preserve"> PAGEREF _Toc128575918 \h </w:instrText>
        </w:r>
        <w:r w:rsidR="00982519">
          <w:rPr>
            <w:noProof/>
            <w:webHidden/>
          </w:rPr>
        </w:r>
        <w:r w:rsidR="00982519">
          <w:rPr>
            <w:noProof/>
            <w:webHidden/>
          </w:rPr>
          <w:fldChar w:fldCharType="separate"/>
        </w:r>
        <w:r w:rsidR="00982519">
          <w:rPr>
            <w:noProof/>
            <w:webHidden/>
          </w:rPr>
          <w:t>308</w:t>
        </w:r>
        <w:r w:rsidR="00982519">
          <w:rPr>
            <w:noProof/>
            <w:webHidden/>
          </w:rPr>
          <w:fldChar w:fldCharType="end"/>
        </w:r>
      </w:hyperlink>
    </w:p>
    <w:p w14:paraId="442304D8" w14:textId="12DF1A3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19" w:history="1">
        <w:r w:rsidR="00982519" w:rsidRPr="00955B5E">
          <w:rPr>
            <w:rStyle w:val="Hyperlink"/>
            <w:noProof/>
          </w:rPr>
          <w:t>Figure 219: Dissemination of SEED data where update of Economic Operators is accepted</w:t>
        </w:r>
        <w:r w:rsidR="00982519">
          <w:rPr>
            <w:noProof/>
            <w:webHidden/>
          </w:rPr>
          <w:tab/>
        </w:r>
        <w:r w:rsidR="00982519">
          <w:rPr>
            <w:noProof/>
            <w:webHidden/>
          </w:rPr>
          <w:fldChar w:fldCharType="begin"/>
        </w:r>
        <w:r w:rsidR="00982519">
          <w:rPr>
            <w:noProof/>
            <w:webHidden/>
          </w:rPr>
          <w:instrText xml:space="preserve"> PAGEREF _Toc128575919 \h </w:instrText>
        </w:r>
        <w:r w:rsidR="00982519">
          <w:rPr>
            <w:noProof/>
            <w:webHidden/>
          </w:rPr>
        </w:r>
        <w:r w:rsidR="00982519">
          <w:rPr>
            <w:noProof/>
            <w:webHidden/>
          </w:rPr>
          <w:fldChar w:fldCharType="separate"/>
        </w:r>
        <w:r w:rsidR="00982519">
          <w:rPr>
            <w:noProof/>
            <w:webHidden/>
          </w:rPr>
          <w:t>309</w:t>
        </w:r>
        <w:r w:rsidR="00982519">
          <w:rPr>
            <w:noProof/>
            <w:webHidden/>
          </w:rPr>
          <w:fldChar w:fldCharType="end"/>
        </w:r>
      </w:hyperlink>
    </w:p>
    <w:p w14:paraId="0E7DA51E" w14:textId="05C4C2C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0" w:history="1">
        <w:r w:rsidR="00982519" w:rsidRPr="00955B5E">
          <w:rPr>
            <w:rStyle w:val="Hyperlink"/>
            <w:noProof/>
          </w:rPr>
          <w:t>Figure 220: Re-synchronisation of SEED data</w:t>
        </w:r>
        <w:r w:rsidR="00982519">
          <w:rPr>
            <w:noProof/>
            <w:webHidden/>
          </w:rPr>
          <w:tab/>
        </w:r>
        <w:r w:rsidR="00982519">
          <w:rPr>
            <w:noProof/>
            <w:webHidden/>
          </w:rPr>
          <w:fldChar w:fldCharType="begin"/>
        </w:r>
        <w:r w:rsidR="00982519">
          <w:rPr>
            <w:noProof/>
            <w:webHidden/>
          </w:rPr>
          <w:instrText xml:space="preserve"> PAGEREF _Toc128575920 \h </w:instrText>
        </w:r>
        <w:r w:rsidR="00982519">
          <w:rPr>
            <w:noProof/>
            <w:webHidden/>
          </w:rPr>
        </w:r>
        <w:r w:rsidR="00982519">
          <w:rPr>
            <w:noProof/>
            <w:webHidden/>
          </w:rPr>
          <w:fldChar w:fldCharType="separate"/>
        </w:r>
        <w:r w:rsidR="00982519">
          <w:rPr>
            <w:noProof/>
            <w:webHidden/>
          </w:rPr>
          <w:t>310</w:t>
        </w:r>
        <w:r w:rsidR="00982519">
          <w:rPr>
            <w:noProof/>
            <w:webHidden/>
          </w:rPr>
          <w:fldChar w:fldCharType="end"/>
        </w:r>
      </w:hyperlink>
    </w:p>
    <w:p w14:paraId="053430CA" w14:textId="1263E04D"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1" w:history="1">
        <w:r w:rsidR="00982519" w:rsidRPr="00955B5E">
          <w:rPr>
            <w:rStyle w:val="Hyperlink"/>
            <w:noProof/>
          </w:rPr>
          <w:t>Figure 221: Maintain Entity Web Service</w:t>
        </w:r>
        <w:r w:rsidR="00982519">
          <w:rPr>
            <w:noProof/>
            <w:webHidden/>
          </w:rPr>
          <w:tab/>
        </w:r>
        <w:r w:rsidR="00982519">
          <w:rPr>
            <w:noProof/>
            <w:webHidden/>
          </w:rPr>
          <w:fldChar w:fldCharType="begin"/>
        </w:r>
        <w:r w:rsidR="00982519">
          <w:rPr>
            <w:noProof/>
            <w:webHidden/>
          </w:rPr>
          <w:instrText xml:space="preserve"> PAGEREF _Toc128575921 \h </w:instrText>
        </w:r>
        <w:r w:rsidR="00982519">
          <w:rPr>
            <w:noProof/>
            <w:webHidden/>
          </w:rPr>
        </w:r>
        <w:r w:rsidR="00982519">
          <w:rPr>
            <w:noProof/>
            <w:webHidden/>
          </w:rPr>
          <w:fldChar w:fldCharType="separate"/>
        </w:r>
        <w:r w:rsidR="00982519">
          <w:rPr>
            <w:noProof/>
            <w:webHidden/>
          </w:rPr>
          <w:t>313</w:t>
        </w:r>
        <w:r w:rsidR="00982519">
          <w:rPr>
            <w:noProof/>
            <w:webHidden/>
          </w:rPr>
          <w:fldChar w:fldCharType="end"/>
        </w:r>
      </w:hyperlink>
    </w:p>
    <w:p w14:paraId="3E407466" w14:textId="03B3051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2" w:history="1">
        <w:r w:rsidR="00982519" w:rsidRPr="00955B5E">
          <w:rPr>
            <w:rStyle w:val="Hyperlink"/>
            <w:noProof/>
          </w:rPr>
          <w:t>Figure 222: Maintain Entity Web Service (Rejection of Updates)</w:t>
        </w:r>
        <w:r w:rsidR="00982519">
          <w:rPr>
            <w:noProof/>
            <w:webHidden/>
          </w:rPr>
          <w:tab/>
        </w:r>
        <w:r w:rsidR="00982519">
          <w:rPr>
            <w:noProof/>
            <w:webHidden/>
          </w:rPr>
          <w:fldChar w:fldCharType="begin"/>
        </w:r>
        <w:r w:rsidR="00982519">
          <w:rPr>
            <w:noProof/>
            <w:webHidden/>
          </w:rPr>
          <w:instrText xml:space="preserve"> PAGEREF _Toc128575922 \h </w:instrText>
        </w:r>
        <w:r w:rsidR="00982519">
          <w:rPr>
            <w:noProof/>
            <w:webHidden/>
          </w:rPr>
        </w:r>
        <w:r w:rsidR="00982519">
          <w:rPr>
            <w:noProof/>
            <w:webHidden/>
          </w:rPr>
          <w:fldChar w:fldCharType="separate"/>
        </w:r>
        <w:r w:rsidR="00982519">
          <w:rPr>
            <w:noProof/>
            <w:webHidden/>
          </w:rPr>
          <w:t>316</w:t>
        </w:r>
        <w:r w:rsidR="00982519">
          <w:rPr>
            <w:noProof/>
            <w:webHidden/>
          </w:rPr>
          <w:fldChar w:fldCharType="end"/>
        </w:r>
      </w:hyperlink>
    </w:p>
    <w:p w14:paraId="49BE3DAD" w14:textId="73DB1FE8"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3" w:history="1">
        <w:r w:rsidR="00982519" w:rsidRPr="00955B5E">
          <w:rPr>
            <w:rStyle w:val="Hyperlink"/>
            <w:noProof/>
          </w:rPr>
          <w:t>Figure 223: Retrieve or Extract Entity Web Service</w:t>
        </w:r>
        <w:r w:rsidR="00982519">
          <w:rPr>
            <w:noProof/>
            <w:webHidden/>
          </w:rPr>
          <w:tab/>
        </w:r>
        <w:r w:rsidR="00982519">
          <w:rPr>
            <w:noProof/>
            <w:webHidden/>
          </w:rPr>
          <w:fldChar w:fldCharType="begin"/>
        </w:r>
        <w:r w:rsidR="00982519">
          <w:rPr>
            <w:noProof/>
            <w:webHidden/>
          </w:rPr>
          <w:instrText xml:space="preserve"> PAGEREF _Toc128575923 \h </w:instrText>
        </w:r>
        <w:r w:rsidR="00982519">
          <w:rPr>
            <w:noProof/>
            <w:webHidden/>
          </w:rPr>
        </w:r>
        <w:r w:rsidR="00982519">
          <w:rPr>
            <w:noProof/>
            <w:webHidden/>
          </w:rPr>
          <w:fldChar w:fldCharType="separate"/>
        </w:r>
        <w:r w:rsidR="00982519">
          <w:rPr>
            <w:noProof/>
            <w:webHidden/>
          </w:rPr>
          <w:t>317</w:t>
        </w:r>
        <w:r w:rsidR="00982519">
          <w:rPr>
            <w:noProof/>
            <w:webHidden/>
          </w:rPr>
          <w:fldChar w:fldCharType="end"/>
        </w:r>
      </w:hyperlink>
    </w:p>
    <w:p w14:paraId="225100C6" w14:textId="3C2D1344"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4" w:history="1">
        <w:r w:rsidR="00982519" w:rsidRPr="00955B5E">
          <w:rPr>
            <w:rStyle w:val="Hyperlink"/>
            <w:noProof/>
          </w:rPr>
          <w:t>Figure 224: SEED statistics</w:t>
        </w:r>
        <w:r w:rsidR="00982519">
          <w:rPr>
            <w:noProof/>
            <w:webHidden/>
          </w:rPr>
          <w:tab/>
        </w:r>
        <w:r w:rsidR="00982519">
          <w:rPr>
            <w:noProof/>
            <w:webHidden/>
          </w:rPr>
          <w:fldChar w:fldCharType="begin"/>
        </w:r>
        <w:r w:rsidR="00982519">
          <w:rPr>
            <w:noProof/>
            <w:webHidden/>
          </w:rPr>
          <w:instrText xml:space="preserve"> PAGEREF _Toc128575924 \h </w:instrText>
        </w:r>
        <w:r w:rsidR="00982519">
          <w:rPr>
            <w:noProof/>
            <w:webHidden/>
          </w:rPr>
        </w:r>
        <w:r w:rsidR="00982519">
          <w:rPr>
            <w:noProof/>
            <w:webHidden/>
          </w:rPr>
          <w:fldChar w:fldCharType="separate"/>
        </w:r>
        <w:r w:rsidR="00982519">
          <w:rPr>
            <w:noProof/>
            <w:webHidden/>
          </w:rPr>
          <w:t>321</w:t>
        </w:r>
        <w:r w:rsidR="00982519">
          <w:rPr>
            <w:noProof/>
            <w:webHidden/>
          </w:rPr>
          <w:fldChar w:fldCharType="end"/>
        </w:r>
      </w:hyperlink>
    </w:p>
    <w:p w14:paraId="18976720" w14:textId="14524FC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5" w:history="1">
        <w:r w:rsidR="00982519" w:rsidRPr="00955B5E">
          <w:rPr>
            <w:rStyle w:val="Hyperlink"/>
            <w:noProof/>
          </w:rPr>
          <w:t>Figure 225: Sequence diagram for the announcement of unavailability</w:t>
        </w:r>
        <w:r w:rsidR="00982519">
          <w:rPr>
            <w:noProof/>
            <w:webHidden/>
          </w:rPr>
          <w:tab/>
        </w:r>
        <w:r w:rsidR="00982519">
          <w:rPr>
            <w:noProof/>
            <w:webHidden/>
          </w:rPr>
          <w:fldChar w:fldCharType="begin"/>
        </w:r>
        <w:r w:rsidR="00982519">
          <w:rPr>
            <w:noProof/>
            <w:webHidden/>
          </w:rPr>
          <w:instrText xml:space="preserve"> PAGEREF _Toc128575925 \h </w:instrText>
        </w:r>
        <w:r w:rsidR="00982519">
          <w:rPr>
            <w:noProof/>
            <w:webHidden/>
          </w:rPr>
        </w:r>
        <w:r w:rsidR="00982519">
          <w:rPr>
            <w:noProof/>
            <w:webHidden/>
          </w:rPr>
          <w:fldChar w:fldCharType="separate"/>
        </w:r>
        <w:r w:rsidR="00982519">
          <w:rPr>
            <w:noProof/>
            <w:webHidden/>
          </w:rPr>
          <w:t>323</w:t>
        </w:r>
        <w:r w:rsidR="00982519">
          <w:rPr>
            <w:noProof/>
            <w:webHidden/>
          </w:rPr>
          <w:fldChar w:fldCharType="end"/>
        </w:r>
      </w:hyperlink>
    </w:p>
    <w:p w14:paraId="035BFD23" w14:textId="45189023"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6" w:history="1">
        <w:r w:rsidR="00982519" w:rsidRPr="00955B5E">
          <w:rPr>
            <w:rStyle w:val="Hyperlink"/>
            <w:noProof/>
          </w:rPr>
          <w:t>Figure 226: Sequence diagram for the dissemination of unavailability</w:t>
        </w:r>
        <w:r w:rsidR="00982519">
          <w:rPr>
            <w:noProof/>
            <w:webHidden/>
          </w:rPr>
          <w:tab/>
        </w:r>
        <w:r w:rsidR="00982519">
          <w:rPr>
            <w:noProof/>
            <w:webHidden/>
          </w:rPr>
          <w:fldChar w:fldCharType="begin"/>
        </w:r>
        <w:r w:rsidR="00982519">
          <w:rPr>
            <w:noProof/>
            <w:webHidden/>
          </w:rPr>
          <w:instrText xml:space="preserve"> PAGEREF _Toc128575926 \h </w:instrText>
        </w:r>
        <w:r w:rsidR="00982519">
          <w:rPr>
            <w:noProof/>
            <w:webHidden/>
          </w:rPr>
        </w:r>
        <w:r w:rsidR="00982519">
          <w:rPr>
            <w:noProof/>
            <w:webHidden/>
          </w:rPr>
          <w:fldChar w:fldCharType="separate"/>
        </w:r>
        <w:r w:rsidR="00982519">
          <w:rPr>
            <w:noProof/>
            <w:webHidden/>
          </w:rPr>
          <w:t>324</w:t>
        </w:r>
        <w:r w:rsidR="00982519">
          <w:rPr>
            <w:noProof/>
            <w:webHidden/>
          </w:rPr>
          <w:fldChar w:fldCharType="end"/>
        </w:r>
      </w:hyperlink>
    </w:p>
    <w:p w14:paraId="7B0AD844" w14:textId="3B56CBD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7" w:history="1">
        <w:r w:rsidR="00982519" w:rsidRPr="00955B5E">
          <w:rPr>
            <w:rStyle w:val="Hyperlink"/>
            <w:noProof/>
          </w:rPr>
          <w:t>Figure 227: Sequence diagram for the announcement of a syntactically invalid unavailability</w:t>
        </w:r>
        <w:r w:rsidR="00982519">
          <w:rPr>
            <w:noProof/>
            <w:webHidden/>
          </w:rPr>
          <w:tab/>
        </w:r>
        <w:r w:rsidR="00982519">
          <w:rPr>
            <w:noProof/>
            <w:webHidden/>
          </w:rPr>
          <w:fldChar w:fldCharType="begin"/>
        </w:r>
        <w:r w:rsidR="00982519">
          <w:rPr>
            <w:noProof/>
            <w:webHidden/>
          </w:rPr>
          <w:instrText xml:space="preserve"> PAGEREF _Toc128575927 \h </w:instrText>
        </w:r>
        <w:r w:rsidR="00982519">
          <w:rPr>
            <w:noProof/>
            <w:webHidden/>
          </w:rPr>
        </w:r>
        <w:r w:rsidR="00982519">
          <w:rPr>
            <w:noProof/>
            <w:webHidden/>
          </w:rPr>
          <w:fldChar w:fldCharType="separate"/>
        </w:r>
        <w:r w:rsidR="00982519">
          <w:rPr>
            <w:noProof/>
            <w:webHidden/>
          </w:rPr>
          <w:t>325</w:t>
        </w:r>
        <w:r w:rsidR="00982519">
          <w:rPr>
            <w:noProof/>
            <w:webHidden/>
          </w:rPr>
          <w:fldChar w:fldCharType="end"/>
        </w:r>
      </w:hyperlink>
    </w:p>
    <w:p w14:paraId="6A179D84" w14:textId="445C610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28" w:history="1">
        <w:r w:rsidR="00982519" w:rsidRPr="00955B5E">
          <w:rPr>
            <w:rStyle w:val="Hyperlink"/>
            <w:noProof/>
          </w:rPr>
          <w:t>Figure 228: Sequence diagram for the announcement of a semantically invalid unavailability</w:t>
        </w:r>
        <w:r w:rsidR="00982519">
          <w:rPr>
            <w:noProof/>
            <w:webHidden/>
          </w:rPr>
          <w:tab/>
        </w:r>
        <w:r w:rsidR="00982519">
          <w:rPr>
            <w:noProof/>
            <w:webHidden/>
          </w:rPr>
          <w:fldChar w:fldCharType="begin"/>
        </w:r>
        <w:r w:rsidR="00982519">
          <w:rPr>
            <w:noProof/>
            <w:webHidden/>
          </w:rPr>
          <w:instrText xml:space="preserve"> PAGEREF _Toc128575928 \h </w:instrText>
        </w:r>
        <w:r w:rsidR="00982519">
          <w:rPr>
            <w:noProof/>
            <w:webHidden/>
          </w:rPr>
        </w:r>
        <w:r w:rsidR="00982519">
          <w:rPr>
            <w:noProof/>
            <w:webHidden/>
          </w:rPr>
          <w:fldChar w:fldCharType="separate"/>
        </w:r>
        <w:r w:rsidR="00982519">
          <w:rPr>
            <w:noProof/>
            <w:webHidden/>
          </w:rPr>
          <w:t>325</w:t>
        </w:r>
        <w:r w:rsidR="00982519">
          <w:rPr>
            <w:noProof/>
            <w:webHidden/>
          </w:rPr>
          <w:fldChar w:fldCharType="end"/>
        </w:r>
      </w:hyperlink>
    </w:p>
    <w:p w14:paraId="2702B1B0" w14:textId="43F341C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r:id="rId22" w:anchor="_Toc128575929" w:history="1">
        <w:r w:rsidR="00982519" w:rsidRPr="00955B5E">
          <w:rPr>
            <w:rStyle w:val="Hyperlink"/>
            <w:noProof/>
          </w:rPr>
          <w:t>Figure 241: Consultation of registration information by economic operators</w:t>
        </w:r>
        <w:r w:rsidR="00982519">
          <w:rPr>
            <w:noProof/>
            <w:webHidden/>
          </w:rPr>
          <w:tab/>
        </w:r>
        <w:r w:rsidR="00982519">
          <w:rPr>
            <w:noProof/>
            <w:webHidden/>
          </w:rPr>
          <w:fldChar w:fldCharType="begin"/>
        </w:r>
        <w:r w:rsidR="00982519">
          <w:rPr>
            <w:noProof/>
            <w:webHidden/>
          </w:rPr>
          <w:instrText xml:space="preserve"> PAGEREF _Toc128575929 \h </w:instrText>
        </w:r>
        <w:r w:rsidR="00982519">
          <w:rPr>
            <w:noProof/>
            <w:webHidden/>
          </w:rPr>
        </w:r>
        <w:r w:rsidR="00982519">
          <w:rPr>
            <w:noProof/>
            <w:webHidden/>
          </w:rPr>
          <w:fldChar w:fldCharType="separate"/>
        </w:r>
        <w:r w:rsidR="00982519">
          <w:rPr>
            <w:noProof/>
            <w:webHidden/>
          </w:rPr>
          <w:t>329</w:t>
        </w:r>
        <w:r w:rsidR="00982519">
          <w:rPr>
            <w:noProof/>
            <w:webHidden/>
          </w:rPr>
          <w:fldChar w:fldCharType="end"/>
        </w:r>
      </w:hyperlink>
    </w:p>
    <w:p w14:paraId="2D677385" w14:textId="6D568AA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0" w:history="1">
        <w:r w:rsidR="00982519" w:rsidRPr="00955B5E">
          <w:rPr>
            <w:rStyle w:val="Hyperlink"/>
            <w:noProof/>
          </w:rPr>
          <w:t>Figure 230: Character sets and conventions in use</w:t>
        </w:r>
        <w:r w:rsidR="00982519">
          <w:rPr>
            <w:noProof/>
            <w:webHidden/>
          </w:rPr>
          <w:tab/>
        </w:r>
        <w:r w:rsidR="00982519">
          <w:rPr>
            <w:noProof/>
            <w:webHidden/>
          </w:rPr>
          <w:fldChar w:fldCharType="begin"/>
        </w:r>
        <w:r w:rsidR="00982519">
          <w:rPr>
            <w:noProof/>
            <w:webHidden/>
          </w:rPr>
          <w:instrText xml:space="preserve"> PAGEREF _Toc128575930 \h </w:instrText>
        </w:r>
        <w:r w:rsidR="00982519">
          <w:rPr>
            <w:noProof/>
            <w:webHidden/>
          </w:rPr>
        </w:r>
        <w:r w:rsidR="00982519">
          <w:rPr>
            <w:noProof/>
            <w:webHidden/>
          </w:rPr>
          <w:fldChar w:fldCharType="separate"/>
        </w:r>
        <w:r w:rsidR="00982519">
          <w:rPr>
            <w:noProof/>
            <w:webHidden/>
          </w:rPr>
          <w:t>337</w:t>
        </w:r>
        <w:r w:rsidR="00982519">
          <w:rPr>
            <w:noProof/>
            <w:webHidden/>
          </w:rPr>
          <w:fldChar w:fldCharType="end"/>
        </w:r>
      </w:hyperlink>
    </w:p>
    <w:p w14:paraId="74C79333" w14:textId="3DB5529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1" w:history="1">
        <w:r w:rsidR="00982519" w:rsidRPr="00955B5E">
          <w:rPr>
            <w:rStyle w:val="Hyperlink"/>
            <w:noProof/>
          </w:rPr>
          <w:t>Figure 231: Exception Hierarchy</w:t>
        </w:r>
        <w:r w:rsidR="00982519">
          <w:rPr>
            <w:noProof/>
            <w:webHidden/>
          </w:rPr>
          <w:tab/>
        </w:r>
        <w:r w:rsidR="00982519">
          <w:rPr>
            <w:noProof/>
            <w:webHidden/>
          </w:rPr>
          <w:fldChar w:fldCharType="begin"/>
        </w:r>
        <w:r w:rsidR="00982519">
          <w:rPr>
            <w:noProof/>
            <w:webHidden/>
          </w:rPr>
          <w:instrText xml:space="preserve"> PAGEREF _Toc128575931 \h </w:instrText>
        </w:r>
        <w:r w:rsidR="00982519">
          <w:rPr>
            <w:noProof/>
            <w:webHidden/>
          </w:rPr>
        </w:r>
        <w:r w:rsidR="00982519">
          <w:rPr>
            <w:noProof/>
            <w:webHidden/>
          </w:rPr>
          <w:fldChar w:fldCharType="separate"/>
        </w:r>
        <w:r w:rsidR="00982519">
          <w:rPr>
            <w:noProof/>
            <w:webHidden/>
          </w:rPr>
          <w:t>341</w:t>
        </w:r>
        <w:r w:rsidR="00982519">
          <w:rPr>
            <w:noProof/>
            <w:webHidden/>
          </w:rPr>
          <w:fldChar w:fldCharType="end"/>
        </w:r>
      </w:hyperlink>
    </w:p>
    <w:p w14:paraId="2766FC39" w14:textId="53835BE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2" w:history="1">
        <w:r w:rsidR="00982519" w:rsidRPr="00955B5E">
          <w:rPr>
            <w:rStyle w:val="Hyperlink"/>
            <w:noProof/>
          </w:rPr>
          <w:t>Figure 232: The generation of the CorrelId field value decision process</w:t>
        </w:r>
        <w:r w:rsidR="00982519">
          <w:rPr>
            <w:noProof/>
            <w:webHidden/>
          </w:rPr>
          <w:tab/>
        </w:r>
        <w:r w:rsidR="00982519">
          <w:rPr>
            <w:noProof/>
            <w:webHidden/>
          </w:rPr>
          <w:fldChar w:fldCharType="begin"/>
        </w:r>
        <w:r w:rsidR="00982519">
          <w:rPr>
            <w:noProof/>
            <w:webHidden/>
          </w:rPr>
          <w:instrText xml:space="preserve"> PAGEREF _Toc128575932 \h </w:instrText>
        </w:r>
        <w:r w:rsidR="00982519">
          <w:rPr>
            <w:noProof/>
            <w:webHidden/>
          </w:rPr>
        </w:r>
        <w:r w:rsidR="00982519">
          <w:rPr>
            <w:noProof/>
            <w:webHidden/>
          </w:rPr>
          <w:fldChar w:fldCharType="separate"/>
        </w:r>
        <w:r w:rsidR="00982519">
          <w:rPr>
            <w:noProof/>
            <w:webHidden/>
          </w:rPr>
          <w:t>361</w:t>
        </w:r>
        <w:r w:rsidR="00982519">
          <w:rPr>
            <w:noProof/>
            <w:webHidden/>
          </w:rPr>
          <w:fldChar w:fldCharType="end"/>
        </w:r>
      </w:hyperlink>
    </w:p>
    <w:p w14:paraId="34E6D160" w14:textId="3DE97A2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3" w:history="1">
        <w:r w:rsidR="00982519" w:rsidRPr="00955B5E">
          <w:rPr>
            <w:rStyle w:val="Hyperlink"/>
            <w:noProof/>
          </w:rPr>
          <w:t>Figure 233: Example of CSIDD allocation, initialisation with Information Exchange and encoding</w:t>
        </w:r>
        <w:r w:rsidR="00982519">
          <w:rPr>
            <w:noProof/>
            <w:webHidden/>
          </w:rPr>
          <w:tab/>
        </w:r>
        <w:r w:rsidR="00982519">
          <w:rPr>
            <w:noProof/>
            <w:webHidden/>
          </w:rPr>
          <w:fldChar w:fldCharType="begin"/>
        </w:r>
        <w:r w:rsidR="00982519">
          <w:rPr>
            <w:noProof/>
            <w:webHidden/>
          </w:rPr>
          <w:instrText xml:space="preserve"> PAGEREF _Toc128575933 \h </w:instrText>
        </w:r>
        <w:r w:rsidR="00982519">
          <w:rPr>
            <w:noProof/>
            <w:webHidden/>
          </w:rPr>
        </w:r>
        <w:r w:rsidR="00982519">
          <w:rPr>
            <w:noProof/>
            <w:webHidden/>
          </w:rPr>
          <w:fldChar w:fldCharType="separate"/>
        </w:r>
        <w:r w:rsidR="00982519">
          <w:rPr>
            <w:noProof/>
            <w:webHidden/>
          </w:rPr>
          <w:t>365</w:t>
        </w:r>
        <w:r w:rsidR="00982519">
          <w:rPr>
            <w:noProof/>
            <w:webHidden/>
          </w:rPr>
          <w:fldChar w:fldCharType="end"/>
        </w:r>
      </w:hyperlink>
    </w:p>
    <w:p w14:paraId="15FB3255" w14:textId="02414FA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4" w:history="1">
        <w:r w:rsidR="00982519" w:rsidRPr="00955B5E">
          <w:rPr>
            <w:rStyle w:val="Hyperlink"/>
            <w:noProof/>
          </w:rPr>
          <w:t>Figure 234: Normal use of QoS parameters for EMCS</w:t>
        </w:r>
        <w:r w:rsidR="00982519">
          <w:rPr>
            <w:noProof/>
            <w:webHidden/>
          </w:rPr>
          <w:tab/>
        </w:r>
        <w:r w:rsidR="00982519">
          <w:rPr>
            <w:noProof/>
            <w:webHidden/>
          </w:rPr>
          <w:fldChar w:fldCharType="begin"/>
        </w:r>
        <w:r w:rsidR="00982519">
          <w:rPr>
            <w:noProof/>
            <w:webHidden/>
          </w:rPr>
          <w:instrText xml:space="preserve"> PAGEREF _Toc128575934 \h </w:instrText>
        </w:r>
        <w:r w:rsidR="00982519">
          <w:rPr>
            <w:noProof/>
            <w:webHidden/>
          </w:rPr>
        </w:r>
        <w:r w:rsidR="00982519">
          <w:rPr>
            <w:noProof/>
            <w:webHidden/>
          </w:rPr>
          <w:fldChar w:fldCharType="separate"/>
        </w:r>
        <w:r w:rsidR="00982519">
          <w:rPr>
            <w:noProof/>
            <w:webHidden/>
          </w:rPr>
          <w:t>369</w:t>
        </w:r>
        <w:r w:rsidR="00982519">
          <w:rPr>
            <w:noProof/>
            <w:webHidden/>
          </w:rPr>
          <w:fldChar w:fldCharType="end"/>
        </w:r>
      </w:hyperlink>
    </w:p>
    <w:p w14:paraId="60C6B447" w14:textId="672E394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5" w:history="1">
        <w:r w:rsidR="00982519" w:rsidRPr="00955B5E">
          <w:rPr>
            <w:rStyle w:val="Hyperlink"/>
            <w:noProof/>
          </w:rPr>
          <w:t>Figure 235: Exception and expiration reports</w:t>
        </w:r>
        <w:r w:rsidR="00982519">
          <w:rPr>
            <w:noProof/>
            <w:webHidden/>
          </w:rPr>
          <w:tab/>
        </w:r>
        <w:r w:rsidR="00982519">
          <w:rPr>
            <w:noProof/>
            <w:webHidden/>
          </w:rPr>
          <w:fldChar w:fldCharType="begin"/>
        </w:r>
        <w:r w:rsidR="00982519">
          <w:rPr>
            <w:noProof/>
            <w:webHidden/>
          </w:rPr>
          <w:instrText xml:space="preserve"> PAGEREF _Toc128575935 \h </w:instrText>
        </w:r>
        <w:r w:rsidR="00982519">
          <w:rPr>
            <w:noProof/>
            <w:webHidden/>
          </w:rPr>
        </w:r>
        <w:r w:rsidR="00982519">
          <w:rPr>
            <w:noProof/>
            <w:webHidden/>
          </w:rPr>
          <w:fldChar w:fldCharType="separate"/>
        </w:r>
        <w:r w:rsidR="00982519">
          <w:rPr>
            <w:noProof/>
            <w:webHidden/>
          </w:rPr>
          <w:t>370</w:t>
        </w:r>
        <w:r w:rsidR="00982519">
          <w:rPr>
            <w:noProof/>
            <w:webHidden/>
          </w:rPr>
          <w:fldChar w:fldCharType="end"/>
        </w:r>
      </w:hyperlink>
    </w:p>
    <w:p w14:paraId="41FEF9FC" w14:textId="1817D222"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6" w:history="1">
        <w:r w:rsidR="00982519" w:rsidRPr="00955B5E">
          <w:rPr>
            <w:rStyle w:val="Hyperlink"/>
            <w:noProof/>
          </w:rPr>
          <w:t>Figure 236: State Transition Diagram of the sending CSI stack (normal flow)</w:t>
        </w:r>
        <w:r w:rsidR="00982519">
          <w:rPr>
            <w:noProof/>
            <w:webHidden/>
          </w:rPr>
          <w:tab/>
        </w:r>
        <w:r w:rsidR="00982519">
          <w:rPr>
            <w:noProof/>
            <w:webHidden/>
          </w:rPr>
          <w:fldChar w:fldCharType="begin"/>
        </w:r>
        <w:r w:rsidR="00982519">
          <w:rPr>
            <w:noProof/>
            <w:webHidden/>
          </w:rPr>
          <w:instrText xml:space="preserve"> PAGEREF _Toc128575936 \h </w:instrText>
        </w:r>
        <w:r w:rsidR="00982519">
          <w:rPr>
            <w:noProof/>
            <w:webHidden/>
          </w:rPr>
        </w:r>
        <w:r w:rsidR="00982519">
          <w:rPr>
            <w:noProof/>
            <w:webHidden/>
          </w:rPr>
          <w:fldChar w:fldCharType="separate"/>
        </w:r>
        <w:r w:rsidR="00982519">
          <w:rPr>
            <w:noProof/>
            <w:webHidden/>
          </w:rPr>
          <w:t>371</w:t>
        </w:r>
        <w:r w:rsidR="00982519">
          <w:rPr>
            <w:noProof/>
            <w:webHidden/>
          </w:rPr>
          <w:fldChar w:fldCharType="end"/>
        </w:r>
      </w:hyperlink>
    </w:p>
    <w:p w14:paraId="6DC90B7D" w14:textId="15EA30D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7" w:history="1">
        <w:r w:rsidR="00982519" w:rsidRPr="00955B5E">
          <w:rPr>
            <w:rStyle w:val="Hyperlink"/>
            <w:noProof/>
          </w:rPr>
          <w:t>Figure 237: Normal Operations with a NEA</w:t>
        </w:r>
        <w:r w:rsidR="00982519">
          <w:rPr>
            <w:noProof/>
            <w:webHidden/>
          </w:rPr>
          <w:tab/>
        </w:r>
        <w:r w:rsidR="00982519">
          <w:rPr>
            <w:noProof/>
            <w:webHidden/>
          </w:rPr>
          <w:fldChar w:fldCharType="begin"/>
        </w:r>
        <w:r w:rsidR="00982519">
          <w:rPr>
            <w:noProof/>
            <w:webHidden/>
          </w:rPr>
          <w:instrText xml:space="preserve"> PAGEREF _Toc128575937 \h </w:instrText>
        </w:r>
        <w:r w:rsidR="00982519">
          <w:rPr>
            <w:noProof/>
            <w:webHidden/>
          </w:rPr>
        </w:r>
        <w:r w:rsidR="00982519">
          <w:rPr>
            <w:noProof/>
            <w:webHidden/>
          </w:rPr>
          <w:fldChar w:fldCharType="separate"/>
        </w:r>
        <w:r w:rsidR="00982519">
          <w:rPr>
            <w:noProof/>
            <w:webHidden/>
          </w:rPr>
          <w:t>384</w:t>
        </w:r>
        <w:r w:rsidR="00982519">
          <w:rPr>
            <w:noProof/>
            <w:webHidden/>
          </w:rPr>
          <w:fldChar w:fldCharType="end"/>
        </w:r>
      </w:hyperlink>
    </w:p>
    <w:p w14:paraId="54CABD89" w14:textId="4651972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8" w:history="1">
        <w:r w:rsidR="00982519" w:rsidRPr="00955B5E">
          <w:rPr>
            <w:rStyle w:val="Hyperlink"/>
            <w:noProof/>
          </w:rPr>
          <w:t>Figure 238: Normal Operations with SEED</w:t>
        </w:r>
        <w:r w:rsidR="00982519">
          <w:rPr>
            <w:noProof/>
            <w:webHidden/>
          </w:rPr>
          <w:tab/>
        </w:r>
        <w:r w:rsidR="00982519">
          <w:rPr>
            <w:noProof/>
            <w:webHidden/>
          </w:rPr>
          <w:fldChar w:fldCharType="begin"/>
        </w:r>
        <w:r w:rsidR="00982519">
          <w:rPr>
            <w:noProof/>
            <w:webHidden/>
          </w:rPr>
          <w:instrText xml:space="preserve"> PAGEREF _Toc128575938 \h </w:instrText>
        </w:r>
        <w:r w:rsidR="00982519">
          <w:rPr>
            <w:noProof/>
            <w:webHidden/>
          </w:rPr>
        </w:r>
        <w:r w:rsidR="00982519">
          <w:rPr>
            <w:noProof/>
            <w:webHidden/>
          </w:rPr>
          <w:fldChar w:fldCharType="separate"/>
        </w:r>
        <w:r w:rsidR="00982519">
          <w:rPr>
            <w:noProof/>
            <w:webHidden/>
          </w:rPr>
          <w:t>385</w:t>
        </w:r>
        <w:r w:rsidR="00982519">
          <w:rPr>
            <w:noProof/>
            <w:webHidden/>
          </w:rPr>
          <w:fldChar w:fldCharType="end"/>
        </w:r>
      </w:hyperlink>
    </w:p>
    <w:p w14:paraId="00D605D1" w14:textId="2514E10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39" w:history="1">
        <w:r w:rsidR="00982519" w:rsidRPr="00955B5E">
          <w:rPr>
            <w:rStyle w:val="Hyperlink"/>
            <w:noProof/>
          </w:rPr>
          <w:t>Figure 239: Normal Operations with CS/MISE</w:t>
        </w:r>
        <w:r w:rsidR="00982519">
          <w:rPr>
            <w:noProof/>
            <w:webHidden/>
          </w:rPr>
          <w:tab/>
        </w:r>
        <w:r w:rsidR="00982519">
          <w:rPr>
            <w:noProof/>
            <w:webHidden/>
          </w:rPr>
          <w:fldChar w:fldCharType="begin"/>
        </w:r>
        <w:r w:rsidR="00982519">
          <w:rPr>
            <w:noProof/>
            <w:webHidden/>
          </w:rPr>
          <w:instrText xml:space="preserve"> PAGEREF _Toc128575939 \h </w:instrText>
        </w:r>
        <w:r w:rsidR="00982519">
          <w:rPr>
            <w:noProof/>
            <w:webHidden/>
          </w:rPr>
        </w:r>
        <w:r w:rsidR="00982519">
          <w:rPr>
            <w:noProof/>
            <w:webHidden/>
          </w:rPr>
          <w:fldChar w:fldCharType="separate"/>
        </w:r>
        <w:r w:rsidR="00982519">
          <w:rPr>
            <w:noProof/>
            <w:webHidden/>
          </w:rPr>
          <w:t>385</w:t>
        </w:r>
        <w:r w:rsidR="00982519">
          <w:rPr>
            <w:noProof/>
            <w:webHidden/>
          </w:rPr>
          <w:fldChar w:fldCharType="end"/>
        </w:r>
      </w:hyperlink>
    </w:p>
    <w:p w14:paraId="2DA9DC9F" w14:textId="40F31C8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0" w:history="1">
        <w:r w:rsidR="00982519" w:rsidRPr="00955B5E">
          <w:rPr>
            <w:rStyle w:val="Hyperlink"/>
            <w:noProof/>
          </w:rPr>
          <w:t>Figure 240: International Testing with another NEA</w:t>
        </w:r>
        <w:r w:rsidR="00982519">
          <w:rPr>
            <w:noProof/>
            <w:webHidden/>
          </w:rPr>
          <w:tab/>
        </w:r>
        <w:r w:rsidR="00982519">
          <w:rPr>
            <w:noProof/>
            <w:webHidden/>
          </w:rPr>
          <w:fldChar w:fldCharType="begin"/>
        </w:r>
        <w:r w:rsidR="00982519">
          <w:rPr>
            <w:noProof/>
            <w:webHidden/>
          </w:rPr>
          <w:instrText xml:space="preserve"> PAGEREF _Toc128575940 \h </w:instrText>
        </w:r>
        <w:r w:rsidR="00982519">
          <w:rPr>
            <w:noProof/>
            <w:webHidden/>
          </w:rPr>
        </w:r>
        <w:r w:rsidR="00982519">
          <w:rPr>
            <w:noProof/>
            <w:webHidden/>
          </w:rPr>
          <w:fldChar w:fldCharType="separate"/>
        </w:r>
        <w:r w:rsidR="00982519">
          <w:rPr>
            <w:noProof/>
            <w:webHidden/>
          </w:rPr>
          <w:t>386</w:t>
        </w:r>
        <w:r w:rsidR="00982519">
          <w:rPr>
            <w:noProof/>
            <w:webHidden/>
          </w:rPr>
          <w:fldChar w:fldCharType="end"/>
        </w:r>
      </w:hyperlink>
    </w:p>
    <w:p w14:paraId="6881945B" w14:textId="25F8D6D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1" w:history="1">
        <w:r w:rsidR="00982519" w:rsidRPr="00955B5E">
          <w:rPr>
            <w:rStyle w:val="Hyperlink"/>
            <w:noProof/>
          </w:rPr>
          <w:t>Figure 241: Conformance Testing with CTA</w:t>
        </w:r>
        <w:r w:rsidR="00982519">
          <w:rPr>
            <w:noProof/>
            <w:webHidden/>
          </w:rPr>
          <w:tab/>
        </w:r>
        <w:r w:rsidR="00982519">
          <w:rPr>
            <w:noProof/>
            <w:webHidden/>
          </w:rPr>
          <w:fldChar w:fldCharType="begin"/>
        </w:r>
        <w:r w:rsidR="00982519">
          <w:rPr>
            <w:noProof/>
            <w:webHidden/>
          </w:rPr>
          <w:instrText xml:space="preserve"> PAGEREF _Toc128575941 \h </w:instrText>
        </w:r>
        <w:r w:rsidR="00982519">
          <w:rPr>
            <w:noProof/>
            <w:webHidden/>
          </w:rPr>
        </w:r>
        <w:r w:rsidR="00982519">
          <w:rPr>
            <w:noProof/>
            <w:webHidden/>
          </w:rPr>
          <w:fldChar w:fldCharType="separate"/>
        </w:r>
        <w:r w:rsidR="00982519">
          <w:rPr>
            <w:noProof/>
            <w:webHidden/>
          </w:rPr>
          <w:t>386</w:t>
        </w:r>
        <w:r w:rsidR="00982519">
          <w:rPr>
            <w:noProof/>
            <w:webHidden/>
          </w:rPr>
          <w:fldChar w:fldCharType="end"/>
        </w:r>
      </w:hyperlink>
    </w:p>
    <w:p w14:paraId="4E254F2C" w14:textId="118E706E"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2" w:history="1">
        <w:r w:rsidR="00982519" w:rsidRPr="00955B5E">
          <w:rPr>
            <w:rStyle w:val="Hyperlink"/>
            <w:noProof/>
          </w:rPr>
          <w:t>Figure 242: A possible sequence for using CSI verbs</w:t>
        </w:r>
        <w:r w:rsidR="00982519">
          <w:rPr>
            <w:noProof/>
            <w:webHidden/>
          </w:rPr>
          <w:tab/>
        </w:r>
        <w:r w:rsidR="00982519">
          <w:rPr>
            <w:noProof/>
            <w:webHidden/>
          </w:rPr>
          <w:fldChar w:fldCharType="begin"/>
        </w:r>
        <w:r w:rsidR="00982519">
          <w:rPr>
            <w:noProof/>
            <w:webHidden/>
          </w:rPr>
          <w:instrText xml:space="preserve"> PAGEREF _Toc128575942 \h </w:instrText>
        </w:r>
        <w:r w:rsidR="00982519">
          <w:rPr>
            <w:noProof/>
            <w:webHidden/>
          </w:rPr>
        </w:r>
        <w:r w:rsidR="00982519">
          <w:rPr>
            <w:noProof/>
            <w:webHidden/>
          </w:rPr>
          <w:fldChar w:fldCharType="separate"/>
        </w:r>
        <w:r w:rsidR="00982519">
          <w:rPr>
            <w:noProof/>
            <w:webHidden/>
          </w:rPr>
          <w:t>388</w:t>
        </w:r>
        <w:r w:rsidR="00982519">
          <w:rPr>
            <w:noProof/>
            <w:webHidden/>
          </w:rPr>
          <w:fldChar w:fldCharType="end"/>
        </w:r>
      </w:hyperlink>
    </w:p>
    <w:p w14:paraId="085B208E" w14:textId="5B27DCB6"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3" w:history="1">
        <w:r w:rsidR="00982519" w:rsidRPr="00955B5E">
          <w:rPr>
            <w:rStyle w:val="Hyperlink"/>
            <w:noProof/>
          </w:rPr>
          <w:t>Figure 243: HTTP over CCN Transport Topology</w:t>
        </w:r>
        <w:r w:rsidR="00982519">
          <w:rPr>
            <w:noProof/>
            <w:webHidden/>
          </w:rPr>
          <w:tab/>
        </w:r>
        <w:r w:rsidR="00982519">
          <w:rPr>
            <w:noProof/>
            <w:webHidden/>
          </w:rPr>
          <w:fldChar w:fldCharType="begin"/>
        </w:r>
        <w:r w:rsidR="00982519">
          <w:rPr>
            <w:noProof/>
            <w:webHidden/>
          </w:rPr>
          <w:instrText xml:space="preserve"> PAGEREF _Toc128575943 \h </w:instrText>
        </w:r>
        <w:r w:rsidR="00982519">
          <w:rPr>
            <w:noProof/>
            <w:webHidden/>
          </w:rPr>
        </w:r>
        <w:r w:rsidR="00982519">
          <w:rPr>
            <w:noProof/>
            <w:webHidden/>
          </w:rPr>
          <w:fldChar w:fldCharType="separate"/>
        </w:r>
        <w:r w:rsidR="00982519">
          <w:rPr>
            <w:noProof/>
            <w:webHidden/>
          </w:rPr>
          <w:t>399</w:t>
        </w:r>
        <w:r w:rsidR="00982519">
          <w:rPr>
            <w:noProof/>
            <w:webHidden/>
          </w:rPr>
          <w:fldChar w:fldCharType="end"/>
        </w:r>
      </w:hyperlink>
    </w:p>
    <w:p w14:paraId="2AFCABB3" w14:textId="571D38BB"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4" w:history="1">
        <w:r w:rsidR="00982519" w:rsidRPr="00955B5E">
          <w:rPr>
            <w:rStyle w:val="Hyperlink"/>
            <w:noProof/>
          </w:rPr>
          <w:t>Figure 244: Generic SOAP Interaction</w:t>
        </w:r>
        <w:r w:rsidR="00982519">
          <w:rPr>
            <w:noProof/>
            <w:webHidden/>
          </w:rPr>
          <w:tab/>
        </w:r>
        <w:r w:rsidR="00982519">
          <w:rPr>
            <w:noProof/>
            <w:webHidden/>
          </w:rPr>
          <w:fldChar w:fldCharType="begin"/>
        </w:r>
        <w:r w:rsidR="00982519">
          <w:rPr>
            <w:noProof/>
            <w:webHidden/>
          </w:rPr>
          <w:instrText xml:space="preserve"> PAGEREF _Toc128575944 \h </w:instrText>
        </w:r>
        <w:r w:rsidR="00982519">
          <w:rPr>
            <w:noProof/>
            <w:webHidden/>
          </w:rPr>
        </w:r>
        <w:r w:rsidR="00982519">
          <w:rPr>
            <w:noProof/>
            <w:webHidden/>
          </w:rPr>
          <w:fldChar w:fldCharType="separate"/>
        </w:r>
        <w:r w:rsidR="00982519">
          <w:rPr>
            <w:noProof/>
            <w:webHidden/>
          </w:rPr>
          <w:t>405</w:t>
        </w:r>
        <w:r w:rsidR="00982519">
          <w:rPr>
            <w:noProof/>
            <w:webHidden/>
          </w:rPr>
          <w:fldChar w:fldCharType="end"/>
        </w:r>
      </w:hyperlink>
    </w:p>
    <w:p w14:paraId="3A53A9C6" w14:textId="6396DDB7"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5" w:history="1">
        <w:r w:rsidR="00982519" w:rsidRPr="00955B5E">
          <w:rPr>
            <w:rStyle w:val="Hyperlink"/>
            <w:noProof/>
          </w:rPr>
          <w:t>Figure 245: SOAP 1.2 Envelope</w:t>
        </w:r>
        <w:r w:rsidR="00982519">
          <w:rPr>
            <w:noProof/>
            <w:webHidden/>
          </w:rPr>
          <w:tab/>
        </w:r>
        <w:r w:rsidR="00982519">
          <w:rPr>
            <w:noProof/>
            <w:webHidden/>
          </w:rPr>
          <w:fldChar w:fldCharType="begin"/>
        </w:r>
        <w:r w:rsidR="00982519">
          <w:rPr>
            <w:noProof/>
            <w:webHidden/>
          </w:rPr>
          <w:instrText xml:space="preserve"> PAGEREF _Toc128575945 \h </w:instrText>
        </w:r>
        <w:r w:rsidR="00982519">
          <w:rPr>
            <w:noProof/>
            <w:webHidden/>
          </w:rPr>
        </w:r>
        <w:r w:rsidR="00982519">
          <w:rPr>
            <w:noProof/>
            <w:webHidden/>
          </w:rPr>
          <w:fldChar w:fldCharType="separate"/>
        </w:r>
        <w:r w:rsidR="00982519">
          <w:rPr>
            <w:noProof/>
            <w:webHidden/>
          </w:rPr>
          <w:t>407</w:t>
        </w:r>
        <w:r w:rsidR="00982519">
          <w:rPr>
            <w:noProof/>
            <w:webHidden/>
          </w:rPr>
          <w:fldChar w:fldCharType="end"/>
        </w:r>
      </w:hyperlink>
    </w:p>
    <w:p w14:paraId="36A4F02A" w14:textId="52BF731A"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6" w:history="1">
        <w:r w:rsidR="00982519" w:rsidRPr="00955B5E">
          <w:rPr>
            <w:rStyle w:val="Hyperlink"/>
            <w:noProof/>
          </w:rPr>
          <w:t>Figure 246: SOAP Conversation Phases</w:t>
        </w:r>
        <w:r w:rsidR="00982519">
          <w:rPr>
            <w:noProof/>
            <w:webHidden/>
          </w:rPr>
          <w:tab/>
        </w:r>
        <w:r w:rsidR="00982519">
          <w:rPr>
            <w:noProof/>
            <w:webHidden/>
          </w:rPr>
          <w:fldChar w:fldCharType="begin"/>
        </w:r>
        <w:r w:rsidR="00982519">
          <w:rPr>
            <w:noProof/>
            <w:webHidden/>
          </w:rPr>
          <w:instrText xml:space="preserve"> PAGEREF _Toc128575946 \h </w:instrText>
        </w:r>
        <w:r w:rsidR="00982519">
          <w:rPr>
            <w:noProof/>
            <w:webHidden/>
          </w:rPr>
        </w:r>
        <w:r w:rsidR="00982519">
          <w:rPr>
            <w:noProof/>
            <w:webHidden/>
          </w:rPr>
          <w:fldChar w:fldCharType="separate"/>
        </w:r>
        <w:r w:rsidR="00982519">
          <w:rPr>
            <w:noProof/>
            <w:webHidden/>
          </w:rPr>
          <w:t>409</w:t>
        </w:r>
        <w:r w:rsidR="00982519">
          <w:rPr>
            <w:noProof/>
            <w:webHidden/>
          </w:rPr>
          <w:fldChar w:fldCharType="end"/>
        </w:r>
      </w:hyperlink>
    </w:p>
    <w:p w14:paraId="709E4FED" w14:textId="7AD7A00F"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7" w:history="1">
        <w:r w:rsidR="00982519" w:rsidRPr="00955B5E">
          <w:rPr>
            <w:rStyle w:val="Hyperlink"/>
            <w:noProof/>
          </w:rPr>
          <w:t>Figure 247: MSA Response to Service Exception.</w:t>
        </w:r>
        <w:r w:rsidR="00982519">
          <w:rPr>
            <w:noProof/>
            <w:webHidden/>
          </w:rPr>
          <w:tab/>
        </w:r>
        <w:r w:rsidR="00982519">
          <w:rPr>
            <w:noProof/>
            <w:webHidden/>
          </w:rPr>
          <w:fldChar w:fldCharType="begin"/>
        </w:r>
        <w:r w:rsidR="00982519">
          <w:rPr>
            <w:noProof/>
            <w:webHidden/>
          </w:rPr>
          <w:instrText xml:space="preserve"> PAGEREF _Toc128575947 \h </w:instrText>
        </w:r>
        <w:r w:rsidR="00982519">
          <w:rPr>
            <w:noProof/>
            <w:webHidden/>
          </w:rPr>
        </w:r>
        <w:r w:rsidR="00982519">
          <w:rPr>
            <w:noProof/>
            <w:webHidden/>
          </w:rPr>
          <w:fldChar w:fldCharType="separate"/>
        </w:r>
        <w:r w:rsidR="00982519">
          <w:rPr>
            <w:noProof/>
            <w:webHidden/>
          </w:rPr>
          <w:t>412</w:t>
        </w:r>
        <w:r w:rsidR="00982519">
          <w:rPr>
            <w:noProof/>
            <w:webHidden/>
          </w:rPr>
          <w:fldChar w:fldCharType="end"/>
        </w:r>
      </w:hyperlink>
    </w:p>
    <w:p w14:paraId="046D1AAE" w14:textId="2FC35750"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8" w:history="1">
        <w:r w:rsidR="00982519" w:rsidRPr="00955B5E">
          <w:rPr>
            <w:rStyle w:val="Hyperlink"/>
            <w:noProof/>
          </w:rPr>
          <w:t>Figure 248: Http flow (user part)</w:t>
        </w:r>
        <w:r w:rsidR="00982519">
          <w:rPr>
            <w:noProof/>
            <w:webHidden/>
          </w:rPr>
          <w:tab/>
        </w:r>
        <w:r w:rsidR="00982519">
          <w:rPr>
            <w:noProof/>
            <w:webHidden/>
          </w:rPr>
          <w:fldChar w:fldCharType="begin"/>
        </w:r>
        <w:r w:rsidR="00982519">
          <w:rPr>
            <w:noProof/>
            <w:webHidden/>
          </w:rPr>
          <w:instrText xml:space="preserve"> PAGEREF _Toc128575948 \h </w:instrText>
        </w:r>
        <w:r w:rsidR="00982519">
          <w:rPr>
            <w:noProof/>
            <w:webHidden/>
          </w:rPr>
        </w:r>
        <w:r w:rsidR="00982519">
          <w:rPr>
            <w:noProof/>
            <w:webHidden/>
          </w:rPr>
          <w:fldChar w:fldCharType="separate"/>
        </w:r>
        <w:r w:rsidR="00982519">
          <w:rPr>
            <w:noProof/>
            <w:webHidden/>
          </w:rPr>
          <w:t>416</w:t>
        </w:r>
        <w:r w:rsidR="00982519">
          <w:rPr>
            <w:noProof/>
            <w:webHidden/>
          </w:rPr>
          <w:fldChar w:fldCharType="end"/>
        </w:r>
      </w:hyperlink>
    </w:p>
    <w:p w14:paraId="68A5481F" w14:textId="3FC2BBD5"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49" w:history="1">
        <w:r w:rsidR="00982519" w:rsidRPr="00955B5E">
          <w:rPr>
            <w:rStyle w:val="Hyperlink"/>
            <w:noProof/>
          </w:rPr>
          <w:t>Figure 249: CCN Intranet user login screen</w:t>
        </w:r>
        <w:r w:rsidR="00982519">
          <w:rPr>
            <w:noProof/>
            <w:webHidden/>
          </w:rPr>
          <w:tab/>
        </w:r>
        <w:r w:rsidR="00982519">
          <w:rPr>
            <w:noProof/>
            <w:webHidden/>
          </w:rPr>
          <w:fldChar w:fldCharType="begin"/>
        </w:r>
        <w:r w:rsidR="00982519">
          <w:rPr>
            <w:noProof/>
            <w:webHidden/>
          </w:rPr>
          <w:instrText xml:space="preserve"> PAGEREF _Toc128575949 \h </w:instrText>
        </w:r>
        <w:r w:rsidR="00982519">
          <w:rPr>
            <w:noProof/>
            <w:webHidden/>
          </w:rPr>
        </w:r>
        <w:r w:rsidR="00982519">
          <w:rPr>
            <w:noProof/>
            <w:webHidden/>
          </w:rPr>
          <w:fldChar w:fldCharType="separate"/>
        </w:r>
        <w:r w:rsidR="00982519">
          <w:rPr>
            <w:noProof/>
            <w:webHidden/>
          </w:rPr>
          <w:t>417</w:t>
        </w:r>
        <w:r w:rsidR="00982519">
          <w:rPr>
            <w:noProof/>
            <w:webHidden/>
          </w:rPr>
          <w:fldChar w:fldCharType="end"/>
        </w:r>
      </w:hyperlink>
    </w:p>
    <w:p w14:paraId="27CCAEF8" w14:textId="4F78E3C1"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50" w:history="1">
        <w:r w:rsidR="00982519" w:rsidRPr="00955B5E">
          <w:rPr>
            <w:rStyle w:val="Hyperlink"/>
            <w:noProof/>
          </w:rPr>
          <w:t>Figure 250: WSSE Security Structure</w:t>
        </w:r>
        <w:r w:rsidR="00982519">
          <w:rPr>
            <w:noProof/>
            <w:webHidden/>
          </w:rPr>
          <w:tab/>
        </w:r>
        <w:r w:rsidR="00982519">
          <w:rPr>
            <w:noProof/>
            <w:webHidden/>
          </w:rPr>
          <w:fldChar w:fldCharType="begin"/>
        </w:r>
        <w:r w:rsidR="00982519">
          <w:rPr>
            <w:noProof/>
            <w:webHidden/>
          </w:rPr>
          <w:instrText xml:space="preserve"> PAGEREF _Toc128575950 \h </w:instrText>
        </w:r>
        <w:r w:rsidR="00982519">
          <w:rPr>
            <w:noProof/>
            <w:webHidden/>
          </w:rPr>
        </w:r>
        <w:r w:rsidR="00982519">
          <w:rPr>
            <w:noProof/>
            <w:webHidden/>
          </w:rPr>
          <w:fldChar w:fldCharType="separate"/>
        </w:r>
        <w:r w:rsidR="00982519">
          <w:rPr>
            <w:noProof/>
            <w:webHidden/>
          </w:rPr>
          <w:t>421</w:t>
        </w:r>
        <w:r w:rsidR="00982519">
          <w:rPr>
            <w:noProof/>
            <w:webHidden/>
          </w:rPr>
          <w:fldChar w:fldCharType="end"/>
        </w:r>
      </w:hyperlink>
    </w:p>
    <w:p w14:paraId="72613489" w14:textId="236B4229" w:rsidR="00982519" w:rsidRDefault="00EB3694">
      <w:pPr>
        <w:pStyle w:val="TableofFigures"/>
        <w:tabs>
          <w:tab w:val="right" w:leader="dot" w:pos="9060"/>
        </w:tabs>
        <w:rPr>
          <w:rFonts w:asciiTheme="minorHAnsi" w:eastAsiaTheme="minorEastAsia" w:hAnsiTheme="minorHAnsi" w:cstheme="minorBidi"/>
          <w:noProof/>
          <w:sz w:val="22"/>
          <w:lang w:val="en-US" w:eastAsia="en-US"/>
        </w:rPr>
      </w:pPr>
      <w:hyperlink w:anchor="_Toc128575951" w:history="1">
        <w:r w:rsidR="00982519" w:rsidRPr="00955B5E">
          <w:rPr>
            <w:rStyle w:val="Hyperlink"/>
            <w:noProof/>
          </w:rPr>
          <w:t>Figure 251: SOAP Request/Response Elements Contained by the WSSE Security Structure</w:t>
        </w:r>
        <w:r w:rsidR="00982519">
          <w:rPr>
            <w:noProof/>
            <w:webHidden/>
          </w:rPr>
          <w:tab/>
        </w:r>
        <w:r w:rsidR="00982519">
          <w:rPr>
            <w:noProof/>
            <w:webHidden/>
          </w:rPr>
          <w:fldChar w:fldCharType="begin"/>
        </w:r>
        <w:r w:rsidR="00982519">
          <w:rPr>
            <w:noProof/>
            <w:webHidden/>
          </w:rPr>
          <w:instrText xml:space="preserve"> PAGEREF _Toc128575951 \h </w:instrText>
        </w:r>
        <w:r w:rsidR="00982519">
          <w:rPr>
            <w:noProof/>
            <w:webHidden/>
          </w:rPr>
        </w:r>
        <w:r w:rsidR="00982519">
          <w:rPr>
            <w:noProof/>
            <w:webHidden/>
          </w:rPr>
          <w:fldChar w:fldCharType="separate"/>
        </w:r>
        <w:r w:rsidR="00982519">
          <w:rPr>
            <w:noProof/>
            <w:webHidden/>
          </w:rPr>
          <w:t>422</w:t>
        </w:r>
        <w:r w:rsidR="00982519">
          <w:rPr>
            <w:noProof/>
            <w:webHidden/>
          </w:rPr>
          <w:fldChar w:fldCharType="end"/>
        </w:r>
      </w:hyperlink>
    </w:p>
    <w:p w14:paraId="4F6421FF" w14:textId="162960CF" w:rsidR="00060FDE" w:rsidRPr="00F64B49" w:rsidRDefault="00AC53A1" w:rsidP="00060FDE">
      <w:pPr>
        <w:rPr>
          <w:sz w:val="20"/>
        </w:rPr>
      </w:pPr>
      <w:r w:rsidRPr="00F64B49">
        <w:rPr>
          <w:sz w:val="20"/>
          <w:szCs w:val="22"/>
          <w:lang w:eastAsia="nl-NL"/>
        </w:rPr>
        <w:fldChar w:fldCharType="end"/>
      </w:r>
    </w:p>
    <w:p w14:paraId="75FCC869" w14:textId="77777777" w:rsidR="00D02BE5" w:rsidRPr="00F64B49" w:rsidRDefault="00D02BE5" w:rsidP="00EC0230">
      <w:bookmarkStart w:id="1" w:name="_Toc486939097"/>
      <w:bookmarkStart w:id="2" w:name="_Ref488221223"/>
      <w:bookmarkStart w:id="3" w:name="_Toc496935248"/>
    </w:p>
    <w:p w14:paraId="659E407C" w14:textId="0D6EFD6C" w:rsidR="001F52A3" w:rsidRPr="00F64B49" w:rsidRDefault="001F52A3" w:rsidP="00212AAF">
      <w:r w:rsidRPr="00F64B49">
        <w:br w:type="page"/>
      </w:r>
    </w:p>
    <w:p w14:paraId="1EE38EA8" w14:textId="1A2C18B4" w:rsidR="00471835" w:rsidRPr="00F64B49" w:rsidRDefault="00471835" w:rsidP="0080415F">
      <w:pPr>
        <w:pStyle w:val="Heading1"/>
        <w:numPr>
          <w:ilvl w:val="0"/>
          <w:numId w:val="0"/>
        </w:numPr>
      </w:pPr>
      <w:bookmarkStart w:id="4" w:name="_Ref12270897"/>
      <w:bookmarkStart w:id="5" w:name="_Toc128575481"/>
      <w:bookmarkEnd w:id="1"/>
      <w:bookmarkEnd w:id="2"/>
      <w:bookmarkEnd w:id="3"/>
      <w:r w:rsidRPr="00F64B49">
        <w:lastRenderedPageBreak/>
        <w:t>Introduction</w:t>
      </w:r>
      <w:bookmarkEnd w:id="4"/>
      <w:bookmarkEnd w:id="5"/>
    </w:p>
    <w:p w14:paraId="452B3834" w14:textId="4A1A51DF" w:rsidR="00471835" w:rsidRPr="00F64B49" w:rsidRDefault="001F52A3" w:rsidP="00D76942">
      <w:pPr>
        <w:pStyle w:val="Heading2"/>
      </w:pPr>
      <w:bookmarkStart w:id="6" w:name="_Toc128575482"/>
      <w:r w:rsidRPr="00F64B49">
        <w:t>Document p</w:t>
      </w:r>
      <w:r w:rsidR="00471835" w:rsidRPr="00F64B49">
        <w:t>urpose</w:t>
      </w:r>
      <w:bookmarkEnd w:id="6"/>
    </w:p>
    <w:p w14:paraId="17EC5B15" w14:textId="77777777" w:rsidR="006826B1" w:rsidRPr="00EF2D26" w:rsidRDefault="006826B1" w:rsidP="006826B1">
      <w:r w:rsidRPr="00EF2D26">
        <w:t xml:space="preserve">This document is the </w:t>
      </w:r>
      <w:r w:rsidRPr="00EF2D26">
        <w:rPr>
          <w:b/>
        </w:rPr>
        <w:t>Design Document for National Excise Applications</w:t>
      </w:r>
      <w:r w:rsidRPr="00EF2D26">
        <w:t xml:space="preserve">. It specifies the design requirements to which any </w:t>
      </w:r>
      <w:r w:rsidRPr="00EF2D26">
        <w:rPr>
          <w:b/>
        </w:rPr>
        <w:t xml:space="preserve">Nationally Developed Excise Application (NDEA) </w:t>
      </w:r>
      <w:r w:rsidRPr="00EF2D26">
        <w:rPr>
          <w:bCs/>
        </w:rPr>
        <w:t xml:space="preserve">and </w:t>
      </w:r>
      <w:r w:rsidRPr="00EF2D26">
        <w:rPr>
          <w:b/>
        </w:rPr>
        <w:t>Centrally Developed Excise Application (CDEA)</w:t>
      </w:r>
      <w:r w:rsidRPr="00EF2D26">
        <w:t xml:space="preserve"> needs to conform.</w:t>
      </w:r>
    </w:p>
    <w:p w14:paraId="616EFA9C" w14:textId="77777777" w:rsidR="006826B1" w:rsidRPr="00EF2D26" w:rsidRDefault="006826B1" w:rsidP="006826B1">
      <w:r w:rsidRPr="00EF2D26">
        <w:t>This applies to Nationally Developed Excise Applications (NDEA), developed by a Member State Administration (MSA) and to Centrally Developed Excise Applications (CDEA), developed by the Central Project Team (CPT).</w:t>
      </w:r>
    </w:p>
    <w:p w14:paraId="79912589" w14:textId="77777777" w:rsidR="006826B1" w:rsidRPr="00EF2D26" w:rsidRDefault="006826B1" w:rsidP="006826B1">
      <w:r w:rsidRPr="00EF2D26">
        <w:t xml:space="preserve">This document is </w:t>
      </w:r>
      <w:r w:rsidRPr="00EF2D26">
        <w:rPr>
          <w:b/>
        </w:rPr>
        <w:t xml:space="preserve">applicable to every Nationally Developed Excise Application (NDEA) </w:t>
      </w:r>
      <w:r w:rsidRPr="00EF2D26">
        <w:rPr>
          <w:bCs/>
        </w:rPr>
        <w:t xml:space="preserve">and </w:t>
      </w:r>
      <w:r w:rsidRPr="00EF2D26">
        <w:rPr>
          <w:b/>
        </w:rPr>
        <w:t>Centrally Developed Excise Application (CDEA)</w:t>
      </w:r>
      <w:r w:rsidRPr="00EF2D26">
        <w:t xml:space="preserve"> and must be considered as a mandatory document for all implementation and verification activities.</w:t>
      </w:r>
    </w:p>
    <w:p w14:paraId="5059E411" w14:textId="77777777" w:rsidR="006826B1" w:rsidRPr="00EF2D26" w:rsidRDefault="006826B1" w:rsidP="006826B1">
      <w:r w:rsidRPr="00EF2D26">
        <w:t>The purpose of this document is two-fold:</w:t>
      </w:r>
    </w:p>
    <w:p w14:paraId="238F3E36" w14:textId="1BAFDC5B" w:rsidR="006826B1" w:rsidRPr="006826B1" w:rsidRDefault="2C228889" w:rsidP="00D76942">
      <w:pPr>
        <w:pStyle w:val="ListBullet2"/>
        <w:numPr>
          <w:ilvl w:val="0"/>
          <w:numId w:val="29"/>
        </w:numPr>
        <w:rPr>
          <w:i w:val="0"/>
          <w:color w:val="000000" w:themeColor="text1"/>
        </w:rPr>
      </w:pPr>
      <w:r w:rsidRPr="0E615139">
        <w:rPr>
          <w:i w:val="0"/>
          <w:color w:val="auto"/>
        </w:rPr>
        <w:t xml:space="preserve">To state unambiguously </w:t>
      </w:r>
      <w:r w:rsidRPr="0E615139">
        <w:rPr>
          <w:b/>
          <w:bCs/>
          <w:i w:val="0"/>
          <w:color w:val="auto"/>
        </w:rPr>
        <w:t>what</w:t>
      </w:r>
      <w:r w:rsidRPr="0E615139">
        <w:rPr>
          <w:i w:val="0"/>
          <w:color w:val="auto"/>
        </w:rPr>
        <w:t xml:space="preserve"> needs to be developed. This will be achieved by specifying the sequences of Information Exchanges to be supported as a number of message exchange protocols and the detailed structure and building rules of these Information Exchanges</w:t>
      </w:r>
      <w:r w:rsidR="00C055A4">
        <w:rPr>
          <w:i w:val="0"/>
          <w:color w:val="auto"/>
        </w:rPr>
        <w:t>;</w:t>
      </w:r>
    </w:p>
    <w:p w14:paraId="495275E2" w14:textId="1FF0D140" w:rsidR="006826B1" w:rsidRPr="006826B1" w:rsidRDefault="2C228889" w:rsidP="00D76942">
      <w:pPr>
        <w:pStyle w:val="ListBullet2"/>
        <w:numPr>
          <w:ilvl w:val="0"/>
          <w:numId w:val="29"/>
        </w:numPr>
        <w:rPr>
          <w:i w:val="0"/>
          <w:color w:val="000000" w:themeColor="text1"/>
        </w:rPr>
      </w:pPr>
      <w:r w:rsidRPr="0E615139">
        <w:rPr>
          <w:i w:val="0"/>
          <w:color w:val="auto"/>
        </w:rPr>
        <w:t xml:space="preserve">To define </w:t>
      </w:r>
      <w:r w:rsidRPr="0E615139">
        <w:rPr>
          <w:b/>
          <w:bCs/>
          <w:i w:val="0"/>
          <w:color w:val="auto"/>
        </w:rPr>
        <w:t>how</w:t>
      </w:r>
      <w:r w:rsidRPr="0E615139">
        <w:rPr>
          <w:i w:val="0"/>
          <w:color w:val="auto"/>
        </w:rPr>
        <w:t xml:space="preserve"> the Information Exchanges, need to be performed. Basically, every Information Exchange needs to be formatted (or represented) in XML representation and this formatted message needs to be transported between Excise Applications.</w:t>
      </w:r>
    </w:p>
    <w:p w14:paraId="7B8137E3" w14:textId="77777777" w:rsidR="006826B1" w:rsidRPr="00EF2D26" w:rsidRDefault="006826B1" w:rsidP="006826B1">
      <w:pPr>
        <w:tabs>
          <w:tab w:val="left" w:pos="851"/>
        </w:tabs>
      </w:pPr>
      <w:r w:rsidRPr="00EF2D26">
        <w:t>For NEAs, Information Exchanges are foreseen in the Common Domain (between Member State Administrations) and in the External Domain (between Member State Administration and Economic Operators).</w:t>
      </w:r>
    </w:p>
    <w:p w14:paraId="274A0909" w14:textId="1CAEFE7A" w:rsidR="006826B1" w:rsidRPr="00EF2D26" w:rsidRDefault="006826B1" w:rsidP="006826B1">
      <w:pPr>
        <w:tabs>
          <w:tab w:val="left" w:pos="851"/>
        </w:tabs>
      </w:pPr>
      <w:r w:rsidRPr="00EF2D26">
        <w:t xml:space="preserve">This DDNEA mainly defines aspects for the </w:t>
      </w:r>
      <w:r w:rsidRPr="00EF2D26">
        <w:rPr>
          <w:i/>
        </w:rPr>
        <w:t>Application Level</w:t>
      </w:r>
      <w:r w:rsidRPr="00EF2D26">
        <w:t xml:space="preserve"> and </w:t>
      </w:r>
      <w:r w:rsidRPr="00EF2D26">
        <w:rPr>
          <w:i/>
        </w:rPr>
        <w:t xml:space="preserve">Infrastructure Level </w:t>
      </w:r>
      <w:r w:rsidRPr="00EF2D26">
        <w:t>of EMCS Common Domain Architecture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 xml:space="preserve">]. In particular, the DDNEA provides all the required information in order for the NEAs to implement those architectural levels of the EMCS Common Domain Architecture. The </w:t>
      </w:r>
      <w:r w:rsidRPr="00EF2D26">
        <w:rPr>
          <w:i/>
        </w:rPr>
        <w:t>Business Level</w:t>
      </w:r>
      <w:r w:rsidRPr="00EF2D26">
        <w:t xml:space="preserve"> is defined from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since it describes the expected “Services” for EMCS. However, the DDNEA considers this level and the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in order to define aspects of the </w:t>
      </w:r>
      <w:r w:rsidRPr="00EF2D26">
        <w:rPr>
          <w:i/>
        </w:rPr>
        <w:t>Application Level</w:t>
      </w:r>
      <w:r w:rsidRPr="00EF2D26">
        <w:t xml:space="preserve"> since the Application Flow Control is defined based on the “Services” that are expected from EMCS for the Phase </w:t>
      </w:r>
      <w:r w:rsidR="0019050B">
        <w:t>4</w:t>
      </w:r>
      <w:r w:rsidRPr="00EF2D26">
        <w:t>.</w:t>
      </w:r>
    </w:p>
    <w:p w14:paraId="5E4964A0" w14:textId="77777777" w:rsidR="006826B1" w:rsidRPr="00EF2D26" w:rsidRDefault="006826B1" w:rsidP="006826B1">
      <w:pPr>
        <w:tabs>
          <w:tab w:val="left" w:pos="851"/>
        </w:tabs>
      </w:pPr>
      <w:r w:rsidRPr="00EF2D26">
        <w:t>The EMCS Business Communication Channels that are in the scope of DDNEA are the following: BCC2, BCC7, BCC6, BCC9, BCC10, BCC11 and BCC12. The EMCS Infrastructure Communication Channels (ICC), which are in the scope of the DDNEA are the following: ICC4, ICC5, ICC6, ICC11, ICC15, ICC16 and ICC17.</w:t>
      </w:r>
    </w:p>
    <w:p w14:paraId="40A63D78" w14:textId="017C0CFB" w:rsidR="006826B1" w:rsidRPr="00EF2D26" w:rsidRDefault="006826B1" w:rsidP="006826B1">
      <w:pPr>
        <w:tabs>
          <w:tab w:val="left" w:pos="851"/>
        </w:tabs>
      </w:pPr>
      <w:r w:rsidRPr="00EF2D26">
        <w:t xml:space="preserve">The DDNEA provides information how the NEAs shall communicate with the Common Domain Relay in order to use either the CCN/CSI Services or the CCN Intranet Services. In particular, the </w:t>
      </w:r>
      <w:r w:rsidRPr="00EF2D26">
        <w:fldChar w:fldCharType="begin"/>
      </w:r>
      <w:r w:rsidRPr="00EF2D26">
        <w:instrText xml:space="preserve"> REF _Ref139549037 \w \h  \* MERGEFORMAT </w:instrText>
      </w:r>
      <w:r w:rsidRPr="00EF2D26">
        <w:fldChar w:fldCharType="separate"/>
      </w:r>
      <w:r w:rsidR="00982519">
        <w:t>Section IX</w:t>
      </w:r>
      <w:r w:rsidRPr="00EF2D26">
        <w:fldChar w:fldCharType="end"/>
      </w:r>
      <w:r w:rsidRPr="00EF2D26">
        <w:t xml:space="preserve"> - </w:t>
      </w:r>
      <w:r w:rsidRPr="00EF2D26">
        <w:fldChar w:fldCharType="begin"/>
      </w:r>
      <w:r w:rsidRPr="00EF2D26">
        <w:instrText xml:space="preserve"> REF _Ref139549043 \h  \* MERGEFORMAT </w:instrText>
      </w:r>
      <w:r w:rsidRPr="00EF2D26">
        <w:fldChar w:fldCharType="separate"/>
      </w:r>
      <w:r w:rsidR="00982519" w:rsidRPr="00EF2D26">
        <w:t>Transport of Messages via CCN/CSI</w:t>
      </w:r>
      <w:r w:rsidRPr="00EF2D26">
        <w:fldChar w:fldCharType="end"/>
      </w:r>
      <w:r w:rsidRPr="00EF2D26">
        <w:t xml:space="preserve"> specifies how the messages need to be transported across the CCN/CSI considering the BCC2, BCC7, BCC6, BCC10, BCC12 and their decomposition into ICC4, ICC5, ICC15 and ICC16. The </w:t>
      </w:r>
      <w:r w:rsidRPr="00EF2D26">
        <w:fldChar w:fldCharType="begin"/>
      </w:r>
      <w:r w:rsidRPr="00EF2D26">
        <w:instrText xml:space="preserve"> REF _Ref139550171 \r \h  \* MERGEFORMAT </w:instrText>
      </w:r>
      <w:r w:rsidRPr="00EF2D26">
        <w:fldChar w:fldCharType="separate"/>
      </w:r>
      <w:r w:rsidR="00982519">
        <w:t>Section X</w:t>
      </w:r>
      <w:r w:rsidRPr="00EF2D26">
        <w:fldChar w:fldCharType="end"/>
      </w:r>
      <w:r w:rsidRPr="00EF2D26">
        <w:t xml:space="preserve"> - </w:t>
      </w:r>
      <w:r w:rsidRPr="00EF2D26">
        <w:fldChar w:fldCharType="begin"/>
      </w:r>
      <w:r w:rsidRPr="00EF2D26">
        <w:instrText xml:space="preserve"> REF _Ref139550168 \h  \* MERGEFORMAT </w:instrText>
      </w:r>
      <w:r w:rsidRPr="00EF2D26">
        <w:fldChar w:fldCharType="separate"/>
      </w:r>
      <w:r w:rsidR="00982519" w:rsidRPr="00EF2D26">
        <w:t>Transport of Messages via SOAP/HTTP</w:t>
      </w:r>
      <w:r w:rsidRPr="00EF2D26">
        <w:fldChar w:fldCharType="end"/>
      </w:r>
      <w:r w:rsidRPr="00EF2D26">
        <w:t xml:space="preserve"> defines the transport of messages via HTTP. These sections specify how a NEA can invoke the Common Domain Central Services Web Services or to exchange information via either a manual (web browser) or programmatic interface considering the BCC7, BCC6, BCC9, BCC10, BCC11 and BCC12 and their decomposition into ICC6, ICC11 and ICC17.</w:t>
      </w:r>
    </w:p>
    <w:p w14:paraId="4490FB49" w14:textId="724DEB42" w:rsidR="006826B1" w:rsidRPr="00EF2D26" w:rsidRDefault="006826B1" w:rsidP="006826B1">
      <w:pPr>
        <w:tabs>
          <w:tab w:val="left" w:pos="851"/>
        </w:tabs>
      </w:pPr>
      <w:r w:rsidRPr="00EF2D26">
        <w:t xml:space="preserve">The DDNEA defines also the EMCS message format and structure. The </w:t>
      </w:r>
      <w:r w:rsidRPr="00EF2D26">
        <w:fldChar w:fldCharType="begin"/>
      </w:r>
      <w:r w:rsidRPr="00EF2D26">
        <w:instrText xml:space="preserve"> REF _Ref133747691 \r \h  \* MERGEFORMAT </w:instrText>
      </w:r>
      <w:r w:rsidRPr="00EF2D26">
        <w:fldChar w:fldCharType="separate"/>
      </w:r>
      <w:r w:rsidR="00982519">
        <w:t>Section VIII</w:t>
      </w:r>
      <w:r w:rsidRPr="00EF2D26">
        <w:fldChar w:fldCharType="end"/>
      </w:r>
      <w:r w:rsidRPr="00EF2D26">
        <w:t>-</w:t>
      </w:r>
      <w:r w:rsidRPr="00EF2D26">
        <w:fldChar w:fldCharType="begin"/>
      </w:r>
      <w:r w:rsidRPr="00EF2D26">
        <w:instrText xml:space="preserve"> REF _Ref133747691 \h  \* MERGEFORMAT </w:instrText>
      </w:r>
      <w:r w:rsidRPr="00EF2D26">
        <w:fldChar w:fldCharType="separate"/>
      </w:r>
      <w:r w:rsidR="00982519" w:rsidRPr="00EF2D26">
        <w:t>XML formatting</w:t>
      </w:r>
      <w:r w:rsidRPr="00EF2D26">
        <w:fldChar w:fldCharType="end"/>
      </w:r>
      <w:r w:rsidRPr="00EF2D26">
        <w:t xml:space="preserve"> describes how the EMCS messages need to be formatted in XML format. Moreover, some common design principles are provided regardless the transportation mechanism (CCN/CSI and SOAP/HTTP) in </w:t>
      </w:r>
      <w:r w:rsidRPr="00EF2D26">
        <w:lastRenderedPageBreak/>
        <w:fldChar w:fldCharType="begin"/>
      </w:r>
      <w:r w:rsidRPr="00EF2D26">
        <w:instrText xml:space="preserve"> REF _Ref139607828 \r \h  \* MERGEFORMAT </w:instrText>
      </w:r>
      <w:r w:rsidRPr="00EF2D26">
        <w:fldChar w:fldCharType="separate"/>
      </w:r>
      <w:r w:rsidR="00982519">
        <w:t>Section VII</w:t>
      </w:r>
      <w:r w:rsidRPr="00EF2D26">
        <w:fldChar w:fldCharType="end"/>
      </w:r>
      <w:r w:rsidRPr="00EF2D26">
        <w:t>-</w:t>
      </w:r>
      <w:r w:rsidRPr="00EF2D26">
        <w:fldChar w:fldCharType="begin"/>
      </w:r>
      <w:r w:rsidRPr="00EF2D26">
        <w:instrText xml:space="preserve"> REF _Ref139607830 \h  \* MERGEFORMAT </w:instrText>
      </w:r>
      <w:r w:rsidRPr="00EF2D26">
        <w:fldChar w:fldCharType="separate"/>
      </w:r>
      <w:r w:rsidR="00982519" w:rsidRPr="00EF2D26">
        <w:t>Design Principles</w:t>
      </w:r>
      <w:r w:rsidRPr="00EF2D26">
        <w:fldChar w:fldCharType="end"/>
      </w:r>
      <w:r w:rsidRPr="00EF2D26">
        <w:t xml:space="preserve">. Finally, the EMCS Message Structure is defined in </w:t>
      </w:r>
      <w:r w:rsidRPr="00EF2D26">
        <w:fldChar w:fldCharType="begin"/>
      </w:r>
      <w:r w:rsidRPr="00EF2D26">
        <w:instrText xml:space="preserve"> REF _Ref139607941 \r \h  \* MERGEFORMAT </w:instrText>
      </w:r>
      <w:r w:rsidRPr="00EF2D26">
        <w:fldChar w:fldCharType="separate"/>
      </w:r>
      <w:r w:rsidR="00982519">
        <w:t>Section VI</w:t>
      </w:r>
      <w:r w:rsidRPr="00EF2D26">
        <w:fldChar w:fldCharType="end"/>
      </w:r>
      <w:r w:rsidRPr="00EF2D26">
        <w:t>-</w:t>
      </w:r>
      <w:r w:rsidRPr="00EF2D26">
        <w:fldChar w:fldCharType="begin"/>
      </w:r>
      <w:r w:rsidRPr="00EF2D26">
        <w:instrText xml:space="preserve"> REF _Ref139607944 \h  \* MERGEFORMAT </w:instrText>
      </w:r>
      <w:r w:rsidRPr="00EF2D26">
        <w:fldChar w:fldCharType="separate"/>
      </w:r>
      <w:r w:rsidR="00982519" w:rsidRPr="00EF2D26">
        <w:t>Technical Message Structure</w:t>
      </w:r>
      <w:r w:rsidRPr="00EF2D26">
        <w:fldChar w:fldCharType="end"/>
      </w:r>
      <w:r w:rsidRPr="00EF2D26">
        <w:t xml:space="preserve">. In this section, it is shown that DDNEA considers the EMCS Message Structure from both </w:t>
      </w:r>
      <w:r w:rsidRPr="00EF2D26">
        <w:rPr>
          <w:i/>
        </w:rPr>
        <w:t>Business Level</w:t>
      </w:r>
      <w:r w:rsidRPr="00EF2D26">
        <w:t xml:space="preserve"> and </w:t>
      </w:r>
      <w:r w:rsidRPr="00EF2D26">
        <w:rPr>
          <w:i/>
        </w:rPr>
        <w:t>Application Level</w:t>
      </w:r>
      <w:r w:rsidRPr="00EF2D26">
        <w:t xml:space="preserve">. In particular, the </w:t>
      </w:r>
      <w:r w:rsidRPr="00EF2D26">
        <w:fldChar w:fldCharType="begin"/>
      </w:r>
      <w:r w:rsidRPr="00EF2D26">
        <w:instrText xml:space="preserve"> REF _Ref139608348 \w \h  \* MERGEFORMAT </w:instrText>
      </w:r>
      <w:r w:rsidRPr="00EF2D26">
        <w:fldChar w:fldCharType="separate"/>
      </w:r>
      <w:r w:rsidR="00982519" w:rsidRPr="00982519">
        <w:rPr>
          <w:b/>
          <w:bCs/>
          <w:lang w:val="en-US"/>
        </w:rPr>
        <w:t>Appendix D</w:t>
      </w:r>
      <w:r w:rsidRPr="00EF2D26">
        <w:fldChar w:fldCharType="end"/>
      </w:r>
      <w:r w:rsidRPr="00EF2D26">
        <w:t xml:space="preserve"> of DDNEA presents the Technical Message Structure including the FMS of FESS (Business Level) as well as some information required for the Application Flow Control in order to implement the Coordination Protocol.</w:t>
      </w:r>
    </w:p>
    <w:p w14:paraId="0904FF6E" w14:textId="3D7A1A32" w:rsidR="006826B1" w:rsidRPr="00EF2D26" w:rsidRDefault="006826B1" w:rsidP="006826B1">
      <w:pPr>
        <w:tabs>
          <w:tab w:val="left" w:pos="851"/>
        </w:tabs>
      </w:pPr>
      <w:r w:rsidRPr="00EF2D26">
        <w:t>Finally, the DDNEA specifies how the EMCS Common Domain Service Bus Interface defined in TESS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 xml:space="preserve">] can be implemented in order to achieve the </w:t>
      </w:r>
      <w:r w:rsidRPr="00EF2D26">
        <w:rPr>
          <w:i/>
        </w:rPr>
        <w:t xml:space="preserve">Business Process Choreography </w:t>
      </w:r>
      <w:r w:rsidRPr="00EF2D26">
        <w:t xml:space="preserve">and the </w:t>
      </w:r>
      <w:r w:rsidRPr="00EF2D26">
        <w:rPr>
          <w:i/>
        </w:rPr>
        <w:t>Application Flow Control</w:t>
      </w:r>
      <w:r w:rsidRPr="00EF2D26">
        <w:t xml:space="preserve">. Although, the </w:t>
      </w:r>
      <w:r w:rsidRPr="00EF2D26">
        <w:rPr>
          <w:i/>
        </w:rPr>
        <w:t>Business Process Orchestration</w:t>
      </w:r>
      <w:r w:rsidRPr="00EF2D26">
        <w:t xml:space="preserve"> is mainly described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through the Business Flow Diagrams and STDs, the DDNEA also includes some information for that concept of EMCS Common Domain Service Bus Interface. The concepts </w:t>
      </w:r>
      <w:r w:rsidRPr="00EF2D26">
        <w:rPr>
          <w:i/>
        </w:rPr>
        <w:t>Business Process Orchestration</w:t>
      </w:r>
      <w:r w:rsidRPr="00EF2D26">
        <w:t xml:space="preserve">, </w:t>
      </w:r>
      <w:r w:rsidRPr="00EF2D26">
        <w:rPr>
          <w:i/>
        </w:rPr>
        <w:t xml:space="preserve">Business Process Choreography </w:t>
      </w:r>
      <w:r w:rsidRPr="00EF2D26">
        <w:t xml:space="preserve">and the </w:t>
      </w:r>
      <w:r w:rsidRPr="00EF2D26">
        <w:rPr>
          <w:i/>
        </w:rPr>
        <w:t>Application Flow Control</w:t>
      </w:r>
      <w:r w:rsidRPr="00EF2D26">
        <w:t xml:space="preserve"> are defined in TESS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w:t>
      </w:r>
    </w:p>
    <w:p w14:paraId="1FC7E59F" w14:textId="579B87B1" w:rsidR="006826B1" w:rsidRPr="00EF2D26" w:rsidRDefault="006826B1" w:rsidP="006826B1">
      <w:pPr>
        <w:tabs>
          <w:tab w:val="left" w:pos="851"/>
        </w:tabs>
      </w:pPr>
      <w:r w:rsidRPr="00EF2D26">
        <w:t xml:space="preserve">Regarding </w:t>
      </w:r>
      <w:r w:rsidRPr="00EF2D26">
        <w:rPr>
          <w:i/>
        </w:rPr>
        <w:t>Business Process Orchestration</w:t>
      </w:r>
      <w:r w:rsidRPr="00EF2D26">
        <w:t xml:space="preserve">, the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982519" w:rsidRPr="00EF2D26">
        <w:t>Core Business</w:t>
      </w:r>
      <w:r w:rsidRPr="00EF2D26">
        <w:fldChar w:fldCharType="end"/>
      </w:r>
      <w:r w:rsidRPr="00EF2D26">
        <w:t xml:space="preserve"> and </w:t>
      </w:r>
      <w:r>
        <w:fldChar w:fldCharType="begin"/>
      </w:r>
      <w:r>
        <w:instrText xml:space="preserve"> REF _Ref327537170 \r \h </w:instrText>
      </w:r>
      <w:r>
        <w:fldChar w:fldCharType="separate"/>
      </w:r>
      <w:r w:rsidR="00982519">
        <w:t>Section IV</w:t>
      </w:r>
      <w:r>
        <w:fldChar w:fldCharType="end"/>
      </w:r>
      <w:r>
        <w:t xml:space="preserve"> </w:t>
      </w:r>
      <w:r>
        <w:fldChar w:fldCharType="begin"/>
      </w:r>
      <w:r>
        <w:instrText xml:space="preserve"> REF _Ref327537170 \h </w:instrText>
      </w:r>
      <w:r>
        <w:fldChar w:fldCharType="separate"/>
      </w:r>
      <w:r w:rsidR="00982519" w:rsidRPr="00EF2D26">
        <w:t>Central Services</w:t>
      </w:r>
      <w:r>
        <w:fldChar w:fldCharType="end"/>
      </w:r>
      <w:r>
        <w:t xml:space="preserve"> </w:t>
      </w:r>
      <w:r w:rsidRPr="00EF2D26">
        <w:t xml:space="preserve">provide some information describing which operations should be executed in each domain for each specific scenario (Basic scenario, Change of Destination, etc.). However, the implementation of </w:t>
      </w:r>
      <w:r w:rsidRPr="00EF2D26">
        <w:rPr>
          <w:i/>
        </w:rPr>
        <w:t>Business Process Orchestration</w:t>
      </w:r>
      <w:r w:rsidRPr="00EF2D26">
        <w:t xml:space="preserve"> is national issue since it refers to how the NDEA will handle the intra-domain exchanges. At least, the NDEA shall be aligned with the message exchange protocols and operations defined in the aforementioned sections.</w:t>
      </w:r>
    </w:p>
    <w:p w14:paraId="52C0C340" w14:textId="2E321516" w:rsidR="006826B1" w:rsidRPr="00EF2D26" w:rsidRDefault="006826B1" w:rsidP="006826B1">
      <w:pPr>
        <w:tabs>
          <w:tab w:val="left" w:pos="851"/>
        </w:tabs>
      </w:pPr>
      <w:r w:rsidRPr="00EF2D26">
        <w:t xml:space="preserve">The concepts </w:t>
      </w:r>
      <w:r w:rsidRPr="00EF2D26">
        <w:rPr>
          <w:i/>
        </w:rPr>
        <w:t>Business Process Choreography</w:t>
      </w:r>
      <w:r w:rsidRPr="00EF2D26">
        <w:t xml:space="preserve"> and </w:t>
      </w:r>
      <w:r w:rsidRPr="00EF2D26">
        <w:rPr>
          <w:i/>
        </w:rPr>
        <w:t>Application Flow Control</w:t>
      </w:r>
      <w:r w:rsidRPr="00EF2D26">
        <w:t xml:space="preserve"> are completely described in DDNEA through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982519" w:rsidRPr="00EF2D26">
        <w:t>Core Business</w:t>
      </w:r>
      <w:r w:rsidRPr="00EF2D26">
        <w:fldChar w:fldCharType="end"/>
      </w:r>
      <w:r w:rsidRPr="00EF2D26">
        <w:t xml:space="preserve">, </w:t>
      </w:r>
      <w:r>
        <w:fldChar w:fldCharType="begin"/>
      </w:r>
      <w:r>
        <w:instrText xml:space="preserve"> REF _Ref327537170 \r \h </w:instrText>
      </w:r>
      <w:r>
        <w:fldChar w:fldCharType="separate"/>
      </w:r>
      <w:r w:rsidR="00982519">
        <w:t>Section IV</w:t>
      </w:r>
      <w:r>
        <w:fldChar w:fldCharType="end"/>
      </w:r>
      <w:r>
        <w:t xml:space="preserve"> </w:t>
      </w:r>
      <w:r>
        <w:fldChar w:fldCharType="begin"/>
      </w:r>
      <w:r>
        <w:instrText xml:space="preserve"> REF _Ref327537170 \h </w:instrText>
      </w:r>
      <w:r>
        <w:fldChar w:fldCharType="separate"/>
      </w:r>
      <w:r w:rsidR="00982519" w:rsidRPr="00EF2D26">
        <w:t>Central Services</w:t>
      </w:r>
      <w:r>
        <w:fldChar w:fldCharType="end"/>
      </w:r>
      <w:r>
        <w:t xml:space="preserve">, </w:t>
      </w:r>
      <w:r w:rsidRPr="00EF2D26">
        <w:fldChar w:fldCharType="begin"/>
      </w:r>
      <w:r w:rsidRPr="00EF2D26">
        <w:instrText xml:space="preserve"> REF _Ref139610020 \r \h  \* MERGEFORMAT </w:instrText>
      </w:r>
      <w:r w:rsidRPr="00EF2D26">
        <w:fldChar w:fldCharType="separate"/>
      </w:r>
      <w:r w:rsidR="00982519">
        <w:t>Section VII</w:t>
      </w:r>
      <w:r w:rsidRPr="00EF2D26">
        <w:fldChar w:fldCharType="end"/>
      </w:r>
      <w:r w:rsidRPr="00EF2D26">
        <w:t>-</w:t>
      </w:r>
      <w:r w:rsidRPr="00EF2D26">
        <w:fldChar w:fldCharType="begin"/>
      </w:r>
      <w:r w:rsidRPr="00EF2D26">
        <w:instrText xml:space="preserve"> REF _Ref139610017 \h  \* MERGEFORMAT </w:instrText>
      </w:r>
      <w:r w:rsidRPr="00EF2D26">
        <w:fldChar w:fldCharType="separate"/>
      </w:r>
      <w:r w:rsidR="00982519" w:rsidRPr="00EF2D26">
        <w:t>Design Principles</w:t>
      </w:r>
      <w:r w:rsidRPr="00EF2D26">
        <w:fldChar w:fldCharType="end"/>
      </w:r>
      <w:r w:rsidRPr="00EF2D26">
        <w:t xml:space="preserve"> (</w:t>
      </w:r>
      <w:r w:rsidRPr="00EF2D26">
        <w:fldChar w:fldCharType="begin"/>
      </w:r>
      <w:r w:rsidRPr="00EF2D26">
        <w:instrText xml:space="preserve"> REF _Ref139610002 \r \h  \* MERGEFORMAT </w:instrText>
      </w:r>
      <w:r w:rsidRPr="00EF2D26">
        <w:fldChar w:fldCharType="separate"/>
      </w:r>
      <w:r w:rsidR="00982519">
        <w:t>VII.I.3</w:t>
      </w:r>
      <w:r w:rsidRPr="00EF2D26">
        <w:fldChar w:fldCharType="end"/>
      </w:r>
      <w:r w:rsidRPr="00EF2D26">
        <w:t>-</w:t>
      </w:r>
      <w:r w:rsidRPr="00EF2D26">
        <w:fldChar w:fldCharType="begin"/>
      </w:r>
      <w:r w:rsidRPr="00EF2D26">
        <w:instrText xml:space="preserve"> REF _Ref139610006 \h  \* MERGEFORMAT </w:instrText>
      </w:r>
      <w:r w:rsidRPr="00EF2D26">
        <w:fldChar w:fldCharType="separate"/>
      </w:r>
      <w:r w:rsidR="00982519" w:rsidRPr="00EF2D26">
        <w:t>Exception Handling</w:t>
      </w:r>
      <w:r w:rsidRPr="00EF2D26">
        <w:fldChar w:fldCharType="end"/>
      </w:r>
      <w:r w:rsidRPr="00EF2D26">
        <w:t xml:space="preserve">) and </w:t>
      </w:r>
      <w:r w:rsidRPr="00EF2D26">
        <w:fldChar w:fldCharType="begin"/>
      </w:r>
      <w:r w:rsidRPr="00EF2D26">
        <w:instrText xml:space="preserve"> REF _Ref139617485 \r \h  \* MERGEFORMAT </w:instrText>
      </w:r>
      <w:r w:rsidRPr="00EF2D26">
        <w:fldChar w:fldCharType="separate"/>
      </w:r>
      <w:r w:rsidR="00982519">
        <w:t>Section V</w:t>
      </w:r>
      <w:r w:rsidRPr="00EF2D26">
        <w:fldChar w:fldCharType="end"/>
      </w:r>
      <w:r w:rsidRPr="00EF2D26">
        <w:t xml:space="preserve">- </w:t>
      </w:r>
      <w:r w:rsidRPr="00EF2D26">
        <w:fldChar w:fldCharType="begin"/>
      </w:r>
      <w:r w:rsidRPr="00EF2D26">
        <w:instrText xml:space="preserve"> REF _Ref139617507 \h  \* MERGEFORMAT </w:instrText>
      </w:r>
      <w:r w:rsidRPr="00EF2D26">
        <w:fldChar w:fldCharType="separate"/>
      </w:r>
      <w:r w:rsidR="00982519" w:rsidRPr="00EF2D26">
        <w:t>System Administration</w:t>
      </w:r>
      <w:r w:rsidRPr="00EF2D26">
        <w:fldChar w:fldCharType="end"/>
      </w:r>
      <w:r w:rsidRPr="00EF2D26">
        <w:t>. The FESS defines the EMCS Business Processes. The controlling and coordination of these processes is described in the aforementioned sections.</w:t>
      </w:r>
    </w:p>
    <w:p w14:paraId="480F5AD2" w14:textId="7DF7F21A" w:rsidR="006826B1" w:rsidRPr="00EF2D26" w:rsidRDefault="006826B1" w:rsidP="006826B1">
      <w:pPr>
        <w:tabs>
          <w:tab w:val="left" w:pos="851"/>
        </w:tabs>
      </w:pPr>
      <w:r w:rsidRPr="00EF2D26">
        <w:t xml:space="preserve">The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and </w:t>
      </w:r>
      <w:r w:rsidRPr="00EF2D26">
        <w:fldChar w:fldCharType="begin"/>
      </w:r>
      <w:r w:rsidRPr="00EF2D26">
        <w:instrText xml:space="preserve"> REF _Ref139609871 \r \h  \* MERGEFORMAT </w:instrText>
      </w:r>
      <w:r w:rsidRPr="00EF2D26">
        <w:fldChar w:fldCharType="separate"/>
      </w:r>
      <w:r w:rsidR="00982519">
        <w:t>Sub-Section III.III</w:t>
      </w:r>
      <w:r w:rsidRPr="00EF2D26">
        <w:fldChar w:fldCharType="end"/>
      </w:r>
      <w:r w:rsidRPr="00EF2D26">
        <w:t xml:space="preserve"> clearly indicate what kind of validations (business or technical) shall be performed per case. In case of business validation, the </w:t>
      </w:r>
      <w:r w:rsidRPr="00EF2D26">
        <w:fldChar w:fldCharType="begin"/>
      </w:r>
      <w:r w:rsidRPr="00EF2D26">
        <w:instrText xml:space="preserve"> REF _Ref139618265 \r \h  \* MERGEFORMAT </w:instrText>
      </w:r>
      <w:r w:rsidRPr="00EF2D26">
        <w:fldChar w:fldCharType="separate"/>
      </w:r>
      <w:r w:rsidR="00982519" w:rsidRPr="00982519">
        <w:rPr>
          <w:b/>
          <w:bCs/>
          <w:lang w:val="en-US"/>
        </w:rPr>
        <w:t>Appendix D</w:t>
      </w:r>
      <w:r w:rsidRPr="00EF2D26">
        <w:fldChar w:fldCharType="end"/>
      </w:r>
      <w:r w:rsidRPr="00EF2D26">
        <w:t xml:space="preserve"> defines what Rules and Conditions shall be satisfied in order to ensure the business validity of the message, while for the case of technical validation, the </w:t>
      </w:r>
      <w:r w:rsidRPr="00EF2D26">
        <w:fldChar w:fldCharType="begin"/>
      </w:r>
      <w:r w:rsidRPr="00EF2D26">
        <w:instrText xml:space="preserve"> REF _Ref139618375 \r \h  \* MERGEFORMAT </w:instrText>
      </w:r>
      <w:r w:rsidRPr="00EF2D26">
        <w:fldChar w:fldCharType="separate"/>
      </w:r>
      <w:r w:rsidR="00982519" w:rsidRPr="00982519">
        <w:rPr>
          <w:b/>
          <w:bCs/>
          <w:lang w:val="en-US"/>
        </w:rPr>
        <w:t>Appendix H</w:t>
      </w:r>
      <w:r w:rsidRPr="00EF2D26">
        <w:fldChar w:fldCharType="end"/>
      </w:r>
      <w:r w:rsidRPr="00EF2D26">
        <w:t xml:space="preserve"> specifies the XSDs based on which the messages shall be checked in order to ensure their technical validity.</w:t>
      </w:r>
    </w:p>
    <w:p w14:paraId="101C0BB3" w14:textId="1BF67B05" w:rsidR="006826B1" w:rsidRPr="00EF2D26" w:rsidRDefault="006826B1" w:rsidP="006826B1">
      <w:pPr>
        <w:tabs>
          <w:tab w:val="left" w:pos="851"/>
        </w:tabs>
      </w:pPr>
      <w:r w:rsidRPr="00EF2D26">
        <w:t xml:space="preserve">Moreover, the DDNEA implements the </w:t>
      </w:r>
      <w:r w:rsidRPr="00EF2D26">
        <w:rPr>
          <w:i/>
        </w:rPr>
        <w:t>Coordination protocol</w:t>
      </w:r>
      <w:r w:rsidRPr="00EF2D26">
        <w:t xml:space="preserve"> and the </w:t>
      </w:r>
      <w:r w:rsidRPr="00EF2D26">
        <w:rPr>
          <w:i/>
        </w:rPr>
        <w:t xml:space="preserve">Exception Handling </w:t>
      </w:r>
      <w:r w:rsidRPr="00EF2D26">
        <w:t xml:space="preserve">of </w:t>
      </w:r>
      <w:r w:rsidRPr="00EF2D26">
        <w:rPr>
          <w:i/>
        </w:rPr>
        <w:t>Application Flow Control</w:t>
      </w:r>
      <w:r w:rsidRPr="00EF2D26">
        <w:t xml:space="preserve"> with the description of the message exchange protocols considering exceptional cases, the definition of state-machines per location (Dispatch or Destination), the definition of the error reporting depending on the type of error (format or functional) as well as some design constraints, and finally with the specification for the transport of messages via CCN/CSI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w:t>
      </w:r>
      <w:r w:rsidRPr="00EF2D26">
        <w:fldChar w:fldCharType="begin"/>
      </w:r>
      <w:r w:rsidRPr="00EF2D26">
        <w:instrText xml:space="preserve"> REF _Ref139609871 \r \h  \* MERGEFORMAT </w:instrText>
      </w:r>
      <w:r w:rsidRPr="00EF2D26">
        <w:fldChar w:fldCharType="separate"/>
      </w:r>
      <w:r w:rsidR="00982519">
        <w:t>Sub-Section III.III</w:t>
      </w:r>
      <w:r w:rsidRPr="00EF2D26">
        <w:fldChar w:fldCharType="end"/>
      </w:r>
      <w:r w:rsidRPr="00EF2D26">
        <w:t xml:space="preserve">, </w:t>
      </w:r>
      <w:r w:rsidRPr="00EF2D26">
        <w:fldChar w:fldCharType="begin"/>
      </w:r>
      <w:r w:rsidRPr="00EF2D26">
        <w:instrText xml:space="preserve"> REF _Ref139619990 \r \h  \* MERGEFORMAT </w:instrText>
      </w:r>
      <w:r w:rsidRPr="00EF2D26">
        <w:fldChar w:fldCharType="separate"/>
      </w:r>
      <w:r w:rsidR="00982519">
        <w:t>Section VII</w:t>
      </w:r>
      <w:r w:rsidRPr="00EF2D26">
        <w:fldChar w:fldCharType="end"/>
      </w:r>
      <w:r w:rsidRPr="00EF2D26">
        <w:t xml:space="preserve"> and </w:t>
      </w:r>
      <w:r w:rsidRPr="00EF2D26">
        <w:fldChar w:fldCharType="begin"/>
      </w:r>
      <w:r w:rsidRPr="00EF2D26">
        <w:instrText xml:space="preserve"> REF _Ref139619801 \r \h  \* MERGEFORMAT </w:instrText>
      </w:r>
      <w:r w:rsidRPr="00EF2D26">
        <w:fldChar w:fldCharType="separate"/>
      </w:r>
      <w:r w:rsidR="00982519">
        <w:t>Section IX</w:t>
      </w:r>
      <w:r w:rsidRPr="00EF2D26">
        <w:fldChar w:fldCharType="end"/>
      </w:r>
      <w:r w:rsidRPr="00EF2D26">
        <w:t xml:space="preserve">). Finally, the logging activities that should be performed by the NDEAs are described in </w:t>
      </w:r>
      <w:r w:rsidRPr="00EF2D26">
        <w:fldChar w:fldCharType="begin"/>
      </w:r>
      <w:r w:rsidRPr="00EF2D26">
        <w:instrText xml:space="preserve"> REF _Ref139621493 \r \h  \* MERGEFORMAT </w:instrText>
      </w:r>
      <w:r w:rsidRPr="00EF2D26">
        <w:fldChar w:fldCharType="separate"/>
      </w:r>
      <w:r w:rsidR="00982519">
        <w:t>Section V</w:t>
      </w:r>
      <w:r w:rsidRPr="00EF2D26">
        <w:fldChar w:fldCharType="end"/>
      </w:r>
      <w:r w:rsidRPr="00EF2D26">
        <w:t>.</w:t>
      </w:r>
    </w:p>
    <w:p w14:paraId="1EF98A9A" w14:textId="1E981B60" w:rsidR="006826B1" w:rsidRPr="00EF2D26" w:rsidRDefault="006826B1" w:rsidP="006826B1">
      <w:pPr>
        <w:tabs>
          <w:tab w:val="left" w:pos="851"/>
        </w:tabs>
      </w:pPr>
      <w:r w:rsidRPr="00EF2D26">
        <w:t>Apart from the technical aspects, the DDNEA also considers security aspects as these are defined in SESS [</w:t>
      </w:r>
      <w:r w:rsidRPr="00EF2D26">
        <w:fldChar w:fldCharType="begin"/>
      </w:r>
      <w:r w:rsidRPr="00EF2D26">
        <w:instrText xml:space="preserve"> REF A10 \h  \* MERGEFORMAT </w:instrText>
      </w:r>
      <w:r w:rsidRPr="00EF2D26">
        <w:fldChar w:fldCharType="separate"/>
      </w:r>
      <w:r w:rsidR="00982519" w:rsidRPr="00C159C1">
        <w:t>A10</w:t>
      </w:r>
      <w:r w:rsidRPr="00EF2D26">
        <w:fldChar w:fldCharType="end"/>
      </w:r>
      <w:r w:rsidRPr="00EF2D26">
        <w:t xml:space="preserve">]. Therefore, the security is defined either at transport level or at message level depending on the transport mechanism (CCN/CSI, SOAP/HTTP, etc.). More information can be found for each transport mechanism in </w:t>
      </w:r>
      <w:r w:rsidRPr="00EF2D26">
        <w:fldChar w:fldCharType="begin"/>
      </w:r>
      <w:r w:rsidRPr="00EF2D26">
        <w:instrText xml:space="preserve"> REF _Ref139622664 \r \h  \* MERGEFORMAT </w:instrText>
      </w:r>
      <w:r w:rsidRPr="00EF2D26">
        <w:fldChar w:fldCharType="separate"/>
      </w:r>
      <w:r w:rsidR="00982519">
        <w:t>Section IX</w:t>
      </w:r>
      <w:r w:rsidRPr="00EF2D26">
        <w:fldChar w:fldCharType="end"/>
      </w:r>
      <w:r w:rsidRPr="00EF2D26">
        <w:t xml:space="preserve">, </w:t>
      </w:r>
      <w:r w:rsidRPr="00EF2D26">
        <w:fldChar w:fldCharType="begin"/>
      </w:r>
      <w:r w:rsidRPr="00EF2D26">
        <w:instrText xml:space="preserve"> REF _Ref139622656 \r \h  \* MERGEFORMAT </w:instrText>
      </w:r>
      <w:r w:rsidRPr="00EF2D26">
        <w:fldChar w:fldCharType="separate"/>
      </w:r>
      <w:r w:rsidR="00982519">
        <w:t>Section X</w:t>
      </w:r>
      <w:r w:rsidRPr="00EF2D26">
        <w:fldChar w:fldCharType="end"/>
      </w:r>
      <w:r w:rsidRPr="00EF2D26">
        <w:t xml:space="preserve">, and </w:t>
      </w:r>
      <w:r w:rsidRPr="00EF2D26">
        <w:fldChar w:fldCharType="begin"/>
      </w:r>
      <w:r w:rsidRPr="00EF2D26">
        <w:instrText xml:space="preserve"> REF _Ref139624291 \r \h  \* MERGEFORMAT </w:instrText>
      </w:r>
      <w:r w:rsidRPr="00EF2D26">
        <w:fldChar w:fldCharType="separate"/>
      </w:r>
      <w:r w:rsidR="00982519">
        <w:t>Section XI</w:t>
      </w:r>
      <w:r w:rsidRPr="00EF2D26">
        <w:fldChar w:fldCharType="end"/>
      </w:r>
      <w:r w:rsidRPr="00EF2D26">
        <w:t>.</w:t>
      </w:r>
    </w:p>
    <w:p w14:paraId="6646EEBD" w14:textId="738831B6" w:rsidR="006826B1" w:rsidRDefault="006826B1" w:rsidP="006826B1">
      <w:pPr>
        <w:tabs>
          <w:tab w:val="left" w:pos="851"/>
        </w:tabs>
      </w:pPr>
      <w:r w:rsidRPr="00EF2D26">
        <w:t xml:space="preserve">As a conclusion, the Header of the messages in </w:t>
      </w:r>
      <w:r w:rsidRPr="00EF2D26">
        <w:fldChar w:fldCharType="begin"/>
      </w:r>
      <w:r w:rsidRPr="00EF2D26">
        <w:instrText xml:space="preserve"> REF _Ref139618265 \r \h  \* MERGEFORMAT </w:instrText>
      </w:r>
      <w:r w:rsidRPr="00EF2D26">
        <w:fldChar w:fldCharType="separate"/>
      </w:r>
      <w:r w:rsidR="00982519" w:rsidRPr="00982519">
        <w:rPr>
          <w:b/>
          <w:bCs/>
          <w:lang w:val="en-US"/>
        </w:rPr>
        <w:t>Appendix D</w:t>
      </w:r>
      <w:r w:rsidRPr="00EF2D26">
        <w:fldChar w:fldCharType="end"/>
      </w:r>
      <w:r w:rsidRPr="00EF2D26">
        <w:t xml:space="preserve"> has been defined in order to contain all the required information for the </w:t>
      </w:r>
      <w:r w:rsidRPr="00EF2D26">
        <w:rPr>
          <w:i/>
        </w:rPr>
        <w:t>Coordination protocol</w:t>
      </w:r>
      <w:r w:rsidRPr="00EF2D26">
        <w:t xml:space="preserve">, the </w:t>
      </w:r>
      <w:r w:rsidRPr="00EF2D26">
        <w:rPr>
          <w:i/>
        </w:rPr>
        <w:t xml:space="preserve">Exception Handling </w:t>
      </w:r>
      <w:r w:rsidRPr="00EF2D26">
        <w:t xml:space="preserve">and the </w:t>
      </w:r>
      <w:r w:rsidRPr="00EF2D26">
        <w:rPr>
          <w:i/>
        </w:rPr>
        <w:t>Application Flow Control</w:t>
      </w:r>
      <w:r w:rsidRPr="00EF2D26">
        <w:t xml:space="preserve"> in general</w:t>
      </w:r>
      <w:r w:rsidRPr="00EF2D26">
        <w:rPr>
          <w:i/>
        </w:rPr>
        <w:t xml:space="preserve"> </w:t>
      </w:r>
      <w:r w:rsidRPr="00EF2D26">
        <w:t>(including security).</w:t>
      </w:r>
    </w:p>
    <w:p w14:paraId="14CCF4DF" w14:textId="77777777" w:rsidR="00453288" w:rsidRDefault="00453288" w:rsidP="00453288">
      <w:pPr>
        <w:rPr>
          <w:b/>
          <w:smallCaps/>
          <w:lang w:val="fr-FR"/>
        </w:rPr>
      </w:pPr>
      <w:bookmarkStart w:id="7" w:name="_Toc113879298"/>
      <w:bookmarkStart w:id="8" w:name="_Toc139873770"/>
      <w:bookmarkStart w:id="9" w:name="_Hlk42696713"/>
    </w:p>
    <w:p w14:paraId="0857D990" w14:textId="77777777" w:rsidR="00453288" w:rsidRDefault="00453288" w:rsidP="00453288">
      <w:pPr>
        <w:rPr>
          <w:b/>
          <w:smallCaps/>
          <w:lang w:val="fr-FR"/>
        </w:rPr>
      </w:pPr>
    </w:p>
    <w:p w14:paraId="5D59F76A" w14:textId="77777777" w:rsidR="00453288" w:rsidRDefault="00453288" w:rsidP="00453288">
      <w:pPr>
        <w:rPr>
          <w:b/>
          <w:smallCaps/>
          <w:lang w:val="fr-FR"/>
        </w:rPr>
      </w:pPr>
    </w:p>
    <w:p w14:paraId="3A47CDCC" w14:textId="77777777" w:rsidR="00453288" w:rsidRDefault="00453288" w:rsidP="00453288">
      <w:pPr>
        <w:rPr>
          <w:b/>
          <w:smallCaps/>
          <w:lang w:val="fr-FR"/>
        </w:rPr>
      </w:pPr>
    </w:p>
    <w:p w14:paraId="79AF6EEB" w14:textId="5F7583A2" w:rsidR="00453288" w:rsidRPr="000559F8" w:rsidRDefault="00453288" w:rsidP="00453288">
      <w:pPr>
        <w:rPr>
          <w:b/>
          <w:smallCaps/>
          <w:lang w:val="fr-FR"/>
        </w:rPr>
      </w:pPr>
      <w:r w:rsidRPr="000559F8">
        <w:rPr>
          <w:b/>
          <w:smallCaps/>
          <w:lang w:val="fr-FR"/>
        </w:rPr>
        <w:lastRenderedPageBreak/>
        <w:t>Objectif de ce document</w:t>
      </w:r>
      <w:bookmarkEnd w:id="7"/>
      <w:bookmarkEnd w:id="8"/>
    </w:p>
    <w:p w14:paraId="5A3F16B8" w14:textId="77777777" w:rsidR="00453288" w:rsidRPr="000559F8" w:rsidRDefault="00453288" w:rsidP="00453288">
      <w:pPr>
        <w:rPr>
          <w:lang w:val="fr-FR"/>
        </w:rPr>
      </w:pPr>
      <w:r w:rsidRPr="000559F8">
        <w:rPr>
          <w:lang w:val="fr-FR"/>
        </w:rPr>
        <w:t xml:space="preserve">Le présent document constitue la </w:t>
      </w:r>
      <w:r w:rsidRPr="000559F8">
        <w:rPr>
          <w:b/>
          <w:bCs/>
          <w:lang w:val="fr-FR"/>
        </w:rPr>
        <w:t xml:space="preserve">documentation de conception pour les applications nationales d’accises </w:t>
      </w:r>
      <w:r w:rsidRPr="000559F8">
        <w:rPr>
          <w:lang w:val="fr-FR"/>
        </w:rPr>
        <w:t>(Design Document for National Excise Applications ou DDNEA). Il définit les règles de conception auxquelles toute application de contrôle des accises doit se conformer.</w:t>
      </w:r>
    </w:p>
    <w:p w14:paraId="415779AB" w14:textId="77777777" w:rsidR="00453288" w:rsidRPr="000559F8" w:rsidRDefault="00453288" w:rsidP="00453288">
      <w:pPr>
        <w:rPr>
          <w:lang w:val="fr-FR"/>
        </w:rPr>
      </w:pPr>
      <w:r w:rsidRPr="000559F8">
        <w:rPr>
          <w:lang w:val="fr-FR"/>
        </w:rPr>
        <w:t>Ceci concerne les applications d’informatisation des accises développées au niveau national (</w:t>
      </w:r>
      <w:r w:rsidRPr="00E7517D">
        <w:t>Nationally Developed Excise Applications</w:t>
      </w:r>
      <w:r w:rsidRPr="000559F8">
        <w:rPr>
          <w:lang w:val="fr-FR"/>
        </w:rPr>
        <w:t xml:space="preserve"> ou NDEA) par l’administration d’un État membre </w:t>
      </w:r>
      <w:r w:rsidRPr="00E7517D">
        <w:rPr>
          <w:lang w:val="en-US"/>
        </w:rPr>
        <w:t>(</w:t>
      </w:r>
      <w:r w:rsidRPr="00E7517D">
        <w:t>Member State Administration</w:t>
      </w:r>
      <w:r w:rsidRPr="000559F8">
        <w:rPr>
          <w:lang w:val="fr-FR"/>
        </w:rPr>
        <w:t xml:space="preserve"> ou MSA) et les applications d’informatisation des accises développées au niveau central (</w:t>
      </w:r>
      <w:r w:rsidRPr="00E7517D">
        <w:t>Centrally Developed Excise Applications</w:t>
      </w:r>
      <w:r w:rsidRPr="000559F8">
        <w:rPr>
          <w:lang w:val="fr-FR"/>
        </w:rPr>
        <w:t xml:space="preserve"> ou CDEA) par l’équipe centrale chargée du projet (Central Project Team ou CPT).</w:t>
      </w:r>
    </w:p>
    <w:p w14:paraId="53E37361" w14:textId="77777777" w:rsidR="00453288" w:rsidRPr="000559F8" w:rsidRDefault="00453288" w:rsidP="00453288">
      <w:pPr>
        <w:rPr>
          <w:lang w:val="fr-FR"/>
        </w:rPr>
      </w:pPr>
      <w:r w:rsidRPr="000559F8">
        <w:rPr>
          <w:lang w:val="fr-FR"/>
        </w:rPr>
        <w:t xml:space="preserve">Ce document </w:t>
      </w:r>
      <w:r w:rsidRPr="000559F8">
        <w:rPr>
          <w:b/>
          <w:bCs/>
          <w:lang w:val="fr-FR"/>
        </w:rPr>
        <w:t>s’applique à toutes les NDEA ainsi qu’à toutes les CDEA</w:t>
      </w:r>
      <w:r w:rsidRPr="000559F8">
        <w:rPr>
          <w:lang w:val="fr-FR"/>
        </w:rPr>
        <w:t xml:space="preserve"> et doit être considéré comme obligatoire pour toutes les activités de mise en oeuvre et de vérification.</w:t>
      </w:r>
    </w:p>
    <w:p w14:paraId="57CE3D68" w14:textId="77777777" w:rsidR="00453288" w:rsidRPr="000559F8" w:rsidRDefault="00453288" w:rsidP="00453288">
      <w:pPr>
        <w:rPr>
          <w:lang w:val="fr-FR"/>
        </w:rPr>
      </w:pPr>
      <w:r w:rsidRPr="000559F8">
        <w:rPr>
          <w:lang w:val="fr-FR"/>
        </w:rPr>
        <w:t>L’objectif de ce document est double:</w:t>
      </w:r>
    </w:p>
    <w:p w14:paraId="1E16B193"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Indiquer clairement quels sont </w:t>
      </w:r>
      <w:r w:rsidRPr="0E615139">
        <w:rPr>
          <w:b/>
          <w:bCs/>
          <w:i w:val="0"/>
          <w:color w:val="auto"/>
          <w:lang w:val="fr-FR"/>
        </w:rPr>
        <w:t>les éléments</w:t>
      </w:r>
      <w:r w:rsidRPr="0E615139">
        <w:rPr>
          <w:i w:val="0"/>
          <w:color w:val="auto"/>
          <w:lang w:val="fr-FR"/>
        </w:rPr>
        <w:t xml:space="preserve"> à développer en définissant d'une part les séquences d’échanges d’information à prendre en charge comme un certain nombre de protocoles d’échange de message et d'autre part la structure détaillée et les règles d’organisation de ces échanges d’information.</w:t>
      </w:r>
    </w:p>
    <w:p w14:paraId="67A7125E"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Définir </w:t>
      </w:r>
      <w:r w:rsidRPr="0E615139">
        <w:rPr>
          <w:b/>
          <w:bCs/>
          <w:i w:val="0"/>
          <w:color w:val="auto"/>
          <w:lang w:val="fr-FR"/>
        </w:rPr>
        <w:t>la manière</w:t>
      </w:r>
      <w:r w:rsidRPr="0E615139">
        <w:rPr>
          <w:i w:val="0"/>
          <w:color w:val="auto"/>
          <w:lang w:val="fr-FR"/>
        </w:rPr>
        <w:t xml:space="preserve"> dont les échanges d’information doivent s’effectuer. Chaque échange d'information doit essentiellement être formaté (ou représenté) en une représentation XML puis ce message formaté doit être transporté d’une application d'accises à l’autre.</w:t>
      </w:r>
    </w:p>
    <w:p w14:paraId="0F78824F" w14:textId="77777777" w:rsidR="00453288" w:rsidRPr="000559F8" w:rsidRDefault="00453288" w:rsidP="00453288">
      <w:pPr>
        <w:tabs>
          <w:tab w:val="left" w:pos="851"/>
        </w:tabs>
        <w:rPr>
          <w:lang w:val="fr-FR"/>
        </w:rPr>
      </w:pPr>
      <w:r w:rsidRPr="000559F8">
        <w:rPr>
          <w:lang w:val="fr-FR"/>
        </w:rPr>
        <w:t>Pour les NEA, des échanges d’information sont prévus dans le domaine commun (entre administrations des États membres) et dans le domaine externe (entre administration d’État membre et opérateurs économiques).</w:t>
      </w:r>
    </w:p>
    <w:p w14:paraId="1D2BC23B" w14:textId="26F52452" w:rsidR="00453288" w:rsidRPr="000559F8" w:rsidRDefault="00453288" w:rsidP="00453288">
      <w:pPr>
        <w:tabs>
          <w:tab w:val="left" w:pos="851"/>
        </w:tabs>
        <w:rPr>
          <w:lang w:val="fr-FR"/>
        </w:rPr>
      </w:pPr>
      <w:r w:rsidRPr="000559F8">
        <w:rPr>
          <w:lang w:val="fr-FR"/>
        </w:rPr>
        <w:t xml:space="preserve">Ce DDNEA définit en particulier différents aspects du </w:t>
      </w:r>
      <w:r w:rsidRPr="000559F8">
        <w:rPr>
          <w:i/>
          <w:iCs/>
          <w:lang w:val="fr-FR"/>
        </w:rPr>
        <w:t>niveau application</w:t>
      </w:r>
      <w:r w:rsidRPr="000559F8">
        <w:rPr>
          <w:lang w:val="fr-FR"/>
        </w:rPr>
        <w:t xml:space="preserve"> et du </w:t>
      </w:r>
      <w:r w:rsidRPr="000559F8">
        <w:rPr>
          <w:i/>
          <w:iCs/>
          <w:lang w:val="fr-FR"/>
        </w:rPr>
        <w:t xml:space="preserve">niveau infrastructure </w:t>
      </w:r>
      <w:r w:rsidRPr="000559F8">
        <w:rPr>
          <w:lang w:val="fr-FR"/>
        </w:rPr>
        <w:t>de l’architecture du domaine commun EMCS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 xml:space="preserve">]. Le DDNEA fournit notamment toutes les informations nécessaires afin que les NEA puissent mettre en place ces deux niveaux de l’architecture du domaine commun EMCS. Le </w:t>
      </w:r>
      <w:r w:rsidRPr="000559F8">
        <w:rPr>
          <w:i/>
          <w:iCs/>
          <w:lang w:val="fr-FR"/>
        </w:rPr>
        <w:t>niveau métie</w:t>
      </w:r>
      <w:r w:rsidRPr="000559F8">
        <w:rPr>
          <w:lang w:val="fr-FR"/>
        </w:rPr>
        <w:t>r est, quant à lui, déterminé à partir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car il décrit les «services» attendus d’EMCS. Le DDNEA prend cependant en compte ce niveau-ci et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xml:space="preserve">] afin de définir différents aspects du </w:t>
      </w:r>
      <w:r w:rsidRPr="000559F8">
        <w:rPr>
          <w:i/>
          <w:iCs/>
          <w:lang w:val="fr-FR"/>
        </w:rPr>
        <w:t>niveau application</w:t>
      </w:r>
      <w:r w:rsidRPr="000559F8">
        <w:rPr>
          <w:lang w:val="fr-FR"/>
        </w:rPr>
        <w:t xml:space="preserve"> car le contrôle des flux de l’application est déterminé en fonction des « services » attendus d’EMCS en phase </w:t>
      </w:r>
      <w:r w:rsidR="0019050B">
        <w:rPr>
          <w:lang w:val="fr-FR"/>
        </w:rPr>
        <w:t>4</w:t>
      </w:r>
      <w:r w:rsidRPr="000559F8">
        <w:rPr>
          <w:lang w:val="fr-FR"/>
        </w:rPr>
        <w:t>.</w:t>
      </w:r>
    </w:p>
    <w:p w14:paraId="32C70762" w14:textId="77777777" w:rsidR="00453288" w:rsidRPr="000559F8" w:rsidRDefault="00453288" w:rsidP="00453288">
      <w:pPr>
        <w:tabs>
          <w:tab w:val="left" w:pos="851"/>
        </w:tabs>
        <w:rPr>
          <w:lang w:val="fr-FR"/>
        </w:rPr>
      </w:pPr>
      <w:r w:rsidRPr="000559F8">
        <w:rPr>
          <w:lang w:val="fr-FR"/>
        </w:rPr>
        <w:t>Les canaux de communication EMCS de type métier (</w:t>
      </w:r>
      <w:r w:rsidRPr="00E7517D">
        <w:t>Business Communication Channels</w:t>
      </w:r>
      <w:r w:rsidRPr="000559F8">
        <w:rPr>
          <w:lang w:val="fr-FR"/>
        </w:rPr>
        <w:t xml:space="preserve"> ou BCC) entrant dans le champ d’application du DDNEA sont les suivants: BCC2, BCC7, BCC6, BCC9, BCC10, BCC11 et BCC12. Les canaux de communication EMCS de type infrastructure (</w:t>
      </w:r>
      <w:r w:rsidRPr="00E7517D">
        <w:t>Infrastructure Communication Channels</w:t>
      </w:r>
      <w:r w:rsidRPr="000559F8">
        <w:rPr>
          <w:lang w:val="fr-FR"/>
        </w:rPr>
        <w:t xml:space="preserve"> ou ICC) entrant dans le champ d’application du DDNEA sont les suivants ICC4, ICC5, ICC6, ICC11, ICC15, ICC16 et ICC17.</w:t>
      </w:r>
    </w:p>
    <w:p w14:paraId="18730C0D" w14:textId="77777777" w:rsidR="00453288" w:rsidRPr="000559F8" w:rsidRDefault="00453288" w:rsidP="00453288">
      <w:pPr>
        <w:tabs>
          <w:tab w:val="left" w:pos="851"/>
        </w:tabs>
        <w:rPr>
          <w:lang w:val="fr-FR"/>
        </w:rPr>
      </w:pPr>
      <w:r w:rsidRPr="000559F8">
        <w:rPr>
          <w:lang w:val="fr-FR"/>
        </w:rPr>
        <w:t xml:space="preserve">Le DDNEA contient des informations sur la manière dont les NEA doivent communiquer avec le relais du domaine commun dans le but d’utiliser soit les services CCN/CSI soit les services Intranet CCN. La </w:t>
      </w:r>
      <w:r w:rsidRPr="00182757">
        <w:rPr>
          <w:lang w:val="fr-FR"/>
        </w:rPr>
        <w:t>Section X</w:t>
      </w:r>
      <w:r w:rsidRPr="000559F8">
        <w:rPr>
          <w:lang w:val="fr-FR"/>
        </w:rPr>
        <w:t xml:space="preserve">-Transport de messages via CCN/CSI précise notamment comment les messages doivent être transportés à travers le réseau CCN/CSI en fonction des canaux BCC2, BCC7, BCC6, BCC10, BCC12 et de leur décomposition en canaux ICC4, ICC5, ICC15 et ICC16. La </w:t>
      </w:r>
      <w:r w:rsidRPr="00064221">
        <w:t>Section XI</w:t>
      </w:r>
      <w:r w:rsidRPr="000559F8">
        <w:rPr>
          <w:lang w:val="fr-FR"/>
        </w:rPr>
        <w:t>-Transport de messages via SOAP/HTTP définissent le transport de messages via HTTP. Ces sections spécifient comment une NEA peut faire exécuter les services web des services centraux du domaine commun ou échanger des informations par le biais d’une interface manuelle (navigateur web) ou programmatique en fonction des canaux BCC7, BCC6, BCC9, BCC10, BCC11 et BCC12 et de leur décomposition en canaux ICC6, ICC11 et ICC17.</w:t>
      </w:r>
    </w:p>
    <w:p w14:paraId="10A21336" w14:textId="77777777" w:rsidR="00453288" w:rsidRPr="000559F8" w:rsidRDefault="00453288" w:rsidP="00453288">
      <w:pPr>
        <w:tabs>
          <w:tab w:val="left" w:pos="851"/>
        </w:tabs>
        <w:rPr>
          <w:lang w:val="fr-FR"/>
        </w:rPr>
      </w:pPr>
      <w:r w:rsidRPr="000559F8">
        <w:rPr>
          <w:lang w:val="fr-FR"/>
        </w:rPr>
        <w:lastRenderedPageBreak/>
        <w:t xml:space="preserve">Le DDNEA définit également le format et la structure du message EMCS. La </w:t>
      </w:r>
      <w:r w:rsidRPr="00182757">
        <w:rPr>
          <w:lang w:val="fr-FR"/>
        </w:rPr>
        <w:t>Section IX</w:t>
      </w:r>
      <w:r w:rsidRPr="000559F8">
        <w:rPr>
          <w:lang w:val="fr-FR"/>
        </w:rPr>
        <w:t xml:space="preserve">-Formatage XML décrit la façon dont les messages EMCS doivent être convertis au format XML. Certains principes de conception communs à tous les mécanismes de transport (CCN/CSO ou SOAP/HTTP) sont par ailleurs exposés dans la </w:t>
      </w:r>
      <w:r w:rsidRPr="00182757">
        <w:rPr>
          <w:lang w:val="fr-FR"/>
        </w:rPr>
        <w:t>Section VIII</w:t>
      </w:r>
      <w:r w:rsidRPr="000559F8">
        <w:rPr>
          <w:lang w:val="fr-FR"/>
        </w:rPr>
        <w:t xml:space="preserve">-Principes de conception. Enfin, la structure du message EMCS est définie dans la </w:t>
      </w:r>
      <w:r w:rsidRPr="00064221">
        <w:t xml:space="preserve">Section </w:t>
      </w:r>
      <w:r>
        <w:t>VII</w:t>
      </w:r>
      <w:r w:rsidRPr="000559F8">
        <w:rPr>
          <w:lang w:val="fr-FR"/>
        </w:rPr>
        <w:t xml:space="preserve">-Structure technique du message. Cette </w:t>
      </w:r>
      <w:r>
        <w:rPr>
          <w:lang w:val="fr-FR"/>
        </w:rPr>
        <w:t>S</w:t>
      </w:r>
      <w:r w:rsidRPr="000559F8">
        <w:rPr>
          <w:lang w:val="fr-FR"/>
        </w:rPr>
        <w:t xml:space="preserve">ection indique que, dans le DDNEA, la structure du message EMCS est envisagée à la fois au </w:t>
      </w:r>
      <w:r w:rsidRPr="000559F8">
        <w:rPr>
          <w:i/>
          <w:iCs/>
          <w:lang w:val="fr-FR"/>
        </w:rPr>
        <w:t>niveau métier</w:t>
      </w:r>
      <w:r w:rsidRPr="000559F8">
        <w:rPr>
          <w:lang w:val="fr-FR"/>
        </w:rPr>
        <w:t xml:space="preserve"> et au </w:t>
      </w:r>
      <w:r w:rsidRPr="000559F8">
        <w:rPr>
          <w:i/>
          <w:iCs/>
          <w:lang w:val="fr-FR"/>
        </w:rPr>
        <w:t>niveau application</w:t>
      </w:r>
      <w:r w:rsidRPr="000559F8">
        <w:rPr>
          <w:lang w:val="fr-FR"/>
        </w:rPr>
        <w:t>. L’appendice D du DDNEA présente plus particulièrement la structure technique du message, y compris les FMS de la FESS (niveau métier) ainsi que certaines informations requises par le contrôle des flux de l'application afin de mettre en oeuvre le protocole de coordination.</w:t>
      </w:r>
    </w:p>
    <w:p w14:paraId="34C7B2D8" w14:textId="67558E4C" w:rsidR="00453288" w:rsidRPr="000559F8" w:rsidRDefault="00453288" w:rsidP="00453288">
      <w:pPr>
        <w:tabs>
          <w:tab w:val="left" w:pos="851"/>
        </w:tabs>
        <w:rPr>
          <w:lang w:val="fr-FR"/>
        </w:rPr>
      </w:pPr>
      <w:r w:rsidRPr="000559F8">
        <w:rPr>
          <w:lang w:val="fr-FR"/>
        </w:rPr>
        <w:t>Enfin, le DDNEA précise comment l’interface au bus de service du domaine commun EMCS définie dans les TESS [</w:t>
      </w:r>
      <w:r w:rsidRPr="00397BA1">
        <w:rPr>
          <w:lang w:val="fr-FR"/>
        </w:rPr>
        <w:fldChar w:fldCharType="begin"/>
      </w:r>
      <w:r w:rsidRPr="00F41AC1">
        <w:rPr>
          <w:lang w:val="fr-FR"/>
        </w:rPr>
        <w:instrText xml:space="preserve"> REF A11 \h  \* MERGEFORMAT </w:instrText>
      </w:r>
      <w:r w:rsidRPr="00397BA1">
        <w:rPr>
          <w:lang w:val="fr-FR"/>
        </w:rPr>
      </w:r>
      <w:r w:rsidRPr="00397BA1">
        <w:rPr>
          <w:lang w:val="fr-FR"/>
        </w:rPr>
        <w:fldChar w:fldCharType="separate"/>
      </w:r>
      <w:r w:rsidR="00982519" w:rsidRPr="00982519">
        <w:rPr>
          <w:lang w:val="fr-FR"/>
        </w:rPr>
        <w:t>A11</w:t>
      </w:r>
      <w:r w:rsidRPr="00397BA1">
        <w:rPr>
          <w:lang w:val="fr-FR"/>
        </w:rPr>
        <w:fldChar w:fldCharType="end"/>
      </w:r>
      <w:r w:rsidRPr="000559F8">
        <w:rPr>
          <w:lang w:val="fr-FR"/>
        </w:rPr>
        <w:t xml:space="preserve">] peut être mise en place, afin d’assurer la </w:t>
      </w:r>
      <w:r w:rsidRPr="000559F8">
        <w:rPr>
          <w:i/>
          <w:iCs/>
          <w:lang w:val="fr-FR"/>
        </w:rPr>
        <w:t>chorégraphie des processus métier</w:t>
      </w:r>
      <w:r w:rsidRPr="000559F8">
        <w:rPr>
          <w:lang w:val="fr-FR"/>
        </w:rPr>
        <w:t xml:space="preserve"> et le </w:t>
      </w:r>
      <w:r w:rsidRPr="000559F8">
        <w:rPr>
          <w:i/>
          <w:iCs/>
          <w:lang w:val="fr-FR"/>
        </w:rPr>
        <w:t>contrôle des flux de l’application</w:t>
      </w:r>
      <w:r w:rsidRPr="000559F8">
        <w:rPr>
          <w:lang w:val="fr-FR"/>
        </w:rPr>
        <w:t>. Bien que l’</w:t>
      </w:r>
      <w:r w:rsidRPr="000559F8">
        <w:rPr>
          <w:i/>
          <w:iCs/>
          <w:lang w:val="fr-FR"/>
        </w:rPr>
        <w:t xml:space="preserve">orchestration des processus métier </w:t>
      </w:r>
      <w:r w:rsidRPr="000559F8">
        <w:rPr>
          <w:lang w:val="fr-FR"/>
        </w:rPr>
        <w:t>soit principalement décrite dans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au moyen des différents diagrammes de flux métier et diagrammes de transition d’états (</w:t>
      </w:r>
      <w:r w:rsidRPr="00182757">
        <w:rPr>
          <w:lang w:val="fr-FR"/>
        </w:rPr>
        <w:t>State Transition Diagrams</w:t>
      </w:r>
      <w:r w:rsidRPr="000559F8">
        <w:rPr>
          <w:lang w:val="fr-FR"/>
        </w:rPr>
        <w:t xml:space="preserve"> ou STD), le DDNEA inclut également certaines informations relatives à ce concept d’interface au bus de service du domaine commun EMCS. Les concepts d’</w:t>
      </w:r>
      <w:r w:rsidRPr="000559F8">
        <w:rPr>
          <w:i/>
          <w:iCs/>
          <w:lang w:val="fr-FR"/>
        </w:rPr>
        <w:t xml:space="preserve">orchestration des processus métier, </w:t>
      </w:r>
      <w:r w:rsidRPr="000559F8">
        <w:rPr>
          <w:lang w:val="fr-FR"/>
        </w:rPr>
        <w:t>de</w:t>
      </w:r>
      <w:r w:rsidRPr="000559F8">
        <w:rPr>
          <w:i/>
          <w:iCs/>
          <w:lang w:val="fr-FR"/>
        </w:rPr>
        <w:t xml:space="preserve"> chorégraphie des processus métier</w:t>
      </w:r>
      <w:r w:rsidRPr="000559F8">
        <w:rPr>
          <w:lang w:val="fr-FR"/>
        </w:rPr>
        <w:t xml:space="preserve"> et de </w:t>
      </w:r>
      <w:r w:rsidRPr="000559F8">
        <w:rPr>
          <w:i/>
          <w:iCs/>
          <w:lang w:val="fr-FR"/>
        </w:rPr>
        <w:t xml:space="preserve">contrôle des flux de l’application </w:t>
      </w:r>
      <w:r w:rsidRPr="000559F8">
        <w:rPr>
          <w:lang w:val="fr-FR"/>
        </w:rPr>
        <w:t>sont définis dans les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w:t>
      </w:r>
    </w:p>
    <w:p w14:paraId="6C24D318" w14:textId="77777777" w:rsidR="00453288" w:rsidRPr="000559F8" w:rsidRDefault="00453288" w:rsidP="00453288">
      <w:pPr>
        <w:tabs>
          <w:tab w:val="left" w:pos="851"/>
        </w:tabs>
        <w:rPr>
          <w:lang w:val="fr-FR"/>
        </w:rPr>
      </w:pPr>
      <w:r w:rsidRPr="000559F8">
        <w:rPr>
          <w:lang w:val="fr-FR"/>
        </w:rPr>
        <w:t>En ce qui concerne l’</w:t>
      </w:r>
      <w:r w:rsidRPr="000559F8">
        <w:rPr>
          <w:i/>
          <w:iCs/>
          <w:lang w:val="fr-FR"/>
        </w:rPr>
        <w:t>orchestration des processus métier</w:t>
      </w:r>
      <w:r w:rsidRPr="000559F8">
        <w:rPr>
          <w:lang w:val="fr-FR"/>
        </w:rPr>
        <w:t xml:space="preserve">, la </w:t>
      </w:r>
      <w:r>
        <w:rPr>
          <w:lang w:val="fr-FR"/>
        </w:rPr>
        <w:t>S</w:t>
      </w:r>
      <w:r w:rsidRPr="000559F8">
        <w:rPr>
          <w:lang w:val="fr-FR"/>
        </w:rPr>
        <w:t xml:space="preserve">ection III-Métier central et la </w:t>
      </w:r>
      <w:r>
        <w:rPr>
          <w:lang w:val="fr-FR"/>
        </w:rPr>
        <w:t xml:space="preserve">Section </w:t>
      </w:r>
      <w:r w:rsidRPr="00780015">
        <w:rPr>
          <w:lang w:val="fr-FR"/>
        </w:rPr>
        <w:t>V</w:t>
      </w:r>
      <w:r w:rsidRPr="000559F8">
        <w:rPr>
          <w:lang w:val="fr-FR"/>
        </w:rPr>
        <w:t>-Services centraux contiennent des informations qui décrivent</w:t>
      </w:r>
      <w:r>
        <w:rPr>
          <w:lang w:val="fr-FR"/>
        </w:rPr>
        <w:t xml:space="preserve"> </w:t>
      </w:r>
      <w:r w:rsidRPr="000559F8">
        <w:rPr>
          <w:lang w:val="fr-FR"/>
        </w:rPr>
        <w:t xml:space="preserve">quelles sont les opérations qui devraient être effectuées dans chaque domaine pour chaque scénario particulier (scénario de base, changement de destination, etc.). La mise en oeuvre de </w:t>
      </w:r>
      <w:r w:rsidRPr="000559F8">
        <w:rPr>
          <w:i/>
          <w:iCs/>
          <w:lang w:val="fr-FR"/>
        </w:rPr>
        <w:t>l'orchestration des processus métier</w:t>
      </w:r>
      <w:r w:rsidRPr="000559F8">
        <w:rPr>
          <w:lang w:val="fr-FR"/>
        </w:rPr>
        <w:t xml:space="preserve"> relève, quant à elle, de chaque pays puisqu’elle est liée à la manière dont la NDEA gérera les échanges à l’intérieur de son domaine. La NDEA devra néanmoins se conformer aux opérations et protocoles d'échange de message définis dans les </w:t>
      </w:r>
      <w:r>
        <w:rPr>
          <w:lang w:val="fr-FR"/>
        </w:rPr>
        <w:t>S</w:t>
      </w:r>
      <w:r w:rsidRPr="000559F8">
        <w:rPr>
          <w:lang w:val="fr-FR"/>
        </w:rPr>
        <w:t>ections mentionnées ci-dessus.</w:t>
      </w:r>
    </w:p>
    <w:p w14:paraId="5BC33C9F" w14:textId="4BC5BFE3" w:rsidR="00453288" w:rsidRPr="000559F8" w:rsidRDefault="00453288" w:rsidP="00453288">
      <w:pPr>
        <w:tabs>
          <w:tab w:val="left" w:pos="851"/>
        </w:tabs>
        <w:rPr>
          <w:lang w:val="fr-FR"/>
        </w:rPr>
      </w:pPr>
      <w:r w:rsidRPr="000559F8">
        <w:rPr>
          <w:lang w:val="fr-FR"/>
        </w:rPr>
        <w:t xml:space="preserve">Les concepts de </w:t>
      </w:r>
      <w:r w:rsidRPr="000559F8">
        <w:rPr>
          <w:i/>
          <w:iCs/>
          <w:lang w:val="fr-FR"/>
        </w:rPr>
        <w:t>chorégraphie des processus métier</w:t>
      </w:r>
      <w:r w:rsidRPr="000559F8">
        <w:rPr>
          <w:lang w:val="fr-FR"/>
        </w:rPr>
        <w:t xml:space="preserve"> et de </w:t>
      </w:r>
      <w:r w:rsidRPr="000559F8">
        <w:rPr>
          <w:i/>
          <w:iCs/>
          <w:lang w:val="fr-FR"/>
        </w:rPr>
        <w:t xml:space="preserve">contrôle des flux de l’application </w:t>
      </w:r>
      <w:r w:rsidRPr="000559F8">
        <w:rPr>
          <w:lang w:val="fr-FR"/>
        </w:rPr>
        <w:t xml:space="preserve">sont intégralement décrits dans le corps du DDNEA: à la </w:t>
      </w:r>
      <w:r>
        <w:rPr>
          <w:lang w:val="fr-FR"/>
        </w:rPr>
        <w:t>S</w:t>
      </w:r>
      <w:r w:rsidRPr="000559F8">
        <w:rPr>
          <w:lang w:val="fr-FR"/>
        </w:rPr>
        <w:t xml:space="preserve">ection III-Métier central, à la </w:t>
      </w:r>
      <w:r w:rsidRPr="00C40B7A">
        <w:rPr>
          <w:lang w:val="fr-FR"/>
        </w:rPr>
        <w:t>S</w:t>
      </w:r>
      <w:r>
        <w:rPr>
          <w:lang w:val="fr-FR"/>
        </w:rPr>
        <w:t xml:space="preserve">ection </w:t>
      </w:r>
      <w:r w:rsidRPr="00C40B7A">
        <w:rPr>
          <w:lang w:val="fr-FR"/>
        </w:rPr>
        <w:t>V</w:t>
      </w:r>
      <w:r w:rsidRPr="000559F8">
        <w:rPr>
          <w:lang w:val="fr-FR"/>
        </w:rPr>
        <w:t xml:space="preserve">-Services centraux, à la </w:t>
      </w:r>
      <w:r w:rsidRPr="004B2930">
        <w:rPr>
          <w:lang w:val="fr-FR"/>
        </w:rPr>
        <w:t>Section VII</w:t>
      </w:r>
      <w:r>
        <w:rPr>
          <w:lang w:val="fr-FR"/>
        </w:rPr>
        <w:t>I</w:t>
      </w:r>
      <w:r w:rsidRPr="000559F8">
        <w:rPr>
          <w:lang w:val="fr-FR"/>
        </w:rPr>
        <w:t>-Principes de conception (</w:t>
      </w:r>
      <w:r w:rsidRPr="004B2930">
        <w:fldChar w:fldCharType="begin"/>
      </w:r>
      <w:r w:rsidRPr="00182757">
        <w:rPr>
          <w:lang w:val="fr-FR"/>
        </w:rPr>
        <w:instrText xml:space="preserve"> REF _Ref139610002 \r \h  \* MERGEFORMAT </w:instrText>
      </w:r>
      <w:r w:rsidRPr="004B2930">
        <w:fldChar w:fldCharType="separate"/>
      </w:r>
      <w:r w:rsidR="00982519">
        <w:rPr>
          <w:lang w:val="fr-FR"/>
        </w:rPr>
        <w:t>VII.I.3</w:t>
      </w:r>
      <w:r w:rsidRPr="004B2930">
        <w:rPr>
          <w:lang w:val="fr-FR"/>
        </w:rPr>
        <w:fldChar w:fldCharType="end"/>
      </w:r>
      <w:r w:rsidRPr="000559F8">
        <w:rPr>
          <w:lang w:val="fr-FR"/>
        </w:rPr>
        <w:t xml:space="preserve">-Gestion des exceptions) et à la </w:t>
      </w:r>
      <w:r w:rsidRPr="004B2930">
        <w:rPr>
          <w:lang w:val="fr-FR"/>
        </w:rPr>
        <w:t>Section V</w:t>
      </w:r>
      <w:r>
        <w:rPr>
          <w:lang w:val="fr-FR"/>
        </w:rPr>
        <w:t>I</w:t>
      </w:r>
      <w:r w:rsidRPr="000559F8">
        <w:rPr>
          <w:lang w:val="fr-FR"/>
        </w:rPr>
        <w:t>-Administration système. La FESS définit les processus métier EMCS. Le contrôle et la coordination de ces processus sont décrits dans les sections mentionnées ci-dessus.</w:t>
      </w:r>
    </w:p>
    <w:p w14:paraId="6BF9982B" w14:textId="77777777" w:rsidR="00453288" w:rsidRPr="000559F8" w:rsidRDefault="00453288" w:rsidP="00453288">
      <w:pPr>
        <w:tabs>
          <w:tab w:val="left" w:pos="851"/>
        </w:tabs>
        <w:rPr>
          <w:lang w:val="fr-FR"/>
        </w:rPr>
      </w:pPr>
      <w:r w:rsidRPr="000559F8">
        <w:rPr>
          <w:lang w:val="fr-FR"/>
        </w:rPr>
        <w:t xml:space="preserve">La </w:t>
      </w:r>
      <w:r>
        <w:rPr>
          <w:lang w:val="fr-FR"/>
        </w:rPr>
        <w:t>S</w:t>
      </w:r>
      <w:r w:rsidRPr="000559F8">
        <w:rPr>
          <w:lang w:val="fr-FR"/>
        </w:rPr>
        <w:t xml:space="preserve">ection III et la </w:t>
      </w:r>
      <w:r>
        <w:rPr>
          <w:lang w:val="fr-FR"/>
        </w:rPr>
        <w:t xml:space="preserve">Section </w:t>
      </w:r>
      <w:r w:rsidRPr="004B2930">
        <w:rPr>
          <w:lang w:val="fr-FR"/>
        </w:rPr>
        <w:t xml:space="preserve">V </w:t>
      </w:r>
      <w:r w:rsidRPr="000559F8">
        <w:rPr>
          <w:lang w:val="fr-FR"/>
        </w:rPr>
        <w:t>indiquent clairement quel type de validation (métier ou technique) doit être effectuée pour chaque cas. Dans le cas d'une validation métier, l'appendice D définit les règles et les conditions qui doivent être respectées afin de garantir la validité métier du message. Dans le cas d'une validation technique, l'appendice H spécifie les XSD à partir desquels les messages doivent être vérifiés pour garantir leur validité technique.</w:t>
      </w:r>
    </w:p>
    <w:p w14:paraId="614FA5DA" w14:textId="77777777" w:rsidR="00453288" w:rsidRPr="000559F8" w:rsidRDefault="00453288" w:rsidP="00453288">
      <w:pPr>
        <w:tabs>
          <w:tab w:val="left" w:pos="851"/>
        </w:tabs>
        <w:rPr>
          <w:lang w:val="fr-FR"/>
        </w:rPr>
      </w:pPr>
      <w:r w:rsidRPr="000559F8">
        <w:rPr>
          <w:lang w:val="fr-FR"/>
        </w:rPr>
        <w:t xml:space="preserve">Le DDNEA met par ailleurs en place le </w:t>
      </w:r>
      <w:r w:rsidRPr="000559F8">
        <w:rPr>
          <w:i/>
          <w:iCs/>
          <w:lang w:val="fr-FR"/>
        </w:rPr>
        <w:t>protocole de coordination</w:t>
      </w:r>
      <w:r w:rsidRPr="000559F8">
        <w:rPr>
          <w:lang w:val="fr-FR"/>
        </w:rPr>
        <w:t xml:space="preserve"> et la </w:t>
      </w:r>
      <w:r w:rsidRPr="000559F8">
        <w:rPr>
          <w:i/>
          <w:iCs/>
          <w:lang w:val="fr-FR"/>
        </w:rPr>
        <w:t>gestion des exceptions</w:t>
      </w:r>
      <w:r w:rsidRPr="000559F8">
        <w:rPr>
          <w:lang w:val="fr-FR"/>
        </w:rPr>
        <w:t xml:space="preserve"> du </w:t>
      </w:r>
      <w:r w:rsidRPr="000559F8">
        <w:rPr>
          <w:i/>
          <w:iCs/>
          <w:lang w:val="fr-FR"/>
        </w:rPr>
        <w:t>contrôle des flux de l’application</w:t>
      </w:r>
      <w:r w:rsidRPr="000559F8">
        <w:rPr>
          <w:lang w:val="fr-FR"/>
        </w:rPr>
        <w:t xml:space="preserve"> en décrivant des protocoles d'échange de message pour les cas exceptionnels, en définissant les « state-machines » pour chaque lieu (Départ ou Destination), les différents rapports d’erreur en fonction du type d'erreur (de format ou fonctionnelle) et de certaines contraintes de conception et enfin en spécifiant le transport de messages via CCN/CSI (</w:t>
      </w:r>
      <w:r>
        <w:rPr>
          <w:lang w:val="fr-FR"/>
        </w:rPr>
        <w:t>S</w:t>
      </w:r>
      <w:r w:rsidRPr="000559F8">
        <w:rPr>
          <w:lang w:val="fr-FR"/>
        </w:rPr>
        <w:t xml:space="preserve">ection III, </w:t>
      </w:r>
      <w:r w:rsidRPr="002142BA">
        <w:rPr>
          <w:lang w:val="fr-FR"/>
        </w:rPr>
        <w:t>Section V</w:t>
      </w:r>
      <w:r w:rsidRPr="000559F8">
        <w:rPr>
          <w:lang w:val="fr-FR"/>
        </w:rPr>
        <w:t xml:space="preserve">, </w:t>
      </w:r>
      <w:r w:rsidRPr="00780015">
        <w:rPr>
          <w:lang w:val="fr-FR"/>
        </w:rPr>
        <w:t>Section VII</w:t>
      </w:r>
      <w:r>
        <w:rPr>
          <w:lang w:val="fr-FR"/>
        </w:rPr>
        <w:t>I</w:t>
      </w:r>
      <w:r w:rsidRPr="00780015">
        <w:rPr>
          <w:lang w:val="fr-FR"/>
        </w:rPr>
        <w:t xml:space="preserve"> </w:t>
      </w:r>
      <w:r w:rsidRPr="000559F8">
        <w:rPr>
          <w:lang w:val="fr-FR"/>
        </w:rPr>
        <w:t xml:space="preserve">et </w:t>
      </w:r>
      <w:r w:rsidRPr="002142BA">
        <w:rPr>
          <w:lang w:val="fr-FR"/>
        </w:rPr>
        <w:t>Section X</w:t>
      </w:r>
      <w:r w:rsidRPr="000559F8">
        <w:rPr>
          <w:lang w:val="fr-FR"/>
        </w:rPr>
        <w:t xml:space="preserve">). En dernier lieu, les activités d’enregistrement des données qui devraient être réalisées par les NDEA sont décrites à la </w:t>
      </w:r>
      <w:r w:rsidRPr="002142BA">
        <w:rPr>
          <w:lang w:val="fr-FR"/>
        </w:rPr>
        <w:t>Section VI</w:t>
      </w:r>
      <w:r w:rsidRPr="000559F8">
        <w:rPr>
          <w:lang w:val="fr-FR"/>
        </w:rPr>
        <w:t>.</w:t>
      </w:r>
    </w:p>
    <w:p w14:paraId="479A7C54" w14:textId="0F58988B" w:rsidR="00453288" w:rsidRPr="000559F8" w:rsidRDefault="00453288" w:rsidP="00453288">
      <w:pPr>
        <w:tabs>
          <w:tab w:val="left" w:pos="851"/>
        </w:tabs>
        <w:rPr>
          <w:lang w:val="fr-FR"/>
        </w:rPr>
      </w:pPr>
      <w:r w:rsidRPr="000559F8">
        <w:rPr>
          <w:lang w:val="fr-FR"/>
        </w:rPr>
        <w:t>En dehors des questions techniques, le DDNEA traite également différents aspects liés à la sécurité tels qu’ils sont détaillés dans les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982519" w:rsidRPr="00982519">
        <w:rPr>
          <w:lang w:val="fr-FR"/>
        </w:rPr>
        <w:t>A10</w:t>
      </w:r>
      <w:r w:rsidRPr="000559F8">
        <w:rPr>
          <w:lang w:val="fr-FR"/>
        </w:rPr>
        <w:fldChar w:fldCharType="end"/>
      </w:r>
      <w:r w:rsidRPr="000559F8">
        <w:rPr>
          <w:lang w:val="fr-FR"/>
        </w:rPr>
        <w:t xml:space="preserve">]. La sécurité est ainsi définie soit au niveau du transport, soit au niveau du message, en fonction du mécanisme de transport utilisé (CCN/CSI, SOAP/HTTP, etc.). Dans la </w:t>
      </w:r>
      <w:r w:rsidRPr="002142BA">
        <w:rPr>
          <w:lang w:val="fr-FR"/>
        </w:rPr>
        <w:t>Section X</w:t>
      </w:r>
      <w:r w:rsidRPr="000559F8">
        <w:rPr>
          <w:lang w:val="fr-FR"/>
        </w:rPr>
        <w:t xml:space="preserve">, la </w:t>
      </w:r>
      <w:r w:rsidRPr="002142BA">
        <w:rPr>
          <w:lang w:val="fr-FR"/>
        </w:rPr>
        <w:t>Section XI</w:t>
      </w:r>
      <w:r w:rsidRPr="000559F8">
        <w:rPr>
          <w:lang w:val="fr-FR"/>
        </w:rPr>
        <w:t xml:space="preserve"> et la </w:t>
      </w:r>
      <w:r>
        <w:rPr>
          <w:lang w:val="fr-FR"/>
        </w:rPr>
        <w:t>S</w:t>
      </w:r>
      <w:r w:rsidRPr="000559F8">
        <w:rPr>
          <w:lang w:val="fr-FR"/>
        </w:rPr>
        <w:t>ection XII, des informations plus détaillées sur chaque mécanisme de transport peuvent être consultées.</w:t>
      </w:r>
    </w:p>
    <w:p w14:paraId="0CA07E15" w14:textId="77777777" w:rsidR="00453288" w:rsidRPr="000559F8" w:rsidRDefault="00453288" w:rsidP="00453288">
      <w:pPr>
        <w:tabs>
          <w:tab w:val="left" w:pos="851"/>
        </w:tabs>
        <w:rPr>
          <w:lang w:val="fr-FR"/>
        </w:rPr>
      </w:pPr>
      <w:r w:rsidRPr="000559F8">
        <w:rPr>
          <w:lang w:val="fr-FR"/>
        </w:rPr>
        <w:lastRenderedPageBreak/>
        <w:t xml:space="preserve">Enfin, l'en-tête des messages figurant à l'appendice D a été défini afin de contenir toutes les informations requises par le </w:t>
      </w:r>
      <w:r w:rsidRPr="000559F8">
        <w:rPr>
          <w:i/>
          <w:iCs/>
          <w:lang w:val="fr-FR"/>
        </w:rPr>
        <w:t>protocole de coordination</w:t>
      </w:r>
      <w:r w:rsidRPr="000559F8">
        <w:rPr>
          <w:lang w:val="fr-FR"/>
        </w:rPr>
        <w:t xml:space="preserve">, la </w:t>
      </w:r>
      <w:r w:rsidRPr="000559F8">
        <w:rPr>
          <w:i/>
          <w:iCs/>
          <w:lang w:val="fr-FR"/>
        </w:rPr>
        <w:t>gestion des exceptions</w:t>
      </w:r>
      <w:r w:rsidRPr="000559F8">
        <w:rPr>
          <w:lang w:val="fr-FR"/>
        </w:rPr>
        <w:t xml:space="preserve"> et le </w:t>
      </w:r>
      <w:r w:rsidRPr="000559F8">
        <w:rPr>
          <w:i/>
          <w:iCs/>
          <w:lang w:val="fr-FR"/>
        </w:rPr>
        <w:t>contrôle des flux de l’application</w:t>
      </w:r>
      <w:r w:rsidRPr="000559F8">
        <w:rPr>
          <w:lang w:val="fr-FR"/>
        </w:rPr>
        <w:t xml:space="preserve"> dans leur ensemble (aspect sécurité compris).</w:t>
      </w:r>
    </w:p>
    <w:p w14:paraId="04119DC3" w14:textId="77777777" w:rsidR="00453288" w:rsidRPr="000559F8" w:rsidRDefault="00453288" w:rsidP="00453288">
      <w:pPr>
        <w:rPr>
          <w:b/>
          <w:smallCaps/>
          <w:lang w:val="fr-FR"/>
        </w:rPr>
      </w:pPr>
      <w:r w:rsidRPr="000559F8">
        <w:rPr>
          <w:b/>
          <w:smallCaps/>
          <w:lang w:val="fr-FR"/>
        </w:rPr>
        <w:t>Portée du document</w:t>
      </w:r>
    </w:p>
    <w:p w14:paraId="32DDE2CF" w14:textId="77777777" w:rsidR="00453288" w:rsidRPr="000559F8" w:rsidRDefault="00453288" w:rsidP="00453288">
      <w:pPr>
        <w:rPr>
          <w:lang w:val="fr-FR"/>
        </w:rPr>
      </w:pPr>
      <w:r w:rsidRPr="000559F8">
        <w:rPr>
          <w:lang w:val="fr-FR"/>
        </w:rPr>
        <w:t>Le DDNEA se limite aux échanges d'information électronique au sein d’EMCS.</w:t>
      </w:r>
    </w:p>
    <w:p w14:paraId="0552F60C" w14:textId="1F0DF5B2" w:rsidR="00453288" w:rsidRPr="000559F8" w:rsidRDefault="00453288" w:rsidP="00453288">
      <w:pPr>
        <w:rPr>
          <w:lang w:val="fr-FR"/>
        </w:rPr>
      </w:pPr>
      <w:r w:rsidRPr="000559F8">
        <w:rPr>
          <w:lang w:val="fr-FR"/>
        </w:rPr>
        <w:t xml:space="preserve">Cette version du DDNEA s’applique à la phase </w:t>
      </w:r>
      <w:r w:rsidR="0019050B">
        <w:rPr>
          <w:lang w:val="fr-FR"/>
        </w:rPr>
        <w:t>4</w:t>
      </w:r>
      <w:r w:rsidRPr="000559F8">
        <w:rPr>
          <w:lang w:val="fr-FR"/>
        </w:rPr>
        <w:t xml:space="preserve"> d’EMCS. Les fonctionnalités concernées par cette phase sont définies dans le champ d’application d’EMCS, phase </w:t>
      </w:r>
      <w:r w:rsidR="0019050B">
        <w:rPr>
          <w:lang w:val="fr-FR"/>
        </w:rPr>
        <w:t>4</w:t>
      </w:r>
      <w:r w:rsidRPr="000559F8">
        <w:rPr>
          <w:lang w:val="fr-FR"/>
        </w:rPr>
        <w:t xml:space="preserve">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982519" w:rsidRPr="00982519">
        <w:rPr>
          <w:lang w:val="fr-FR"/>
        </w:rPr>
        <w:t>A2</w:t>
      </w:r>
      <w:r w:rsidRPr="000559F8">
        <w:rPr>
          <w:lang w:val="fr-FR"/>
        </w:rPr>
        <w:fldChar w:fldCharType="end"/>
      </w:r>
      <w:r w:rsidRPr="000559F8">
        <w:rPr>
          <w:lang w:val="fr-FR"/>
        </w:rPr>
        <w:t>]. Le DDNEA est d’autre part conforme aux documents applicables figurant dans le tableau 1.</w:t>
      </w:r>
    </w:p>
    <w:p w14:paraId="5AB5CB7A" w14:textId="77777777" w:rsidR="00453288" w:rsidRPr="000559F8" w:rsidRDefault="00453288" w:rsidP="00453288">
      <w:pPr>
        <w:keepNext/>
        <w:rPr>
          <w:b/>
          <w:smallCaps/>
          <w:lang w:val="fr-FR"/>
        </w:rPr>
      </w:pPr>
      <w:r w:rsidRPr="000559F8">
        <w:rPr>
          <w:b/>
          <w:smallCaps/>
          <w:lang w:val="fr-FR"/>
        </w:rPr>
        <w:t>Public visé</w:t>
      </w:r>
    </w:p>
    <w:p w14:paraId="0B4BEC1A" w14:textId="77777777" w:rsidR="00453288" w:rsidRPr="000559F8" w:rsidRDefault="00453288" w:rsidP="00453288">
      <w:pPr>
        <w:rPr>
          <w:lang w:val="fr-FR"/>
        </w:rPr>
      </w:pPr>
      <w:r w:rsidRPr="000559F8">
        <w:rPr>
          <w:lang w:val="fr-FR"/>
        </w:rPr>
        <w:t>Le public visé par ce document comprend:</w:t>
      </w:r>
    </w:p>
    <w:p w14:paraId="7AAD60AE" w14:textId="3D6B1C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des spécifications fonctionnelles d’EMCS</w:t>
      </w:r>
      <w:r w:rsidR="00C055A4">
        <w:rPr>
          <w:i w:val="0"/>
          <w:color w:val="auto"/>
          <w:lang w:val="fr-FR"/>
        </w:rPr>
        <w:t> ;</w:t>
      </w:r>
    </w:p>
    <w:p w14:paraId="6862FF1A" w14:textId="74B60E9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du développement de logiciels dans le cadre d’EMCS</w:t>
      </w:r>
      <w:r w:rsidR="00C055A4">
        <w:rPr>
          <w:i w:val="0"/>
          <w:color w:val="auto"/>
          <w:lang w:val="fr-FR"/>
        </w:rPr>
        <w:t> ;</w:t>
      </w:r>
    </w:p>
    <w:p w14:paraId="38E16715" w14:textId="2F2F17A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de la définition de tests pour EMCS</w:t>
      </w:r>
      <w:r w:rsidR="00C055A4">
        <w:rPr>
          <w:i w:val="0"/>
          <w:color w:val="auto"/>
          <w:lang w:val="fr-FR"/>
        </w:rPr>
        <w:t> ;</w:t>
      </w:r>
    </w:p>
    <w:p w14:paraId="3A3C53EA" w14:textId="1FA5E5A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Tous les collaborateurs des fournisseurs de services impliqués dans les projets CCN/CSI qui sont responsables de la prestation des services requis par EMCS</w:t>
      </w:r>
      <w:r w:rsidR="00C055A4">
        <w:rPr>
          <w:i w:val="0"/>
          <w:color w:val="auto"/>
          <w:lang w:val="fr-FR"/>
        </w:rPr>
        <w:t> ;</w:t>
      </w:r>
    </w:p>
    <w:p w14:paraId="376C1632"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Tous les autres organismes autorisés concernés par EMCS, y compris le comité des accises, l’ECWP, le comité directeur ECP et les organisations professionnelles d’opérateurs économiques.</w:t>
      </w:r>
    </w:p>
    <w:p w14:paraId="489C3C01" w14:textId="3ED7D65E" w:rsidR="00453288" w:rsidRPr="000559F8" w:rsidRDefault="00453288" w:rsidP="00453288">
      <w:pPr>
        <w:rPr>
          <w:lang w:val="fr-FR"/>
        </w:rPr>
      </w:pPr>
      <w:r w:rsidRPr="000559F8">
        <w:rPr>
          <w:lang w:val="fr-FR"/>
        </w:rPr>
        <w:t>Le public visé est supposé avoir une bonne compréhension de la terminologie et des concepts informatiques utilisés dans ce document. Il est également supposé avoir une bonne connaissance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du document spécifiant la portée d’EMCS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982519" w:rsidRPr="00982519">
        <w:rPr>
          <w:lang w:val="fr-FR"/>
        </w:rPr>
        <w:t>A2</w:t>
      </w:r>
      <w:r w:rsidRPr="000559F8">
        <w:rPr>
          <w:lang w:val="fr-FR"/>
        </w:rPr>
        <w:fldChar w:fldCharType="end"/>
      </w:r>
      <w:r w:rsidRPr="000559F8">
        <w:rPr>
          <w:lang w:val="fr-FR"/>
        </w:rPr>
        <w:t>], des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 et des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982519" w:rsidRPr="00982519">
        <w:rPr>
          <w:lang w:val="fr-FR"/>
        </w:rPr>
        <w:t>A10</w:t>
      </w:r>
      <w:r w:rsidRPr="000559F8">
        <w:rPr>
          <w:lang w:val="fr-FR"/>
        </w:rPr>
        <w:fldChar w:fldCharType="end"/>
      </w:r>
      <w:r w:rsidRPr="000559F8">
        <w:rPr>
          <w:lang w:val="fr-FR"/>
        </w:rPr>
        <w:t>].</w:t>
      </w:r>
    </w:p>
    <w:p w14:paraId="2CB6C2EA" w14:textId="77777777" w:rsidR="00453288" w:rsidRPr="000559F8" w:rsidRDefault="00453288" w:rsidP="00453288">
      <w:pPr>
        <w:rPr>
          <w:b/>
          <w:smallCaps/>
          <w:lang w:val="fr-FR"/>
        </w:rPr>
      </w:pPr>
      <w:bookmarkStart w:id="10" w:name="_Toc113879301"/>
      <w:bookmarkStart w:id="11" w:name="_Toc139873773"/>
      <w:r w:rsidRPr="000559F8">
        <w:rPr>
          <w:b/>
          <w:smallCaps/>
          <w:lang w:val="fr-FR"/>
        </w:rPr>
        <w:t>Structure</w:t>
      </w:r>
      <w:bookmarkEnd w:id="10"/>
      <w:bookmarkEnd w:id="11"/>
      <w:r w:rsidRPr="000559F8">
        <w:rPr>
          <w:b/>
          <w:smallCaps/>
          <w:lang w:val="fr-FR"/>
        </w:rPr>
        <w:t xml:space="preserve"> du document</w:t>
      </w:r>
    </w:p>
    <w:p w14:paraId="7A604898" w14:textId="77777777" w:rsidR="00453288" w:rsidRPr="000559F8" w:rsidRDefault="00453288" w:rsidP="00453288">
      <w:pPr>
        <w:rPr>
          <w:lang w:val="fr-FR"/>
        </w:rPr>
      </w:pPr>
      <w:r w:rsidRPr="000559F8">
        <w:rPr>
          <w:lang w:val="fr-FR"/>
        </w:rPr>
        <w:t>Ce document est structuré en sections et appendices. Les sections sont par la suite sous-divisés en chapitres. Sections sélectionnées sont sous-divisées en sous-sections. Les sections, sous-sections, chapitres et appendices sont résumés ci-dessous.</w:t>
      </w:r>
    </w:p>
    <w:p w14:paraId="5ACDFB42" w14:textId="77777777" w:rsidR="00453288" w:rsidRPr="000559F8" w:rsidRDefault="00453288" w:rsidP="00453288">
      <w:pPr>
        <w:rPr>
          <w:lang w:val="fr-FR"/>
        </w:rPr>
      </w:pPr>
      <w:r w:rsidRPr="000559F8">
        <w:rPr>
          <w:b/>
          <w:bCs/>
          <w:u w:val="single"/>
          <w:lang w:val="fr-FR"/>
        </w:rPr>
        <w:t>LA SECTION I - INFORMATIONS GÉNÉRALES</w:t>
      </w:r>
      <w:r w:rsidRPr="000559F8">
        <w:rPr>
          <w:lang w:val="fr-FR"/>
        </w:rPr>
        <w:t xml:space="preserve"> comprend les chapitres suivants:</w:t>
      </w:r>
    </w:p>
    <w:p w14:paraId="2B2CFF8D" w14:textId="4B21B4A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A5610F" w:rsidRPr="0E615139">
        <w:rPr>
          <w:i w:val="0"/>
          <w:color w:val="auto"/>
          <w:lang w:val="fr-FR"/>
        </w:rPr>
        <w:fldChar w:fldCharType="begin"/>
      </w:r>
      <w:r w:rsidR="00A5610F" w:rsidRPr="0E615139">
        <w:rPr>
          <w:i w:val="0"/>
          <w:color w:val="auto"/>
          <w:lang w:val="fr-FR"/>
        </w:rPr>
        <w:instrText xml:space="preserve"> REF _Ref42168552 \r \h </w:instrText>
      </w:r>
      <w:r w:rsidR="00A5610F" w:rsidRPr="0E615139">
        <w:rPr>
          <w:i w:val="0"/>
          <w:color w:val="auto"/>
          <w:lang w:val="fr-FR"/>
        </w:rPr>
      </w:r>
      <w:r w:rsidR="00A5610F" w:rsidRPr="0E615139">
        <w:rPr>
          <w:i w:val="0"/>
          <w:color w:val="auto"/>
          <w:lang w:val="fr-FR"/>
        </w:rPr>
        <w:fldChar w:fldCharType="separate"/>
      </w:r>
      <w:r w:rsidR="00982519">
        <w:rPr>
          <w:i w:val="0"/>
          <w:color w:val="auto"/>
          <w:lang w:val="fr-FR"/>
        </w:rPr>
        <w:t>1.6</w:t>
      </w:r>
      <w:r w:rsidR="00A5610F" w:rsidRPr="0E615139">
        <w:rPr>
          <w:i w:val="0"/>
          <w:color w:val="auto"/>
          <w:lang w:val="fr-FR"/>
        </w:rPr>
        <w:fldChar w:fldCharType="end"/>
      </w:r>
      <w:r w:rsidRPr="0E615139">
        <w:rPr>
          <w:i w:val="0"/>
          <w:color w:val="auto"/>
          <w:lang w:val="fr-FR"/>
        </w:rPr>
        <w:t xml:space="preserve"> décrit les </w:t>
      </w:r>
      <w:r w:rsidRPr="0E615139">
        <w:rPr>
          <w:b/>
          <w:bCs/>
          <w:i w:val="0"/>
          <w:color w:val="auto"/>
          <w:lang w:val="fr-FR"/>
        </w:rPr>
        <w:t>relations entre ce document et les autres documents EMCS de référence</w:t>
      </w:r>
      <w:r w:rsidRPr="0E615139">
        <w:rPr>
          <w:i w:val="0"/>
          <w:color w:val="auto"/>
          <w:lang w:val="fr-FR"/>
        </w:rPr>
        <w:t>. Il définit un certain nombre de dépendances avec ces documents et détermine la validité d’application de ceux-ci. Il précise également quelles sont les normes dont il faut tenir compte au cours du développement et de la vérification de chaque application EMCS</w:t>
      </w:r>
      <w:r w:rsidR="00C055A4">
        <w:rPr>
          <w:i w:val="0"/>
          <w:color w:val="auto"/>
          <w:lang w:val="fr-FR"/>
        </w:rPr>
        <w:t> ;</w:t>
      </w:r>
    </w:p>
    <w:p w14:paraId="78547F43" w14:textId="462056F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 Chapitre</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_Ref43455447 \w \h </w:instrText>
      </w:r>
      <w:r w:rsidR="00844215" w:rsidRPr="0E615139">
        <w:rPr>
          <w:i w:val="0"/>
          <w:color w:val="auto"/>
        </w:rPr>
      </w:r>
      <w:r w:rsidR="00844215" w:rsidRPr="0E615139">
        <w:rPr>
          <w:i w:val="0"/>
          <w:color w:val="auto"/>
        </w:rPr>
        <w:fldChar w:fldCharType="separate"/>
      </w:r>
      <w:r w:rsidR="00982519">
        <w:rPr>
          <w:i w:val="0"/>
          <w:color w:val="auto"/>
        </w:rPr>
        <w:t>1.9</w:t>
      </w:r>
      <w:r w:rsidR="00844215" w:rsidRPr="0E615139">
        <w:rPr>
          <w:i w:val="0"/>
          <w:color w:val="auto"/>
        </w:rPr>
        <w:fldChar w:fldCharType="end"/>
      </w:r>
      <w:r w:rsidRPr="0E615139">
        <w:rPr>
          <w:i w:val="0"/>
          <w:color w:val="auto"/>
          <w:lang w:val="fr-FR"/>
        </w:rPr>
        <w:t xml:space="preserve"> contient les </w:t>
      </w:r>
      <w:r w:rsidRPr="0E615139">
        <w:rPr>
          <w:b/>
          <w:bCs/>
          <w:i w:val="0"/>
          <w:color w:val="auto"/>
          <w:lang w:val="fr-FR"/>
        </w:rPr>
        <w:t>définitions</w:t>
      </w:r>
      <w:r w:rsidRPr="0E615139">
        <w:rPr>
          <w:i w:val="0"/>
          <w:color w:val="auto"/>
          <w:lang w:val="fr-FR"/>
        </w:rPr>
        <w:t xml:space="preserve"> de termes employés dans ce document (terminologie, acronymes et abréviations)</w:t>
      </w:r>
      <w:r w:rsidR="00C055A4">
        <w:rPr>
          <w:i w:val="0"/>
          <w:color w:val="auto"/>
          <w:lang w:val="fr-FR"/>
        </w:rPr>
        <w:t> ;</w:t>
      </w:r>
    </w:p>
    <w:p w14:paraId="5CA332A3" w14:textId="2AFBA3D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_Ref135415233 \r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1.10</w:t>
      </w:r>
      <w:r w:rsidR="00453288" w:rsidRPr="0E615139">
        <w:rPr>
          <w:i w:val="0"/>
          <w:color w:val="auto"/>
          <w:lang w:val="fr-FR"/>
        </w:rPr>
        <w:fldChar w:fldCharType="end"/>
      </w:r>
      <w:r w:rsidRPr="0E615139">
        <w:rPr>
          <w:i w:val="0"/>
          <w:color w:val="auto"/>
          <w:lang w:val="fr-FR"/>
        </w:rPr>
        <w:t xml:space="preserve"> décrit l’</w:t>
      </w:r>
      <w:r w:rsidRPr="0E615139">
        <w:rPr>
          <w:b/>
          <w:bCs/>
          <w:i w:val="0"/>
          <w:color w:val="auto"/>
          <w:lang w:val="fr-FR"/>
        </w:rPr>
        <w:t>objectif</w:t>
      </w:r>
      <w:r w:rsidRPr="0E615139">
        <w:rPr>
          <w:i w:val="0"/>
          <w:color w:val="auto"/>
          <w:lang w:val="fr-FR"/>
        </w:rPr>
        <w:t xml:space="preserve"> et la </w:t>
      </w:r>
      <w:r w:rsidRPr="0E615139">
        <w:rPr>
          <w:b/>
          <w:bCs/>
          <w:i w:val="0"/>
          <w:color w:val="auto"/>
          <w:lang w:val="fr-FR"/>
        </w:rPr>
        <w:t>portée</w:t>
      </w:r>
      <w:r w:rsidRPr="0E615139">
        <w:rPr>
          <w:i w:val="0"/>
          <w:color w:val="auto"/>
          <w:lang w:val="fr-FR"/>
        </w:rPr>
        <w:t xml:space="preserve"> du DDNEA, le </w:t>
      </w:r>
      <w:r w:rsidRPr="0E615139">
        <w:rPr>
          <w:b/>
          <w:bCs/>
          <w:i w:val="0"/>
          <w:color w:val="auto"/>
          <w:lang w:val="fr-FR"/>
        </w:rPr>
        <w:t>public visé</w:t>
      </w:r>
      <w:r w:rsidRPr="0E615139">
        <w:rPr>
          <w:i w:val="0"/>
          <w:color w:val="auto"/>
          <w:lang w:val="fr-FR"/>
        </w:rPr>
        <w:t>, la s</w:t>
      </w:r>
      <w:r w:rsidRPr="0E615139">
        <w:rPr>
          <w:b/>
          <w:bCs/>
          <w:i w:val="0"/>
          <w:color w:val="auto"/>
          <w:lang w:val="fr-FR"/>
        </w:rPr>
        <w:t>tructure interne</w:t>
      </w:r>
      <w:r w:rsidRPr="0E615139">
        <w:rPr>
          <w:i w:val="0"/>
          <w:color w:val="auto"/>
          <w:lang w:val="fr-FR"/>
        </w:rPr>
        <w:t xml:space="preserve"> du document ainsi que des </w:t>
      </w:r>
      <w:r w:rsidRPr="0E615139">
        <w:rPr>
          <w:b/>
          <w:bCs/>
          <w:i w:val="0"/>
          <w:color w:val="auto"/>
          <w:lang w:val="fr-FR"/>
        </w:rPr>
        <w:t>informations de service</w:t>
      </w:r>
      <w:r w:rsidRPr="0E615139">
        <w:rPr>
          <w:i w:val="0"/>
          <w:color w:val="auto"/>
          <w:lang w:val="fr-FR"/>
        </w:rPr>
        <w:t xml:space="preserve"> propres au document.</w:t>
      </w:r>
    </w:p>
    <w:p w14:paraId="7BDA7672" w14:textId="4613ED4F" w:rsidR="00453288" w:rsidRPr="000559F8" w:rsidRDefault="00453288" w:rsidP="00453288">
      <w:pPr>
        <w:rPr>
          <w:lang w:val="fr-FR"/>
        </w:rPr>
      </w:pPr>
      <w:r w:rsidRPr="000559F8">
        <w:rPr>
          <w:b/>
          <w:bCs/>
          <w:u w:val="single"/>
          <w:lang w:val="fr-FR"/>
        </w:rPr>
        <w:t>LA SECTION II - CHAMP D’APPLICATION DU DÉVELOPPEMENT</w:t>
      </w:r>
      <w:r w:rsidRPr="000559F8">
        <w:rPr>
          <w:lang w:val="fr-FR"/>
        </w:rPr>
        <w:t xml:space="preserve"> passe en revue les éléments à développer dans les applications prévues en phase </w:t>
      </w:r>
      <w:r w:rsidR="0019050B">
        <w:rPr>
          <w:lang w:val="fr-FR"/>
        </w:rPr>
        <w:t>4</w:t>
      </w:r>
      <w:r w:rsidRPr="000559F8">
        <w:rPr>
          <w:lang w:val="fr-FR"/>
        </w:rPr>
        <w:t xml:space="preserve"> d’EMCS. Les annexes A de la phase </w:t>
      </w:r>
      <w:r w:rsidR="0019050B">
        <w:rPr>
          <w:lang w:val="fr-FR"/>
        </w:rPr>
        <w:t>4</w:t>
      </w:r>
      <w:r w:rsidRPr="000559F8">
        <w:rPr>
          <w:lang w:val="fr-FR"/>
        </w:rPr>
        <w:t xml:space="preserve"> d’EMCS qui correspondent à cet aspect complètent cette section.</w:t>
      </w:r>
    </w:p>
    <w:p w14:paraId="06FEEE73" w14:textId="77777777" w:rsidR="00453288" w:rsidRPr="000559F8" w:rsidRDefault="00453288" w:rsidP="00453288">
      <w:pPr>
        <w:rPr>
          <w:lang w:val="fr-FR"/>
        </w:rPr>
      </w:pPr>
      <w:r w:rsidRPr="000559F8">
        <w:rPr>
          <w:lang w:val="fr-FR"/>
        </w:rPr>
        <w:t xml:space="preserve">Les sections suivantes présentent une définition détaillée des </w:t>
      </w:r>
      <w:r w:rsidRPr="000559F8">
        <w:rPr>
          <w:b/>
          <w:bCs/>
          <w:lang w:val="fr-FR"/>
        </w:rPr>
        <w:t>protocoles de message</w:t>
      </w:r>
      <w:r w:rsidRPr="000559F8">
        <w:rPr>
          <w:lang w:val="fr-FR"/>
        </w:rPr>
        <w:t xml:space="preserve"> qui doivent être pris en charge dans les différents processus métier impliqués dans la gestion des accises. Ces protocoles </w:t>
      </w:r>
      <w:r w:rsidRPr="000559F8">
        <w:rPr>
          <w:lang w:val="fr-FR"/>
        </w:rPr>
        <w:lastRenderedPageBreak/>
        <w:t xml:space="preserve">de message sont décrits par une série de </w:t>
      </w:r>
      <w:r w:rsidRPr="000559F8">
        <w:rPr>
          <w:b/>
          <w:bCs/>
          <w:lang w:val="fr-FR"/>
        </w:rPr>
        <w:t>diagrammes de séquence</w:t>
      </w:r>
      <w:r w:rsidRPr="000559F8">
        <w:rPr>
          <w:lang w:val="fr-FR"/>
        </w:rPr>
        <w:t xml:space="preserve"> accompagnés de </w:t>
      </w:r>
      <w:r w:rsidRPr="000559F8">
        <w:rPr>
          <w:b/>
          <w:bCs/>
          <w:lang w:val="fr-FR"/>
        </w:rPr>
        <w:t>diagrammes de transition d’états</w:t>
      </w:r>
      <w:r w:rsidRPr="000559F8">
        <w:rPr>
          <w:lang w:val="fr-FR"/>
        </w:rPr>
        <w:t>. Chacune de ces sections traite un des aspects liés aux processus métier:</w:t>
      </w:r>
    </w:p>
    <w:p w14:paraId="7D0E6F24" w14:textId="2C110238" w:rsidR="00453288" w:rsidRPr="000559F8" w:rsidRDefault="00453288" w:rsidP="00453288">
      <w:pPr>
        <w:rPr>
          <w:lang w:val="fr-FR"/>
        </w:rPr>
      </w:pPr>
      <w:r w:rsidRPr="000559F8">
        <w:rPr>
          <w:b/>
          <w:bCs/>
          <w:u w:val="single"/>
          <w:lang w:val="fr-FR"/>
        </w:rPr>
        <w:t xml:space="preserve">SECTION III – ACTIVITÉ PRINCIPALE </w:t>
      </w:r>
      <w:r w:rsidRPr="000559F8">
        <w:rPr>
          <w:lang w:val="fr-FR"/>
        </w:rPr>
        <w:t xml:space="preserve">décrit l'activité principale de la phase </w:t>
      </w:r>
      <w:r w:rsidR="0019050B">
        <w:rPr>
          <w:lang w:val="fr-FR"/>
        </w:rPr>
        <w:t>4</w:t>
      </w:r>
      <w:r w:rsidRPr="000559F8">
        <w:rPr>
          <w:lang w:val="fr-FR"/>
        </w:rPr>
        <w:t xml:space="preserve"> de l'EMCS. Plus particulièrement, cette section est sous-divisée en chapitres comme suit:</w:t>
      </w:r>
    </w:p>
    <w:p w14:paraId="2DCAAF37"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 définit les </w:t>
      </w:r>
      <w:r w:rsidRPr="0E615139">
        <w:rPr>
          <w:b/>
          <w:bCs/>
          <w:i w:val="0"/>
          <w:color w:val="auto"/>
          <w:lang w:val="fr-FR"/>
        </w:rPr>
        <w:t>scénarios de circuit central</w:t>
      </w:r>
      <w:r w:rsidRPr="0E615139">
        <w:rPr>
          <w:i w:val="0"/>
          <w:color w:val="auto"/>
          <w:lang w:val="fr-FR"/>
        </w:rPr>
        <w:t xml:space="preserve"> et les éventuels échanges de message impliqués;</w:t>
      </w:r>
    </w:p>
    <w:p w14:paraId="53B0A3A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III.II spécifie les </w:t>
      </w:r>
      <w:r w:rsidRPr="0E615139">
        <w:rPr>
          <w:b/>
          <w:bCs/>
          <w:i w:val="0"/>
          <w:color w:val="auto"/>
          <w:lang w:val="fr-FR"/>
        </w:rPr>
        <w:t>scénarios d'export</w:t>
      </w:r>
      <w:r w:rsidRPr="0E615139">
        <w:rPr>
          <w:i w:val="0"/>
          <w:color w:val="auto"/>
          <w:lang w:val="fr-FR"/>
        </w:rPr>
        <w:t xml:space="preserve"> et les éventuels échanges de message impliqués;</w:t>
      </w:r>
    </w:p>
    <w:p w14:paraId="3A82186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III.III présente les </w:t>
      </w:r>
      <w:r w:rsidRPr="0E615139">
        <w:rPr>
          <w:b/>
          <w:bCs/>
          <w:i w:val="0"/>
          <w:color w:val="auto"/>
          <w:lang w:val="fr-FR"/>
        </w:rPr>
        <w:t>diagrammes d'état-transition</w:t>
      </w:r>
      <w:r w:rsidRPr="0E615139">
        <w:rPr>
          <w:i w:val="0"/>
          <w:color w:val="auto"/>
          <w:lang w:val="fr-FR"/>
        </w:rPr>
        <w:t xml:space="preserve"> et plus spécifiquement les états valides et les états-transitions;</w:t>
      </w:r>
    </w:p>
    <w:p w14:paraId="2BEE0041"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III.IV décrit les </w:t>
      </w:r>
      <w:r w:rsidRPr="0E615139">
        <w:rPr>
          <w:b/>
          <w:bCs/>
          <w:i w:val="0"/>
          <w:color w:val="auto"/>
          <w:lang w:val="fr-FR"/>
        </w:rPr>
        <w:t>temporisateurs fonctionnels</w:t>
      </w:r>
      <w:r w:rsidRPr="0E615139">
        <w:rPr>
          <w:i w:val="0"/>
          <w:color w:val="auto"/>
          <w:lang w:val="fr-FR"/>
        </w:rPr>
        <w:t>;</w:t>
      </w:r>
    </w:p>
    <w:p w14:paraId="648C8E3C" w14:textId="2F1D95E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w:t>
      </w:r>
      <w:r w:rsidR="00F00078" w:rsidRPr="00F00078">
        <w:rPr>
          <w:i w:val="0"/>
          <w:color w:val="auto"/>
          <w:lang w:val="fr-FR"/>
        </w:rPr>
        <w:t>II.VI</w:t>
      </w:r>
      <w:r w:rsidRPr="0E615139">
        <w:rPr>
          <w:i w:val="0"/>
          <w:color w:val="auto"/>
          <w:lang w:val="fr-FR"/>
        </w:rPr>
        <w:t xml:space="preserve"> spécifie le mécanisme permettant de </w:t>
      </w:r>
      <w:r w:rsidRPr="0E615139">
        <w:rPr>
          <w:b/>
          <w:bCs/>
          <w:i w:val="0"/>
          <w:color w:val="auto"/>
          <w:lang w:val="fr-FR"/>
        </w:rPr>
        <w:t>traiter l'exception à l'aide</w:t>
      </w:r>
      <w:r w:rsidRPr="0E615139">
        <w:rPr>
          <w:i w:val="0"/>
          <w:color w:val="auto"/>
          <w:lang w:val="fr-FR"/>
        </w:rPr>
        <w:t xml:space="preserve"> de certains scénarios exceptionnels.</w:t>
      </w:r>
    </w:p>
    <w:p w14:paraId="7F397EB7" w14:textId="77777777" w:rsidR="00453288" w:rsidRPr="000559F8" w:rsidRDefault="00453288" w:rsidP="00453288">
      <w:pPr>
        <w:rPr>
          <w:lang w:val="fr-FR"/>
        </w:rPr>
      </w:pPr>
      <w:r w:rsidRPr="000559F8">
        <w:rPr>
          <w:b/>
          <w:bCs/>
          <w:u w:val="single"/>
          <w:lang w:val="fr-FR"/>
        </w:rPr>
        <w:t>SECTION IV – SUIVI ET COLLABORATION</w:t>
      </w:r>
      <w:r w:rsidRPr="000559F8">
        <w:rPr>
          <w:lang w:val="fr-FR"/>
        </w:rPr>
        <w:t xml:space="preserve"> décrit le cas d'utilisation pour la coopération administrative chez les MSA. Plus particulièrement, cette section est sous-divisée en chapitres comme suit:</w:t>
      </w:r>
    </w:p>
    <w:p w14:paraId="5BBF3A66"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 définit </w:t>
      </w:r>
      <w:r w:rsidRPr="0E615139">
        <w:rPr>
          <w:b/>
          <w:bCs/>
          <w:i w:val="0"/>
          <w:color w:val="auto"/>
          <w:lang w:val="fr-FR"/>
        </w:rPr>
        <w:t xml:space="preserve">les scénarios de suivi </w:t>
      </w:r>
      <w:r w:rsidRPr="0E615139">
        <w:rPr>
          <w:i w:val="0"/>
          <w:color w:val="auto"/>
          <w:lang w:val="fr-FR"/>
        </w:rPr>
        <w:t>pour signaler les évènements et contrôles ayant lieu durant les mouvements d'accises;</w:t>
      </w:r>
    </w:p>
    <w:p w14:paraId="52304813"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IV.II spécifie </w:t>
      </w:r>
      <w:r w:rsidRPr="0E615139">
        <w:rPr>
          <w:b/>
          <w:bCs/>
          <w:i w:val="0"/>
          <w:color w:val="auto"/>
          <w:lang w:val="fr-FR"/>
        </w:rPr>
        <w:t>les scénarios de coopération administrative</w:t>
      </w:r>
      <w:r w:rsidRPr="0E615139">
        <w:rPr>
          <w:i w:val="0"/>
          <w:color w:val="auto"/>
          <w:lang w:val="fr-FR"/>
        </w:rPr>
        <w:t xml:space="preserve"> qui décrivent les éventuels échanges de message concernant les informations spontanées et les demandes d'assistance;</w:t>
      </w:r>
    </w:p>
    <w:p w14:paraId="2149E5C2"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IV.III présente </w:t>
      </w:r>
      <w:r w:rsidRPr="0E615139">
        <w:rPr>
          <w:b/>
          <w:bCs/>
          <w:i w:val="0"/>
          <w:color w:val="auto"/>
          <w:lang w:val="fr-FR"/>
        </w:rPr>
        <w:t>l'accès à l'historique des scénarios d'échange de message</w:t>
      </w:r>
      <w:r w:rsidRPr="0E615139">
        <w:rPr>
          <w:i w:val="0"/>
          <w:color w:val="auto"/>
          <w:lang w:val="fr-FR"/>
        </w:rPr>
        <w:t xml:space="preserve"> concernant les mouvements pouvant être utilisés par les MSA afin d'accéder aux informations archivés relatives aux mouvements non disponibles en ligne;</w:t>
      </w:r>
    </w:p>
    <w:p w14:paraId="2B0009B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IV.II.3 et IV.III.2 décrit </w:t>
      </w:r>
      <w:r w:rsidRPr="0E615139">
        <w:rPr>
          <w:b/>
          <w:bCs/>
          <w:i w:val="0"/>
          <w:color w:val="auto"/>
          <w:lang w:val="fr-FR"/>
        </w:rPr>
        <w:t>les états-transitions se produisant</w:t>
      </w:r>
      <w:r w:rsidRPr="0E615139">
        <w:rPr>
          <w:i w:val="0"/>
          <w:color w:val="auto"/>
          <w:lang w:val="fr-FR"/>
        </w:rPr>
        <w:t xml:space="preserve"> lors de l'exécution de la coopération administrative et l'accès à l'historique des scénarios concernant les mouvements.</w:t>
      </w:r>
    </w:p>
    <w:p w14:paraId="3B805FFB" w14:textId="77777777" w:rsidR="00453288" w:rsidRPr="000559F8" w:rsidRDefault="14B52315" w:rsidP="0E615139">
      <w:pPr>
        <w:rPr>
          <w:lang w:val="fr-FR"/>
        </w:rPr>
      </w:pPr>
      <w:r w:rsidRPr="0E615139">
        <w:rPr>
          <w:b/>
          <w:bCs/>
          <w:u w:val="single"/>
          <w:lang w:val="fr-FR"/>
        </w:rPr>
        <w:t>LA SECTION V - SERVICES CENTRAUX</w:t>
      </w:r>
      <w:r w:rsidRPr="0E615139">
        <w:rPr>
          <w:lang w:val="fr-FR"/>
        </w:rPr>
        <w:t xml:space="preserve"> traite avec les protocoles d'échange de message entre les NDEAs et la commune central du domaine des applications de services, à savoir le système d'échange de données relatives aux accises (SEED) et les services centraux / Système d'information de gestion pour l'accise (CS/MISE). Cette section est subdivisée comme suit:</w:t>
      </w:r>
    </w:p>
    <w:p w14:paraId="46EEFF1E" w14:textId="77777777" w:rsidR="00453288" w:rsidRPr="003D7E42" w:rsidRDefault="14B52315" w:rsidP="00D76942">
      <w:pPr>
        <w:pStyle w:val="ListBullet2"/>
        <w:keepLines/>
        <w:numPr>
          <w:ilvl w:val="0"/>
          <w:numId w:val="15"/>
        </w:numPr>
        <w:spacing w:after="240"/>
        <w:contextualSpacing w:val="0"/>
        <w:rPr>
          <w:b/>
          <w:bCs/>
          <w:i w:val="0"/>
          <w:caps/>
          <w:color w:val="000000" w:themeColor="text1"/>
          <w:u w:val="single"/>
          <w:lang w:val="fr-FR"/>
        </w:rPr>
      </w:pPr>
      <w:r w:rsidRPr="0E615139">
        <w:rPr>
          <w:i w:val="0"/>
          <w:color w:val="auto"/>
          <w:lang w:val="fr-FR"/>
        </w:rPr>
        <w:t>La Sous-Section V.I -</w:t>
      </w:r>
      <w:r w:rsidRPr="0E615139">
        <w:rPr>
          <w:b/>
          <w:bCs/>
          <w:i w:val="0"/>
          <w:color w:val="auto"/>
          <w:lang w:val="fr-FR"/>
        </w:rPr>
        <w:t xml:space="preserve"> SEED</w:t>
      </w:r>
      <w:r w:rsidRPr="0E615139">
        <w:rPr>
          <w:i w:val="0"/>
          <w:color w:val="auto"/>
          <w:lang w:val="fr-FR"/>
        </w:rPr>
        <w:t xml:space="preserve"> décrit le système d'échange de données relatives aux accises assurant la gestion et de diffusion d'informations sur les opérateurs économiques et les données de référence;</w:t>
      </w:r>
    </w:p>
    <w:p w14:paraId="59BE010E" w14:textId="77777777" w:rsidR="00453288" w:rsidRPr="003D7E42" w:rsidRDefault="14B52315" w:rsidP="00D76942">
      <w:pPr>
        <w:pStyle w:val="ListBullet2"/>
        <w:keepLines/>
        <w:numPr>
          <w:ilvl w:val="0"/>
          <w:numId w:val="15"/>
        </w:numPr>
        <w:spacing w:after="240"/>
        <w:contextualSpacing w:val="0"/>
        <w:rPr>
          <w:b/>
          <w:bCs/>
          <w:i w:val="0"/>
          <w:caps/>
          <w:color w:val="000000" w:themeColor="text1"/>
          <w:u w:val="single"/>
          <w:lang w:val="fr-FR"/>
        </w:rPr>
      </w:pPr>
      <w:r w:rsidRPr="0E615139">
        <w:rPr>
          <w:i w:val="0"/>
          <w:color w:val="auto"/>
          <w:lang w:val="fr-FR"/>
        </w:rPr>
        <w:t xml:space="preserve">La Sous-Section V.II - </w:t>
      </w:r>
      <w:r w:rsidRPr="0E615139">
        <w:rPr>
          <w:b/>
          <w:bCs/>
          <w:i w:val="0"/>
          <w:color w:val="auto"/>
          <w:lang w:val="fr-FR"/>
        </w:rPr>
        <w:t>CS/MISE</w:t>
      </w:r>
      <w:r w:rsidRPr="0E615139">
        <w:rPr>
          <w:i w:val="0"/>
          <w:color w:val="auto"/>
          <w:lang w:val="fr-FR"/>
        </w:rPr>
        <w:t xml:space="preserve"> décrit les Services centraux / Système d'information de gestion pour fournir la surveillance d'accise et les services de rapports sur les opérations de l'EMCS, qui comprend la collecte, la distribution et la publication de statistiques sur les entreprises EMCS et technique, en recueillant et en publier des informations sur les mouvements (ARC suivi), et la surveillance de la disponibilité de toutes les applications MSA (surveillance de la disponibilité).</w:t>
      </w:r>
    </w:p>
    <w:p w14:paraId="693B6A26" w14:textId="77777777" w:rsidR="00453288" w:rsidRPr="000559F8" w:rsidRDefault="14B52315" w:rsidP="0E615139">
      <w:pPr>
        <w:tabs>
          <w:tab w:val="left" w:pos="851"/>
        </w:tabs>
        <w:rPr>
          <w:lang w:val="fr-FR"/>
        </w:rPr>
      </w:pPr>
      <w:r w:rsidRPr="0E615139">
        <w:rPr>
          <w:b/>
          <w:bCs/>
          <w:u w:val="single"/>
          <w:lang w:val="fr-FR"/>
        </w:rPr>
        <w:t>LA SECTION VI - ADMINISTRATION</w:t>
      </w:r>
      <w:r w:rsidRPr="0E615139">
        <w:rPr>
          <w:u w:val="single"/>
          <w:lang w:val="fr-FR"/>
        </w:rPr>
        <w:t xml:space="preserve"> </w:t>
      </w:r>
      <w:r w:rsidRPr="0E615139">
        <w:rPr>
          <w:b/>
          <w:bCs/>
          <w:u w:val="single"/>
          <w:lang w:val="fr-FR"/>
        </w:rPr>
        <w:t>SYSTÈME</w:t>
      </w:r>
      <w:r w:rsidRPr="0E615139">
        <w:rPr>
          <w:lang w:val="fr-FR"/>
        </w:rPr>
        <w:t xml:space="preserve"> porte sur des questions telles que l’enregistrement et le traçage des données et sur toutes les autres fonctions d’administration à prévoir.</w:t>
      </w:r>
    </w:p>
    <w:p w14:paraId="27641B82" w14:textId="77777777" w:rsidR="00453288" w:rsidRPr="000559F8" w:rsidRDefault="14B52315" w:rsidP="0E615139">
      <w:pPr>
        <w:rPr>
          <w:lang w:val="fr-FR"/>
        </w:rPr>
      </w:pPr>
      <w:r w:rsidRPr="0E615139">
        <w:rPr>
          <w:b/>
          <w:bCs/>
          <w:u w:val="single"/>
          <w:lang w:val="fr-FR"/>
        </w:rPr>
        <w:lastRenderedPageBreak/>
        <w:t>LA SECTION VII - STRUCTURE TECHNIQUE</w:t>
      </w:r>
      <w:r w:rsidRPr="0E615139">
        <w:rPr>
          <w:u w:val="single"/>
          <w:lang w:val="fr-FR"/>
        </w:rPr>
        <w:t xml:space="preserve"> </w:t>
      </w:r>
      <w:r w:rsidRPr="0E615139">
        <w:rPr>
          <w:b/>
          <w:bCs/>
          <w:u w:val="single"/>
          <w:lang w:val="fr-FR"/>
        </w:rPr>
        <w:t>DU MESSAGE</w:t>
      </w:r>
      <w:r w:rsidRPr="0E615139">
        <w:rPr>
          <w:lang w:val="fr-FR"/>
        </w:rPr>
        <w:t xml:space="preserve"> définit la structure technique détaillée des échanges d’information dans EMCS. Pour des raisons techniques, le format technique du message diffère parfois du format logique défini dans la FESS. Cette section est à son tour subdivisée comme suit:</w:t>
      </w:r>
    </w:p>
    <w:p w14:paraId="46800CB0" w14:textId="489F870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_Ref158169738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VI.I.1</w:t>
      </w:r>
      <w:r w:rsidR="00453288" w:rsidRPr="0E615139">
        <w:rPr>
          <w:i w:val="0"/>
          <w:color w:val="auto"/>
          <w:lang w:val="fr-FR"/>
        </w:rPr>
        <w:fldChar w:fldCharType="end"/>
      </w:r>
      <w:r w:rsidRPr="0E615139">
        <w:rPr>
          <w:i w:val="0"/>
          <w:color w:val="auto"/>
          <w:lang w:val="fr-FR"/>
        </w:rPr>
        <w:t xml:space="preserve"> introduit le contenu de la Section VII</w:t>
      </w:r>
      <w:r w:rsidR="00C055A4">
        <w:rPr>
          <w:i w:val="0"/>
          <w:color w:val="auto"/>
          <w:lang w:val="fr-FR"/>
        </w:rPr>
        <w:t> ;</w:t>
      </w:r>
    </w:p>
    <w:p w14:paraId="39739A33" w14:textId="1B3CC52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_Ref158171726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VI.I.2</w:t>
      </w:r>
      <w:r w:rsidR="00453288" w:rsidRPr="0E615139">
        <w:rPr>
          <w:i w:val="0"/>
          <w:color w:val="auto"/>
          <w:lang w:val="fr-FR"/>
        </w:rPr>
        <w:fldChar w:fldCharType="end"/>
      </w:r>
      <w:r w:rsidRPr="0E615139">
        <w:rPr>
          <w:i w:val="0"/>
          <w:color w:val="auto"/>
          <w:lang w:val="fr-FR"/>
        </w:rPr>
        <w:t xml:space="preserve"> présente le </w:t>
      </w:r>
      <w:r w:rsidRPr="0E615139">
        <w:rPr>
          <w:b/>
          <w:bCs/>
          <w:i w:val="0"/>
          <w:color w:val="auto"/>
          <w:lang w:val="fr-FR"/>
        </w:rPr>
        <w:t>dictionnaire de données</w:t>
      </w:r>
      <w:r w:rsidRPr="0E615139">
        <w:rPr>
          <w:i w:val="0"/>
          <w:color w:val="auto"/>
          <w:lang w:val="fr-FR"/>
        </w:rPr>
        <w:t>. Il définit certains des éléments qui composent un message comme les éléments de données, les groupes de données et les listes de codes (séries de valeurs discrètes). L'appendice G, l'appendice F et l'appendice B complètent ce chapitre</w:t>
      </w:r>
      <w:r w:rsidR="00C055A4">
        <w:rPr>
          <w:i w:val="0"/>
          <w:color w:val="auto"/>
          <w:lang w:val="fr-FR"/>
        </w:rPr>
        <w:t> ;</w:t>
      </w:r>
    </w:p>
    <w:p w14:paraId="22EF5D56" w14:textId="76DDC22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_Ref135374704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VI.I.3</w:t>
      </w:r>
      <w:r w:rsidR="00453288" w:rsidRPr="0E615139">
        <w:rPr>
          <w:i w:val="0"/>
          <w:color w:val="auto"/>
          <w:lang w:val="fr-FR"/>
        </w:rPr>
        <w:fldChar w:fldCharType="end"/>
      </w:r>
      <w:r w:rsidRPr="0E615139">
        <w:rPr>
          <w:i w:val="0"/>
          <w:color w:val="auto"/>
          <w:lang w:val="fr-FR"/>
        </w:rPr>
        <w:t xml:space="preserve"> détaille la </w:t>
      </w:r>
      <w:r w:rsidRPr="0E615139">
        <w:rPr>
          <w:b/>
          <w:bCs/>
          <w:i w:val="0"/>
          <w:color w:val="auto"/>
          <w:lang w:val="fr-FR"/>
        </w:rPr>
        <w:t>structure technique du message</w:t>
      </w:r>
      <w:r w:rsidRPr="0E615139">
        <w:rPr>
          <w:i w:val="0"/>
          <w:color w:val="auto"/>
          <w:lang w:val="fr-FR"/>
        </w:rPr>
        <w:t xml:space="preserve"> </w:t>
      </w:r>
      <w:r w:rsidRPr="0E615139">
        <w:rPr>
          <w:i w:val="0"/>
          <w:color w:val="auto"/>
          <w:lang w:val="en-US"/>
        </w:rPr>
        <w:t>(</w:t>
      </w:r>
      <w:r w:rsidRPr="0E615139">
        <w:rPr>
          <w:i w:val="0"/>
          <w:color w:val="auto"/>
        </w:rPr>
        <w:t>Technical Message Structure</w:t>
      </w:r>
      <w:r w:rsidRPr="0E615139">
        <w:rPr>
          <w:i w:val="0"/>
          <w:color w:val="auto"/>
          <w:lang w:val="fr-FR"/>
        </w:rPr>
        <w:t xml:space="preserve"> ou TMS) pour les différents échanges d’information. Le détail des TMS correspondant à chaque message figure à l'appendice D. Dans ce chapitre, il sera uniquement expliqué comment l'appendice D doit être interprété et utilisé</w:t>
      </w:r>
      <w:r w:rsidR="00C055A4">
        <w:rPr>
          <w:i w:val="0"/>
          <w:color w:val="auto"/>
          <w:lang w:val="fr-FR"/>
        </w:rPr>
        <w:t> ;</w:t>
      </w:r>
    </w:p>
    <w:p w14:paraId="53DC78AB" w14:textId="322E2B03" w:rsidR="00453288" w:rsidRPr="003D7E42" w:rsidRDefault="14B52315" w:rsidP="00D76942">
      <w:pPr>
        <w:pStyle w:val="ListBullet2"/>
        <w:keepLines/>
        <w:numPr>
          <w:ilvl w:val="0"/>
          <w:numId w:val="15"/>
        </w:numPr>
        <w:spacing w:after="240"/>
        <w:contextualSpacing w:val="0"/>
        <w:rPr>
          <w:i w:val="0"/>
          <w:color w:val="000000" w:themeColor="text1"/>
          <w:lang w:val="fr-FR" w:eastAsia="el-GR"/>
        </w:rPr>
      </w:pPr>
      <w:r w:rsidRPr="0E615139">
        <w:rPr>
          <w:i w:val="0"/>
          <w:color w:val="auto"/>
          <w:lang w:val="fr-FR" w:eastAsia="el-GR"/>
        </w:rPr>
        <w:t xml:space="preserve">Le Chapitre </w:t>
      </w:r>
      <w:r w:rsidR="00453288" w:rsidRPr="0E615139">
        <w:rPr>
          <w:i w:val="0"/>
          <w:color w:val="auto"/>
          <w:lang w:val="fr-FR" w:eastAsia="el-GR"/>
        </w:rPr>
        <w:fldChar w:fldCharType="begin"/>
      </w:r>
      <w:r w:rsidR="00453288" w:rsidRPr="0E615139">
        <w:rPr>
          <w:i w:val="0"/>
          <w:color w:val="auto"/>
          <w:lang w:val="fr-FR" w:eastAsia="el-GR"/>
        </w:rPr>
        <w:instrText xml:space="preserve"> REF _Ref179100835 \r \h  \* MERGEFORMAT </w:instrText>
      </w:r>
      <w:r w:rsidR="00453288" w:rsidRPr="0E615139">
        <w:rPr>
          <w:i w:val="0"/>
          <w:color w:val="auto"/>
          <w:lang w:val="fr-FR" w:eastAsia="el-GR"/>
        </w:rPr>
      </w:r>
      <w:r w:rsidR="00453288" w:rsidRPr="0E615139">
        <w:rPr>
          <w:i w:val="0"/>
          <w:color w:val="auto"/>
          <w:lang w:val="fr-FR" w:eastAsia="el-GR"/>
        </w:rPr>
        <w:fldChar w:fldCharType="separate"/>
      </w:r>
      <w:r w:rsidR="00982519">
        <w:rPr>
          <w:i w:val="0"/>
          <w:color w:val="auto"/>
          <w:lang w:val="fr-FR" w:eastAsia="el-GR"/>
        </w:rPr>
        <w:t>VI.I.4</w:t>
      </w:r>
      <w:r w:rsidR="00453288" w:rsidRPr="0E615139">
        <w:rPr>
          <w:i w:val="0"/>
          <w:color w:val="auto"/>
          <w:lang w:val="fr-FR" w:eastAsia="el-GR"/>
        </w:rPr>
        <w:fldChar w:fldCharType="end"/>
      </w:r>
      <w:r w:rsidRPr="0E615139">
        <w:rPr>
          <w:i w:val="0"/>
          <w:color w:val="auto"/>
          <w:lang w:val="fr-FR" w:eastAsia="el-GR"/>
        </w:rPr>
        <w:t xml:space="preserve"> </w:t>
      </w:r>
      <w:r w:rsidRPr="0E615139">
        <w:rPr>
          <w:i w:val="0"/>
          <w:color w:val="auto"/>
          <w:lang w:val="fr-FR"/>
        </w:rPr>
        <w:t>décrit</w:t>
      </w:r>
      <w:r w:rsidRPr="0E615139">
        <w:rPr>
          <w:i w:val="0"/>
          <w:color w:val="auto"/>
          <w:lang w:val="fr-FR" w:eastAsia="el-GR"/>
        </w:rPr>
        <w:t xml:space="preserve"> le ‘Message Header’ utilisé dans les Echanges d'Information</w:t>
      </w:r>
      <w:r w:rsidR="00C055A4">
        <w:rPr>
          <w:i w:val="0"/>
          <w:color w:val="auto"/>
          <w:lang w:val="fr-FR" w:eastAsia="el-GR"/>
        </w:rPr>
        <w:t> ;</w:t>
      </w:r>
    </w:p>
    <w:p w14:paraId="4C0E1C73" w14:textId="3C16FC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VI.I.5</w:t>
      </w:r>
      <w:r w:rsidR="00453288" w:rsidRPr="0E615139">
        <w:rPr>
          <w:i w:val="0"/>
          <w:color w:val="auto"/>
          <w:lang w:val="fr-FR"/>
        </w:rPr>
        <w:fldChar w:fldCharType="end"/>
      </w:r>
      <w:r w:rsidRPr="0E615139">
        <w:rPr>
          <w:i w:val="0"/>
          <w:color w:val="auto"/>
          <w:lang w:val="fr-FR"/>
        </w:rPr>
        <w:t xml:space="preserve"> étudie la question de la </w:t>
      </w:r>
      <w:r w:rsidRPr="0E615139">
        <w:rPr>
          <w:b/>
          <w:bCs/>
          <w:i w:val="0"/>
          <w:color w:val="auto"/>
          <w:lang w:val="fr-FR"/>
        </w:rPr>
        <w:t>cohérence</w:t>
      </w:r>
      <w:r w:rsidRPr="0E615139">
        <w:rPr>
          <w:i w:val="0"/>
          <w:color w:val="auto"/>
          <w:lang w:val="fr-FR"/>
        </w:rPr>
        <w:t>. Il définit les documents relatifs à la gestion des accises avec lesquels ce DDNEA doit concorder (tel que « FESS » [</w:t>
      </w:r>
      <w:r w:rsidR="00453288" w:rsidRPr="0E615139">
        <w:rPr>
          <w:i w:val="0"/>
          <w:color w:val="auto"/>
          <w:lang w:val="fr-FR"/>
        </w:rPr>
        <w:fldChar w:fldCharType="begin"/>
      </w:r>
      <w:r w:rsidR="00453288" w:rsidRPr="0E615139">
        <w:rPr>
          <w:i w:val="0"/>
          <w:color w:val="auto"/>
          <w:lang w:val="fr-FR"/>
        </w:rPr>
        <w:instrText xml:space="preserve"> REF A1 \h  \* MERGEFORMAT </w:instrText>
      </w:r>
      <w:r w:rsidR="00453288" w:rsidRPr="0E615139">
        <w:rPr>
          <w:i w:val="0"/>
          <w:color w:val="auto"/>
          <w:lang w:val="fr-FR"/>
        </w:rPr>
      </w:r>
      <w:r w:rsidR="00453288" w:rsidRPr="0E615139">
        <w:rPr>
          <w:i w:val="0"/>
          <w:color w:val="auto"/>
          <w:lang w:val="fr-FR"/>
        </w:rPr>
        <w:fldChar w:fldCharType="separate"/>
      </w:r>
      <w:r w:rsidR="00982519" w:rsidRPr="00982519">
        <w:rPr>
          <w:i w:val="0"/>
          <w:color w:val="auto"/>
          <w:lang w:val="fr-FR"/>
        </w:rPr>
        <w:t>A1</w:t>
      </w:r>
      <w:r w:rsidR="00453288" w:rsidRPr="0E615139">
        <w:rPr>
          <w:i w:val="0"/>
          <w:color w:val="auto"/>
          <w:lang w:val="fr-FR"/>
        </w:rPr>
        <w:fldChar w:fldCharType="end"/>
      </w:r>
      <w:r w:rsidRPr="0E615139">
        <w:rPr>
          <w:i w:val="0"/>
          <w:color w:val="auto"/>
          <w:lang w:val="fr-FR"/>
        </w:rPr>
        <w:t>]) et explique comment garantir cette cohérence au cours de la définition des TMS.</w:t>
      </w:r>
    </w:p>
    <w:p w14:paraId="546649EF" w14:textId="77777777" w:rsidR="00453288" w:rsidRPr="000559F8" w:rsidRDefault="00453288" w:rsidP="00453288">
      <w:pPr>
        <w:rPr>
          <w:lang w:val="fr-FR"/>
        </w:rPr>
      </w:pPr>
      <w:r w:rsidRPr="000559F8">
        <w:rPr>
          <w:b/>
          <w:bCs/>
          <w:u w:val="single"/>
          <w:lang w:val="fr-FR"/>
        </w:rPr>
        <w:t>La SECTION VIII - Principes de conception</w:t>
      </w:r>
      <w:r w:rsidRPr="000559F8">
        <w:rPr>
          <w:lang w:val="fr-FR"/>
        </w:rPr>
        <w:t xml:space="preserve"> explique comment doit être mis en place le système défini dans les sections précédentes. Tout échange d’information doit avant tout être converti au format XML et transmis par l'intermédiaire d'une des trois plateformes de communication (CCN/CSI et SOAP/HTTP). Cette section fixe un certain nombre de principes communs à tous les mécanismes de transport:</w:t>
      </w:r>
    </w:p>
    <w:p w14:paraId="732F2DB6" w14:textId="26D2F6C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_Ref135419010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VII.I.1</w:t>
      </w:r>
      <w:r w:rsidR="00453288" w:rsidRPr="0E615139">
        <w:rPr>
          <w:i w:val="0"/>
          <w:color w:val="auto"/>
          <w:lang w:val="fr-FR"/>
        </w:rPr>
        <w:fldChar w:fldCharType="end"/>
      </w:r>
      <w:r w:rsidRPr="0E615139">
        <w:rPr>
          <w:i w:val="0"/>
          <w:color w:val="auto"/>
          <w:lang w:val="fr-FR"/>
        </w:rPr>
        <w:t xml:space="preserve"> explique quelle est l’</w:t>
      </w:r>
      <w:r w:rsidRPr="0E615139">
        <w:rPr>
          <w:b/>
          <w:bCs/>
          <w:i w:val="0"/>
          <w:color w:val="auto"/>
          <w:lang w:val="fr-FR"/>
        </w:rPr>
        <w:t>approche</w:t>
      </w:r>
      <w:r w:rsidRPr="0E615139">
        <w:rPr>
          <w:i w:val="0"/>
          <w:color w:val="auto"/>
          <w:lang w:val="fr-FR"/>
        </w:rPr>
        <w:t xml:space="preserve"> globale</w:t>
      </w:r>
      <w:r w:rsidR="00C055A4">
        <w:rPr>
          <w:i w:val="0"/>
          <w:color w:val="auto"/>
          <w:lang w:val="fr-FR"/>
        </w:rPr>
        <w:t> ;</w:t>
      </w:r>
    </w:p>
    <w:p w14:paraId="73F9A1CA" w14:textId="77D094C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_Ref135419013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VII.I.2</w:t>
      </w:r>
      <w:r w:rsidR="00453288" w:rsidRPr="0E615139">
        <w:rPr>
          <w:i w:val="0"/>
          <w:color w:val="auto"/>
          <w:lang w:val="fr-FR"/>
        </w:rPr>
        <w:fldChar w:fldCharType="end"/>
      </w:r>
      <w:r w:rsidRPr="0E615139">
        <w:rPr>
          <w:i w:val="0"/>
          <w:color w:val="auto"/>
          <w:lang w:val="fr-FR"/>
        </w:rPr>
        <w:t xml:space="preserve"> est consacré à l’utilisation des </w:t>
      </w:r>
      <w:r w:rsidRPr="0E615139">
        <w:rPr>
          <w:b/>
          <w:bCs/>
          <w:i w:val="0"/>
          <w:color w:val="auto"/>
          <w:lang w:val="fr-FR"/>
        </w:rPr>
        <w:t>jeux de caractères</w:t>
      </w:r>
      <w:r w:rsidRPr="0E615139">
        <w:rPr>
          <w:i w:val="0"/>
          <w:color w:val="auto"/>
          <w:lang w:val="fr-FR"/>
        </w:rPr>
        <w:t xml:space="preserve"> et des </w:t>
      </w:r>
      <w:r w:rsidRPr="0E615139">
        <w:rPr>
          <w:b/>
          <w:bCs/>
          <w:i w:val="0"/>
          <w:color w:val="auto"/>
          <w:lang w:val="fr-FR"/>
        </w:rPr>
        <w:t>conventions portant sur les éléments de données</w:t>
      </w:r>
      <w:r w:rsidR="00C055A4">
        <w:rPr>
          <w:b/>
          <w:bCs/>
          <w:i w:val="0"/>
          <w:color w:val="auto"/>
          <w:lang w:val="fr-FR"/>
        </w:rPr>
        <w:t> </w:t>
      </w:r>
      <w:r w:rsidR="00C055A4">
        <w:rPr>
          <w:i w:val="0"/>
          <w:color w:val="auto"/>
          <w:lang w:val="fr-FR"/>
        </w:rPr>
        <w:t>;</w:t>
      </w:r>
    </w:p>
    <w:p w14:paraId="4AC0BA31" w14:textId="3FF39AE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VII.I.3</w:t>
      </w:r>
      <w:r w:rsidR="00453288" w:rsidRPr="0E615139">
        <w:rPr>
          <w:i w:val="0"/>
          <w:color w:val="auto"/>
          <w:lang w:val="fr-FR"/>
        </w:rPr>
        <w:fldChar w:fldCharType="end"/>
      </w:r>
      <w:r w:rsidRPr="0E615139">
        <w:rPr>
          <w:i w:val="0"/>
          <w:color w:val="auto"/>
          <w:lang w:val="fr-FR"/>
        </w:rPr>
        <w:t xml:space="preserve"> définit les détails techniques de la </w:t>
      </w:r>
      <w:r w:rsidRPr="0E615139">
        <w:rPr>
          <w:b/>
          <w:bCs/>
          <w:i w:val="0"/>
          <w:color w:val="auto"/>
          <w:lang w:val="fr-FR"/>
        </w:rPr>
        <w:t>gestion des exceptions</w:t>
      </w:r>
      <w:r w:rsidRPr="0E615139">
        <w:rPr>
          <w:i w:val="0"/>
          <w:color w:val="auto"/>
          <w:lang w:val="fr-FR"/>
        </w:rPr>
        <w:t xml:space="preserve">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EB3D4B9" w14:textId="02B65C3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contraintes</w:t>
      </w:r>
      <w:r w:rsidRPr="0E615139">
        <w:rPr>
          <w:i w:val="0"/>
          <w:color w:val="auto"/>
          <w:lang w:val="fr-FR"/>
        </w:rPr>
        <w:t xml:space="preserve"> (toutes les restrictions applicables au développement d’EMCS).</w:t>
      </w:r>
    </w:p>
    <w:p w14:paraId="33F49EC4" w14:textId="77777777" w:rsidR="00453288" w:rsidRPr="000559F8" w:rsidRDefault="14B52315" w:rsidP="0E615139">
      <w:pPr>
        <w:rPr>
          <w:lang w:val="fr-FR"/>
        </w:rPr>
      </w:pPr>
      <w:r w:rsidRPr="0E615139">
        <w:rPr>
          <w:b/>
          <w:bCs/>
          <w:u w:val="single"/>
          <w:lang w:val="fr-FR"/>
        </w:rPr>
        <w:t>LA SECTION IX - FORMATAGE XML</w:t>
      </w:r>
      <w:r w:rsidRPr="0E615139">
        <w:rPr>
          <w:lang w:val="fr-FR"/>
        </w:rPr>
        <w:t xml:space="preserve"> définit la façon dont les messages doivent être convertis au format XML. Cette section est structurée comme suit:</w:t>
      </w:r>
    </w:p>
    <w:p w14:paraId="4A7B8BB6" w14:textId="63C824E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_Ref135419622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conventions</w:t>
      </w:r>
      <w:r w:rsidRPr="0E615139">
        <w:rPr>
          <w:i w:val="0"/>
          <w:color w:val="auto"/>
          <w:lang w:val="fr-FR"/>
        </w:rPr>
        <w:t xml:space="preserve"> </w:t>
      </w:r>
      <w:r w:rsidRPr="0E615139">
        <w:rPr>
          <w:b/>
          <w:bCs/>
          <w:i w:val="0"/>
          <w:color w:val="auto"/>
          <w:lang w:val="fr-FR"/>
        </w:rPr>
        <w:t xml:space="preserve">XML </w:t>
      </w:r>
      <w:r w:rsidRPr="0E615139">
        <w:rPr>
          <w:i w:val="0"/>
          <w:color w:val="auto"/>
          <w:lang w:val="fr-FR"/>
        </w:rPr>
        <w:t>établies pour EMCS</w:t>
      </w:r>
      <w:r w:rsidR="00C055A4">
        <w:rPr>
          <w:i w:val="0"/>
          <w:color w:val="auto"/>
          <w:lang w:val="fr-FR"/>
        </w:rPr>
        <w:t> ;</w:t>
      </w:r>
    </w:p>
    <w:p w14:paraId="00AB9C0A" w14:textId="06729F7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_Ref135419625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VIII.I.2</w:t>
      </w:r>
      <w:r w:rsidR="00453288" w:rsidRPr="0E615139">
        <w:rPr>
          <w:i w:val="0"/>
          <w:color w:val="auto"/>
          <w:lang w:val="fr-FR"/>
        </w:rPr>
        <w:fldChar w:fldCharType="end"/>
      </w:r>
      <w:r w:rsidRPr="0E615139">
        <w:rPr>
          <w:i w:val="0"/>
          <w:color w:val="auto"/>
          <w:lang w:val="fr-FR"/>
        </w:rPr>
        <w:t xml:space="preserve"> indique quels sont les </w:t>
      </w:r>
      <w:r w:rsidRPr="0E615139">
        <w:rPr>
          <w:b/>
          <w:bCs/>
          <w:i w:val="0"/>
          <w:color w:val="auto"/>
          <w:lang w:val="fr-FR"/>
        </w:rPr>
        <w:t>jeux de caractères</w:t>
      </w:r>
      <w:r w:rsidRPr="0E615139">
        <w:rPr>
          <w:i w:val="0"/>
          <w:color w:val="auto"/>
          <w:lang w:val="fr-FR"/>
        </w:rPr>
        <w:t xml:space="preserve"> qui doivent être pris en charge par les NDEA</w:t>
      </w:r>
      <w:r w:rsidR="00C055A4">
        <w:rPr>
          <w:i w:val="0"/>
          <w:color w:val="auto"/>
          <w:lang w:val="fr-FR"/>
        </w:rPr>
        <w:t> ;</w:t>
      </w:r>
    </w:p>
    <w:p w14:paraId="528DD3B8" w14:textId="2C4712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VIII.I.3</w:t>
      </w:r>
      <w:r w:rsidR="00453288" w:rsidRPr="0E615139">
        <w:rPr>
          <w:i w:val="0"/>
          <w:color w:val="auto"/>
          <w:lang w:val="fr-FR"/>
        </w:rPr>
        <w:fldChar w:fldCharType="end"/>
      </w:r>
      <w:r w:rsidRPr="0E615139">
        <w:rPr>
          <w:i w:val="0"/>
          <w:color w:val="auto"/>
          <w:lang w:val="fr-FR"/>
        </w:rPr>
        <w:t xml:space="preserve"> est consacré au formatage XML des </w:t>
      </w:r>
      <w:r w:rsidRPr="0E615139">
        <w:rPr>
          <w:b/>
          <w:bCs/>
          <w:i w:val="0"/>
          <w:color w:val="auto"/>
          <w:lang w:val="fr-FR"/>
        </w:rPr>
        <w:t>échanges d’information</w:t>
      </w:r>
      <w:r w:rsidRPr="0E615139">
        <w:rPr>
          <w:i w:val="0"/>
          <w:color w:val="auto"/>
          <w:lang w:val="fr-FR"/>
        </w:rPr>
        <w:t>. L’appendice E complète ce chapitre</w:t>
      </w:r>
      <w:r w:rsidR="00C055A4">
        <w:rPr>
          <w:i w:val="0"/>
          <w:color w:val="auto"/>
          <w:lang w:val="fr-FR"/>
        </w:rPr>
        <w:t> ;</w:t>
      </w:r>
    </w:p>
    <w:p w14:paraId="26001A81" w14:textId="27E6305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_Ref135419630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VIII.I.4</w:t>
      </w:r>
      <w:r w:rsidR="00453288" w:rsidRPr="0E615139">
        <w:rPr>
          <w:i w:val="0"/>
          <w:color w:val="auto"/>
          <w:lang w:val="fr-FR"/>
        </w:rPr>
        <w:fldChar w:fldCharType="end"/>
      </w:r>
      <w:r w:rsidRPr="0E615139">
        <w:rPr>
          <w:i w:val="0"/>
          <w:color w:val="auto"/>
          <w:lang w:val="fr-FR"/>
        </w:rPr>
        <w:t xml:space="preserve"> est consacré aux </w:t>
      </w:r>
      <w:r w:rsidRPr="0E615139">
        <w:rPr>
          <w:b/>
          <w:bCs/>
          <w:i w:val="0"/>
          <w:color w:val="auto"/>
          <w:lang w:val="fr-FR"/>
        </w:rPr>
        <w:t>schémas XML</w:t>
      </w:r>
      <w:r w:rsidRPr="0E615139">
        <w:rPr>
          <w:i w:val="0"/>
          <w:color w:val="auto"/>
          <w:lang w:val="fr-FR"/>
        </w:rPr>
        <w:t xml:space="preserve"> des messages EMCS. L’appendice H complète ce chapitre.</w:t>
      </w:r>
    </w:p>
    <w:p w14:paraId="6D0591F0" w14:textId="77777777" w:rsidR="00453288" w:rsidRPr="000559F8" w:rsidRDefault="14B52315" w:rsidP="0E615139">
      <w:pPr>
        <w:rPr>
          <w:lang w:val="fr-FR"/>
        </w:rPr>
      </w:pPr>
      <w:r w:rsidRPr="0E615139">
        <w:rPr>
          <w:b/>
          <w:bCs/>
          <w:u w:val="single"/>
          <w:lang w:val="fr-FR"/>
        </w:rPr>
        <w:lastRenderedPageBreak/>
        <w:t>LA SECTION X - TRANSPORT DE MESSAGES VIA CCN/CSI</w:t>
      </w:r>
      <w:r w:rsidRPr="0E615139">
        <w:rPr>
          <w:lang w:val="fr-FR"/>
        </w:rPr>
        <w:t xml:space="preserve"> définit la façon dont les messages doivent être transportés par l’intermédiaire de la plateforme de communication CCN/CSI. Cette section est subdivisée comme suit:</w:t>
      </w:r>
    </w:p>
    <w:p w14:paraId="09BCA48B" w14:textId="648A9E3C"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_Ref135419839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hypothèses architecturales</w:t>
      </w:r>
      <w:r w:rsidRPr="0E615139">
        <w:rPr>
          <w:i w:val="0"/>
          <w:color w:val="auto"/>
          <w:lang w:val="fr-FR"/>
        </w:rPr>
        <w:t xml:space="preserve"> formulées pour permettre le transport de messages via CCN/CSI et précise à quel endroit les références au CCN/CSI peuvent être consultées</w:t>
      </w:r>
      <w:r w:rsidR="00C055A4">
        <w:rPr>
          <w:i w:val="0"/>
          <w:color w:val="auto"/>
          <w:lang w:val="fr-FR"/>
        </w:rPr>
        <w:t> ;</w:t>
      </w:r>
    </w:p>
    <w:p w14:paraId="250121D1" w14:textId="5ADED7D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_Ref135419845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IX.I.2</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obligatoires </w:t>
      </w:r>
      <w:r w:rsidRPr="0E615139">
        <w:rPr>
          <w:i w:val="0"/>
          <w:color w:val="auto"/>
          <w:lang w:val="fr-FR"/>
        </w:rPr>
        <w:t>qui assureront toute</w:t>
      </w:r>
      <w:r w:rsidRPr="0E615139">
        <w:rPr>
          <w:b/>
          <w:bCs/>
          <w:i w:val="0"/>
          <w:color w:val="auto"/>
          <w:lang w:val="fr-FR"/>
        </w:rPr>
        <w:t xml:space="preserve"> </w:t>
      </w:r>
      <w:r w:rsidRPr="0E615139">
        <w:rPr>
          <w:i w:val="0"/>
          <w:color w:val="auto"/>
          <w:lang w:val="fr-FR"/>
        </w:rPr>
        <w:t>la communication d’une passerelle CCN à l’autre</w:t>
      </w:r>
      <w:r w:rsidR="00C055A4">
        <w:rPr>
          <w:i w:val="0"/>
          <w:color w:val="auto"/>
          <w:lang w:val="fr-FR"/>
        </w:rPr>
        <w:t> ;</w:t>
      </w:r>
    </w:p>
    <w:p w14:paraId="377B270B" w14:textId="011EA0EE"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IX.I.3</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recommandés </w:t>
      </w:r>
      <w:r w:rsidRPr="0E615139">
        <w:rPr>
          <w:i w:val="0"/>
          <w:color w:val="auto"/>
          <w:lang w:val="fr-FR"/>
        </w:rPr>
        <w:t>pour pouvoir envoyer et recevoir des messages</w:t>
      </w:r>
      <w:r w:rsidR="00C055A4">
        <w:rPr>
          <w:i w:val="0"/>
          <w:color w:val="auto"/>
          <w:lang w:val="fr-FR"/>
        </w:rPr>
        <w:t> ;</w:t>
      </w:r>
    </w:p>
    <w:p w14:paraId="0A959BDA" w14:textId="082C214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_Ref135419856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informations</w:t>
      </w:r>
      <w:r w:rsidRPr="0E615139">
        <w:rPr>
          <w:i w:val="0"/>
          <w:color w:val="auto"/>
          <w:lang w:val="fr-FR"/>
        </w:rPr>
        <w:t xml:space="preserve"> </w:t>
      </w:r>
      <w:r w:rsidRPr="0E615139">
        <w:rPr>
          <w:b/>
          <w:bCs/>
          <w:i w:val="0"/>
          <w:color w:val="auto"/>
          <w:lang w:val="fr-FR"/>
        </w:rPr>
        <w:t>de</w:t>
      </w:r>
      <w:r w:rsidRPr="0E615139">
        <w:rPr>
          <w:i w:val="0"/>
          <w:color w:val="auto"/>
          <w:lang w:val="fr-FR"/>
        </w:rPr>
        <w:t xml:space="preserve"> </w:t>
      </w:r>
      <w:r w:rsidRPr="0E615139">
        <w:rPr>
          <w:b/>
          <w:bCs/>
          <w:i w:val="0"/>
          <w:color w:val="auto"/>
          <w:lang w:val="fr-FR"/>
        </w:rPr>
        <w:t xml:space="preserve">configuration </w:t>
      </w:r>
      <w:r w:rsidRPr="0E615139">
        <w:rPr>
          <w:i w:val="0"/>
          <w:color w:val="auto"/>
          <w:lang w:val="fr-FR"/>
        </w:rPr>
        <w:t>nécessaires</w:t>
      </w:r>
      <w:r w:rsidRPr="0E615139">
        <w:rPr>
          <w:b/>
          <w:bCs/>
          <w:i w:val="0"/>
          <w:color w:val="auto"/>
          <w:lang w:val="fr-FR"/>
        </w:rPr>
        <w:t xml:space="preserve"> </w:t>
      </w:r>
      <w:r w:rsidRPr="0E615139">
        <w:rPr>
          <w:i w:val="0"/>
          <w:color w:val="auto"/>
          <w:lang w:val="fr-FR"/>
        </w:rPr>
        <w:t>aux passerelles CCN.</w:t>
      </w:r>
    </w:p>
    <w:p w14:paraId="2888BF48" w14:textId="77777777" w:rsidR="00453288" w:rsidRPr="000559F8" w:rsidRDefault="14B52315" w:rsidP="0E615139">
      <w:pPr>
        <w:tabs>
          <w:tab w:val="left" w:pos="720"/>
        </w:tabs>
        <w:rPr>
          <w:lang w:val="fr-FR"/>
        </w:rPr>
      </w:pPr>
      <w:r w:rsidRPr="0E615139">
        <w:rPr>
          <w:b/>
          <w:bCs/>
          <w:u w:val="single"/>
          <w:lang w:val="fr-FR"/>
        </w:rPr>
        <w:t>LA SECTION XI - TRANSPORT DE MESSAGES VIA SOAP/HTTP</w:t>
      </w:r>
      <w:r w:rsidRPr="0E615139">
        <w:rPr>
          <w:lang w:val="fr-FR"/>
        </w:rPr>
        <w:t xml:space="preserve"> définit le transport de messages via SOAP/HTTP qui peut être utilisé par une NDEA pour faire exécuter les services web des services centraux du domaine commun. Cette section est divisée comme suit:</w:t>
      </w:r>
    </w:p>
    <w:p w14:paraId="211EF2C4" w14:textId="6B849A4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 -</w:t>
      </w:r>
      <w:r w:rsidRPr="0E615139">
        <w:rPr>
          <w:b/>
          <w:bCs/>
          <w:i w:val="0"/>
          <w:color w:val="auto"/>
          <w:lang w:val="fr-FR"/>
        </w:rPr>
        <w:t xml:space="preserve"> Topologie</w:t>
      </w:r>
      <w:r w:rsidRPr="0E615139">
        <w:rPr>
          <w:i w:val="0"/>
          <w:color w:val="auto"/>
          <w:lang w:val="fr-FR"/>
        </w:rPr>
        <w:t xml:space="preserve"> décrit la </w:t>
      </w:r>
      <w:r w:rsidRPr="0E615139">
        <w:rPr>
          <w:b/>
          <w:bCs/>
          <w:i w:val="0"/>
          <w:color w:val="auto"/>
          <w:lang w:val="fr-FR"/>
        </w:rPr>
        <w:t xml:space="preserve">topologie </w:t>
      </w:r>
      <w:r w:rsidRPr="0E615139">
        <w:rPr>
          <w:i w:val="0"/>
          <w:color w:val="auto"/>
          <w:lang w:val="fr-FR"/>
        </w:rPr>
        <w:t xml:space="preserve">du transport HTTP par l’intermédiaire de CCN, spécifie les </w:t>
      </w:r>
      <w:r w:rsidRPr="0E615139">
        <w:rPr>
          <w:b/>
          <w:bCs/>
          <w:i w:val="0"/>
          <w:color w:val="auto"/>
          <w:lang w:val="fr-FR"/>
        </w:rPr>
        <w:t xml:space="preserve">URI </w:t>
      </w:r>
      <w:r w:rsidRPr="0E615139">
        <w:rPr>
          <w:i w:val="0"/>
          <w:color w:val="auto"/>
          <w:lang w:val="fr-FR"/>
        </w:rPr>
        <w:t xml:space="preserve">des services web des services centraux du domaine commun et définit la syntaxe du </w:t>
      </w:r>
      <w:r w:rsidRPr="0E615139">
        <w:rPr>
          <w:b/>
          <w:bCs/>
          <w:i w:val="0"/>
          <w:color w:val="auto"/>
          <w:lang w:val="fr-FR"/>
        </w:rPr>
        <w:t>chemin relatif du service web</w:t>
      </w:r>
      <w:r w:rsidR="00C055A4">
        <w:rPr>
          <w:b/>
          <w:bCs/>
          <w:i w:val="0"/>
          <w:color w:val="auto"/>
          <w:lang w:val="fr-FR"/>
        </w:rPr>
        <w:t> </w:t>
      </w:r>
      <w:r w:rsidR="00C055A4">
        <w:rPr>
          <w:i w:val="0"/>
          <w:color w:val="auto"/>
          <w:lang w:val="fr-FR"/>
        </w:rPr>
        <w:t>;</w:t>
      </w:r>
    </w:p>
    <w:p w14:paraId="3B54193A" w14:textId="21AC297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XI.II -</w:t>
      </w:r>
      <w:r w:rsidRPr="0E615139">
        <w:rPr>
          <w:b/>
          <w:bCs/>
          <w:i w:val="0"/>
          <w:color w:val="auto"/>
          <w:lang w:val="fr-FR"/>
        </w:rPr>
        <w:t xml:space="preserve"> Configuration</w:t>
      </w:r>
      <w:r w:rsidRPr="0E615139">
        <w:rPr>
          <w:i w:val="0"/>
          <w:color w:val="auto"/>
          <w:lang w:val="fr-FR"/>
        </w:rPr>
        <w:t xml:space="preserve"> </w:t>
      </w:r>
      <w:r w:rsidRPr="0E615139">
        <w:rPr>
          <w:b/>
          <w:bCs/>
          <w:i w:val="0"/>
          <w:color w:val="auto"/>
          <w:lang w:val="fr-FR"/>
        </w:rPr>
        <w:t>CCN</w:t>
      </w:r>
      <w:r w:rsidRPr="0E615139">
        <w:rPr>
          <w:i w:val="0"/>
          <w:color w:val="auto"/>
          <w:lang w:val="fr-FR"/>
        </w:rPr>
        <w:t xml:space="preserve"> décrit la </w:t>
      </w:r>
      <w:r w:rsidRPr="0E615139">
        <w:rPr>
          <w:b/>
          <w:bCs/>
          <w:i w:val="0"/>
          <w:color w:val="auto"/>
          <w:lang w:val="fr-FR"/>
        </w:rPr>
        <w:t>configuration</w:t>
      </w:r>
      <w:r w:rsidRPr="0E615139">
        <w:rPr>
          <w:i w:val="0"/>
          <w:color w:val="auto"/>
          <w:lang w:val="fr-FR"/>
        </w:rPr>
        <w:t xml:space="preserve"> </w:t>
      </w:r>
      <w:r w:rsidRPr="0E615139">
        <w:rPr>
          <w:b/>
          <w:bCs/>
          <w:i w:val="0"/>
          <w:color w:val="auto"/>
          <w:lang w:val="fr-FR"/>
        </w:rPr>
        <w:t xml:space="preserve">CCN/HTTP </w:t>
      </w:r>
      <w:r w:rsidRPr="0E615139">
        <w:rPr>
          <w:i w:val="0"/>
          <w:color w:val="auto"/>
          <w:lang w:val="fr-FR"/>
        </w:rPr>
        <w:t>permettant de rendre accessible les services web des services centraux</w:t>
      </w:r>
      <w:r w:rsidR="00C055A4">
        <w:rPr>
          <w:i w:val="0"/>
          <w:color w:val="auto"/>
          <w:lang w:val="fr-FR"/>
        </w:rPr>
        <w:t> ;</w:t>
      </w:r>
    </w:p>
    <w:p w14:paraId="24589F9D" w14:textId="7C27822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XI.III -</w:t>
      </w:r>
      <w:r w:rsidRPr="0E615139">
        <w:rPr>
          <w:b/>
          <w:bCs/>
          <w:i w:val="0"/>
          <w:color w:val="auto"/>
          <w:lang w:val="fr-FR"/>
        </w:rPr>
        <w:t xml:space="preserve"> Normes Pour Services Web</w:t>
      </w:r>
      <w:r w:rsidRPr="0E615139">
        <w:rPr>
          <w:i w:val="0"/>
          <w:color w:val="auto"/>
          <w:lang w:val="fr-FR"/>
        </w:rPr>
        <w:t xml:space="preserve"> fournit des informations relatives aux </w:t>
      </w:r>
      <w:r w:rsidRPr="0E615139">
        <w:rPr>
          <w:b/>
          <w:bCs/>
          <w:i w:val="0"/>
          <w:color w:val="auto"/>
          <w:lang w:val="fr-FR"/>
        </w:rPr>
        <w:t>normes établies pour les services web</w:t>
      </w:r>
      <w:r w:rsidRPr="0E615139">
        <w:rPr>
          <w:i w:val="0"/>
          <w:color w:val="auto"/>
          <w:lang w:val="fr-FR"/>
        </w:rPr>
        <w:t xml:space="preserve"> SOAP, HTTP, XML-RPC, WSDL et WS-Security</w:t>
      </w:r>
      <w:r w:rsidR="00C055A4">
        <w:rPr>
          <w:i w:val="0"/>
          <w:color w:val="auto"/>
          <w:lang w:val="fr-FR"/>
        </w:rPr>
        <w:t> ;</w:t>
      </w:r>
    </w:p>
    <w:p w14:paraId="76EFFFD5" w14:textId="6E02EC5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XI.IV -</w:t>
      </w:r>
      <w:r w:rsidRPr="0E615139">
        <w:rPr>
          <w:b/>
          <w:bCs/>
          <w:i w:val="0"/>
          <w:color w:val="auto"/>
          <w:lang w:val="fr-FR"/>
        </w:rPr>
        <w:t xml:space="preserve"> Utilisation Recommandée</w:t>
      </w:r>
      <w:r w:rsidRPr="0E615139">
        <w:rPr>
          <w:i w:val="0"/>
          <w:color w:val="auto"/>
          <w:lang w:val="fr-FR"/>
        </w:rPr>
        <w:t xml:space="preserve"> explique quelles sont les conditions que doit remplir une NDEA qui communique avec les services web par l’intermédiaire de </w:t>
      </w:r>
      <w:r w:rsidRPr="0E615139">
        <w:rPr>
          <w:b/>
          <w:bCs/>
          <w:i w:val="0"/>
          <w:color w:val="auto"/>
          <w:lang w:val="fr-FR"/>
        </w:rPr>
        <w:t>SOAP/</w:t>
      </w:r>
      <w:r w:rsidR="00C055A4">
        <w:rPr>
          <w:b/>
          <w:bCs/>
          <w:i w:val="0"/>
          <w:color w:val="auto"/>
          <w:lang w:val="fr-FR"/>
        </w:rPr>
        <w:t>http </w:t>
      </w:r>
      <w:r w:rsidR="00C055A4">
        <w:rPr>
          <w:i w:val="0"/>
          <w:color w:val="auto"/>
          <w:lang w:val="fr-FR"/>
        </w:rPr>
        <w:t>;</w:t>
      </w:r>
    </w:p>
    <w:p w14:paraId="70367840" w14:textId="5EA0FFC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 -</w:t>
      </w:r>
      <w:r w:rsidRPr="0E615139">
        <w:rPr>
          <w:b/>
          <w:bCs/>
          <w:i w:val="0"/>
          <w:color w:val="auto"/>
          <w:lang w:val="fr-FR"/>
        </w:rPr>
        <w:t xml:space="preserve"> Transactions Des Services Web</w:t>
      </w:r>
      <w:r w:rsidRPr="0E615139">
        <w:rPr>
          <w:i w:val="0"/>
          <w:color w:val="auto"/>
          <w:lang w:val="fr-FR"/>
        </w:rPr>
        <w:t xml:space="preserve"> fournit des informations relatives aux </w:t>
      </w:r>
      <w:r w:rsidRPr="0E615139">
        <w:rPr>
          <w:b/>
          <w:bCs/>
          <w:i w:val="0"/>
          <w:color w:val="auto"/>
          <w:lang w:val="fr-FR"/>
        </w:rPr>
        <w:t>transactions</w:t>
      </w:r>
      <w:r w:rsidRPr="0E615139">
        <w:rPr>
          <w:i w:val="0"/>
          <w:color w:val="auto"/>
          <w:lang w:val="fr-FR"/>
        </w:rPr>
        <w:t xml:space="preserve"> </w:t>
      </w:r>
      <w:r w:rsidRPr="0E615139">
        <w:rPr>
          <w:b/>
          <w:bCs/>
          <w:i w:val="0"/>
          <w:color w:val="auto"/>
          <w:lang w:val="fr-FR"/>
        </w:rPr>
        <w:t>réalisées par les services web</w:t>
      </w:r>
      <w:r w:rsidRPr="0E615139">
        <w:rPr>
          <w:i w:val="0"/>
          <w:color w:val="auto"/>
          <w:lang w:val="fr-FR"/>
        </w:rPr>
        <w:t xml:space="preserve"> et décrit ce qu’elles impliquent</w:t>
      </w:r>
      <w:r w:rsidR="00C055A4">
        <w:rPr>
          <w:i w:val="0"/>
          <w:color w:val="auto"/>
          <w:lang w:val="fr-FR"/>
        </w:rPr>
        <w:t> ;</w:t>
      </w:r>
    </w:p>
    <w:p w14:paraId="74B02269" w14:textId="2E419FE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XI.VI -</w:t>
      </w:r>
      <w:r w:rsidRPr="0E615139">
        <w:rPr>
          <w:b/>
          <w:bCs/>
          <w:i w:val="0"/>
          <w:color w:val="auto"/>
          <w:lang w:val="fr-FR"/>
        </w:rPr>
        <w:t xml:space="preserve"> Sécurité Des Services Web</w:t>
      </w:r>
      <w:r w:rsidRPr="0E615139">
        <w:rPr>
          <w:i w:val="0"/>
          <w:color w:val="auto"/>
          <w:lang w:val="fr-FR"/>
        </w:rPr>
        <w:t xml:space="preserve"> définit la </w:t>
      </w:r>
      <w:r w:rsidRPr="0E615139">
        <w:rPr>
          <w:b/>
          <w:bCs/>
          <w:i w:val="0"/>
          <w:color w:val="auto"/>
          <w:lang w:val="fr-FR"/>
        </w:rPr>
        <w:t>sécurité des services web</w:t>
      </w:r>
      <w:r w:rsidRPr="0E615139">
        <w:rPr>
          <w:i w:val="0"/>
          <w:color w:val="auto"/>
          <w:lang w:val="fr-FR"/>
        </w:rPr>
        <w:t xml:space="preserve"> appliquée au niveau transport et au niveau message</w:t>
      </w:r>
      <w:r w:rsidR="00C055A4">
        <w:rPr>
          <w:i w:val="0"/>
          <w:color w:val="auto"/>
          <w:lang w:val="fr-FR"/>
        </w:rPr>
        <w:t> ;</w:t>
      </w:r>
    </w:p>
    <w:p w14:paraId="24251D64"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XI.VII -</w:t>
      </w:r>
      <w:r w:rsidRPr="0E615139">
        <w:rPr>
          <w:b/>
          <w:bCs/>
          <w:i w:val="0"/>
          <w:color w:val="auto"/>
          <w:lang w:val="fr-FR"/>
        </w:rPr>
        <w:t xml:space="preserve"> Authentification Http De L’utilisateur CCN </w:t>
      </w:r>
      <w:r w:rsidRPr="0E615139">
        <w:rPr>
          <w:i w:val="0"/>
          <w:color w:val="auto"/>
          <w:lang w:val="fr-FR"/>
        </w:rPr>
        <w:t>précise le mécanisme d’</w:t>
      </w:r>
      <w:r w:rsidRPr="0E615139">
        <w:rPr>
          <w:b/>
          <w:bCs/>
          <w:i w:val="0"/>
          <w:color w:val="auto"/>
          <w:lang w:val="fr-FR"/>
        </w:rPr>
        <w:t>authentification</w:t>
      </w:r>
      <w:r w:rsidRPr="0E615139">
        <w:rPr>
          <w:i w:val="0"/>
          <w:color w:val="auto"/>
          <w:lang w:val="fr-FR"/>
        </w:rPr>
        <w:t xml:space="preserve"> à utiliser dans CCN/HTTP.</w:t>
      </w:r>
    </w:p>
    <w:p w14:paraId="3EE559EC" w14:textId="77777777" w:rsidR="00453288" w:rsidRPr="000559F8" w:rsidRDefault="14B52315" w:rsidP="0E615139">
      <w:pPr>
        <w:tabs>
          <w:tab w:val="left" w:pos="720"/>
        </w:tabs>
        <w:rPr>
          <w:lang w:val="fr-FR"/>
        </w:rPr>
      </w:pPr>
      <w:r w:rsidRPr="0E615139">
        <w:rPr>
          <w:b/>
          <w:bCs/>
          <w:u w:val="single"/>
          <w:lang w:val="fr-FR"/>
        </w:rPr>
        <w:t>LA SECTION XII - SERVICES</w:t>
      </w:r>
      <w:r w:rsidRPr="0E615139">
        <w:rPr>
          <w:u w:val="single"/>
          <w:lang w:val="fr-FR"/>
        </w:rPr>
        <w:t xml:space="preserve"> </w:t>
      </w:r>
      <w:r w:rsidRPr="0E615139">
        <w:rPr>
          <w:b/>
          <w:bCs/>
          <w:u w:val="single"/>
          <w:lang w:val="fr-FR"/>
        </w:rPr>
        <w:t>INTRANET D’AUTHENTIFICATION DES APPLICATIONS</w:t>
      </w:r>
      <w:r w:rsidRPr="0E615139">
        <w:rPr>
          <w:lang w:val="fr-FR"/>
        </w:rPr>
        <w:t xml:space="preserve"> décrit les services qui déploient des interfaces HTTP permettant aux applications web de se connecter (ccnServerLogin) et se déconnecter (ccnServerLogout) à partir de CCN.</w:t>
      </w:r>
    </w:p>
    <w:p w14:paraId="7FB78F58" w14:textId="77777777" w:rsidR="00453288" w:rsidRPr="000559F8" w:rsidRDefault="14B52315" w:rsidP="0E615139">
      <w:pPr>
        <w:keepNext/>
        <w:rPr>
          <w:b/>
          <w:bCs/>
          <w:u w:val="single"/>
          <w:lang w:val="fr-FR"/>
        </w:rPr>
      </w:pPr>
      <w:r w:rsidRPr="0E615139">
        <w:rPr>
          <w:b/>
          <w:bCs/>
          <w:u w:val="single"/>
          <w:lang w:val="fr-FR"/>
        </w:rPr>
        <w:t>APPENDICES</w:t>
      </w:r>
    </w:p>
    <w:p w14:paraId="4003104A" w14:textId="4175790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A présente tous les messages entrant dans le champ d’application du DDNEA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094C152" w14:textId="76FE3CAE"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B contient une définition de toutes les listes de codes utilisées pour EMCS qui sont applicables en phase </w:t>
      </w:r>
      <w:r w:rsidR="0019050B">
        <w:rPr>
          <w:i w:val="0"/>
          <w:color w:val="auto"/>
          <w:lang w:val="fr-FR"/>
        </w:rPr>
        <w:t>4</w:t>
      </w:r>
      <w:r w:rsidR="00C055A4">
        <w:rPr>
          <w:i w:val="0"/>
          <w:color w:val="auto"/>
          <w:lang w:val="fr-FR"/>
        </w:rPr>
        <w:t> ;</w:t>
      </w:r>
    </w:p>
    <w:p w14:paraId="75C949D7" w14:textId="7EE8FEB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lastRenderedPageBreak/>
        <w:t>L’appendice C présente ce en quoi les différents groupes de données et les différents éléments de données sont en corrélation avec les messages</w:t>
      </w:r>
      <w:r w:rsidR="00C055A4">
        <w:rPr>
          <w:i w:val="0"/>
          <w:color w:val="auto"/>
          <w:lang w:val="fr-FR"/>
        </w:rPr>
        <w:t> ;</w:t>
      </w:r>
    </w:p>
    <w:p w14:paraId="4622C241" w14:textId="35C34B50"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D contient la définition de tous les messages utilisés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3E8308E9" w14:textId="03768AD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E contient le mappage XML de tous les éléments de données et groupes de données présents dans les messages EMCS</w:t>
      </w:r>
      <w:r w:rsidR="00C055A4">
        <w:rPr>
          <w:i w:val="0"/>
          <w:color w:val="auto"/>
          <w:lang w:val="fr-FR"/>
        </w:rPr>
        <w:t> ;</w:t>
      </w:r>
    </w:p>
    <w:p w14:paraId="43F9AF8E" w14:textId="4FE3F6FD"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F et l’appendice G contiennent un dictionnaire de données qui répertorie tous les éléments (éléments de données et groupes de données) utilisés pour composer ces messages</w:t>
      </w:r>
      <w:r w:rsidR="00C055A4">
        <w:rPr>
          <w:i w:val="0"/>
          <w:color w:val="auto"/>
          <w:lang w:val="fr-FR"/>
        </w:rPr>
        <w:t> ;</w:t>
      </w:r>
    </w:p>
    <w:p w14:paraId="5CD0BD6A" w14:textId="706F0A50"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H présente les schémas XML correspondant à tous les messages utilisés dans EMCS</w:t>
      </w:r>
      <w:r w:rsidR="00C055A4">
        <w:rPr>
          <w:i w:val="0"/>
          <w:color w:val="auto"/>
          <w:lang w:val="fr-FR"/>
        </w:rPr>
        <w:t> ;</w:t>
      </w:r>
    </w:p>
    <w:p w14:paraId="4EFF7BC0" w14:textId="071FCC2C"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I définit les fichiers WSDL des services web mis en place par les services centraux</w:t>
      </w:r>
      <w:r w:rsidR="00C055A4">
        <w:rPr>
          <w:i w:val="0"/>
          <w:color w:val="auto"/>
          <w:lang w:val="fr-FR"/>
        </w:rPr>
        <w:t> ;</w:t>
      </w:r>
    </w:p>
    <w:p w14:paraId="3A3B5256" w14:textId="518E3B72"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J contient le catalogue des Business Rules (BRS) qui ont été identifiés dans les processus d'affaires élémentaires de la FESS Section II: CORE BUSINESS</w:t>
      </w:r>
      <w:r w:rsidR="00C055A4">
        <w:rPr>
          <w:i w:val="0"/>
          <w:color w:val="auto"/>
          <w:lang w:val="fr-FR"/>
        </w:rPr>
        <w:t> ;</w:t>
      </w:r>
    </w:p>
    <w:p w14:paraId="10D2821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K contient, par ordre alphabétique, la liste complète des règles et conditions et les voies IE qui lui sont associées.</w:t>
      </w:r>
    </w:p>
    <w:p w14:paraId="76D46AF6" w14:textId="77777777" w:rsidR="00453288" w:rsidRPr="000559F8" w:rsidRDefault="14B52315" w:rsidP="0E615139">
      <w:pPr>
        <w:tabs>
          <w:tab w:val="left" w:pos="720"/>
        </w:tabs>
        <w:rPr>
          <w:lang w:val="fr-FR"/>
        </w:rPr>
      </w:pPr>
      <w:bookmarkStart w:id="12" w:name="_Toc113879302"/>
      <w:bookmarkStart w:id="13" w:name="_Toc139873774"/>
      <w:r w:rsidRPr="0E615139">
        <w:rPr>
          <w:b/>
          <w:bCs/>
          <w:smallCaps/>
          <w:lang w:val="fr-FR"/>
        </w:rPr>
        <w:t>Informations de service propres au document</w:t>
      </w:r>
      <w:bookmarkEnd w:id="12"/>
      <w:bookmarkEnd w:id="13"/>
    </w:p>
    <w:p w14:paraId="4E1866B0" w14:textId="77777777" w:rsidR="00453288" w:rsidRPr="000559F8" w:rsidRDefault="14B52315" w:rsidP="0E615139">
      <w:pPr>
        <w:rPr>
          <w:lang w:val="fr-FR"/>
        </w:rPr>
      </w:pPr>
      <w:r w:rsidRPr="0E615139">
        <w:rPr>
          <w:lang w:val="fr-FR"/>
        </w:rPr>
        <w:t>Les différentes parties qui constituent le DDNEA seront soumises, une par une, à un contrôle des configurations et des versions. Chacune des composantes peut être mise à jour et livrée séparément.</w:t>
      </w:r>
    </w:p>
    <w:p w14:paraId="19284994" w14:textId="77777777" w:rsidR="00453288" w:rsidRPr="000559F8" w:rsidRDefault="14B52315" w:rsidP="0E615139">
      <w:pPr>
        <w:rPr>
          <w:lang w:val="fr-FR"/>
        </w:rPr>
      </w:pPr>
      <w:r w:rsidRPr="0E615139">
        <w:rPr>
          <w:lang w:val="fr-FR"/>
        </w:rPr>
        <w:t>Ce document sera tenu à jour. La DG Fiscalité et union douanière définira les différentes livraisons et en établira le calendrier.</w:t>
      </w:r>
    </w:p>
    <w:p w14:paraId="399B6BDD" w14:textId="77777777" w:rsidR="00453288" w:rsidRPr="000559F8" w:rsidRDefault="14B52315" w:rsidP="0E615139">
      <w:pPr>
        <w:rPr>
          <w:lang w:val="fr-FR"/>
        </w:rPr>
      </w:pPr>
      <w:r w:rsidRPr="0E615139">
        <w:rPr>
          <w:lang w:val="fr-FR"/>
        </w:rPr>
        <w:t>Des commentaires concernant ce document peuvent être transmis soit par le biais de revues officielles soit en appelant le service d'assistance central d’EMCS.</w:t>
      </w:r>
    </w:p>
    <w:p w14:paraId="1A85C080" w14:textId="77777777" w:rsidR="00453288" w:rsidRPr="000559F8" w:rsidRDefault="14B52315" w:rsidP="0E615139">
      <w:pPr>
        <w:rPr>
          <w:lang w:val="fr-FR"/>
        </w:rPr>
      </w:pPr>
      <w:r w:rsidRPr="0E615139">
        <w:rPr>
          <w:lang w:val="fr-FR"/>
        </w:rPr>
        <w:t>Les erreurs identifiées dans ce DDNEA seront répertoriées sous forme de liste d'erreurs connues (</w:t>
      </w:r>
      <w:r w:rsidRPr="00182757">
        <w:rPr>
          <w:lang w:val="fr-FR"/>
        </w:rPr>
        <w:t>Known Error List</w:t>
      </w:r>
      <w:r w:rsidRPr="0E615139">
        <w:rPr>
          <w:lang w:val="fr-FR"/>
        </w:rPr>
        <w:t xml:space="preserve"> ou KEL) mise à disposition par le service d’assistance central d’EMCS.</w:t>
      </w:r>
    </w:p>
    <w:p w14:paraId="18369F5B" w14:textId="77777777" w:rsidR="00453288" w:rsidRPr="000559F8" w:rsidRDefault="14B52315" w:rsidP="0E615139">
      <w:pPr>
        <w:rPr>
          <w:lang w:val="fr-FR"/>
        </w:rPr>
      </w:pPr>
      <w:r w:rsidRPr="0E615139">
        <w:rPr>
          <w:lang w:val="fr-FR"/>
        </w:rPr>
        <w:t>Quand une partie de ce document sera mentionnée, la référence indiquée renverra soit à une section entière, soit à un chapitre entier (à l’intérieur d’une section), soit à un paragraphe (pour toute autre subdivision).</w:t>
      </w:r>
    </w:p>
    <w:p w14:paraId="028C2A06" w14:textId="77777777" w:rsidR="00453288" w:rsidRPr="000559F8" w:rsidRDefault="14B52315" w:rsidP="0E615139">
      <w:pPr>
        <w:rPr>
          <w:lang w:val="fr-FR"/>
        </w:rPr>
      </w:pPr>
      <w:r w:rsidRPr="0E615139">
        <w:rPr>
          <w:lang w:val="fr-FR"/>
        </w:rPr>
        <w:t>Ce document sera envoyé sous forme de fichiers Word portant les noms suivants:</w:t>
      </w:r>
    </w:p>
    <w:p w14:paraId="5634D1FD" w14:textId="3906049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b/>
          <w:bCs/>
          <w:i w:val="0"/>
          <w:color w:val="auto"/>
          <w:lang w:val="fr-FR"/>
        </w:rPr>
        <w:t>ECP3- FITSDEV3-SC01-DDNEA_P3-Vy.zz-EN.doc</w:t>
      </w:r>
      <w:r w:rsidRPr="0E615139">
        <w:rPr>
          <w:i w:val="0"/>
          <w:color w:val="auto"/>
          <w:lang w:val="fr-FR"/>
        </w:rPr>
        <w:t>, y et zz indiquant le numéro de la version et celui de la révision</w:t>
      </w:r>
      <w:r w:rsidR="00C055A4">
        <w:rPr>
          <w:i w:val="0"/>
          <w:color w:val="auto"/>
          <w:lang w:val="fr-FR"/>
        </w:rPr>
        <w:t> .</w:t>
      </w:r>
    </w:p>
    <w:p w14:paraId="4368BE63" w14:textId="3CC7C403" w:rsidR="00453288" w:rsidRPr="000559F8" w:rsidRDefault="14B52315" w:rsidP="0E615139">
      <w:pPr>
        <w:rPr>
          <w:lang w:val="fr-FR"/>
        </w:rPr>
      </w:pPr>
      <w:r w:rsidRPr="0E615139">
        <w:rPr>
          <w:lang w:val="fr-FR"/>
        </w:rPr>
        <w:t xml:space="preserve">Toutes les annexes de la phase </w:t>
      </w:r>
      <w:r w:rsidR="0019050B">
        <w:rPr>
          <w:lang w:val="fr-FR"/>
        </w:rPr>
        <w:t>4</w:t>
      </w:r>
      <w:r w:rsidRPr="0E615139">
        <w:rPr>
          <w:lang w:val="fr-FR"/>
        </w:rPr>
        <w:t xml:space="preserve"> d’EMCS se présenteront de la façon suivante:</w:t>
      </w:r>
    </w:p>
    <w:p w14:paraId="245CC6E4"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b/>
          <w:bCs/>
          <w:i w:val="0"/>
          <w:color w:val="auto"/>
          <w:lang w:val="fr-FR"/>
        </w:rPr>
        <w:t>ECP3- FITSDEV3-SC01C03-DDNEA_P3_App_X_yzz-EN.DDD</w:t>
      </w:r>
      <w:r w:rsidRPr="0E615139">
        <w:rPr>
          <w:i w:val="0"/>
          <w:color w:val="auto"/>
          <w:lang w:val="fr-FR"/>
        </w:rPr>
        <w:t>, X indiquant le nom de l’annexe, y et zz le numéro de la version et celui de la révision et DDD le type de document (PDF pour un fichier Adobe Acrobat 5, DOC pour MS Word, MDB pour MS Access).</w:t>
      </w:r>
    </w:p>
    <w:p w14:paraId="1646D406" w14:textId="77777777" w:rsidR="00453288" w:rsidRPr="000559F8" w:rsidRDefault="14B52315" w:rsidP="0E615139">
      <w:pPr>
        <w:rPr>
          <w:lang w:val="fr-FR"/>
        </w:rPr>
      </w:pPr>
      <w:r w:rsidRPr="0E615139">
        <w:rPr>
          <w:lang w:val="fr-FR"/>
        </w:rPr>
        <w:t>Il est à noter que les annexes ne sont pas modifiées séparément. Cela signifie qu’elles porteront le même numéro de version que le DDNEA (</w:t>
      </w:r>
      <w:r w:rsidRPr="0E615139">
        <w:rPr>
          <w:b/>
          <w:bCs/>
          <w:lang w:val="fr-FR"/>
        </w:rPr>
        <w:t>yzz</w:t>
      </w:r>
      <w:r w:rsidRPr="0E615139">
        <w:rPr>
          <w:lang w:val="fr-FR"/>
        </w:rPr>
        <w:t>).</w:t>
      </w:r>
    </w:p>
    <w:p w14:paraId="1FF47998" w14:textId="77777777" w:rsidR="00453288" w:rsidRDefault="00453288" w:rsidP="0E615139">
      <w:pPr>
        <w:rPr>
          <w:b/>
          <w:bCs/>
          <w:smallCaps/>
          <w:lang w:val="de-DE"/>
        </w:rPr>
      </w:pPr>
    </w:p>
    <w:p w14:paraId="6AC726DA" w14:textId="1FFC6058" w:rsidR="00453288" w:rsidRPr="000559F8" w:rsidRDefault="14B52315" w:rsidP="0E615139">
      <w:pPr>
        <w:rPr>
          <w:b/>
          <w:bCs/>
          <w:smallCaps/>
          <w:lang w:val="de-DE"/>
        </w:rPr>
      </w:pPr>
      <w:r w:rsidRPr="0E615139">
        <w:rPr>
          <w:b/>
          <w:bCs/>
          <w:smallCaps/>
          <w:lang w:val="de-DE"/>
        </w:rPr>
        <w:t>Zielsetzung dieses Dokuments</w:t>
      </w:r>
    </w:p>
    <w:p w14:paraId="752A6E01" w14:textId="77777777" w:rsidR="00453288" w:rsidRPr="000559F8" w:rsidRDefault="14B52315" w:rsidP="00453288">
      <w:pPr>
        <w:rPr>
          <w:lang w:val="de-DE"/>
        </w:rPr>
      </w:pPr>
      <w:r w:rsidRPr="0E615139">
        <w:rPr>
          <w:lang w:val="de-DE"/>
        </w:rPr>
        <w:lastRenderedPageBreak/>
        <w:t xml:space="preserve">Dieses Dokument ist das </w:t>
      </w:r>
      <w:r w:rsidRPr="0E615139">
        <w:rPr>
          <w:b/>
          <w:bCs/>
          <w:lang w:val="de-DE"/>
        </w:rPr>
        <w:t xml:space="preserve">Dokument für den Entwurf Nationaler Verbrauchsteueranwendungen </w:t>
      </w:r>
      <w:r w:rsidRPr="0E615139">
        <w:rPr>
          <w:spacing w:val="-6"/>
          <w:lang w:val="de-DE"/>
        </w:rPr>
        <w:t>(DDNEA - Design Document for Nationa</w:t>
      </w:r>
      <w:r w:rsidRPr="000559F8">
        <w:rPr>
          <w:spacing w:val="-6"/>
          <w:lang w:val="de-DE"/>
        </w:rPr>
        <w:t>l Excise Applications).</w:t>
      </w:r>
      <w:r w:rsidRPr="000559F8">
        <w:rPr>
          <w:lang w:val="de-DE"/>
        </w:rPr>
        <w:t xml:space="preserve"> </w:t>
      </w:r>
      <w:r w:rsidRPr="000559F8">
        <w:rPr>
          <w:spacing w:val="-6"/>
          <w:lang w:val="de-DE"/>
        </w:rPr>
        <w:t>Es spezifiziert die Anforderungen, denen jede Verbrauchsteuerkontrollanwendung entsprechen</w:t>
      </w:r>
      <w:r w:rsidRPr="000559F8">
        <w:rPr>
          <w:lang w:val="de-DE"/>
        </w:rPr>
        <w:t xml:space="preserve"> muss.</w:t>
      </w:r>
    </w:p>
    <w:p w14:paraId="77CB2375" w14:textId="77777777" w:rsidR="00453288" w:rsidRPr="000559F8" w:rsidRDefault="00453288" w:rsidP="00453288">
      <w:pPr>
        <w:rPr>
          <w:lang w:val="de-DE"/>
        </w:rPr>
      </w:pPr>
      <w:r w:rsidRPr="000559F8">
        <w:rPr>
          <w:lang w:val="de-DE"/>
        </w:rPr>
        <w:t>Dies gilt für die von einer Mitgliedstaatsverwaltung (MSA - Member State Administration) national entwickelten Verbrauchsteueranwendungen (NDEA - Nationally Developed Excise Applications) und für die vom Zentralen Projektteam (CPT - Central Project Team) zentral entwickelten Verbrauchsteueranwendungen (CDEA - Centrally Developed Excise Applications).</w:t>
      </w:r>
    </w:p>
    <w:p w14:paraId="471C2C86" w14:textId="77777777" w:rsidR="00453288" w:rsidRPr="000559F8" w:rsidRDefault="00453288" w:rsidP="00453288">
      <w:pPr>
        <w:rPr>
          <w:lang w:val="de-DE"/>
        </w:rPr>
      </w:pPr>
      <w:r w:rsidRPr="000559F8">
        <w:rPr>
          <w:lang w:val="de-DE"/>
        </w:rPr>
        <w:t xml:space="preserve">Dieses Dokument </w:t>
      </w:r>
      <w:r w:rsidRPr="000559F8">
        <w:rPr>
          <w:b/>
          <w:lang w:val="de-DE"/>
        </w:rPr>
        <w:t xml:space="preserve">gilt für jede national entwickelte Verbrauchsteueranwendung (NDEAs) </w:t>
      </w:r>
      <w:r w:rsidRPr="000559F8">
        <w:rPr>
          <w:bCs/>
          <w:lang w:val="de-DE"/>
        </w:rPr>
        <w:t xml:space="preserve">und für die </w:t>
      </w:r>
      <w:r w:rsidRPr="000559F8">
        <w:rPr>
          <w:b/>
          <w:lang w:val="de-DE"/>
        </w:rPr>
        <w:t>zentral entwickelten Verbrauchsteueranwendungen (CDEAs)</w:t>
      </w:r>
      <w:r w:rsidRPr="000559F8">
        <w:rPr>
          <w:lang w:val="de-DE"/>
        </w:rPr>
        <w:t xml:space="preserve"> und ist als obligatorisches Dokument für die Implementierungs- und Verifizierungsaktivitäten zu behandeln.</w:t>
      </w:r>
    </w:p>
    <w:p w14:paraId="1EE4F59C" w14:textId="77777777" w:rsidR="00453288" w:rsidRPr="000559F8" w:rsidRDefault="00453288" w:rsidP="00453288">
      <w:pPr>
        <w:rPr>
          <w:lang w:val="de-DE"/>
        </w:rPr>
      </w:pPr>
      <w:r w:rsidRPr="000559F8">
        <w:rPr>
          <w:lang w:val="de-DE"/>
        </w:rPr>
        <w:t>Dieses Dokument erfüllt einen zweifachen Zweck:</w:t>
      </w:r>
    </w:p>
    <w:p w14:paraId="50AF2ED9" w14:textId="562884F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Es stellt klar, </w:t>
      </w:r>
      <w:r w:rsidRPr="0E615139">
        <w:rPr>
          <w:b/>
          <w:bCs/>
          <w:i w:val="0"/>
          <w:color w:val="auto"/>
          <w:lang w:val="de-DE"/>
        </w:rPr>
        <w:t>was</w:t>
      </w:r>
      <w:r w:rsidRPr="0E615139">
        <w:rPr>
          <w:i w:val="0"/>
          <w:color w:val="auto"/>
          <w:lang w:val="de-DE"/>
        </w:rPr>
        <w:t xml:space="preserve"> entwickelt werden muss. Dies soll erreicht werden, indem die Abfolgen von Informationsaustauschen, die unterstützt werden, als eine Anzahl von Protokollen für den Nachrichtenaustausch sowie außerdem die detaillierte Struktur und Erstellungsregeln für diese Informationsaustausche spezifiziert werden</w:t>
      </w:r>
      <w:r w:rsidR="00C055A4">
        <w:rPr>
          <w:i w:val="0"/>
          <w:color w:val="auto"/>
          <w:lang w:val="de-DE"/>
        </w:rPr>
        <w:t>;</w:t>
      </w:r>
    </w:p>
    <w:p w14:paraId="6BA5181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Es definiert, </w:t>
      </w:r>
      <w:r w:rsidRPr="0E615139">
        <w:rPr>
          <w:b/>
          <w:bCs/>
          <w:i w:val="0"/>
          <w:color w:val="auto"/>
          <w:lang w:val="de-DE"/>
        </w:rPr>
        <w:t>wie</w:t>
      </w:r>
      <w:r w:rsidRPr="0E615139">
        <w:rPr>
          <w:i w:val="0"/>
          <w:color w:val="auto"/>
          <w:lang w:val="de-DE"/>
        </w:rPr>
        <w:t xml:space="preserve"> die Informationsaustausche stattzufinden haben. Im Wesentlichen muss jeder Informationsaustausch als eine XML-Darstellung formatiert (oder dargestellt) werden, und diese formatierte Nachricht muss zwischen den Verbrauchsteueranwendungen transportiert werden.</w:t>
      </w:r>
    </w:p>
    <w:p w14:paraId="379B1635" w14:textId="77777777" w:rsidR="00453288" w:rsidRPr="000559F8" w:rsidRDefault="14B52315" w:rsidP="00453288">
      <w:pPr>
        <w:tabs>
          <w:tab w:val="left" w:pos="851"/>
        </w:tabs>
        <w:rPr>
          <w:lang w:val="de-DE"/>
        </w:rPr>
      </w:pPr>
      <w:r w:rsidRPr="0E615139">
        <w:rPr>
          <w:lang w:val="de-DE"/>
        </w:rPr>
        <w:t>Für die NEAs sind die Informationsaustausche in dem Gemeinsamen Bereich (zwischen den Mitgliedstaatsverwaltungen) und in dem Externen Bereich (zwischen Mitgliedstaatsverwaltungen und Wirtschaftsbeteiligten) vorgesehen.</w:t>
      </w:r>
    </w:p>
    <w:p w14:paraId="53AFCAE4" w14:textId="5BEC39BC" w:rsidR="00453288" w:rsidRPr="000559F8" w:rsidRDefault="00453288" w:rsidP="00453288">
      <w:pPr>
        <w:tabs>
          <w:tab w:val="left" w:pos="851"/>
        </w:tabs>
        <w:rPr>
          <w:lang w:val="de-DE"/>
        </w:rPr>
      </w:pPr>
      <w:r w:rsidRPr="000559F8">
        <w:rPr>
          <w:lang w:val="de-DE"/>
        </w:rPr>
        <w:t xml:space="preserve">Diese DDNEA definiert in erster Linie Aspekte für die </w:t>
      </w:r>
      <w:r w:rsidRPr="000559F8">
        <w:rPr>
          <w:i/>
          <w:lang w:val="de-DE"/>
        </w:rPr>
        <w:t>Anwendungsebene</w:t>
      </w:r>
      <w:r w:rsidRPr="000559F8">
        <w:rPr>
          <w:lang w:val="de-DE"/>
        </w:rPr>
        <w:t xml:space="preserve"> und die </w:t>
      </w:r>
      <w:r w:rsidRPr="000559F8">
        <w:rPr>
          <w:i/>
          <w:lang w:val="de-DE"/>
        </w:rPr>
        <w:t xml:space="preserve">Infrastrukturebene </w:t>
      </w:r>
      <w:r w:rsidRPr="000559F8">
        <w:rPr>
          <w:lang w:val="de-DE"/>
        </w:rPr>
        <w:t>der Architektur des Gemeinsamen EMCS-Bereichs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xml:space="preserve">]. Konkret enthält das DDNEA alle Informationen, die für eine Implementierung dieser Architekturebenen des Gemeinsamen EMCS-Bereichs durch die NEAs erforderlich sind. Die </w:t>
      </w:r>
      <w:r w:rsidRPr="000559F8">
        <w:rPr>
          <w:i/>
          <w:lang w:val="de-DE"/>
        </w:rPr>
        <w:t xml:space="preserve">Geschäftsebene </w:t>
      </w:r>
      <w:r w:rsidRPr="000559F8">
        <w:rPr>
          <w:lang w:val="de-DE"/>
        </w:rPr>
        <w:t>wird von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xml:space="preserve">] definiert, da die erwarteten „Dienstleistungen“ für das EMCS darin beschrieben werden. Dennoch berücksichtigte die DDNEA für die Definition der Aspekte der </w:t>
      </w:r>
      <w:r w:rsidRPr="000559F8">
        <w:rPr>
          <w:i/>
          <w:lang w:val="de-DE"/>
        </w:rPr>
        <w:t xml:space="preserve">Anwendungsebene </w:t>
      </w:r>
      <w:r w:rsidRPr="000559F8">
        <w:rPr>
          <w:lang w:val="de-DE"/>
        </w:rPr>
        <w:t>diese Ebene und die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w:t>
      </w:r>
      <w:r w:rsidRPr="000559F8">
        <w:rPr>
          <w:i/>
          <w:lang w:val="de-DE"/>
        </w:rPr>
        <w:t>,</w:t>
      </w:r>
      <w:r w:rsidRPr="000559F8">
        <w:rPr>
          <w:lang w:val="de-DE"/>
        </w:rPr>
        <w:t xml:space="preserve"> da die Anwendungsflusskontrolle auf der Grundlage der „Dienstleistungen” definiert ist, die vom EMCS für die Phase </w:t>
      </w:r>
      <w:r w:rsidR="0019050B">
        <w:rPr>
          <w:lang w:val="de-DE"/>
        </w:rPr>
        <w:t>4</w:t>
      </w:r>
      <w:r w:rsidRPr="000559F8">
        <w:rPr>
          <w:lang w:val="de-DE"/>
        </w:rPr>
        <w:t xml:space="preserve"> erwartet werden.</w:t>
      </w:r>
    </w:p>
    <w:p w14:paraId="1A076C4A" w14:textId="77777777" w:rsidR="00453288" w:rsidRPr="000559F8" w:rsidRDefault="00453288" w:rsidP="00453288">
      <w:pPr>
        <w:tabs>
          <w:tab w:val="left" w:pos="851"/>
        </w:tabs>
        <w:rPr>
          <w:lang w:val="de-DE"/>
        </w:rPr>
      </w:pPr>
      <w:r w:rsidRPr="000559F8">
        <w:rPr>
          <w:lang w:val="de-DE"/>
        </w:rPr>
        <w:t>Was die EMCS Geschäfts-Kommunikationskanäle (BCC - Business Communication Channels) betrifft, so ist diese DDNEA für die folgenden relevant: BCC2, BCC7, BCC6, BCC9, BCC10, BCC11 und BCC12. Die EMCS Infrastruktur-Kommunikationskanäle (ICC - Infrastructure Communication Channels), für die die DDNEA relevant ist, sind folgende: ICC4, ICC5, ICC6, ICC11, ICC15, ICC16 und ICC17.</w:t>
      </w:r>
    </w:p>
    <w:p w14:paraId="29D21618" w14:textId="77777777" w:rsidR="00453288" w:rsidRPr="000559F8" w:rsidRDefault="00453288" w:rsidP="00453288">
      <w:pPr>
        <w:tabs>
          <w:tab w:val="left" w:pos="851"/>
        </w:tabs>
        <w:rPr>
          <w:lang w:val="de-DE"/>
        </w:rPr>
      </w:pPr>
      <w:r w:rsidRPr="000559F8">
        <w:rPr>
          <w:lang w:val="de-DE"/>
        </w:rPr>
        <w:t xml:space="preserve">Die DDNEA bietet Informationen darüber, wie die NEAs mittels Kommunikation über das Gemeinsame Bereichs-Relais entweder die CCN/CSI-Dienste oder die CCN-Intranet-Dienste benutzen. Konkret wird in </w:t>
      </w:r>
      <w:r w:rsidRPr="00780015">
        <w:rPr>
          <w:lang w:val="de-DE"/>
        </w:rPr>
        <w:t>Abschnitt X</w:t>
      </w:r>
      <w:r w:rsidRPr="000559F8">
        <w:rPr>
          <w:lang w:val="de-DE"/>
        </w:rPr>
        <w:t xml:space="preserve">-Transport von Nachrichten über CCN/CSI spezifiziert, wie die Nachrichten unter Berücksichtigung von BCC2, BCC7, BCC6, BCC10, BCC12 und ihrer Zerlegung in ICC4, ICC5, ICC15 und ICC16 über CCN/CSI transportiert werden müssen. Der </w:t>
      </w:r>
      <w:r w:rsidRPr="00780015">
        <w:rPr>
          <w:lang w:val="de-DE"/>
        </w:rPr>
        <w:t>Abschnitt XI</w:t>
      </w:r>
      <w:r w:rsidRPr="000559F8">
        <w:rPr>
          <w:lang w:val="de-DE"/>
        </w:rPr>
        <w:t>-Transport von Nachrichten definiert den Transport von Nachrichten über HTTP. Diese Abschnitte spezifizieren, wie eine NEA die Webservices der Zentralen Dienstleistungen des Gemeinsamen Bereichs aufrufen kann oder Informationen entweder über eine manuelle (Webbrowser) oder programmatische Schnittstelle austauschen kann, wobei BCC7, BCC6, BCC9, BCC10, BCC11 und BCC12 und ihre Zerlegung in ICC6, ICC11 und ICC17 berücksichtigt werden.</w:t>
      </w:r>
    </w:p>
    <w:p w14:paraId="7BA66DEF" w14:textId="77777777" w:rsidR="00453288" w:rsidRPr="000559F8" w:rsidRDefault="00453288" w:rsidP="00453288">
      <w:pPr>
        <w:tabs>
          <w:tab w:val="left" w:pos="851"/>
        </w:tabs>
        <w:rPr>
          <w:lang w:val="de-DE"/>
        </w:rPr>
      </w:pPr>
      <w:r w:rsidRPr="000559F8">
        <w:rPr>
          <w:lang w:val="de-DE"/>
        </w:rPr>
        <w:lastRenderedPageBreak/>
        <w:t xml:space="preserve">Darüber hinaus definiert die DDNEA auch Format und Struktur der EMCS-Nachricht. Der </w:t>
      </w:r>
      <w:r w:rsidRPr="00780015">
        <w:rPr>
          <w:lang w:val="de-DE"/>
        </w:rPr>
        <w:t>Abschnitt IX</w:t>
      </w:r>
      <w:r w:rsidRPr="000559F8">
        <w:rPr>
          <w:lang w:val="de-DE"/>
        </w:rPr>
        <w:t xml:space="preserve">- XML-Formatierung beschreibt, wie die EMCS-Nachrichten in ein XML-Format formatiert werden müssen. Außerdem werden in </w:t>
      </w:r>
      <w:r w:rsidRPr="00780015">
        <w:rPr>
          <w:lang w:val="de-DE"/>
        </w:rPr>
        <w:t>Abschnitt VIII</w:t>
      </w:r>
      <w:r w:rsidRPr="000559F8">
        <w:rPr>
          <w:lang w:val="de-DE"/>
        </w:rPr>
        <w:t xml:space="preserve">-Entwurfs-Prinzipien einige allgemeine Prinzipien dargestellt, die unabhängig vom Transportmechanismus (CCN/CSI und SOAP/HTTP) Anwendung finden. Schließlich wird in </w:t>
      </w:r>
      <w:r w:rsidRPr="00780015">
        <w:rPr>
          <w:lang w:val="de-DE"/>
        </w:rPr>
        <w:t>Abschnitt VII</w:t>
      </w:r>
      <w:r w:rsidRPr="000559F8">
        <w:rPr>
          <w:lang w:val="de-DE"/>
        </w:rPr>
        <w:t xml:space="preserve">- Technische Struktur der Nachrichten die Struktur einer EMCS-Nachricht definiert. In diesem Abschnitt wird gezeigt, dass das DDNEA die EMCS-Nachrichtenstruktur sowohl der </w:t>
      </w:r>
      <w:r w:rsidRPr="000559F8">
        <w:rPr>
          <w:i/>
          <w:lang w:val="de-DE"/>
        </w:rPr>
        <w:t>Geschäftsebene</w:t>
      </w:r>
      <w:r w:rsidRPr="000559F8">
        <w:rPr>
          <w:lang w:val="de-DE"/>
        </w:rPr>
        <w:t xml:space="preserve"> als auch der </w:t>
      </w:r>
      <w:r w:rsidRPr="000559F8">
        <w:rPr>
          <w:i/>
          <w:lang w:val="de-DE"/>
        </w:rPr>
        <w:t>Anwendungsebene</w:t>
      </w:r>
      <w:r w:rsidRPr="000559F8">
        <w:rPr>
          <w:lang w:val="de-DE"/>
        </w:rPr>
        <w:t xml:space="preserve"> berücksichtigt. Anhang D der DDNEA präsentiert im Detail die technische Nachrichtenstruktur, einschließlich des FMS der FESS (Geschäftsebene) sowie einige der für die Anwendungsflusskontrolle erforderlichen Informationen, die eine Implementierung des Koordinationsprotokolls ermöglichen.</w:t>
      </w:r>
    </w:p>
    <w:p w14:paraId="3AD45426" w14:textId="7F3A497A" w:rsidR="00453288" w:rsidRPr="000559F8" w:rsidRDefault="00453288" w:rsidP="00453288">
      <w:pPr>
        <w:tabs>
          <w:tab w:val="left" w:pos="851"/>
        </w:tabs>
        <w:rPr>
          <w:lang w:val="de-DE"/>
        </w:rPr>
      </w:pPr>
      <w:r w:rsidRPr="000559F8">
        <w:rPr>
          <w:lang w:val="de-DE"/>
        </w:rPr>
        <w:t>Schließlich spezifiziert die DDNEA, wie die in der TESS definierte Servicebus-Schnittstelle des Gemeinsamen 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xml:space="preserve">] implementiert werden kann, um die </w:t>
      </w:r>
      <w:r w:rsidRPr="000559F8">
        <w:rPr>
          <w:i/>
          <w:lang w:val="de-DE"/>
        </w:rPr>
        <w:t xml:space="preserve">Geschäftsvorgangschoreographie </w:t>
      </w:r>
      <w:r w:rsidRPr="000559F8">
        <w:rPr>
          <w:lang w:val="de-DE"/>
        </w:rPr>
        <w:t xml:space="preserve">und die </w:t>
      </w:r>
      <w:r w:rsidRPr="000559F8">
        <w:rPr>
          <w:i/>
          <w:lang w:val="de-DE"/>
        </w:rPr>
        <w:t xml:space="preserve">Anwendungsflusskontrolle </w:t>
      </w:r>
      <w:r w:rsidRPr="000559F8">
        <w:rPr>
          <w:lang w:val="de-DE"/>
        </w:rPr>
        <w:t xml:space="preserve">zu gewährleisten. Auch wenn die </w:t>
      </w:r>
      <w:r w:rsidRPr="000559F8">
        <w:rPr>
          <w:i/>
          <w:lang w:val="de-DE"/>
        </w:rPr>
        <w:t>Geschäftsvorgangsinstrumentalisierung</w:t>
      </w:r>
      <w:r w:rsidRPr="000559F8">
        <w:rPr>
          <w:lang w:val="de-DE"/>
        </w:rPr>
        <w:t xml:space="preserve"> vor allem in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xml:space="preserve">] in den Geschäftsstromdiagrammen und den STDs präsentiert wird, enthält das DDNEA auch einige Informationen für das Konzept der Servicebus-Schnittstelle des Gemeinsamen EMCS-Bereichs. </w:t>
      </w:r>
      <w:r w:rsidRPr="000559F8">
        <w:rPr>
          <w:spacing w:val="-6"/>
          <w:lang w:val="de-DE"/>
        </w:rPr>
        <w:t xml:space="preserve">Die Konzepte </w:t>
      </w:r>
      <w:r w:rsidRPr="000559F8">
        <w:rPr>
          <w:i/>
          <w:spacing w:val="-6"/>
          <w:lang w:val="de-DE"/>
        </w:rPr>
        <w:t>Geschäftsvorgangsinstrumentalisierung, Geschäftsvorgangschoreographie</w:t>
      </w:r>
      <w:r w:rsidRPr="000559F8">
        <w:rPr>
          <w:i/>
          <w:lang w:val="de-DE"/>
        </w:rPr>
        <w:t xml:space="preserve"> </w:t>
      </w:r>
      <w:r w:rsidRPr="000559F8">
        <w:rPr>
          <w:lang w:val="de-DE"/>
        </w:rPr>
        <w:t xml:space="preserve">und </w:t>
      </w:r>
      <w:r w:rsidRPr="000559F8">
        <w:rPr>
          <w:i/>
          <w:lang w:val="de-DE"/>
        </w:rPr>
        <w:t>Anwendungsflusskontrolle</w:t>
      </w:r>
      <w:r w:rsidRPr="000559F8">
        <w:rPr>
          <w:lang w:val="de-DE"/>
        </w:rPr>
        <w:t xml:space="preserve"> werden in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definiert.</w:t>
      </w:r>
    </w:p>
    <w:p w14:paraId="7EAD060D" w14:textId="77777777" w:rsidR="00453288" w:rsidRPr="000559F8" w:rsidRDefault="00453288" w:rsidP="00453288">
      <w:pPr>
        <w:tabs>
          <w:tab w:val="left" w:pos="851"/>
        </w:tabs>
        <w:rPr>
          <w:lang w:val="de-DE"/>
        </w:rPr>
      </w:pPr>
      <w:r w:rsidRPr="000559F8">
        <w:rPr>
          <w:lang w:val="de-DE"/>
        </w:rPr>
        <w:t xml:space="preserve">Zur </w:t>
      </w:r>
      <w:r w:rsidRPr="000559F8">
        <w:rPr>
          <w:i/>
          <w:lang w:val="de-DE"/>
        </w:rPr>
        <w:t>Geschäftsvorgangsinstrumentalisierung</w:t>
      </w:r>
      <w:r w:rsidRPr="000559F8">
        <w:rPr>
          <w:lang w:val="de-DE"/>
        </w:rPr>
        <w:t xml:space="preserve"> finden sich in Abschnitt III-Kerngeschäft und </w:t>
      </w:r>
      <w:r w:rsidRPr="00780015">
        <w:rPr>
          <w:lang w:val="de-DE"/>
        </w:rPr>
        <w:t>Abschnitt V</w:t>
      </w:r>
      <w:r w:rsidRPr="000559F8">
        <w:rPr>
          <w:lang w:val="de-DE"/>
        </w:rPr>
        <w:t xml:space="preserve">-Zentrale Dienstleistungen, in denen beschrieben werden, welche Operationen in den einzelnen Bereichen für jedes einzelne Szenarium durchgeführt werden sollten (Grundszenarium, Änderung des Zielortes usw.). Die Implementierung der </w:t>
      </w:r>
      <w:r w:rsidRPr="000559F8">
        <w:rPr>
          <w:i/>
          <w:lang w:val="de-DE"/>
        </w:rPr>
        <w:t>Geschäftsvorgangsinstrumentalisierung</w:t>
      </w:r>
      <w:r w:rsidRPr="000559F8">
        <w:rPr>
          <w:lang w:val="de-DE"/>
        </w:rPr>
        <w:t xml:space="preserve"> ist jedoch ein nationales Anliegen, da sie die Frage betrifft, wie die NDEA bereichsinterne Austausche handhabt. Die NDEA sollte auf jeden Fall zumindest an den Nachrichtenaustauschprotokollen und Operationen, die in den zuvor beschriebenen Abschnitten definiert wurden, ausgerichtet sein.</w:t>
      </w:r>
    </w:p>
    <w:p w14:paraId="4ECE0F2B" w14:textId="7C38720C" w:rsidR="00453288" w:rsidRPr="000559F8" w:rsidRDefault="00453288" w:rsidP="00453288">
      <w:pPr>
        <w:tabs>
          <w:tab w:val="left" w:pos="851"/>
        </w:tabs>
        <w:rPr>
          <w:lang w:val="de-DE"/>
        </w:rPr>
      </w:pPr>
      <w:r w:rsidRPr="000559F8">
        <w:rPr>
          <w:lang w:val="de-DE"/>
        </w:rPr>
        <w:t xml:space="preserve">Die Konzepte </w:t>
      </w:r>
      <w:r w:rsidRPr="000559F8">
        <w:rPr>
          <w:i/>
          <w:lang w:val="de-DE"/>
        </w:rPr>
        <w:t>Geschäftsvorgangschoreographie</w:t>
      </w:r>
      <w:r w:rsidRPr="000559F8">
        <w:rPr>
          <w:lang w:val="de-DE"/>
        </w:rPr>
        <w:t xml:space="preserve"> und </w:t>
      </w:r>
      <w:r w:rsidRPr="000559F8">
        <w:rPr>
          <w:i/>
          <w:lang w:val="de-DE"/>
        </w:rPr>
        <w:t>Anwendungsflusskontrolle</w:t>
      </w:r>
      <w:r w:rsidRPr="000559F8">
        <w:rPr>
          <w:lang w:val="de-DE"/>
        </w:rPr>
        <w:t xml:space="preserve"> werden in der DDNEA in den Abschnitten III-Kerngeschäft, </w:t>
      </w:r>
      <w:r w:rsidRPr="00780015">
        <w:rPr>
          <w:lang w:val="de-DE"/>
        </w:rPr>
        <w:t>Abschnitt V</w:t>
      </w:r>
      <w:r w:rsidRPr="000559F8">
        <w:rPr>
          <w:lang w:val="de-DE"/>
        </w:rPr>
        <w:t xml:space="preserve">-Zentrale Dienstleistungen, </w:t>
      </w:r>
      <w:r w:rsidRPr="00780015">
        <w:rPr>
          <w:lang w:val="de-DE"/>
        </w:rPr>
        <w:t>Abschnitt VIII</w:t>
      </w:r>
      <w:r w:rsidRPr="000559F8">
        <w:rPr>
          <w:lang w:val="de-DE"/>
        </w:rPr>
        <w:t>-Gestaltungs-Prinzipien (</w:t>
      </w:r>
      <w:r w:rsidRPr="000559F8">
        <w:rPr>
          <w:lang w:val="de-DE"/>
        </w:rPr>
        <w:fldChar w:fldCharType="begin"/>
      </w:r>
      <w:r w:rsidRPr="000559F8">
        <w:rPr>
          <w:lang w:val="de-DE"/>
        </w:rPr>
        <w:instrText xml:space="preserve"> REF _Ref192326598 \w \h </w:instrText>
      </w:r>
      <w:r w:rsidRPr="000559F8">
        <w:rPr>
          <w:lang w:val="de-DE"/>
        </w:rPr>
      </w:r>
      <w:r w:rsidRPr="000559F8">
        <w:rPr>
          <w:lang w:val="de-DE"/>
        </w:rPr>
        <w:fldChar w:fldCharType="separate"/>
      </w:r>
      <w:r w:rsidR="00982519">
        <w:rPr>
          <w:lang w:val="de-DE"/>
        </w:rPr>
        <w:t>VII.I.3</w:t>
      </w:r>
      <w:r w:rsidRPr="000559F8">
        <w:rPr>
          <w:lang w:val="de-DE"/>
        </w:rPr>
        <w:fldChar w:fldCharType="end"/>
      </w:r>
      <w:r w:rsidRPr="000559F8">
        <w:rPr>
          <w:lang w:val="de-DE"/>
        </w:rPr>
        <w:t xml:space="preserve"> - Umgang mit Ausnahmen) und </w:t>
      </w:r>
      <w:r w:rsidRPr="00780015">
        <w:rPr>
          <w:lang w:val="de-DE"/>
        </w:rPr>
        <w:t>Abschnitt VI</w:t>
      </w:r>
      <w:r w:rsidRPr="000559F8">
        <w:rPr>
          <w:lang w:val="de-DE"/>
        </w:rPr>
        <w:t>-Systemverwaltung. Die FESS definiert die EMCS-Geschäftsvorgänge. Die Kontrolle und Koordinierung dieser Vorgänge wird in den zuvor angeführten Abschnitten beschrieben.</w:t>
      </w:r>
    </w:p>
    <w:p w14:paraId="5228B492" w14:textId="77777777" w:rsidR="00453288" w:rsidRPr="000559F8" w:rsidRDefault="00453288" w:rsidP="00453288">
      <w:pPr>
        <w:tabs>
          <w:tab w:val="left" w:pos="851"/>
        </w:tabs>
        <w:rPr>
          <w:lang w:val="de-DE"/>
        </w:rPr>
      </w:pPr>
      <w:r w:rsidRPr="000559F8">
        <w:rPr>
          <w:lang w:val="de-DE"/>
        </w:rPr>
        <w:t xml:space="preserve">Abschnitt III und </w:t>
      </w:r>
      <w:r w:rsidRPr="00780015">
        <w:rPr>
          <w:lang w:val="de-DE"/>
        </w:rPr>
        <w:t xml:space="preserve">Abschnitt V </w:t>
      </w:r>
      <w:r w:rsidRPr="000559F8">
        <w:rPr>
          <w:lang w:val="de-DE"/>
        </w:rPr>
        <w:t>legen klar und deutlich dar, welche Art von Validierungen (geschäftlich oder technisch) je nach Fall durchzuführen sind. Im Falle einer Geschäftsvalidierung definiert Anhang D, welche Regeln und Bedingungen für eine Gewährleistung der fachliche Gültigkeit der Nachricht befolgt werden müssen. Was die technische Validierung betrifft, so spezifiziert Anhang H die XSDs, auf deren Grundlage eine Nachricht für die Gewährleistung ihrer technischen Validität überprüft werden soll.</w:t>
      </w:r>
    </w:p>
    <w:p w14:paraId="7EA4179B" w14:textId="77777777" w:rsidR="00453288" w:rsidRPr="000559F8" w:rsidRDefault="00453288" w:rsidP="00453288">
      <w:pPr>
        <w:tabs>
          <w:tab w:val="left" w:pos="851"/>
        </w:tabs>
        <w:rPr>
          <w:lang w:val="de-DE"/>
        </w:rPr>
      </w:pPr>
      <w:r w:rsidRPr="000559F8">
        <w:rPr>
          <w:lang w:val="de-DE"/>
        </w:rPr>
        <w:t xml:space="preserve">Darüber hinaus implementiert die DDNEA das </w:t>
      </w:r>
      <w:r w:rsidRPr="000559F8">
        <w:rPr>
          <w:i/>
          <w:lang w:val="de-DE"/>
        </w:rPr>
        <w:t>Koordinierungsprotokoll</w:t>
      </w:r>
      <w:r w:rsidRPr="000559F8">
        <w:rPr>
          <w:lang w:val="de-DE"/>
        </w:rPr>
        <w:t xml:space="preserve"> und den </w:t>
      </w:r>
      <w:r w:rsidRPr="000559F8">
        <w:rPr>
          <w:i/>
          <w:lang w:val="de-DE"/>
        </w:rPr>
        <w:t xml:space="preserve">Umgang mit Ausnahmen </w:t>
      </w:r>
      <w:r w:rsidRPr="000559F8">
        <w:rPr>
          <w:lang w:val="de-DE"/>
        </w:rPr>
        <w:t xml:space="preserve">der </w:t>
      </w:r>
      <w:r w:rsidRPr="000559F8">
        <w:rPr>
          <w:i/>
          <w:lang w:val="de-DE"/>
        </w:rPr>
        <w:t>Anwendungsflusskontrolle</w:t>
      </w:r>
      <w:r w:rsidRPr="000559F8">
        <w:rPr>
          <w:lang w:val="de-DE"/>
        </w:rPr>
        <w:t xml:space="preserve"> mit einer Beschreibung der Nachrichtenaustauschprotokolle unter Berücksichtigung von Ausnahmefällen, der Definition der State-Machines pro Ort (Versand- oder Bestimmungsort), der Definition von Fehlermeldungen je nach Fehlerart (Formatfehler oder funktioneller Fehler) sowie einiger Einschränkungen in der Gestaltung und schließlich mit der Spezifikation für den Nachrichtentransport über CCN/CSI (Abschnitt III, </w:t>
      </w:r>
      <w:r w:rsidRPr="00780015">
        <w:rPr>
          <w:lang w:val="de-DE"/>
        </w:rPr>
        <w:t>Abschnitt V</w:t>
      </w:r>
      <w:r w:rsidRPr="000559F8">
        <w:rPr>
          <w:lang w:val="de-DE"/>
        </w:rPr>
        <w:t xml:space="preserve">, </w:t>
      </w:r>
      <w:r w:rsidRPr="00780015">
        <w:rPr>
          <w:lang w:val="de-DE"/>
        </w:rPr>
        <w:t xml:space="preserve">Abschnitt VIII </w:t>
      </w:r>
      <w:r w:rsidRPr="000559F8">
        <w:rPr>
          <w:lang w:val="de-DE"/>
        </w:rPr>
        <w:t xml:space="preserve">und Abschnitt X). Schließlich werden in </w:t>
      </w:r>
      <w:r w:rsidRPr="00780015">
        <w:rPr>
          <w:lang w:val="de-DE"/>
        </w:rPr>
        <w:t>Abschnitt V</w:t>
      </w:r>
      <w:r>
        <w:rPr>
          <w:lang w:val="de-DE"/>
        </w:rPr>
        <w:t>I</w:t>
      </w:r>
      <w:r w:rsidRPr="00780015">
        <w:rPr>
          <w:lang w:val="de-DE"/>
        </w:rPr>
        <w:t xml:space="preserve"> </w:t>
      </w:r>
      <w:r w:rsidRPr="000559F8">
        <w:rPr>
          <w:lang w:val="de-DE"/>
        </w:rPr>
        <w:t>die von den NDEAs durchzuführenden Log-Aktivitäten beschrieben.</w:t>
      </w:r>
    </w:p>
    <w:p w14:paraId="782A9BF4" w14:textId="375790FF" w:rsidR="00453288" w:rsidRPr="000559F8" w:rsidRDefault="00453288" w:rsidP="00453288">
      <w:pPr>
        <w:tabs>
          <w:tab w:val="left" w:pos="851"/>
        </w:tabs>
        <w:rPr>
          <w:lang w:val="de-DE"/>
        </w:rPr>
      </w:pPr>
      <w:r w:rsidRPr="000559F8">
        <w:rPr>
          <w:lang w:val="de-DE"/>
        </w:rPr>
        <w:t>Abgesehen von technischen Aspekten geht die DDNEA auch auf Sicherheitsaspekte, wie in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982519" w:rsidRPr="00982519">
        <w:rPr>
          <w:lang w:val="de-DE"/>
        </w:rPr>
        <w:t>A10</w:t>
      </w:r>
      <w:r w:rsidRPr="000559F8">
        <w:rPr>
          <w:lang w:val="de-DE"/>
        </w:rPr>
        <w:fldChar w:fldCharType="end"/>
      </w:r>
      <w:r w:rsidRPr="000559F8">
        <w:rPr>
          <w:lang w:val="de-DE"/>
        </w:rPr>
        <w:t xml:space="preserve">] definiert, ein. Folglich wird die Sicherheit je nach Transportmechanismus (CCN/CSI, SOAP/HTTP, etc.) entweder auf Transportebene oder auf Nachrichtsebene definiert. Weitere </w:t>
      </w:r>
      <w:r w:rsidRPr="000559F8">
        <w:rPr>
          <w:lang w:val="de-DE"/>
        </w:rPr>
        <w:lastRenderedPageBreak/>
        <w:t>Informationen zu den einzelnen Transportmechanismen finden sich in</w:t>
      </w:r>
      <w:r w:rsidRPr="00780015">
        <w:t xml:space="preserve"> </w:t>
      </w:r>
      <w:r w:rsidRPr="00780015">
        <w:rPr>
          <w:lang w:val="de-DE"/>
        </w:rPr>
        <w:t>Abschnitt X</w:t>
      </w:r>
      <w:r w:rsidRPr="000559F8">
        <w:rPr>
          <w:lang w:val="de-DE"/>
        </w:rPr>
        <w:t xml:space="preserve">, </w:t>
      </w:r>
      <w:r w:rsidRPr="00780015">
        <w:rPr>
          <w:lang w:val="de-DE"/>
        </w:rPr>
        <w:t>Abschnitt XI</w:t>
      </w:r>
      <w:r w:rsidRPr="000559F8">
        <w:rPr>
          <w:lang w:val="de-DE"/>
        </w:rPr>
        <w:t xml:space="preserve"> und Abschnitt XII.</w:t>
      </w:r>
    </w:p>
    <w:p w14:paraId="15ADC938" w14:textId="77777777" w:rsidR="00453288" w:rsidRPr="000559F8" w:rsidRDefault="00453288" w:rsidP="00453288">
      <w:pPr>
        <w:tabs>
          <w:tab w:val="left" w:pos="851"/>
        </w:tabs>
        <w:rPr>
          <w:i/>
          <w:lang w:val="de-DE"/>
        </w:rPr>
      </w:pPr>
      <w:r w:rsidRPr="000559F8">
        <w:rPr>
          <w:lang w:val="de-DE"/>
        </w:rPr>
        <w:t xml:space="preserve">Als eine Schlussfolgerung wurde die Kopfzeile der Nachrichten in Anhang D so definiert, dass sie all die erforderlichen Informationen zum </w:t>
      </w:r>
      <w:r w:rsidRPr="000559F8">
        <w:rPr>
          <w:i/>
          <w:lang w:val="de-DE"/>
        </w:rPr>
        <w:t>Koordinierungsprotokoll</w:t>
      </w:r>
      <w:r w:rsidRPr="000559F8">
        <w:rPr>
          <w:lang w:val="de-DE"/>
        </w:rPr>
        <w:t xml:space="preserve">, zum </w:t>
      </w:r>
      <w:r w:rsidRPr="000559F8">
        <w:rPr>
          <w:i/>
          <w:lang w:val="de-DE"/>
        </w:rPr>
        <w:t xml:space="preserve">Umgang mit Ausnahmen </w:t>
      </w:r>
      <w:r w:rsidRPr="000559F8">
        <w:rPr>
          <w:lang w:val="de-DE"/>
        </w:rPr>
        <w:t xml:space="preserve">und zur </w:t>
      </w:r>
      <w:r w:rsidRPr="000559F8">
        <w:rPr>
          <w:i/>
          <w:lang w:val="de-DE"/>
        </w:rPr>
        <w:t>Anwendungsflusskontrolle</w:t>
      </w:r>
      <w:r w:rsidRPr="000559F8">
        <w:rPr>
          <w:lang w:val="de-DE"/>
        </w:rPr>
        <w:t xml:space="preserve"> allgemein</w:t>
      </w:r>
      <w:r w:rsidRPr="000559F8">
        <w:rPr>
          <w:i/>
          <w:lang w:val="de-DE"/>
        </w:rPr>
        <w:t xml:space="preserve"> </w:t>
      </w:r>
      <w:r w:rsidRPr="000559F8">
        <w:rPr>
          <w:lang w:val="de-DE"/>
        </w:rPr>
        <w:t>(einschließlich Sicherheit) enthält.</w:t>
      </w:r>
    </w:p>
    <w:p w14:paraId="470D1A46" w14:textId="77777777" w:rsidR="00453288" w:rsidRPr="000559F8" w:rsidRDefault="00453288" w:rsidP="00453288">
      <w:pPr>
        <w:keepNext/>
        <w:rPr>
          <w:b/>
          <w:smallCaps/>
          <w:lang w:val="de-DE"/>
        </w:rPr>
      </w:pPr>
      <w:r w:rsidRPr="000559F8">
        <w:rPr>
          <w:b/>
          <w:smallCaps/>
          <w:lang w:val="de-DE"/>
        </w:rPr>
        <w:t>Geltungsbereich des Dokuments</w:t>
      </w:r>
    </w:p>
    <w:p w14:paraId="5CB5BA5B" w14:textId="77777777" w:rsidR="00453288" w:rsidRPr="000559F8" w:rsidRDefault="00453288" w:rsidP="00453288">
      <w:pPr>
        <w:rPr>
          <w:lang w:val="de-DE"/>
        </w:rPr>
      </w:pPr>
      <w:r w:rsidRPr="000559F8">
        <w:rPr>
          <w:lang w:val="de-DE"/>
        </w:rPr>
        <w:t>Die DDNEA beschränkt sich auf den elektronischen Informationsaustausch im Rahmen von EMCS.</w:t>
      </w:r>
    </w:p>
    <w:p w14:paraId="42BB2779" w14:textId="64C78D85" w:rsidR="00453288" w:rsidRPr="000559F8" w:rsidRDefault="00453288" w:rsidP="00453288">
      <w:pPr>
        <w:rPr>
          <w:lang w:val="de-DE"/>
        </w:rPr>
      </w:pPr>
      <w:r w:rsidRPr="000559F8">
        <w:rPr>
          <w:lang w:val="de-DE"/>
        </w:rPr>
        <w:t xml:space="preserve">Diese Version der DDNEA findet auf die EMCS-Phase </w:t>
      </w:r>
      <w:r w:rsidR="001A55D3">
        <w:rPr>
          <w:lang w:val="de-DE"/>
        </w:rPr>
        <w:t>4</w:t>
      </w:r>
      <w:r w:rsidRPr="000559F8">
        <w:rPr>
          <w:lang w:val="de-DE"/>
        </w:rPr>
        <w:t xml:space="preserve"> Anwendung. Die für diese Phase relevante Funktionalität wird in der Zielsetzung des EMCS für Phase </w:t>
      </w:r>
      <w:r w:rsidR="001A55D3">
        <w:rPr>
          <w:lang w:val="de-DE"/>
        </w:rPr>
        <w:t>4</w:t>
      </w:r>
      <w:r w:rsidRPr="000559F8">
        <w:rPr>
          <w:lang w:val="de-DE"/>
        </w:rPr>
        <w:t xml:space="preserve">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982519" w:rsidRPr="00982519">
        <w:rPr>
          <w:lang w:val="de-DE"/>
        </w:rPr>
        <w:t>A2</w:t>
      </w:r>
      <w:r w:rsidRPr="000559F8">
        <w:rPr>
          <w:lang w:val="de-DE"/>
        </w:rPr>
        <w:fldChar w:fldCharType="end"/>
      </w:r>
      <w:r w:rsidRPr="000559F8">
        <w:rPr>
          <w:lang w:val="de-DE"/>
        </w:rPr>
        <w:t>] definiert. Darüber hinaus ist das DDNEA mit den in Tabelle 1 angeführten anwendbaren Dokumenten verbunden.</w:t>
      </w:r>
    </w:p>
    <w:p w14:paraId="20E634CF" w14:textId="77777777" w:rsidR="00453288" w:rsidRPr="000559F8" w:rsidRDefault="00453288" w:rsidP="00453288">
      <w:pPr>
        <w:rPr>
          <w:b/>
          <w:smallCaps/>
          <w:lang w:val="de-DE"/>
        </w:rPr>
      </w:pPr>
      <w:r w:rsidRPr="000559F8">
        <w:rPr>
          <w:b/>
          <w:smallCaps/>
          <w:lang w:val="de-DE"/>
        </w:rPr>
        <w:t>Zielgruppe</w:t>
      </w:r>
    </w:p>
    <w:p w14:paraId="3A84B999" w14:textId="77777777" w:rsidR="00453288" w:rsidRPr="000559F8" w:rsidRDefault="00453288" w:rsidP="00453288">
      <w:pPr>
        <w:rPr>
          <w:lang w:val="de-DE"/>
        </w:rPr>
      </w:pPr>
      <w:r w:rsidRPr="000559F8">
        <w:rPr>
          <w:lang w:val="de-DE"/>
        </w:rPr>
        <w:t>Zur Zielgruppe dieses Dokuments gehören:</w:t>
      </w:r>
    </w:p>
    <w:p w14:paraId="10D0F89A" w14:textId="5F9089A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funktionellen Spezifikationen des EMCS zuständige Person</w:t>
      </w:r>
      <w:r w:rsidR="00C055A4">
        <w:rPr>
          <w:i w:val="0"/>
          <w:color w:val="auto"/>
          <w:lang w:val="de-DE"/>
        </w:rPr>
        <w:t>;</w:t>
      </w:r>
    </w:p>
    <w:p w14:paraId="3BDDF381" w14:textId="0112B90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Entwicklung von Software im Rahmen des EMCS zuständige Person</w:t>
      </w:r>
      <w:r w:rsidR="00C055A4">
        <w:rPr>
          <w:i w:val="0"/>
          <w:color w:val="auto"/>
          <w:lang w:val="de-DE"/>
        </w:rPr>
        <w:t>;</w:t>
      </w:r>
    </w:p>
    <w:p w14:paraId="4CD3613F" w14:textId="20CAC61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Definition von Tests für das EMCS zuständige Person</w:t>
      </w:r>
      <w:r w:rsidR="00C055A4">
        <w:rPr>
          <w:i w:val="0"/>
          <w:color w:val="auto"/>
          <w:lang w:val="de-DE"/>
        </w:rPr>
        <w:t>;</w:t>
      </w:r>
    </w:p>
    <w:p w14:paraId="64468F5E" w14:textId="2184A3A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Jeder der betroffenen Leistungsträger im Rahmen von CCN/CSI-Projekten, der für die Lieferung von für das EMCS erforderlichen Dienstleistungen verantwortlich ist</w:t>
      </w:r>
      <w:r w:rsidR="00C055A4">
        <w:rPr>
          <w:i w:val="0"/>
          <w:color w:val="auto"/>
          <w:lang w:val="de-DE"/>
        </w:rPr>
        <w:t>;</w:t>
      </w:r>
    </w:p>
    <w:p w14:paraId="01F6EF0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sonstige Einrichtung, für die das EMCS relevant ist, einschließlich dem Verbrauchsteuerausschuss, dem ECWP, dem ECP-Lenkungsausschuss und derWirtschaftsverbände.</w:t>
      </w:r>
    </w:p>
    <w:p w14:paraId="793DA0C2" w14:textId="4C014FEE" w:rsidR="00453288" w:rsidRPr="000559F8" w:rsidRDefault="00453288" w:rsidP="00453288">
      <w:pPr>
        <w:rPr>
          <w:lang w:val="de-DE"/>
        </w:rPr>
      </w:pPr>
      <w:r w:rsidRPr="000559F8">
        <w:rPr>
          <w:lang w:val="de-DE"/>
        </w:rPr>
        <w:t>Vom Zielpublikum wird ein gutes Verständnis der in diesem Dokument verwendeten IT-Begriffe und Terminologie vorausgesetzt. Außerdem wird davon ausgegangen, dass sie mit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dem Dokument „Ziel des EMCS“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982519" w:rsidRPr="00982519">
        <w:rPr>
          <w:lang w:val="de-DE"/>
        </w:rPr>
        <w:t>A2</w:t>
      </w:r>
      <w:r w:rsidRPr="000559F8">
        <w:rPr>
          <w:lang w:val="de-DE"/>
        </w:rPr>
        <w:fldChar w:fldCharType="end"/>
      </w:r>
      <w:r w:rsidRPr="000559F8">
        <w:rPr>
          <w:lang w:val="de-DE"/>
        </w:rPr>
        <w:t>], der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und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982519" w:rsidRPr="00982519">
        <w:rPr>
          <w:lang w:val="de-DE"/>
        </w:rPr>
        <w:t>A10</w:t>
      </w:r>
      <w:r w:rsidRPr="000559F8">
        <w:rPr>
          <w:lang w:val="de-DE"/>
        </w:rPr>
        <w:fldChar w:fldCharType="end"/>
      </w:r>
      <w:r w:rsidRPr="000559F8">
        <w:rPr>
          <w:lang w:val="de-DE"/>
        </w:rPr>
        <w:t>] vertraut sind.</w:t>
      </w:r>
    </w:p>
    <w:p w14:paraId="4C4D26EB" w14:textId="77777777" w:rsidR="00453288" w:rsidRPr="000559F8" w:rsidRDefault="00453288" w:rsidP="00453288">
      <w:pPr>
        <w:rPr>
          <w:b/>
          <w:smallCaps/>
          <w:lang w:val="de-DE"/>
        </w:rPr>
      </w:pPr>
      <w:r w:rsidRPr="000559F8">
        <w:rPr>
          <w:b/>
          <w:smallCaps/>
          <w:lang w:val="de-DE"/>
        </w:rPr>
        <w:t>Struktur des Dokuments</w:t>
      </w:r>
    </w:p>
    <w:p w14:paraId="46DADA44" w14:textId="77777777" w:rsidR="00453288" w:rsidRPr="000559F8" w:rsidRDefault="00453288" w:rsidP="00453288">
      <w:pPr>
        <w:rPr>
          <w:lang w:val="de-DE"/>
        </w:rPr>
      </w:pPr>
      <w:r w:rsidRPr="000559F8">
        <w:rPr>
          <w:lang w:val="de-DE"/>
        </w:rPr>
        <w:t>Dieses Dokument ist strukturiert in Abschnitte und Anhänge. Die Abschnitte sind weiter in Kapitel unterteilt. Ausgewählte Abschnitte sind weiter in sub-Abschnitte unterteilt. Die Abschnitte, sub-Abschnitte, Kapitel und Anhänge sind unten:</w:t>
      </w:r>
    </w:p>
    <w:p w14:paraId="54F434D3" w14:textId="77777777" w:rsidR="00453288" w:rsidRPr="000559F8" w:rsidRDefault="00453288" w:rsidP="00453288">
      <w:pPr>
        <w:rPr>
          <w:lang w:val="de-DE"/>
        </w:rPr>
      </w:pPr>
      <w:r w:rsidRPr="000559F8">
        <w:rPr>
          <w:b/>
          <w:bCs/>
          <w:u w:val="single"/>
          <w:lang w:val="de-DE"/>
        </w:rPr>
        <w:t>ABSCHNITT I - ALLGEMEINE INFORMATIONEN</w:t>
      </w:r>
      <w:r w:rsidRPr="000559F8">
        <w:rPr>
          <w:lang w:val="de-DE"/>
        </w:rPr>
        <w:t xml:space="preserve"> umfasst die folgenden Kapitel:</w:t>
      </w:r>
    </w:p>
    <w:p w14:paraId="379B5F7D" w14:textId="43122902"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A5610F" w:rsidRPr="0E615139">
        <w:rPr>
          <w:i w:val="0"/>
          <w:color w:val="auto"/>
          <w:lang w:val="de-DE"/>
        </w:rPr>
        <w:fldChar w:fldCharType="begin"/>
      </w:r>
      <w:r w:rsidR="00A5610F" w:rsidRPr="0E615139">
        <w:rPr>
          <w:i w:val="0"/>
          <w:color w:val="auto"/>
          <w:lang w:val="de-DE"/>
        </w:rPr>
        <w:instrText xml:space="preserve"> REF _Ref42168552 \r \h </w:instrText>
      </w:r>
      <w:r w:rsidR="00A5610F" w:rsidRPr="0E615139">
        <w:rPr>
          <w:i w:val="0"/>
          <w:color w:val="auto"/>
          <w:lang w:val="de-DE"/>
        </w:rPr>
      </w:r>
      <w:r w:rsidR="00A5610F" w:rsidRPr="0E615139">
        <w:rPr>
          <w:i w:val="0"/>
          <w:color w:val="auto"/>
          <w:lang w:val="de-DE"/>
        </w:rPr>
        <w:fldChar w:fldCharType="separate"/>
      </w:r>
      <w:r w:rsidR="00982519">
        <w:rPr>
          <w:i w:val="0"/>
          <w:color w:val="auto"/>
          <w:lang w:val="de-DE"/>
        </w:rPr>
        <w:t>1.6</w:t>
      </w:r>
      <w:r w:rsidR="00A5610F" w:rsidRPr="0E615139">
        <w:rPr>
          <w:i w:val="0"/>
          <w:color w:val="auto"/>
          <w:lang w:val="de-DE"/>
        </w:rPr>
        <w:fldChar w:fldCharType="end"/>
      </w:r>
      <w:r w:rsidRPr="0E615139">
        <w:rPr>
          <w:i w:val="0"/>
          <w:color w:val="auto"/>
          <w:lang w:val="de-DE"/>
        </w:rPr>
        <w:t xml:space="preserve"> beschreibt die </w:t>
      </w:r>
      <w:r w:rsidRPr="0E615139">
        <w:rPr>
          <w:b/>
          <w:bCs/>
          <w:i w:val="0"/>
          <w:color w:val="auto"/>
          <w:lang w:val="de-DE"/>
        </w:rPr>
        <w:t>Beziehung dieses Dokuments mit anderen EMCS-Basisdokumenten</w:t>
      </w:r>
      <w:r w:rsidRPr="0E615139">
        <w:rPr>
          <w:i w:val="0"/>
          <w:color w:val="auto"/>
          <w:lang w:val="de-DE"/>
        </w:rPr>
        <w:t>. Es definiert die Relationen zu diesen Dokumenten und verweist auf die Anwendbarkeit dieser Dokumente. Außerdem spezifiziert es, welche Normen bei der Entwicklung und Verifizierung einer EMCS-Anwendung berücksichtigt werden müssen</w:t>
      </w:r>
      <w:r w:rsidR="00C055A4">
        <w:rPr>
          <w:i w:val="0"/>
          <w:color w:val="auto"/>
          <w:lang w:val="de-DE"/>
        </w:rPr>
        <w:t>;</w:t>
      </w:r>
    </w:p>
    <w:p w14:paraId="5EAB1A45" w14:textId="0C78FB51"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Kapitel</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_Ref43455464 \w \h </w:instrText>
      </w:r>
      <w:r w:rsidR="00844215" w:rsidRPr="0E615139">
        <w:rPr>
          <w:i w:val="0"/>
          <w:color w:val="auto"/>
        </w:rPr>
      </w:r>
      <w:r w:rsidR="00844215" w:rsidRPr="0E615139">
        <w:rPr>
          <w:i w:val="0"/>
          <w:color w:val="auto"/>
        </w:rPr>
        <w:fldChar w:fldCharType="separate"/>
      </w:r>
      <w:r w:rsidR="00982519">
        <w:rPr>
          <w:i w:val="0"/>
          <w:color w:val="auto"/>
        </w:rPr>
        <w:t>1.9</w:t>
      </w:r>
      <w:r w:rsidR="00844215" w:rsidRPr="0E615139">
        <w:rPr>
          <w:i w:val="0"/>
          <w:color w:val="auto"/>
        </w:rPr>
        <w:fldChar w:fldCharType="end"/>
      </w:r>
      <w:r w:rsidRPr="0E615139">
        <w:rPr>
          <w:i w:val="0"/>
          <w:color w:val="auto"/>
          <w:lang w:val="de-DE"/>
        </w:rPr>
        <w:t xml:space="preserve"> enthält die in diesem Dokument verwendeten </w:t>
      </w:r>
      <w:r w:rsidRPr="0E615139">
        <w:rPr>
          <w:b/>
          <w:bCs/>
          <w:i w:val="0"/>
          <w:color w:val="auto"/>
          <w:lang w:val="de-DE"/>
        </w:rPr>
        <w:t>Definitionen</w:t>
      </w:r>
      <w:r w:rsidRPr="0E615139">
        <w:rPr>
          <w:i w:val="0"/>
          <w:color w:val="auto"/>
          <w:lang w:val="de-DE"/>
        </w:rPr>
        <w:t xml:space="preserve"> (Terminologie, Akronyme und Abkürzungen)</w:t>
      </w:r>
      <w:r w:rsidR="00C055A4">
        <w:rPr>
          <w:i w:val="0"/>
          <w:color w:val="auto"/>
          <w:lang w:val="de-DE"/>
        </w:rPr>
        <w:t>;</w:t>
      </w:r>
    </w:p>
    <w:p w14:paraId="651BBD6E" w14:textId="025C969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_Ref135415233 \r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1.10</w:t>
      </w:r>
      <w:r w:rsidR="00453288" w:rsidRPr="0E615139">
        <w:rPr>
          <w:i w:val="0"/>
          <w:color w:val="auto"/>
          <w:lang w:val="de-DE"/>
        </w:rPr>
        <w:fldChar w:fldCharType="end"/>
      </w:r>
      <w:r w:rsidRPr="0E615139">
        <w:rPr>
          <w:i w:val="0"/>
          <w:color w:val="auto"/>
          <w:lang w:val="de-DE"/>
        </w:rPr>
        <w:t xml:space="preserve"> beschreibt den </w:t>
      </w:r>
      <w:r w:rsidRPr="0E615139">
        <w:rPr>
          <w:b/>
          <w:bCs/>
          <w:i w:val="0"/>
          <w:color w:val="auto"/>
          <w:lang w:val="de-DE"/>
        </w:rPr>
        <w:t>Zweck</w:t>
      </w:r>
      <w:r w:rsidRPr="0E615139">
        <w:rPr>
          <w:i w:val="0"/>
          <w:color w:val="auto"/>
          <w:lang w:val="de-DE"/>
        </w:rPr>
        <w:t xml:space="preserve"> und die </w:t>
      </w:r>
      <w:r w:rsidRPr="0E615139">
        <w:rPr>
          <w:b/>
          <w:bCs/>
          <w:i w:val="0"/>
          <w:color w:val="auto"/>
          <w:lang w:val="de-DE"/>
        </w:rPr>
        <w:t>Zielsetzung</w:t>
      </w:r>
      <w:r w:rsidRPr="0E615139">
        <w:rPr>
          <w:i w:val="0"/>
          <w:color w:val="auto"/>
          <w:lang w:val="de-DE"/>
        </w:rPr>
        <w:t xml:space="preserve"> des DDNEA, die </w:t>
      </w:r>
      <w:r w:rsidRPr="0E615139">
        <w:rPr>
          <w:b/>
          <w:bCs/>
          <w:i w:val="0"/>
          <w:color w:val="auto"/>
          <w:lang w:val="de-DE"/>
        </w:rPr>
        <w:t>Zielgruppe</w:t>
      </w:r>
      <w:r w:rsidRPr="0E615139">
        <w:rPr>
          <w:i w:val="0"/>
          <w:color w:val="auto"/>
          <w:lang w:val="de-DE"/>
        </w:rPr>
        <w:t>, die</w:t>
      </w:r>
      <w:r w:rsidRPr="0E615139">
        <w:rPr>
          <w:b/>
          <w:bCs/>
          <w:i w:val="0"/>
          <w:color w:val="auto"/>
          <w:lang w:val="de-DE"/>
        </w:rPr>
        <w:t xml:space="preserve"> interne Struktur </w:t>
      </w:r>
      <w:r w:rsidRPr="0E615139">
        <w:rPr>
          <w:i w:val="0"/>
          <w:color w:val="auto"/>
          <w:lang w:val="de-DE"/>
        </w:rPr>
        <w:t>des Dokuments und sowie außerdem einige Dokument-</w:t>
      </w:r>
      <w:r w:rsidRPr="0E615139">
        <w:rPr>
          <w:b/>
          <w:bCs/>
          <w:i w:val="0"/>
          <w:color w:val="auto"/>
          <w:lang w:val="de-DE"/>
        </w:rPr>
        <w:t>Dienstleistungsinformationen</w:t>
      </w:r>
      <w:r w:rsidRPr="0E615139">
        <w:rPr>
          <w:i w:val="0"/>
          <w:color w:val="auto"/>
          <w:lang w:val="de-DE"/>
        </w:rPr>
        <w:t>.</w:t>
      </w:r>
    </w:p>
    <w:p w14:paraId="743F022B" w14:textId="0B960E3B" w:rsidR="00453288" w:rsidRPr="000559F8" w:rsidRDefault="00453288" w:rsidP="00453288">
      <w:pPr>
        <w:rPr>
          <w:lang w:val="de-DE"/>
        </w:rPr>
      </w:pPr>
      <w:r w:rsidRPr="000559F8">
        <w:rPr>
          <w:b/>
          <w:bCs/>
          <w:u w:val="single"/>
          <w:lang w:val="de-DE"/>
        </w:rPr>
        <w:lastRenderedPageBreak/>
        <w:t>ABSCHNITT II - Entwicklungsumfangbehandelt die Funktionen</w:t>
      </w:r>
      <w:r w:rsidRPr="000559F8">
        <w:rPr>
          <w:lang w:val="de-DE"/>
        </w:rPr>
        <w:t xml:space="preserve">, die für die Anwendungen der EMCS-Phase </w:t>
      </w:r>
      <w:r w:rsidR="001A55D3">
        <w:rPr>
          <w:lang w:val="de-DE"/>
        </w:rPr>
        <w:t>4</w:t>
      </w:r>
      <w:r w:rsidRPr="000559F8">
        <w:rPr>
          <w:lang w:val="de-DE"/>
        </w:rPr>
        <w:t xml:space="preserve"> entwickelt werden müssen. Zu diesem Abschnitt gehören die einschlägigen Anhänge A für die EMCS-Phase </w:t>
      </w:r>
      <w:r w:rsidR="001A55D3">
        <w:rPr>
          <w:lang w:val="de-DE"/>
        </w:rPr>
        <w:t>4</w:t>
      </w:r>
      <w:r w:rsidRPr="000559F8">
        <w:rPr>
          <w:lang w:val="de-DE"/>
        </w:rPr>
        <w:t>.</w:t>
      </w:r>
    </w:p>
    <w:p w14:paraId="30432A53" w14:textId="77777777" w:rsidR="00453288" w:rsidRPr="000559F8" w:rsidRDefault="00453288" w:rsidP="00453288">
      <w:pPr>
        <w:rPr>
          <w:lang w:val="de-DE"/>
        </w:rPr>
      </w:pPr>
      <w:r w:rsidRPr="000559F8">
        <w:rPr>
          <w:lang w:val="de-DE"/>
        </w:rPr>
        <w:t xml:space="preserve">Die anschließenden Abschnitte enthalten eine detaillierte Definition der </w:t>
      </w:r>
      <w:r w:rsidRPr="000559F8">
        <w:rPr>
          <w:b/>
          <w:lang w:val="de-DE"/>
        </w:rPr>
        <w:t>Nachrichtenprotokolle,</w:t>
      </w:r>
      <w:r w:rsidRPr="000559F8">
        <w:rPr>
          <w:lang w:val="de-DE"/>
        </w:rPr>
        <w:t xml:space="preserve"> die von den verschiedenen Verbrauchsteuer-Geschäftsvorgängen unterstützt werden müssen. Diese Nachrichtenprotokolle werden von einer Sammlung von. </w:t>
      </w:r>
      <w:r w:rsidRPr="000559F8">
        <w:rPr>
          <w:b/>
          <w:lang w:val="de-DE"/>
        </w:rPr>
        <w:t>Zeitfolgediagrammen</w:t>
      </w:r>
      <w:r w:rsidRPr="000559F8">
        <w:rPr>
          <w:lang w:val="de-DE"/>
        </w:rPr>
        <w:t xml:space="preserve"> beschrieben und durch Zustandsübergangsdiagramme unterstützt. Jeder Abschnitt behandelt einen der folgenden Geschäftsvorgangsbereiche:</w:t>
      </w:r>
    </w:p>
    <w:p w14:paraId="1BBB91FD" w14:textId="767DC9A2" w:rsidR="00453288" w:rsidRPr="000559F8" w:rsidRDefault="00453288" w:rsidP="00453288">
      <w:pPr>
        <w:rPr>
          <w:lang w:val="de-DE"/>
        </w:rPr>
      </w:pPr>
      <w:r w:rsidRPr="000559F8">
        <w:rPr>
          <w:b/>
          <w:bCs/>
          <w:u w:val="single"/>
          <w:lang w:val="de-DE"/>
        </w:rPr>
        <w:t>ABSCHNITT III - KERNGESCHÄFT</w:t>
      </w:r>
      <w:r w:rsidRPr="000559F8">
        <w:rPr>
          <w:lang w:val="de-DE"/>
        </w:rPr>
        <w:t xml:space="preserve"> beschreibt das Kerngeschäft für EMCS-Phase </w:t>
      </w:r>
      <w:r w:rsidR="001A55D3">
        <w:rPr>
          <w:lang w:val="de-DE"/>
        </w:rPr>
        <w:t>4</w:t>
      </w:r>
      <w:r w:rsidRPr="000559F8">
        <w:rPr>
          <w:lang w:val="de-DE"/>
        </w:rPr>
        <w:t>. Konkret ist dieser Abschnitt in die folgenden Kapitel untergliedert:</w:t>
      </w:r>
    </w:p>
    <w:p w14:paraId="05DC569A"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III.I.1 definiert die </w:t>
      </w:r>
      <w:r w:rsidRPr="0E615139">
        <w:rPr>
          <w:b/>
          <w:bCs/>
          <w:i w:val="0"/>
          <w:color w:val="auto"/>
          <w:lang w:val="de-DE"/>
        </w:rPr>
        <w:t>Zentralen Kreislaufszenarien</w:t>
      </w:r>
      <w:r w:rsidRPr="0E615139">
        <w:rPr>
          <w:i w:val="0"/>
          <w:color w:val="auto"/>
          <w:lang w:val="de-DE"/>
        </w:rPr>
        <w:t xml:space="preserve"> und den möglichen Nachrichtenaustausch, die beziehen sind;</w:t>
      </w:r>
    </w:p>
    <w:p w14:paraId="70F3148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III.II spezifiziert die </w:t>
      </w:r>
      <w:r w:rsidRPr="0E615139">
        <w:rPr>
          <w:b/>
          <w:bCs/>
          <w:i w:val="0"/>
          <w:color w:val="auto"/>
          <w:lang w:val="de-DE"/>
        </w:rPr>
        <w:t>Export-Drehbücher (Szenarios)</w:t>
      </w:r>
      <w:r w:rsidRPr="0E615139">
        <w:rPr>
          <w:i w:val="0"/>
          <w:color w:val="auto"/>
          <w:lang w:val="de-DE"/>
        </w:rPr>
        <w:t xml:space="preserve"> und den möglichen Nachrichtenaustausch, die beziehen sind;</w:t>
      </w:r>
    </w:p>
    <w:p w14:paraId="386877C8"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III.III präsentiert der </w:t>
      </w:r>
      <w:r w:rsidRPr="0E615139">
        <w:rPr>
          <w:b/>
          <w:bCs/>
          <w:i w:val="0"/>
          <w:color w:val="auto"/>
          <w:lang w:val="de-DE"/>
        </w:rPr>
        <w:t>State-Transition-Diagramme</w:t>
      </w:r>
      <w:r w:rsidRPr="0E615139">
        <w:rPr>
          <w:i w:val="0"/>
          <w:color w:val="auto"/>
          <w:lang w:val="de-DE"/>
        </w:rPr>
        <w:t xml:space="preserve"> und spezifisch die gültigen Staaten und Zustandübergänge;</w:t>
      </w:r>
    </w:p>
    <w:p w14:paraId="1AC81896"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III.IV beschreibt die </w:t>
      </w:r>
      <w:r w:rsidRPr="0E615139">
        <w:rPr>
          <w:b/>
          <w:bCs/>
          <w:i w:val="0"/>
          <w:color w:val="auto"/>
          <w:lang w:val="de-DE"/>
        </w:rPr>
        <w:t>Funktionellen Timer</w:t>
      </w:r>
      <w:r w:rsidRPr="0E615139">
        <w:rPr>
          <w:i w:val="0"/>
          <w:color w:val="auto"/>
          <w:lang w:val="de-DE"/>
        </w:rPr>
        <w:t>;</w:t>
      </w:r>
    </w:p>
    <w:p w14:paraId="0963FFAC" w14:textId="77777777"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Unterabschnitt III.V spezifiziert die </w:t>
      </w:r>
      <w:r w:rsidRPr="0E615139">
        <w:rPr>
          <w:b/>
          <w:bCs/>
          <w:i w:val="0"/>
          <w:color w:val="auto"/>
          <w:lang w:val="de-DE"/>
        </w:rPr>
        <w:t>Ausnahmebehandlung Mechanismus</w:t>
      </w:r>
      <w:r w:rsidRPr="0E615139">
        <w:rPr>
          <w:i w:val="0"/>
          <w:color w:val="auto"/>
          <w:lang w:val="de-DE"/>
        </w:rPr>
        <w:t xml:space="preserve"> mit einigen außergewöhnlichen Szenarien</w:t>
      </w:r>
      <w:r w:rsidRPr="0E615139">
        <w:rPr>
          <w:color w:val="auto"/>
          <w:lang w:val="de-DE"/>
        </w:rPr>
        <w:t>.</w:t>
      </w:r>
    </w:p>
    <w:p w14:paraId="5C542068" w14:textId="77777777" w:rsidR="00453288" w:rsidRPr="000559F8" w:rsidRDefault="14B52315" w:rsidP="0E615139">
      <w:pPr>
        <w:rPr>
          <w:lang w:val="de-DE"/>
        </w:rPr>
      </w:pPr>
      <w:r w:rsidRPr="0E615139">
        <w:rPr>
          <w:b/>
          <w:bCs/>
          <w:u w:val="single"/>
          <w:lang w:val="de-DE"/>
        </w:rPr>
        <w:t>ABSCHNITT IV - ANSCHLUSS UND KOLLABORATION</w:t>
      </w:r>
      <w:r w:rsidRPr="0E615139">
        <w:rPr>
          <w:lang w:val="de-DE"/>
        </w:rPr>
        <w:t xml:space="preserve"> beschreibt den Gebrauchfall für die administrative kollaboration zwischen MSAs. Konkret ist dieser Abschnitt in die folgenden Kapitel untergliedert:</w:t>
      </w:r>
    </w:p>
    <w:p w14:paraId="226C1518"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 definiert definieren die </w:t>
      </w:r>
      <w:r w:rsidRPr="0E615139">
        <w:rPr>
          <w:b/>
          <w:bCs/>
          <w:i w:val="0"/>
          <w:color w:val="auto"/>
          <w:lang w:val="de-DE"/>
        </w:rPr>
        <w:t>Anschlussdrehbücher</w:t>
      </w:r>
      <w:r w:rsidRPr="0E615139">
        <w:rPr>
          <w:i w:val="0"/>
          <w:color w:val="auto"/>
          <w:lang w:val="de-DE"/>
        </w:rPr>
        <w:t xml:space="preserve"> für Berichtsereignisse und Kontrollen, die während der Verbrauchsteuerbewegungen auftreten;</w:t>
      </w:r>
    </w:p>
    <w:p w14:paraId="2771EEF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IV.II spezifiziert die </w:t>
      </w:r>
      <w:r w:rsidRPr="0E615139">
        <w:rPr>
          <w:b/>
          <w:bCs/>
          <w:i w:val="0"/>
          <w:color w:val="auto"/>
          <w:lang w:val="de-DE"/>
        </w:rPr>
        <w:t>Verwaltungsmitarbeitdrehbücher</w:t>
      </w:r>
      <w:r w:rsidRPr="0E615139">
        <w:rPr>
          <w:i w:val="0"/>
          <w:color w:val="auto"/>
          <w:lang w:val="de-DE"/>
        </w:rPr>
        <w:t>, der den möglichen Mitteilungaustausch der spontanen Informationen beschreibt und für Unterstützung verlangt;</w:t>
      </w:r>
    </w:p>
    <w:p w14:paraId="58EA65BB"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IV.III präsentiert Zugang zur </w:t>
      </w:r>
      <w:r w:rsidRPr="0E615139">
        <w:rPr>
          <w:b/>
          <w:bCs/>
          <w:i w:val="0"/>
          <w:color w:val="auto"/>
          <w:lang w:val="de-DE"/>
        </w:rPr>
        <w:t>Geschichte der Bewegungsmitteilung-Austauschdrehbücher</w:t>
      </w:r>
      <w:r w:rsidRPr="0E615139">
        <w:rPr>
          <w:i w:val="0"/>
          <w:color w:val="auto"/>
          <w:lang w:val="de-DE"/>
        </w:rPr>
        <w:t>, die durch den MSAs benutzt werden können, um zurückzugreifen, archivierten Informationen für vorhandenes on-line der Bewegungen nicht;</w:t>
      </w:r>
    </w:p>
    <w:p w14:paraId="334DA082" w14:textId="45078EA5" w:rsidR="00453288" w:rsidRPr="00453288" w:rsidRDefault="00453288" w:rsidP="00D76942">
      <w:pPr>
        <w:pStyle w:val="ListBullet2"/>
        <w:keepLines/>
        <w:numPr>
          <w:ilvl w:val="0"/>
          <w:numId w:val="15"/>
        </w:numPr>
        <w:spacing w:after="240"/>
        <w:contextualSpacing w:val="0"/>
        <w:rPr>
          <w:i w:val="0"/>
          <w:color w:val="000000" w:themeColor="text1"/>
          <w:lang w:val="de-DE"/>
        </w:rPr>
      </w:pPr>
      <w:r w:rsidRPr="0E615139">
        <w:rPr>
          <w:i w:val="0"/>
          <w:color w:val="auto"/>
        </w:rPr>
        <w:fldChar w:fldCharType="begin"/>
      </w:r>
      <w:r w:rsidRPr="0E615139">
        <w:rPr>
          <w:i w:val="0"/>
          <w:color w:val="auto"/>
          <w:lang w:val="de-DE"/>
        </w:rPr>
        <w:instrText xml:space="preserve"> REF _Ref280086790 \n \h </w:instrText>
      </w:r>
      <w:r w:rsidRPr="0E615139">
        <w:rPr>
          <w:i w:val="0"/>
          <w:color w:val="auto"/>
        </w:rPr>
      </w:r>
      <w:r w:rsidRPr="0E615139">
        <w:rPr>
          <w:i w:val="0"/>
          <w:color w:val="auto"/>
        </w:rPr>
        <w:fldChar w:fldCharType="separate"/>
      </w:r>
      <w:r w:rsidR="00982519">
        <w:rPr>
          <w:i w:val="0"/>
          <w:color w:val="auto"/>
          <w:lang w:val="de-DE"/>
        </w:rPr>
        <w:t>III.II.3</w:t>
      </w:r>
      <w:r w:rsidRPr="0E615139">
        <w:rPr>
          <w:i w:val="0"/>
          <w:color w:val="auto"/>
          <w:lang w:val="de-DE"/>
        </w:rPr>
        <w:fldChar w:fldCharType="end"/>
      </w:r>
      <w:r w:rsidR="14B52315" w:rsidRPr="0E615139">
        <w:rPr>
          <w:i w:val="0"/>
          <w:color w:val="auto"/>
          <w:lang w:val="de-DE"/>
        </w:rPr>
        <w:t xml:space="preserve"> beschreibt die </w:t>
      </w:r>
      <w:r w:rsidR="14B52315" w:rsidRPr="0E615139">
        <w:rPr>
          <w:b/>
          <w:bCs/>
          <w:i w:val="0"/>
          <w:color w:val="auto"/>
          <w:lang w:val="de-DE"/>
        </w:rPr>
        <w:t>Zustand-Übergänge</w:t>
      </w:r>
      <w:r w:rsidR="14B52315" w:rsidRPr="0E615139">
        <w:rPr>
          <w:i w:val="0"/>
          <w:color w:val="auto"/>
          <w:lang w:val="de-DE"/>
        </w:rPr>
        <w:t>, die während der Durchführung der Verwaltungsmitarbeit und des Zugangs zur Geschichte der Bewegungsdrehbücher auftreten.</w:t>
      </w:r>
    </w:p>
    <w:p w14:paraId="44137271" w14:textId="77777777" w:rsidR="00453288" w:rsidRPr="000559F8" w:rsidRDefault="14B52315" w:rsidP="0E615139">
      <w:pPr>
        <w:rPr>
          <w:lang w:val="de-DE"/>
        </w:rPr>
      </w:pPr>
      <w:r w:rsidRPr="0E615139">
        <w:rPr>
          <w:b/>
          <w:bCs/>
          <w:u w:val="single"/>
          <w:lang w:val="de-DE"/>
        </w:rPr>
        <w:t>ABSCHNITT V - ZENTRALE DIENSTLEISTUNGEN</w:t>
      </w:r>
      <w:r w:rsidRPr="0E615139">
        <w:rPr>
          <w:lang w:val="de-DE"/>
        </w:rPr>
        <w:t xml:space="preserve"> beschäftigt sich mit dem Austausch von Nachrichten-Protokolle zwischen den NDEAs und der Gemeinsamen Domain Central Services-Anwendungen, nämlich das System für den Austausch von Excise Data (SEED) und die Central Services / Management Information System für Verbrauchsteuern (CS/MISE). Dieser Abschnitt ist wie folgt unterteilt:</w:t>
      </w:r>
    </w:p>
    <w:p w14:paraId="391A4360" w14:textId="77777777" w:rsidR="00453288" w:rsidRPr="00453288" w:rsidRDefault="14B52315" w:rsidP="00D76942">
      <w:pPr>
        <w:pStyle w:val="ListBullet2"/>
        <w:keepLines/>
        <w:numPr>
          <w:ilvl w:val="0"/>
          <w:numId w:val="15"/>
        </w:numPr>
        <w:spacing w:after="240"/>
        <w:contextualSpacing w:val="0"/>
        <w:rPr>
          <w:b/>
          <w:bCs/>
          <w:i w:val="0"/>
          <w:caps/>
          <w:color w:val="000000" w:themeColor="text1"/>
          <w:u w:val="single"/>
          <w:lang w:val="de-DE"/>
        </w:rPr>
      </w:pPr>
      <w:r w:rsidRPr="0E615139">
        <w:rPr>
          <w:i w:val="0"/>
          <w:color w:val="auto"/>
          <w:lang w:val="de-DE"/>
        </w:rPr>
        <w:t xml:space="preserve">Unterabschnitt </w:t>
      </w:r>
      <w:r w:rsidRPr="0E615139">
        <w:rPr>
          <w:i w:val="0"/>
          <w:color w:val="auto"/>
        </w:rPr>
        <w:t xml:space="preserve">V.I - </w:t>
      </w:r>
      <w:r w:rsidRPr="0E615139">
        <w:rPr>
          <w:b/>
          <w:bCs/>
          <w:i w:val="0"/>
          <w:color w:val="auto"/>
          <w:lang w:val="de-DE"/>
        </w:rPr>
        <w:t>SEED</w:t>
      </w:r>
      <w:r w:rsidRPr="0E615139">
        <w:rPr>
          <w:i w:val="0"/>
          <w:color w:val="auto"/>
          <w:lang w:val="de-DE"/>
        </w:rPr>
        <w:t xml:space="preserve"> beschreibt das System für den Austausch von Verbrauchsteuerdaten Bereitstellung von Management und Verbreitung von Dienstleistungen von Informationen über die Wirtschaftsbeteiligten und die Reference Data;</w:t>
      </w:r>
    </w:p>
    <w:p w14:paraId="3F978A0C"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Unterabschnitt V.II -</w:t>
      </w:r>
      <w:r w:rsidRPr="0E615139">
        <w:rPr>
          <w:b/>
          <w:bCs/>
          <w:i w:val="0"/>
          <w:color w:val="auto"/>
          <w:lang w:val="de-DE"/>
        </w:rPr>
        <w:t xml:space="preserve"> CS/MISE </w:t>
      </w:r>
      <w:r w:rsidRPr="0E615139">
        <w:rPr>
          <w:i w:val="0"/>
          <w:color w:val="auto"/>
          <w:lang w:val="de-DE"/>
        </w:rPr>
        <w:t>beschreibt die Central Services / Management Information System für Verbrauchsteuern bietet die Überwachung und das Reporting Services auf den Betrieb von EMCS, das Sammeln, Verteilen und Veröffentlichen von EMCS geschäftlichen und technischen Statistiken enthält, durch das Sammeln und Veröffentlichung von Informationen über Bewegungen (ARC Follow-up) sowie die Überwachung der Verfügbarkeit aller MSA-Anwendungen (Überwachung der Verfügbarkeit).</w:t>
      </w:r>
    </w:p>
    <w:p w14:paraId="3397D5D6" w14:textId="77777777" w:rsidR="00453288" w:rsidRPr="000559F8" w:rsidRDefault="14B52315" w:rsidP="0E615139">
      <w:pPr>
        <w:tabs>
          <w:tab w:val="left" w:pos="851"/>
        </w:tabs>
        <w:rPr>
          <w:lang w:val="de-DE"/>
        </w:rPr>
      </w:pPr>
      <w:r w:rsidRPr="0E615139">
        <w:rPr>
          <w:b/>
          <w:bCs/>
          <w:u w:val="single"/>
          <w:lang w:val="de-DE"/>
        </w:rPr>
        <w:t>ABSCHNITT VI - SYSTEMVERWALTUNG</w:t>
      </w:r>
      <w:r w:rsidRPr="0E615139">
        <w:rPr>
          <w:lang w:val="de-DE"/>
        </w:rPr>
        <w:t xml:space="preserve"> geht auf Themen wie Protokollierung und Rückverfolgung sowie andere vorgesehene Verwaltungsfunktionen ein.</w:t>
      </w:r>
    </w:p>
    <w:p w14:paraId="62F346A9" w14:textId="77777777" w:rsidR="00453288" w:rsidRPr="000559F8" w:rsidRDefault="14B52315" w:rsidP="0E615139">
      <w:pPr>
        <w:rPr>
          <w:lang w:val="de-DE"/>
        </w:rPr>
      </w:pPr>
      <w:r w:rsidRPr="0E615139">
        <w:rPr>
          <w:b/>
          <w:bCs/>
          <w:u w:val="single"/>
          <w:lang w:val="de-DE"/>
        </w:rPr>
        <w:t>ABSCHNITT VII - TECHNISCHE NACHRICHTSSTRUKTUR</w:t>
      </w:r>
      <w:r w:rsidRPr="0E615139">
        <w:rPr>
          <w:lang w:val="de-DE"/>
        </w:rPr>
        <w:t xml:space="preserve"> definiert im Detail die technische Struktur des EMCS-Informationsaustausches. Aus technischen Gründen unterscheidet sich das technische Nachrichtenformat gelegentlich von dem in der FESS beschriebenen logischen Format. Dieser Abschnitt ist wie folgt unterteilt:</w:t>
      </w:r>
    </w:p>
    <w:p w14:paraId="29EAAC05" w14:textId="43791A1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_Ref158169738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VI.I.1</w:t>
      </w:r>
      <w:r w:rsidR="00453288" w:rsidRPr="0E615139">
        <w:rPr>
          <w:i w:val="0"/>
          <w:color w:val="auto"/>
          <w:lang w:val="de-DE"/>
        </w:rPr>
        <w:fldChar w:fldCharType="end"/>
      </w:r>
      <w:r w:rsidRPr="0E615139">
        <w:rPr>
          <w:i w:val="0"/>
          <w:color w:val="auto"/>
          <w:lang w:val="de-DE"/>
        </w:rPr>
        <w:t xml:space="preserve"> stellt den Inhalt der Sektion VI vor</w:t>
      </w:r>
      <w:r w:rsidR="00C055A4">
        <w:rPr>
          <w:i w:val="0"/>
          <w:color w:val="auto"/>
          <w:lang w:val="de-DE"/>
        </w:rPr>
        <w:t>;</w:t>
      </w:r>
    </w:p>
    <w:p w14:paraId="2AD60180" w14:textId="7AC44BA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_Ref158171314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VI.I.2</w:t>
      </w:r>
      <w:r w:rsidR="00453288" w:rsidRPr="0E615139">
        <w:rPr>
          <w:i w:val="0"/>
          <w:color w:val="auto"/>
          <w:lang w:val="de-DE"/>
        </w:rPr>
        <w:fldChar w:fldCharType="end"/>
      </w:r>
      <w:r w:rsidRPr="0E615139">
        <w:rPr>
          <w:i w:val="0"/>
          <w:color w:val="auto"/>
          <w:lang w:val="de-DE"/>
        </w:rPr>
        <w:t xml:space="preserve"> führt das </w:t>
      </w:r>
      <w:r w:rsidRPr="0E615139">
        <w:rPr>
          <w:b/>
          <w:bCs/>
          <w:i w:val="0"/>
          <w:color w:val="auto"/>
          <w:lang w:val="de-DE"/>
        </w:rPr>
        <w:t>Datenbeschreibungsverzeichnis</w:t>
      </w:r>
      <w:r w:rsidRPr="0E615139">
        <w:rPr>
          <w:i w:val="0"/>
          <w:color w:val="auto"/>
          <w:lang w:val="de-DE"/>
        </w:rPr>
        <w:t xml:space="preserve"> ein. Dieses definiert eine Reihe von Objekten, die eine Nachricht bildet, wie Datenobjekte, Datengruppen und Codelisten (Satz an diskreten Werten). Dieses Kapitel wird durch Anhang G, Anhang F und Anhang B ergänzt</w:t>
      </w:r>
      <w:r w:rsidR="00C055A4">
        <w:rPr>
          <w:i w:val="0"/>
          <w:color w:val="auto"/>
          <w:lang w:val="de-DE"/>
        </w:rPr>
        <w:t>;</w:t>
      </w:r>
    </w:p>
    <w:p w14:paraId="6F04627D" w14:textId="7F91D1E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_Ref135374704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VI.I.3</w:t>
      </w:r>
      <w:r w:rsidR="00453288" w:rsidRPr="0E615139">
        <w:rPr>
          <w:i w:val="0"/>
          <w:color w:val="auto"/>
          <w:lang w:val="de-DE"/>
        </w:rPr>
        <w:fldChar w:fldCharType="end"/>
      </w:r>
      <w:r w:rsidRPr="0E615139">
        <w:rPr>
          <w:i w:val="0"/>
          <w:color w:val="auto"/>
          <w:lang w:val="de-DE"/>
        </w:rPr>
        <w:t xml:space="preserve"> präsentiert im Detail die </w:t>
      </w:r>
      <w:r w:rsidRPr="0E615139">
        <w:rPr>
          <w:b/>
          <w:bCs/>
          <w:i w:val="0"/>
          <w:color w:val="auto"/>
          <w:lang w:val="de-DE"/>
        </w:rPr>
        <w:t>Technische Nachrichtenstruktur</w:t>
      </w:r>
      <w:r w:rsidRPr="0E615139">
        <w:rPr>
          <w:i w:val="0"/>
          <w:color w:val="auto"/>
          <w:lang w:val="de-DE"/>
        </w:rPr>
        <w:t xml:space="preserve"> (TMS - Technical Message Structure) für die verschiedenen Informationsaustausche. Eine detaillierte TMS für alle Nachrichten findet sich in Anhang D. Dieses Kapitel enthält lediglich Erklärungen zum Verständnis und zur Verwendung von Anhang D</w:t>
      </w:r>
      <w:r w:rsidR="00C055A4">
        <w:rPr>
          <w:i w:val="0"/>
          <w:color w:val="auto"/>
          <w:lang w:val="de-DE"/>
        </w:rPr>
        <w:t>;</w:t>
      </w:r>
    </w:p>
    <w:p w14:paraId="16435132" w14:textId="6A1B4258"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_Ref179100835 \r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VI.I.4</w:t>
      </w:r>
      <w:r w:rsidR="00453288" w:rsidRPr="0E615139">
        <w:rPr>
          <w:i w:val="0"/>
          <w:color w:val="auto"/>
          <w:lang w:val="de-DE"/>
        </w:rPr>
        <w:fldChar w:fldCharType="end"/>
      </w:r>
      <w:r w:rsidRPr="0E615139">
        <w:rPr>
          <w:i w:val="0"/>
          <w:color w:val="auto"/>
          <w:lang w:val="de-DE"/>
        </w:rPr>
        <w:t xml:space="preserve"> präsentiert die Kopfzeile der Nachrichten verwendet in Informationsaustausch</w:t>
      </w:r>
      <w:r w:rsidR="00C055A4">
        <w:rPr>
          <w:i w:val="0"/>
          <w:color w:val="auto"/>
          <w:lang w:val="de-DE"/>
        </w:rPr>
        <w:t>;</w:t>
      </w:r>
    </w:p>
    <w:p w14:paraId="2F8EA157" w14:textId="7138051E"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VI.I.5</w:t>
      </w:r>
      <w:r w:rsidR="00453288" w:rsidRPr="0E615139">
        <w:rPr>
          <w:i w:val="0"/>
          <w:color w:val="auto"/>
          <w:lang w:val="de-DE"/>
        </w:rPr>
        <w:fldChar w:fldCharType="end"/>
      </w:r>
      <w:r w:rsidRPr="0E615139">
        <w:rPr>
          <w:i w:val="0"/>
          <w:color w:val="auto"/>
          <w:lang w:val="de-DE"/>
        </w:rPr>
        <w:t xml:space="preserve"> diskutiert über den Aspekt der</w:t>
      </w:r>
      <w:r w:rsidRPr="0E615139">
        <w:rPr>
          <w:b/>
          <w:bCs/>
          <w:i w:val="0"/>
          <w:color w:val="auto"/>
          <w:lang w:val="de-DE"/>
        </w:rPr>
        <w:t xml:space="preserve"> Übereinstimmung. </w:t>
      </w:r>
      <w:r w:rsidRPr="0E615139">
        <w:rPr>
          <w:i w:val="0"/>
          <w:color w:val="auto"/>
          <w:lang w:val="de-DE"/>
        </w:rPr>
        <w:t>Es definiert, mit welchen Verbrauchsteuerdokumenten diese DDNEA konsistent sein muss („FESS“ [</w:t>
      </w:r>
      <w:r w:rsidR="00453288" w:rsidRPr="0E615139">
        <w:rPr>
          <w:i w:val="0"/>
          <w:color w:val="auto"/>
          <w:lang w:val="de-DE"/>
        </w:rPr>
        <w:fldChar w:fldCharType="begin"/>
      </w:r>
      <w:r w:rsidR="00453288" w:rsidRPr="0E615139">
        <w:rPr>
          <w:i w:val="0"/>
          <w:color w:val="auto"/>
          <w:lang w:val="de-DE"/>
        </w:rPr>
        <w:instrText xml:space="preserve"> REF A1 \h  \* MERGEFORMAT </w:instrText>
      </w:r>
      <w:r w:rsidR="00453288" w:rsidRPr="0E615139">
        <w:rPr>
          <w:i w:val="0"/>
          <w:color w:val="auto"/>
          <w:lang w:val="de-DE"/>
        </w:rPr>
      </w:r>
      <w:r w:rsidR="00453288" w:rsidRPr="0E615139">
        <w:rPr>
          <w:i w:val="0"/>
          <w:color w:val="auto"/>
          <w:lang w:val="de-DE"/>
        </w:rPr>
        <w:fldChar w:fldCharType="separate"/>
      </w:r>
      <w:r w:rsidR="00982519" w:rsidRPr="00982519">
        <w:rPr>
          <w:i w:val="0"/>
          <w:color w:val="auto"/>
          <w:lang w:val="de-DE"/>
        </w:rPr>
        <w:t>A1</w:t>
      </w:r>
      <w:r w:rsidR="00453288" w:rsidRPr="0E615139">
        <w:rPr>
          <w:i w:val="0"/>
          <w:color w:val="auto"/>
          <w:lang w:val="de-DE"/>
        </w:rPr>
        <w:fldChar w:fldCharType="end"/>
      </w:r>
      <w:r w:rsidRPr="0E615139">
        <w:rPr>
          <w:i w:val="0"/>
          <w:color w:val="auto"/>
          <w:lang w:val="de-DE"/>
        </w:rPr>
        <w:t>]) und erläutert, wie diese Übereinstimmung während der TMS-Definition gewährleistet wurde</w:t>
      </w:r>
      <w:r w:rsidRPr="0E615139">
        <w:rPr>
          <w:color w:val="auto"/>
          <w:lang w:val="de-DE"/>
        </w:rPr>
        <w:t>.</w:t>
      </w:r>
    </w:p>
    <w:p w14:paraId="0DD04699" w14:textId="77777777" w:rsidR="00453288" w:rsidRPr="000559F8" w:rsidRDefault="14B52315" w:rsidP="0E615139">
      <w:pPr>
        <w:rPr>
          <w:lang w:val="de-DE"/>
        </w:rPr>
      </w:pPr>
      <w:r w:rsidRPr="0E615139">
        <w:rPr>
          <w:b/>
          <w:bCs/>
          <w:u w:val="single"/>
          <w:lang w:val="de-DE"/>
        </w:rPr>
        <w:t>ABSCHNITT VIII - Ausgestaltungsprinzipien erklärt</w:t>
      </w:r>
      <w:r w:rsidRPr="0E615139">
        <w:rPr>
          <w:lang w:val="de-DE"/>
        </w:rPr>
        <w:t>, wie das in den vorstehenden Abschnitten definierte System eingerichtet werden muss. Im Wesentlichen muss jeder Informationsaustausch in XML formatiert sein und über eine der drei Kommunikationsplattformen (CCN/CSI und SOAP/HTTP) übertragen werden. Dieser Abschnitt führt eine Reihe von Prinzipien an, die unabhängig vom Transportmechanismus gelten:</w:t>
      </w:r>
    </w:p>
    <w:p w14:paraId="0A3113B5" w14:textId="0496CB5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_Ref135419010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VII.I.1</w:t>
      </w:r>
      <w:r w:rsidR="00453288" w:rsidRPr="0E615139">
        <w:rPr>
          <w:i w:val="0"/>
          <w:color w:val="auto"/>
          <w:lang w:val="de-DE"/>
        </w:rPr>
        <w:fldChar w:fldCharType="end"/>
      </w:r>
      <w:r w:rsidRPr="0E615139">
        <w:rPr>
          <w:i w:val="0"/>
          <w:color w:val="auto"/>
          <w:lang w:val="de-DE"/>
        </w:rPr>
        <w:t xml:space="preserve"> diskutiert über den </w:t>
      </w:r>
      <w:r w:rsidRPr="0E615139">
        <w:rPr>
          <w:b/>
          <w:bCs/>
          <w:i w:val="0"/>
          <w:color w:val="auto"/>
          <w:lang w:val="de-DE"/>
        </w:rPr>
        <w:t>Gesamtansatz</w:t>
      </w:r>
      <w:r w:rsidR="00C055A4">
        <w:rPr>
          <w:i w:val="0"/>
          <w:color w:val="auto"/>
          <w:lang w:val="de-DE"/>
        </w:rPr>
        <w:t>;</w:t>
      </w:r>
    </w:p>
    <w:p w14:paraId="17CDBC1B" w14:textId="20BA7F83"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_Ref135419013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VII.I.2</w:t>
      </w:r>
      <w:r w:rsidR="00453288" w:rsidRPr="0E615139">
        <w:rPr>
          <w:i w:val="0"/>
          <w:color w:val="auto"/>
          <w:lang w:val="de-DE"/>
        </w:rPr>
        <w:fldChar w:fldCharType="end"/>
      </w:r>
      <w:r w:rsidRPr="0E615139">
        <w:rPr>
          <w:i w:val="0"/>
          <w:color w:val="auto"/>
          <w:lang w:val="de-DE"/>
        </w:rPr>
        <w:t xml:space="preserve"> diskutiert über die Behandlung von </w:t>
      </w:r>
      <w:r w:rsidRPr="0E615139">
        <w:rPr>
          <w:b/>
          <w:bCs/>
          <w:i w:val="0"/>
          <w:color w:val="auto"/>
          <w:lang w:val="de-DE"/>
        </w:rPr>
        <w:t>Zeichensätzen</w:t>
      </w:r>
      <w:r w:rsidRPr="0E615139">
        <w:rPr>
          <w:i w:val="0"/>
          <w:color w:val="auto"/>
          <w:lang w:val="de-DE"/>
        </w:rPr>
        <w:t xml:space="preserve"> und </w:t>
      </w:r>
      <w:r w:rsidRPr="0E615139">
        <w:rPr>
          <w:b/>
          <w:bCs/>
          <w:i w:val="0"/>
          <w:color w:val="auto"/>
          <w:lang w:val="de-DE"/>
        </w:rPr>
        <w:t>Datenobjektkonventionen</w:t>
      </w:r>
      <w:r w:rsidR="00C055A4">
        <w:rPr>
          <w:i w:val="0"/>
          <w:color w:val="auto"/>
          <w:lang w:val="de-DE"/>
        </w:rPr>
        <w:t>;</w:t>
      </w:r>
    </w:p>
    <w:p w14:paraId="4AB617DF" w14:textId="68F2AF7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VII.I.3</w:t>
      </w:r>
      <w:r w:rsidR="00453288" w:rsidRPr="0E615139">
        <w:rPr>
          <w:i w:val="0"/>
          <w:color w:val="auto"/>
          <w:lang w:val="de-DE"/>
        </w:rPr>
        <w:fldChar w:fldCharType="end"/>
      </w:r>
      <w:r w:rsidRPr="0E615139">
        <w:rPr>
          <w:i w:val="0"/>
          <w:color w:val="auto"/>
          <w:lang w:val="de-DE"/>
        </w:rPr>
        <w:t xml:space="preserve"> definiert die technischen Details für den </w:t>
      </w:r>
      <w:r w:rsidRPr="0E615139">
        <w:rPr>
          <w:b/>
          <w:bCs/>
          <w:i w:val="0"/>
          <w:color w:val="auto"/>
          <w:lang w:val="de-DE"/>
        </w:rPr>
        <w:t xml:space="preserve">Umgang mit Ausnahmen </w:t>
      </w:r>
      <w:r w:rsidRPr="0E615139">
        <w:rPr>
          <w:i w:val="0"/>
          <w:color w:val="auto"/>
          <w:lang w:val="de-DE"/>
        </w:rPr>
        <w:t xml:space="preserve">in der EMCS-Phase </w:t>
      </w:r>
      <w:r w:rsidR="001A55D3">
        <w:rPr>
          <w:i w:val="0"/>
          <w:color w:val="auto"/>
          <w:lang w:val="de-DE"/>
        </w:rPr>
        <w:t>4</w:t>
      </w:r>
      <w:r w:rsidR="00C055A4">
        <w:rPr>
          <w:i w:val="0"/>
          <w:color w:val="auto"/>
          <w:lang w:val="de-DE"/>
        </w:rPr>
        <w:t>;</w:t>
      </w:r>
    </w:p>
    <w:p w14:paraId="46BEAB77" w14:textId="7E2AE82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VII.I.4</w:t>
      </w:r>
      <w:r w:rsidR="00453288" w:rsidRPr="0E615139">
        <w:rPr>
          <w:i w:val="0"/>
          <w:color w:val="auto"/>
          <w:lang w:val="de-DE"/>
        </w:rPr>
        <w:fldChar w:fldCharType="end"/>
      </w:r>
      <w:r w:rsidRPr="0E615139">
        <w:rPr>
          <w:i w:val="0"/>
          <w:color w:val="auto"/>
          <w:lang w:val="de-DE"/>
        </w:rPr>
        <w:t xml:space="preserve"> definiert </w:t>
      </w:r>
      <w:r w:rsidRPr="0E615139">
        <w:rPr>
          <w:b/>
          <w:bCs/>
          <w:i w:val="0"/>
          <w:color w:val="auto"/>
          <w:lang w:val="de-DE"/>
        </w:rPr>
        <w:t xml:space="preserve">Einschränkungen </w:t>
      </w:r>
      <w:r w:rsidRPr="0E615139">
        <w:rPr>
          <w:i w:val="0"/>
          <w:color w:val="auto"/>
          <w:lang w:val="de-DE"/>
        </w:rPr>
        <w:t>(sämtliche Beschränkungen, die die Entwicklung des EMCS betreffen).</w:t>
      </w:r>
    </w:p>
    <w:p w14:paraId="1BC4CBD3" w14:textId="77777777" w:rsidR="00453288" w:rsidRPr="000559F8" w:rsidRDefault="00453288" w:rsidP="00453288">
      <w:pPr>
        <w:rPr>
          <w:lang w:val="de-DE"/>
        </w:rPr>
      </w:pPr>
      <w:r w:rsidRPr="000559F8">
        <w:rPr>
          <w:b/>
          <w:bCs/>
          <w:u w:val="single"/>
          <w:lang w:val="de-DE"/>
        </w:rPr>
        <w:t>ABSCHNITT IX - XML-FORMATIERUNG</w:t>
      </w:r>
      <w:r w:rsidRPr="000559F8">
        <w:rPr>
          <w:bCs/>
          <w:lang w:val="de-DE"/>
        </w:rPr>
        <w:t xml:space="preserve"> </w:t>
      </w:r>
      <w:r w:rsidRPr="000559F8">
        <w:rPr>
          <w:lang w:val="de-DE"/>
        </w:rPr>
        <w:t>definiert die Formatierung der Nachrichten in einem XML-Format. Dieser Abschnitt ist wie folgt aufgebaut:</w:t>
      </w:r>
    </w:p>
    <w:p w14:paraId="67CC1E17" w14:textId="0E5B37F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_Ref135419622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VIII.I.1</w:t>
      </w:r>
      <w:r w:rsidR="00453288" w:rsidRPr="0E615139">
        <w:rPr>
          <w:i w:val="0"/>
          <w:color w:val="auto"/>
          <w:lang w:val="de-DE"/>
        </w:rPr>
        <w:fldChar w:fldCharType="end"/>
      </w:r>
      <w:r w:rsidRPr="0E615139">
        <w:rPr>
          <w:i w:val="0"/>
          <w:color w:val="auto"/>
          <w:lang w:val="de-DE"/>
        </w:rPr>
        <w:t xml:space="preserve"> definiert die für das EMCS geltenden </w:t>
      </w:r>
      <w:r w:rsidRPr="0E615139">
        <w:rPr>
          <w:b/>
          <w:bCs/>
          <w:i w:val="0"/>
          <w:color w:val="auto"/>
          <w:lang w:val="de-DE"/>
        </w:rPr>
        <w:t>XML-Konventionen</w:t>
      </w:r>
      <w:r w:rsidR="00C055A4">
        <w:rPr>
          <w:i w:val="0"/>
          <w:color w:val="auto"/>
          <w:lang w:val="de-DE"/>
        </w:rPr>
        <w:t>;</w:t>
      </w:r>
    </w:p>
    <w:p w14:paraId="1CAB3A4A" w14:textId="7BF8E3F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_Ref135419625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VIII.I.2</w:t>
      </w:r>
      <w:r w:rsidR="00453288" w:rsidRPr="0E615139">
        <w:rPr>
          <w:i w:val="0"/>
          <w:color w:val="auto"/>
          <w:lang w:val="de-DE"/>
        </w:rPr>
        <w:fldChar w:fldCharType="end"/>
      </w:r>
      <w:r w:rsidRPr="0E615139">
        <w:rPr>
          <w:i w:val="0"/>
          <w:color w:val="auto"/>
          <w:lang w:val="de-DE"/>
        </w:rPr>
        <w:t xml:space="preserve"> spezifiziert die </w:t>
      </w:r>
      <w:r w:rsidRPr="0E615139">
        <w:rPr>
          <w:b/>
          <w:bCs/>
          <w:i w:val="0"/>
          <w:color w:val="auto"/>
          <w:lang w:val="de-DE"/>
        </w:rPr>
        <w:t>Zeichensätze,</w:t>
      </w:r>
      <w:r w:rsidRPr="0E615139">
        <w:rPr>
          <w:i w:val="0"/>
          <w:color w:val="auto"/>
          <w:lang w:val="de-DE"/>
        </w:rPr>
        <w:t xml:space="preserve"> die von den NDEAs unterstützt werden müssen</w:t>
      </w:r>
      <w:r w:rsidR="00C055A4">
        <w:rPr>
          <w:i w:val="0"/>
          <w:color w:val="auto"/>
          <w:lang w:val="de-DE"/>
        </w:rPr>
        <w:t>;</w:t>
      </w:r>
    </w:p>
    <w:p w14:paraId="6FE7EBDE" w14:textId="51F0462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 xml:space="preserve">Kapitel </w:t>
      </w:r>
      <w:r w:rsidR="00453288" w:rsidRPr="0E615139">
        <w:rPr>
          <w:i w:val="0"/>
          <w:color w:val="auto"/>
          <w:lang w:val="de-DE"/>
        </w:rPr>
        <w:fldChar w:fldCharType="begin"/>
      </w:r>
      <w:r w:rsidR="00453288" w:rsidRPr="0E615139">
        <w:rPr>
          <w:i w:val="0"/>
          <w:color w:val="auto"/>
          <w:lang w:val="de-DE"/>
        </w:rPr>
        <w:instrText xml:space="preserve"> REF _Ref135419626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VIII.I.3</w:t>
      </w:r>
      <w:r w:rsidR="00453288" w:rsidRPr="0E615139">
        <w:rPr>
          <w:i w:val="0"/>
          <w:color w:val="auto"/>
          <w:lang w:val="de-DE"/>
        </w:rPr>
        <w:fldChar w:fldCharType="end"/>
      </w:r>
      <w:r w:rsidRPr="0E615139">
        <w:rPr>
          <w:i w:val="0"/>
          <w:color w:val="auto"/>
          <w:lang w:val="de-DE"/>
        </w:rPr>
        <w:t xml:space="preserve"> behandelt die XML-Formatierung der </w:t>
      </w:r>
      <w:r w:rsidRPr="0E615139">
        <w:rPr>
          <w:b/>
          <w:bCs/>
          <w:i w:val="0"/>
          <w:color w:val="auto"/>
          <w:lang w:val="de-DE"/>
        </w:rPr>
        <w:t>Informationsaustausche</w:t>
      </w:r>
      <w:r w:rsidRPr="0E615139">
        <w:rPr>
          <w:i w:val="0"/>
          <w:color w:val="auto"/>
          <w:lang w:val="de-DE"/>
        </w:rPr>
        <w:t>. Dieses Kapitel wird durch Anhang E ergänzt</w:t>
      </w:r>
      <w:r w:rsidR="00C055A4">
        <w:rPr>
          <w:i w:val="0"/>
          <w:color w:val="auto"/>
          <w:lang w:val="de-DE"/>
        </w:rPr>
        <w:t>;</w:t>
      </w:r>
    </w:p>
    <w:p w14:paraId="2F508C53" w14:textId="49B5F809"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_Ref135419630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VIII.I.4</w:t>
      </w:r>
      <w:r w:rsidR="00453288" w:rsidRPr="0E615139">
        <w:rPr>
          <w:i w:val="0"/>
          <w:color w:val="auto"/>
          <w:lang w:val="de-DE"/>
        </w:rPr>
        <w:fldChar w:fldCharType="end"/>
      </w:r>
      <w:r w:rsidRPr="0E615139">
        <w:rPr>
          <w:i w:val="0"/>
          <w:color w:val="auto"/>
          <w:lang w:val="de-DE"/>
        </w:rPr>
        <w:t xml:space="preserve"> behandelt die </w:t>
      </w:r>
      <w:r w:rsidRPr="0E615139">
        <w:rPr>
          <w:b/>
          <w:bCs/>
          <w:i w:val="0"/>
          <w:color w:val="auto"/>
          <w:lang w:val="de-DE"/>
        </w:rPr>
        <w:t xml:space="preserve">XML-Schemata </w:t>
      </w:r>
      <w:r w:rsidRPr="0E615139">
        <w:rPr>
          <w:i w:val="0"/>
          <w:color w:val="auto"/>
          <w:lang w:val="de-DE"/>
        </w:rPr>
        <w:t>von EMCS-Nachrichten. Dieses Kapitel wird durch Anhang H ergänzt.</w:t>
      </w:r>
    </w:p>
    <w:p w14:paraId="40241C8D" w14:textId="77777777" w:rsidR="00453288" w:rsidRPr="000559F8" w:rsidRDefault="14B52315" w:rsidP="0E615139">
      <w:pPr>
        <w:rPr>
          <w:lang w:val="de-DE"/>
        </w:rPr>
      </w:pPr>
      <w:r w:rsidRPr="0E615139">
        <w:rPr>
          <w:b/>
          <w:bCs/>
          <w:u w:val="single"/>
          <w:lang w:val="de-DE"/>
        </w:rPr>
        <w:t>ABSCHNITT X - TRANSPORT VON NACHRICHTEN ÜBER CCN/CSI</w:t>
      </w:r>
      <w:r w:rsidRPr="0E615139">
        <w:rPr>
          <w:lang w:val="de-DE"/>
        </w:rPr>
        <w:t xml:space="preserve"> definiert, wie Nachrichten über die CCN/CSI-Kommunikationsplattform transportiert werden. Dieser Abschnitt ist wie folgt untergliedert:</w:t>
      </w:r>
    </w:p>
    <w:p w14:paraId="4468233E" w14:textId="4C9D8D81"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_Ref135419839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IX.I.1</w:t>
      </w:r>
      <w:r w:rsidR="00453288" w:rsidRPr="0E615139">
        <w:rPr>
          <w:i w:val="0"/>
          <w:color w:val="auto"/>
          <w:lang w:val="de-DE"/>
        </w:rPr>
        <w:fldChar w:fldCharType="end"/>
      </w:r>
      <w:r w:rsidRPr="0E615139">
        <w:rPr>
          <w:i w:val="0"/>
          <w:color w:val="auto"/>
          <w:lang w:val="de-DE"/>
        </w:rPr>
        <w:t xml:space="preserve"> definiert die </w:t>
      </w:r>
      <w:r w:rsidRPr="0E615139">
        <w:rPr>
          <w:b/>
          <w:bCs/>
          <w:i w:val="0"/>
          <w:color w:val="auto"/>
          <w:lang w:val="de-DE"/>
        </w:rPr>
        <w:t>architektonischen Annahmen</w:t>
      </w:r>
      <w:r w:rsidRPr="0E615139">
        <w:rPr>
          <w:i w:val="0"/>
          <w:color w:val="auto"/>
          <w:lang w:val="de-DE"/>
        </w:rPr>
        <w:t xml:space="preserve"> für den Nachrichtentransport über CCN/CSI und beschreibt genau, wo Hinweise auf CCN/CSI gefunden werden können</w:t>
      </w:r>
      <w:r w:rsidR="00C055A4">
        <w:rPr>
          <w:i w:val="0"/>
          <w:color w:val="auto"/>
          <w:lang w:val="de-DE"/>
        </w:rPr>
        <w:t>;</w:t>
      </w:r>
    </w:p>
    <w:p w14:paraId="6A1CC914" w14:textId="69FD449A"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_Ref135419845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IX.I.2</w:t>
      </w:r>
      <w:r w:rsidR="00453288" w:rsidRPr="0E615139">
        <w:rPr>
          <w:i w:val="0"/>
          <w:color w:val="auto"/>
          <w:lang w:val="de-DE"/>
        </w:rPr>
        <w:fldChar w:fldCharType="end"/>
      </w:r>
      <w:r w:rsidRPr="0E615139">
        <w:rPr>
          <w:i w:val="0"/>
          <w:color w:val="auto"/>
          <w:lang w:val="de-DE"/>
        </w:rPr>
        <w:t xml:space="preserve"> präsentiert die </w:t>
      </w:r>
      <w:r w:rsidRPr="0E615139">
        <w:rPr>
          <w:b/>
          <w:bCs/>
          <w:i w:val="0"/>
          <w:color w:val="auto"/>
          <w:lang w:val="de-DE"/>
        </w:rPr>
        <w:t xml:space="preserve">obligatorischen CCN/CSI-Elemente, </w:t>
      </w:r>
      <w:r w:rsidRPr="0E615139">
        <w:rPr>
          <w:i w:val="0"/>
          <w:color w:val="auto"/>
          <w:lang w:val="de-DE"/>
        </w:rPr>
        <w:t>die eine Endpunkt-Kommunikation zwischen zwei CCN-Portalen gewährleisten</w:t>
      </w:r>
      <w:r w:rsidR="00C055A4">
        <w:rPr>
          <w:i w:val="0"/>
          <w:color w:val="auto"/>
          <w:lang w:val="de-DE"/>
        </w:rPr>
        <w:t>;</w:t>
      </w:r>
    </w:p>
    <w:p w14:paraId="6D5AF003" w14:textId="3E402D7D"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IX.I.3</w:t>
      </w:r>
      <w:r w:rsidR="00453288" w:rsidRPr="0E615139">
        <w:rPr>
          <w:i w:val="0"/>
          <w:color w:val="auto"/>
          <w:lang w:val="de-DE"/>
        </w:rPr>
        <w:fldChar w:fldCharType="end"/>
      </w:r>
      <w:r w:rsidRPr="0E615139">
        <w:rPr>
          <w:i w:val="0"/>
          <w:color w:val="auto"/>
          <w:lang w:val="de-DE"/>
        </w:rPr>
        <w:t xml:space="preserve"> präsentiert die für das Versenden und Empfangen von Nachrichten </w:t>
      </w:r>
      <w:r w:rsidRPr="0E615139">
        <w:rPr>
          <w:b/>
          <w:bCs/>
          <w:i w:val="0"/>
          <w:color w:val="auto"/>
          <w:lang w:val="de-DE"/>
        </w:rPr>
        <w:t>empfohlenen CCN/CSI-Elemente</w:t>
      </w:r>
      <w:r w:rsidR="00C055A4">
        <w:rPr>
          <w:i w:val="0"/>
          <w:color w:val="auto"/>
          <w:lang w:val="de-DE"/>
        </w:rPr>
        <w:t>;</w:t>
      </w:r>
    </w:p>
    <w:p w14:paraId="54B68492" w14:textId="7BAB6F03"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_Ref135419856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IX.I.4</w:t>
      </w:r>
      <w:r w:rsidR="00453288" w:rsidRPr="0E615139">
        <w:rPr>
          <w:i w:val="0"/>
          <w:color w:val="auto"/>
          <w:lang w:val="de-DE"/>
        </w:rPr>
        <w:fldChar w:fldCharType="end"/>
      </w:r>
      <w:r w:rsidRPr="0E615139">
        <w:rPr>
          <w:i w:val="0"/>
          <w:color w:val="auto"/>
          <w:lang w:val="de-DE"/>
        </w:rPr>
        <w:t xml:space="preserve"> definiert die für die CCN-Portale erforderliche </w:t>
      </w:r>
      <w:r w:rsidRPr="0E615139">
        <w:rPr>
          <w:b/>
          <w:bCs/>
          <w:i w:val="0"/>
          <w:color w:val="auto"/>
          <w:lang w:val="de-DE"/>
        </w:rPr>
        <w:t>Konfigurationsinformation</w:t>
      </w:r>
      <w:r w:rsidRPr="0E615139">
        <w:rPr>
          <w:color w:val="auto"/>
          <w:lang w:val="de-DE"/>
        </w:rPr>
        <w:t>.</w:t>
      </w:r>
    </w:p>
    <w:p w14:paraId="7908BB03" w14:textId="77777777" w:rsidR="00453288" w:rsidRPr="000559F8" w:rsidRDefault="14B52315" w:rsidP="0E615139">
      <w:pPr>
        <w:tabs>
          <w:tab w:val="left" w:pos="720"/>
        </w:tabs>
        <w:rPr>
          <w:lang w:val="de-DE"/>
        </w:rPr>
      </w:pPr>
      <w:r w:rsidRPr="0E615139">
        <w:rPr>
          <w:b/>
          <w:bCs/>
          <w:u w:val="single"/>
          <w:lang w:val="de-DE"/>
        </w:rPr>
        <w:t>ABSCHNITT XI - TRANSPORT VON NACHRICHTEN ÜBER SOAP/HTTP</w:t>
      </w:r>
      <w:r w:rsidRPr="0E615139">
        <w:rPr>
          <w:lang w:val="de-DE"/>
        </w:rPr>
        <w:t xml:space="preserve"> definiert den Transport von Nachrichten über SOAP/HTTP, mit dessen Hilfe eine NDEA den Gemeinsamen Bereich Zentrale Dienstleistungs-Webservices abrufen kann. Dieser Abschnitt ist wie folgt untergliedert:</w:t>
      </w:r>
    </w:p>
    <w:p w14:paraId="5EFB6A75" w14:textId="62459A2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 -</w:t>
      </w:r>
      <w:r w:rsidRPr="0E615139">
        <w:rPr>
          <w:b/>
          <w:bCs/>
          <w:i w:val="0"/>
          <w:color w:val="auto"/>
          <w:lang w:val="de-DE"/>
        </w:rPr>
        <w:t xml:space="preserve"> Topologie</w:t>
      </w:r>
      <w:r w:rsidRPr="0E615139">
        <w:rPr>
          <w:i w:val="0"/>
          <w:color w:val="auto"/>
          <w:lang w:val="de-DE"/>
        </w:rPr>
        <w:t xml:space="preserve"> beschreibt die </w:t>
      </w:r>
      <w:r w:rsidRPr="0E615139">
        <w:rPr>
          <w:b/>
          <w:bCs/>
          <w:i w:val="0"/>
          <w:color w:val="auto"/>
          <w:lang w:val="de-DE"/>
        </w:rPr>
        <w:t xml:space="preserve">Topologie </w:t>
      </w:r>
      <w:r w:rsidRPr="0E615139">
        <w:rPr>
          <w:i w:val="0"/>
          <w:color w:val="auto"/>
          <w:lang w:val="de-DE"/>
        </w:rPr>
        <w:t xml:space="preserve">des HTTP-Transports über CCN, spezifiziert die </w:t>
      </w:r>
      <w:r w:rsidRPr="0E615139">
        <w:rPr>
          <w:b/>
          <w:bCs/>
          <w:i w:val="0"/>
          <w:color w:val="auto"/>
          <w:lang w:val="de-DE"/>
        </w:rPr>
        <w:t xml:space="preserve">URIs </w:t>
      </w:r>
      <w:r w:rsidRPr="0E615139">
        <w:rPr>
          <w:i w:val="0"/>
          <w:color w:val="auto"/>
          <w:lang w:val="de-DE"/>
        </w:rPr>
        <w:t xml:space="preserve">für den Gemeinsamen Bereich Zentrale Dienstleistungs-Webservices und definiert die Syntax des </w:t>
      </w:r>
      <w:r w:rsidRPr="0E615139">
        <w:rPr>
          <w:b/>
          <w:bCs/>
          <w:i w:val="0"/>
          <w:color w:val="auto"/>
          <w:lang w:val="de-DE"/>
        </w:rPr>
        <w:t>relativen Webservice-Pfades</w:t>
      </w:r>
      <w:r w:rsidR="00C055A4">
        <w:rPr>
          <w:i w:val="0"/>
          <w:color w:val="auto"/>
          <w:lang w:val="de-DE"/>
        </w:rPr>
        <w:t>;</w:t>
      </w:r>
    </w:p>
    <w:p w14:paraId="6E2FFAD2" w14:textId="2D1F3E69"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XI.II -</w:t>
      </w:r>
      <w:r w:rsidRPr="0E615139">
        <w:rPr>
          <w:b/>
          <w:bCs/>
          <w:i w:val="0"/>
          <w:color w:val="auto"/>
          <w:lang w:val="de-DE"/>
        </w:rPr>
        <w:t xml:space="preserve"> CCN-Konfiguration</w:t>
      </w:r>
      <w:r w:rsidRPr="0E615139">
        <w:rPr>
          <w:i w:val="0"/>
          <w:color w:val="auto"/>
          <w:lang w:val="de-DE"/>
        </w:rPr>
        <w:t xml:space="preserve"> beschreibt die </w:t>
      </w:r>
      <w:r w:rsidRPr="0E615139">
        <w:rPr>
          <w:b/>
          <w:bCs/>
          <w:i w:val="0"/>
          <w:color w:val="auto"/>
          <w:lang w:val="de-DE"/>
        </w:rPr>
        <w:t xml:space="preserve">CCN/HTTP-Konfiguration, </w:t>
      </w:r>
      <w:r w:rsidRPr="0E615139">
        <w:rPr>
          <w:i w:val="0"/>
          <w:color w:val="auto"/>
          <w:lang w:val="de-DE"/>
        </w:rPr>
        <w:t>die den Zugriff auf die Zentrale Dienstleistungs-Webservices gewährleistet</w:t>
      </w:r>
      <w:r w:rsidR="00C055A4">
        <w:rPr>
          <w:i w:val="0"/>
          <w:color w:val="auto"/>
          <w:lang w:val="de-DE"/>
        </w:rPr>
        <w:t>;</w:t>
      </w:r>
    </w:p>
    <w:p w14:paraId="41B62ED8" w14:textId="71E0F12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XI.III -</w:t>
      </w:r>
      <w:r w:rsidRPr="0E615139">
        <w:rPr>
          <w:b/>
          <w:bCs/>
          <w:i w:val="0"/>
          <w:color w:val="auto"/>
          <w:lang w:val="de-DE"/>
        </w:rPr>
        <w:t xml:space="preserve"> Webservice-Normen</w:t>
      </w:r>
      <w:r w:rsidRPr="0E615139">
        <w:rPr>
          <w:i w:val="0"/>
          <w:color w:val="auto"/>
          <w:lang w:val="de-DE"/>
        </w:rPr>
        <w:t xml:space="preserve"> bietet Informationen zu den folgenden </w:t>
      </w:r>
      <w:r w:rsidRPr="0E615139">
        <w:rPr>
          <w:b/>
          <w:bCs/>
          <w:i w:val="0"/>
          <w:color w:val="auto"/>
          <w:lang w:val="de-DE"/>
        </w:rPr>
        <w:t>Webservice-Normen</w:t>
      </w:r>
      <w:r w:rsidRPr="0E615139">
        <w:rPr>
          <w:i w:val="0"/>
          <w:color w:val="auto"/>
          <w:lang w:val="de-DE"/>
        </w:rPr>
        <w:t>: SOAP, HTTP, XML-RPC, WSDL und WS-Security</w:t>
      </w:r>
      <w:r w:rsidR="00C055A4">
        <w:rPr>
          <w:i w:val="0"/>
          <w:color w:val="auto"/>
          <w:lang w:val="de-DE"/>
        </w:rPr>
        <w:t>;</w:t>
      </w:r>
    </w:p>
    <w:p w14:paraId="052FE552" w14:textId="00415353"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XI.IV -</w:t>
      </w:r>
      <w:r w:rsidRPr="0E615139">
        <w:rPr>
          <w:b/>
          <w:bCs/>
          <w:i w:val="0"/>
          <w:color w:val="auto"/>
          <w:lang w:val="de-DE"/>
        </w:rPr>
        <w:t xml:space="preserve"> Empfohlene Verwendung</w:t>
      </w:r>
      <w:r w:rsidRPr="0E615139">
        <w:rPr>
          <w:i w:val="0"/>
          <w:color w:val="auto"/>
          <w:lang w:val="de-DE"/>
        </w:rPr>
        <w:t xml:space="preserve"> erklärt die Empfehlungen für ein NDEA, das über den </w:t>
      </w:r>
      <w:r w:rsidRPr="0E615139">
        <w:rPr>
          <w:b/>
          <w:bCs/>
          <w:i w:val="0"/>
          <w:color w:val="auto"/>
          <w:lang w:val="de-DE"/>
        </w:rPr>
        <w:t>SOAP/HTTP</w:t>
      </w:r>
      <w:r w:rsidRPr="0E615139">
        <w:rPr>
          <w:i w:val="0"/>
          <w:color w:val="auto"/>
          <w:lang w:val="de-DE"/>
        </w:rPr>
        <w:t xml:space="preserve"> mit den Webservices kommuniziert</w:t>
      </w:r>
      <w:r w:rsidR="00C055A4">
        <w:rPr>
          <w:i w:val="0"/>
          <w:color w:val="auto"/>
          <w:lang w:val="de-DE"/>
        </w:rPr>
        <w:t>;</w:t>
      </w:r>
    </w:p>
    <w:p w14:paraId="197D2DE5"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 -</w:t>
      </w:r>
      <w:r w:rsidRPr="0E615139">
        <w:rPr>
          <w:b/>
          <w:bCs/>
          <w:i w:val="0"/>
          <w:color w:val="auto"/>
          <w:lang w:val="de-DE"/>
        </w:rPr>
        <w:t xml:space="preserve"> Webservice-Transaktionen</w:t>
      </w:r>
      <w:r w:rsidRPr="0E615139">
        <w:rPr>
          <w:i w:val="0"/>
          <w:color w:val="auto"/>
          <w:lang w:val="de-DE"/>
        </w:rPr>
        <w:t xml:space="preserve"> bietet Informationen und beschreibt die Implikation der </w:t>
      </w:r>
      <w:r w:rsidRPr="0E615139">
        <w:rPr>
          <w:b/>
          <w:bCs/>
          <w:i w:val="0"/>
          <w:color w:val="auto"/>
          <w:lang w:val="de-DE"/>
        </w:rPr>
        <w:t>Webservice-Transaktionen</w:t>
      </w:r>
      <w:r w:rsidRPr="0E615139">
        <w:rPr>
          <w:i w:val="0"/>
          <w:color w:val="auto"/>
          <w:lang w:val="de-DE"/>
        </w:rPr>
        <w:t>.</w:t>
      </w:r>
    </w:p>
    <w:p w14:paraId="72565905" w14:textId="0901348E"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XI.VI -</w:t>
      </w:r>
      <w:r w:rsidRPr="0E615139">
        <w:rPr>
          <w:b/>
          <w:bCs/>
          <w:i w:val="0"/>
          <w:color w:val="auto"/>
          <w:lang w:val="de-DE"/>
        </w:rPr>
        <w:t xml:space="preserve"> Webservice-Sicherheit</w:t>
      </w:r>
      <w:r w:rsidRPr="0E615139">
        <w:rPr>
          <w:i w:val="0"/>
          <w:color w:val="auto"/>
          <w:lang w:val="de-DE"/>
        </w:rPr>
        <w:t xml:space="preserve"> definiert die </w:t>
      </w:r>
      <w:r w:rsidRPr="0E615139">
        <w:rPr>
          <w:b/>
          <w:bCs/>
          <w:i w:val="0"/>
          <w:color w:val="auto"/>
          <w:lang w:val="de-DE"/>
        </w:rPr>
        <w:t>Sicherheit der Webservices</w:t>
      </w:r>
      <w:r w:rsidRPr="0E615139">
        <w:rPr>
          <w:i w:val="0"/>
          <w:color w:val="auto"/>
          <w:lang w:val="de-DE"/>
        </w:rPr>
        <w:t xml:space="preserve"> auf Transport- und Nachrichtenebene</w:t>
      </w:r>
      <w:r w:rsidR="00C055A4">
        <w:rPr>
          <w:i w:val="0"/>
          <w:color w:val="auto"/>
          <w:lang w:val="de-DE"/>
        </w:rPr>
        <w:t>;</w:t>
      </w:r>
    </w:p>
    <w:p w14:paraId="75A202C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XI.VII -</w:t>
      </w:r>
      <w:r w:rsidRPr="0E615139">
        <w:rPr>
          <w:b/>
          <w:bCs/>
          <w:i w:val="0"/>
          <w:color w:val="auto"/>
          <w:lang w:val="de-DE"/>
        </w:rPr>
        <w:t xml:space="preserve"> Http-Zugriffsberechtigung der CCN-Benutzer</w:t>
      </w:r>
      <w:r w:rsidRPr="0E615139">
        <w:rPr>
          <w:i w:val="0"/>
          <w:color w:val="auto"/>
          <w:lang w:val="de-DE"/>
        </w:rPr>
        <w:t xml:space="preserve"> spezifiziert die </w:t>
      </w:r>
      <w:r w:rsidRPr="0E615139">
        <w:rPr>
          <w:b/>
          <w:bCs/>
          <w:i w:val="0"/>
          <w:color w:val="auto"/>
          <w:lang w:val="de-DE"/>
        </w:rPr>
        <w:t>Zugriffsberechtigungs-</w:t>
      </w:r>
      <w:r w:rsidRPr="0E615139">
        <w:rPr>
          <w:i w:val="0"/>
          <w:color w:val="auto"/>
          <w:lang w:val="de-DE"/>
        </w:rPr>
        <w:t xml:space="preserve"> Mechanismen in CCN/HTTP.</w:t>
      </w:r>
    </w:p>
    <w:p w14:paraId="6352B1EA" w14:textId="77777777" w:rsidR="00453288" w:rsidRPr="000559F8" w:rsidRDefault="14B52315" w:rsidP="0E615139">
      <w:pPr>
        <w:tabs>
          <w:tab w:val="left" w:pos="720"/>
        </w:tabs>
        <w:rPr>
          <w:lang w:val="de-DE"/>
        </w:rPr>
      </w:pPr>
      <w:r w:rsidRPr="0E615139">
        <w:rPr>
          <w:b/>
          <w:bCs/>
          <w:spacing w:val="-20"/>
          <w:u w:val="single"/>
          <w:lang w:val="de-DE"/>
        </w:rPr>
        <w:t>ABSCHNITT XII - INTRANET-DIENSTLEISTUNGEN FÜR DIE ZUGRIFFSBERECHTIGUNG AUF DIE ANWENDUNG</w:t>
      </w:r>
      <w:r w:rsidRPr="0E615139">
        <w:rPr>
          <w:lang w:val="de-DE"/>
        </w:rPr>
        <w:t xml:space="preserve"> beschreibt die Dienstleistungen, die HTTP-Schnittstellen zu den Web-Anwendungen zum </w:t>
      </w:r>
      <w:r w:rsidRPr="0E615139">
        <w:rPr>
          <w:b/>
          <w:bCs/>
          <w:lang w:val="de-DE"/>
        </w:rPr>
        <w:t>Einloggen</w:t>
      </w:r>
      <w:r w:rsidRPr="0E615139">
        <w:rPr>
          <w:lang w:val="de-DE"/>
        </w:rPr>
        <w:t xml:space="preserve"> (ccnServerLogin) und </w:t>
      </w:r>
      <w:r w:rsidRPr="0E615139">
        <w:rPr>
          <w:b/>
          <w:bCs/>
          <w:lang w:val="de-DE"/>
        </w:rPr>
        <w:t>Ausloggen</w:t>
      </w:r>
      <w:r w:rsidRPr="0E615139">
        <w:rPr>
          <w:lang w:val="de-DE"/>
        </w:rPr>
        <w:t xml:space="preserve"> (ccnServerLogout) von CCN bieten.</w:t>
      </w:r>
    </w:p>
    <w:p w14:paraId="76803B71" w14:textId="77777777" w:rsidR="00453288" w:rsidRPr="000559F8" w:rsidRDefault="14B52315" w:rsidP="0E615139">
      <w:pPr>
        <w:rPr>
          <w:b/>
          <w:bCs/>
          <w:caps/>
          <w:u w:val="single"/>
          <w:lang w:val="de-DE"/>
        </w:rPr>
      </w:pPr>
      <w:r w:rsidRPr="0E615139">
        <w:rPr>
          <w:b/>
          <w:bCs/>
          <w:caps/>
          <w:u w:val="single"/>
          <w:lang w:val="de-DE"/>
        </w:rPr>
        <w:t>ANHÄNGE</w:t>
      </w:r>
    </w:p>
    <w:p w14:paraId="30754B4C" w14:textId="41306F4E"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Anhang A präsentiert alle Nachrichten, die unter die Zielsetzung des DDNEA für die EMCS-Phase </w:t>
      </w:r>
      <w:r w:rsidR="001A55D3">
        <w:rPr>
          <w:i w:val="0"/>
          <w:color w:val="auto"/>
          <w:lang w:val="de-DE"/>
        </w:rPr>
        <w:t>4</w:t>
      </w:r>
      <w:r w:rsidRPr="0E615139">
        <w:rPr>
          <w:i w:val="0"/>
          <w:color w:val="auto"/>
          <w:lang w:val="de-DE"/>
        </w:rPr>
        <w:t xml:space="preserve"> fallen</w:t>
      </w:r>
      <w:r w:rsidR="00C055A4">
        <w:rPr>
          <w:i w:val="0"/>
          <w:color w:val="auto"/>
          <w:lang w:val="de-DE"/>
        </w:rPr>
        <w:t>;</w:t>
      </w:r>
    </w:p>
    <w:p w14:paraId="1ED67628" w14:textId="5B14A64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 xml:space="preserve">Anhang B enthält eine Definition aller für das EMCS verwendeten Codelisten, die auf die Phase </w:t>
      </w:r>
      <w:r w:rsidR="001A55D3">
        <w:rPr>
          <w:i w:val="0"/>
          <w:color w:val="auto"/>
          <w:lang w:val="de-DE"/>
        </w:rPr>
        <w:t>4</w:t>
      </w:r>
      <w:r w:rsidRPr="0E615139">
        <w:rPr>
          <w:i w:val="0"/>
          <w:color w:val="auto"/>
          <w:lang w:val="de-DE"/>
        </w:rPr>
        <w:t xml:space="preserve"> Anwendung finden</w:t>
      </w:r>
      <w:r w:rsidR="00C055A4">
        <w:rPr>
          <w:i w:val="0"/>
          <w:color w:val="auto"/>
          <w:lang w:val="de-DE"/>
        </w:rPr>
        <w:t>;</w:t>
      </w:r>
    </w:p>
    <w:p w14:paraId="247FA451" w14:textId="1FC2D3B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C stellt dar, wie verschiedene Datengruppen und Datenobjekte mit den Nachrichten korrelieren</w:t>
      </w:r>
      <w:r w:rsidR="00C055A4">
        <w:rPr>
          <w:i w:val="0"/>
          <w:color w:val="auto"/>
          <w:lang w:val="de-DE"/>
        </w:rPr>
        <w:t>;</w:t>
      </w:r>
    </w:p>
    <w:p w14:paraId="4FCF6B5A" w14:textId="514040B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Anhang D enthält eine Liste mit allen Nachrichten für die EMCS-Phase </w:t>
      </w:r>
      <w:r w:rsidR="001A55D3">
        <w:rPr>
          <w:i w:val="0"/>
          <w:color w:val="auto"/>
          <w:lang w:val="de-DE"/>
        </w:rPr>
        <w:t>4</w:t>
      </w:r>
      <w:r w:rsidR="00C055A4">
        <w:rPr>
          <w:i w:val="0"/>
          <w:color w:val="auto"/>
          <w:lang w:val="de-DE"/>
        </w:rPr>
        <w:t>;</w:t>
      </w:r>
    </w:p>
    <w:p w14:paraId="635630D0" w14:textId="1B4A7DB2"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E enthält das XML-Mapping aller Datenobjekte und Datengruppe der EMCS-Nachrichten</w:t>
      </w:r>
      <w:r w:rsidR="00C055A4">
        <w:rPr>
          <w:i w:val="0"/>
          <w:color w:val="auto"/>
          <w:lang w:val="de-DE"/>
        </w:rPr>
        <w:t>;</w:t>
      </w:r>
    </w:p>
    <w:p w14:paraId="7C9B8296" w14:textId="5135EC6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F und Anhang G enthalten ein Datenbeschreibungsverzeichnis für alle Elemente (Datenobjekte und Datengruppen), die für die Erstellung dieser Nachrichten verwendet werden</w:t>
      </w:r>
      <w:r w:rsidR="000B06A3">
        <w:rPr>
          <w:i w:val="0"/>
          <w:color w:val="auto"/>
          <w:lang w:val="de-DE"/>
        </w:rPr>
        <w:t>;</w:t>
      </w:r>
    </w:p>
    <w:p w14:paraId="74EDAB53" w14:textId="7C72CD0A"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H enthält die XML-Schemata für alle im EMCS verwendeten Nachrichten</w:t>
      </w:r>
      <w:r w:rsidR="000B06A3">
        <w:rPr>
          <w:i w:val="0"/>
          <w:color w:val="auto"/>
          <w:lang w:val="de-DE"/>
        </w:rPr>
        <w:t>;</w:t>
      </w:r>
    </w:p>
    <w:p w14:paraId="5CD292A6" w14:textId="7D8840F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I definiert die WSDL-Dateien für die von den Zentralen Dienstleistungen erbrachten Webservices</w:t>
      </w:r>
      <w:r w:rsidR="000B06A3">
        <w:rPr>
          <w:i w:val="0"/>
          <w:color w:val="auto"/>
          <w:lang w:val="de-DE"/>
        </w:rPr>
        <w:t>;</w:t>
      </w:r>
    </w:p>
    <w:p w14:paraId="1550E21E" w14:textId="2451911D"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J enthält den Katalog der Business Rules (BRS), die in den elementarer Geschäftsprozesse der FESS Section II: CORE BUSINESS</w:t>
      </w:r>
      <w:r w:rsidR="000B06A3">
        <w:rPr>
          <w:i w:val="0"/>
          <w:color w:val="auto"/>
          <w:lang w:val="de-DE"/>
        </w:rPr>
        <w:t>;</w:t>
      </w:r>
    </w:p>
    <w:p w14:paraId="5AFF5D62"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K enthält, in alphabetischer Reihenfolge, eine vollständige Liste der gültigen Regeln und Bedingungen und die IE Pfade die mit Ihnen verbunden sind.</w:t>
      </w:r>
    </w:p>
    <w:p w14:paraId="11AE5331" w14:textId="77777777" w:rsidR="00453288" w:rsidRPr="000559F8" w:rsidRDefault="14B52315" w:rsidP="0E615139">
      <w:pPr>
        <w:keepNext/>
        <w:rPr>
          <w:b/>
          <w:bCs/>
          <w:smallCaps/>
          <w:lang w:val="de-DE"/>
        </w:rPr>
      </w:pPr>
      <w:r w:rsidRPr="0E615139">
        <w:rPr>
          <w:b/>
          <w:bCs/>
          <w:smallCaps/>
          <w:lang w:val="de-DE"/>
        </w:rPr>
        <w:t>Dokumentservice-Informationen</w:t>
      </w:r>
    </w:p>
    <w:p w14:paraId="67BA496D" w14:textId="77777777" w:rsidR="00453288" w:rsidRPr="000559F8" w:rsidRDefault="00453288" w:rsidP="00453288">
      <w:pPr>
        <w:rPr>
          <w:lang w:val="de-DE"/>
        </w:rPr>
      </w:pPr>
      <w:r w:rsidRPr="000559F8">
        <w:rPr>
          <w:lang w:val="de-DE"/>
        </w:rPr>
        <w:t>Die verschiedenen Teile des DDNEA werden einzeln einer Konfigurations- und Versionskontrolle unterzogen. Einzelne Teile können getrennt aktualisiert und bereitgestellt werden.</w:t>
      </w:r>
    </w:p>
    <w:p w14:paraId="709FD780" w14:textId="77777777" w:rsidR="00453288" w:rsidRPr="000559F8" w:rsidRDefault="00453288" w:rsidP="00453288">
      <w:pPr>
        <w:rPr>
          <w:lang w:val="de-DE"/>
        </w:rPr>
      </w:pPr>
      <w:r w:rsidRPr="000559F8">
        <w:rPr>
          <w:lang w:val="de-DE"/>
        </w:rPr>
        <w:t>Dieses Dokument wird regelmäßig überarbeitet. Die GD Steuern und Zollunion definiert und plant die verschiedenen Lieferungen.</w:t>
      </w:r>
    </w:p>
    <w:p w14:paraId="3F1B41D6" w14:textId="77777777" w:rsidR="00453288" w:rsidRPr="000559F8" w:rsidRDefault="00453288" w:rsidP="00453288">
      <w:pPr>
        <w:rPr>
          <w:lang w:val="de-DE"/>
        </w:rPr>
      </w:pPr>
      <w:r w:rsidRPr="000559F8">
        <w:rPr>
          <w:lang w:val="de-DE"/>
        </w:rPr>
        <w:t>Anmerkungen zu diesem Dokument können entweder mittels organisierter Revisionen oder mittels Anrufen beim Zentralen EMCS-Helpdesk eingereicht werden.</w:t>
      </w:r>
    </w:p>
    <w:p w14:paraId="13B97DCB" w14:textId="77777777" w:rsidR="00453288" w:rsidRPr="000559F8" w:rsidRDefault="00453288" w:rsidP="00453288">
      <w:pPr>
        <w:rPr>
          <w:lang w:val="de-DE"/>
        </w:rPr>
      </w:pPr>
      <w:r w:rsidRPr="000559F8">
        <w:rPr>
          <w:lang w:val="de-DE"/>
        </w:rPr>
        <w:t>Bekannte Fehler in diesem DDNEA werden im Format der Liste mit bekannten Fehlern (KEL - Known Error List) geführt, die im Zentralen EMCS-Helpdesk veröffentlicht ist.</w:t>
      </w:r>
    </w:p>
    <w:p w14:paraId="4E1BA06C" w14:textId="77777777" w:rsidR="00453288" w:rsidRPr="000559F8" w:rsidRDefault="00453288" w:rsidP="00453288">
      <w:pPr>
        <w:rPr>
          <w:lang w:val="de-DE"/>
        </w:rPr>
      </w:pPr>
      <w:r w:rsidRPr="000559F8">
        <w:rPr>
          <w:lang w:val="de-DE"/>
        </w:rPr>
        <w:t>Wenn auf einen Teil dieses Dokuments verwiesen wird, so erfolgt der Verweis immer auf einen gesamten Abschnitt oder ein gesamtes Kapitel (innerhalb eines Abschnitts) oder einen Absatz (für sonstige Unterteilungen).</w:t>
      </w:r>
    </w:p>
    <w:p w14:paraId="14E63A9C" w14:textId="77777777" w:rsidR="00453288" w:rsidRPr="000559F8" w:rsidRDefault="00453288" w:rsidP="00453288">
      <w:pPr>
        <w:rPr>
          <w:lang w:val="de-DE"/>
        </w:rPr>
      </w:pPr>
      <w:r w:rsidRPr="000559F8">
        <w:rPr>
          <w:lang w:val="de-DE"/>
        </w:rPr>
        <w:t>Dieses Dokument wird als eine Word-Datei mit der folgenden Namenskonvention eingereicht werden:</w:t>
      </w:r>
    </w:p>
    <w:p w14:paraId="5F63314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b/>
          <w:bCs/>
          <w:i w:val="0"/>
          <w:color w:val="auto"/>
          <w:lang w:val="de-DE"/>
        </w:rPr>
        <w:t>ECP3- FITSDEV3-SC01-DDNEA_P3-Vy.zz-EN.doc</w:t>
      </w:r>
      <w:r w:rsidRPr="0E615139">
        <w:rPr>
          <w:i w:val="0"/>
          <w:color w:val="auto"/>
          <w:lang w:val="de-DE"/>
        </w:rPr>
        <w:t>, wobei y und zz für die Versions- und Revisionsnummer stehen.</w:t>
      </w:r>
    </w:p>
    <w:p w14:paraId="7B679E34" w14:textId="5B337425" w:rsidR="00453288" w:rsidRPr="000559F8" w:rsidRDefault="14B52315" w:rsidP="0E615139">
      <w:pPr>
        <w:rPr>
          <w:lang w:val="de-DE"/>
        </w:rPr>
      </w:pPr>
      <w:r w:rsidRPr="0E615139">
        <w:rPr>
          <w:lang w:val="de-DE"/>
        </w:rPr>
        <w:t xml:space="preserve">Alle anhänge zur EMCS-Phase </w:t>
      </w:r>
      <w:r w:rsidR="001A55D3">
        <w:rPr>
          <w:lang w:val="de-DE"/>
        </w:rPr>
        <w:t>4</w:t>
      </w:r>
      <w:r w:rsidRPr="0E615139">
        <w:rPr>
          <w:lang w:val="de-DE"/>
        </w:rPr>
        <w:t xml:space="preserve"> werden wie folgt geliefert:</w:t>
      </w:r>
    </w:p>
    <w:p w14:paraId="512D306B"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b/>
          <w:bCs/>
          <w:i w:val="0"/>
          <w:color w:val="auto"/>
          <w:lang w:val="de-DE"/>
        </w:rPr>
        <w:t>ECP3- FITSDEV3-SC01-DDNEA_P3_App_X_yzz-EN.DDD</w:t>
      </w:r>
      <w:r w:rsidRPr="0E615139">
        <w:rPr>
          <w:i w:val="0"/>
          <w:color w:val="auto"/>
          <w:lang w:val="de-DE"/>
        </w:rPr>
        <w:t>, wobei X für den Anhangnamen, y und zz für die Versions- und Revisionsnummer und DDD für die Dokumentenart (PDF für eine Adobe Acrobat 5-Datei, DOC für MS Word, MDB für MS Access) stehen.</w:t>
      </w:r>
    </w:p>
    <w:p w14:paraId="4DA758B4" w14:textId="77777777" w:rsidR="00453288" w:rsidRPr="000559F8" w:rsidRDefault="14B52315" w:rsidP="00453288">
      <w:pPr>
        <w:rPr>
          <w:lang w:val="de-DE"/>
        </w:rPr>
        <w:sectPr w:rsidR="00453288" w:rsidRPr="000559F8" w:rsidSect="008C26BC">
          <w:footerReference w:type="even" r:id="rId23"/>
          <w:footerReference w:type="default" r:id="rId24"/>
          <w:footerReference w:type="first" r:id="rId25"/>
          <w:pgSz w:w="11906" w:h="16838"/>
          <w:pgMar w:top="1418" w:right="1418" w:bottom="1418" w:left="1418" w:header="720" w:footer="437" w:gutter="0"/>
          <w:cols w:space="708"/>
          <w:titlePg/>
          <w:docGrid w:linePitch="360"/>
        </w:sectPr>
      </w:pPr>
      <w:r w:rsidRPr="0E615139">
        <w:rPr>
          <w:lang w:val="de-DE"/>
        </w:rPr>
        <w:t>Bitte beachten Sie, dass anhänge nicht eigenständig herausgegeben werden. Dies bedeutet, dass die anhänge immer die gleiche Versionsnummer wie das DDNEA (</w:t>
      </w:r>
      <w:r w:rsidRPr="0E615139">
        <w:rPr>
          <w:b/>
          <w:bCs/>
          <w:lang w:val="de-DE"/>
        </w:rPr>
        <w:t>yzz</w:t>
      </w:r>
      <w:r w:rsidRPr="0E615139">
        <w:rPr>
          <w:lang w:val="de-DE"/>
        </w:rPr>
        <w:t>) haben.</w:t>
      </w:r>
    </w:p>
    <w:p w14:paraId="3566FDC5" w14:textId="6ADF0D44" w:rsidR="00471835" w:rsidRPr="00F64B49" w:rsidRDefault="00471835" w:rsidP="00D76942">
      <w:pPr>
        <w:pStyle w:val="Heading2"/>
      </w:pPr>
      <w:bookmarkStart w:id="14" w:name="_Toc128575483"/>
      <w:bookmarkEnd w:id="9"/>
      <w:r w:rsidRPr="00F64B49">
        <w:lastRenderedPageBreak/>
        <w:t>Target audience</w:t>
      </w:r>
      <w:bookmarkEnd w:id="14"/>
    </w:p>
    <w:p w14:paraId="7D858C59" w14:textId="0C27D26F" w:rsidR="00471835" w:rsidRDefault="00471835" w:rsidP="00471835">
      <w:pPr>
        <w:spacing w:before="120" w:line="240" w:lineRule="auto"/>
      </w:pPr>
      <w:r w:rsidRPr="00F64B49">
        <w:t>The target audience for this document includes:</w:t>
      </w:r>
    </w:p>
    <w:p w14:paraId="72598206" w14:textId="4ABCB870" w:rsidR="006826B1" w:rsidRPr="00F037A4" w:rsidRDefault="006826B1" w:rsidP="006826B1">
      <w:pPr>
        <w:spacing w:before="120" w:line="240" w:lineRule="auto"/>
        <w:rPr>
          <w:lang w:val="en-US"/>
        </w:rPr>
      </w:pPr>
      <w:r>
        <w:t>•</w:t>
      </w:r>
      <w:r>
        <w:tab/>
        <w:t>Any person responsible for the functional specifications of EMCS</w:t>
      </w:r>
      <w:r w:rsidR="00F037A4">
        <w:rPr>
          <w:lang w:val="en-US"/>
        </w:rPr>
        <w:t>;</w:t>
      </w:r>
    </w:p>
    <w:p w14:paraId="6EDE1DC2" w14:textId="2628F0E1" w:rsidR="006826B1" w:rsidRDefault="006826B1" w:rsidP="006826B1">
      <w:pPr>
        <w:spacing w:before="120" w:line="240" w:lineRule="auto"/>
      </w:pPr>
      <w:r>
        <w:t>•</w:t>
      </w:r>
      <w:r>
        <w:tab/>
        <w:t>Any person responsible for the development of software in the context of EMCS</w:t>
      </w:r>
      <w:r w:rsidR="00F037A4">
        <w:t>;</w:t>
      </w:r>
    </w:p>
    <w:p w14:paraId="5A2885CC" w14:textId="177D5441" w:rsidR="006826B1" w:rsidRDefault="006826B1" w:rsidP="006826B1">
      <w:pPr>
        <w:spacing w:before="120" w:line="240" w:lineRule="auto"/>
      </w:pPr>
      <w:r>
        <w:t>•</w:t>
      </w:r>
      <w:r>
        <w:tab/>
        <w:t>Any person responsible for the definition of tests for EMCS</w:t>
      </w:r>
      <w:r w:rsidR="0025088A">
        <w:t>;</w:t>
      </w:r>
    </w:p>
    <w:p w14:paraId="5FA1D9B8" w14:textId="6CAD1669" w:rsidR="006826B1" w:rsidRDefault="006826B1" w:rsidP="006826B1">
      <w:pPr>
        <w:spacing w:before="120" w:line="240" w:lineRule="auto"/>
      </w:pPr>
      <w:r>
        <w:t>•</w:t>
      </w:r>
      <w:r>
        <w:tab/>
        <w:t>Anyone within the affected service suppliers in the CCN/CSI projects responsible for the delivery of the required services to EMCS</w:t>
      </w:r>
      <w:r w:rsidR="0025088A">
        <w:t>;</w:t>
      </w:r>
    </w:p>
    <w:p w14:paraId="5F2A5649" w14:textId="35FF1B82" w:rsidR="006826B1" w:rsidRDefault="006826B1" w:rsidP="006826B1">
      <w:pPr>
        <w:spacing w:before="120" w:line="240" w:lineRule="auto"/>
      </w:pPr>
      <w:r>
        <w:t>•</w:t>
      </w:r>
      <w:r>
        <w:tab/>
        <w:t>Any other authorised body concerned with EMCS, including the Excise Committee, the ECWP, the ECP steering committee, and professional organisations of economic Operators</w:t>
      </w:r>
      <w:r w:rsidR="0025088A">
        <w:t>.</w:t>
      </w:r>
    </w:p>
    <w:p w14:paraId="6EC099E1" w14:textId="4AC108A6" w:rsidR="006826B1" w:rsidRPr="00F64B49" w:rsidRDefault="006826B1" w:rsidP="006826B1">
      <w:pPr>
        <w:spacing w:before="120" w:line="240" w:lineRule="auto"/>
      </w:pPr>
      <w:r>
        <w:t>Audience is assumed to have a good understanding of the IT concepts and terminology used in this document. Also, it is assumed that audience is familiar with FESS [</w:t>
      </w:r>
      <w:r w:rsidR="00BE62B6">
        <w:fldChar w:fldCharType="begin"/>
      </w:r>
      <w:r w:rsidR="00BE62B6">
        <w:instrText xml:space="preserve"> REF A1 \h </w:instrText>
      </w:r>
      <w:r w:rsidR="00BE62B6">
        <w:fldChar w:fldCharType="separate"/>
      </w:r>
      <w:r w:rsidR="00982519" w:rsidRPr="00C159C1">
        <w:t>A1</w:t>
      </w:r>
      <w:r w:rsidR="00BE62B6">
        <w:fldChar w:fldCharType="end"/>
      </w:r>
      <w:r>
        <w:t>], the “Scope Document for EMCS” [</w:t>
      </w:r>
      <w:r w:rsidR="00BE62B6">
        <w:fldChar w:fldCharType="begin"/>
      </w:r>
      <w:r w:rsidR="00BE62B6">
        <w:instrText xml:space="preserve"> REF A2 \h </w:instrText>
      </w:r>
      <w:r w:rsidR="00BE62B6">
        <w:fldChar w:fldCharType="separate"/>
      </w:r>
      <w:r w:rsidR="00982519" w:rsidRPr="00C159C1">
        <w:t>A2</w:t>
      </w:r>
      <w:r w:rsidR="00BE62B6">
        <w:fldChar w:fldCharType="end"/>
      </w:r>
      <w:r>
        <w:t>], the TESS [</w:t>
      </w:r>
      <w:r w:rsidR="00BE62B6">
        <w:fldChar w:fldCharType="begin"/>
      </w:r>
      <w:r w:rsidR="00BE62B6">
        <w:instrText xml:space="preserve"> REF A11 \h </w:instrText>
      </w:r>
      <w:r w:rsidR="00BE62B6">
        <w:fldChar w:fldCharType="separate"/>
      </w:r>
      <w:r w:rsidR="00982519" w:rsidRPr="00C159C1">
        <w:t>A11</w:t>
      </w:r>
      <w:r w:rsidR="00BE62B6">
        <w:fldChar w:fldCharType="end"/>
      </w:r>
      <w:r>
        <w:t>] and the SESS [</w:t>
      </w:r>
      <w:r w:rsidR="00BE62B6">
        <w:fldChar w:fldCharType="begin"/>
      </w:r>
      <w:r w:rsidR="00BE62B6">
        <w:instrText xml:space="preserve"> REF A10 \h </w:instrText>
      </w:r>
      <w:r w:rsidR="00BE62B6">
        <w:fldChar w:fldCharType="separate"/>
      </w:r>
      <w:r w:rsidR="00982519" w:rsidRPr="00C159C1">
        <w:t>A10</w:t>
      </w:r>
      <w:r w:rsidR="00BE62B6">
        <w:fldChar w:fldCharType="end"/>
      </w:r>
      <w:r>
        <w:t>].</w:t>
      </w:r>
    </w:p>
    <w:p w14:paraId="34E1AD50" w14:textId="4FCFBC0D" w:rsidR="001F52A3" w:rsidRPr="00F64B49" w:rsidRDefault="001F52A3" w:rsidP="00D76942">
      <w:pPr>
        <w:pStyle w:val="Heading2"/>
      </w:pPr>
      <w:bookmarkStart w:id="15" w:name="_Toc128575484"/>
      <w:r w:rsidRPr="00F64B49">
        <w:t>Scope</w:t>
      </w:r>
      <w:bookmarkEnd w:id="15"/>
    </w:p>
    <w:p w14:paraId="3303539E" w14:textId="77777777" w:rsidR="006826B1" w:rsidRPr="00EF2D26" w:rsidRDefault="006826B1" w:rsidP="006826B1">
      <w:r w:rsidRPr="00EF2D26">
        <w:t>DDNEA is restricted to the electronic Information Exchanges within EMCS.</w:t>
      </w:r>
    </w:p>
    <w:p w14:paraId="21AB95E3" w14:textId="6B95E957" w:rsidR="006826B1" w:rsidRPr="00EF2D26" w:rsidRDefault="006826B1" w:rsidP="006826B1">
      <w:r w:rsidRPr="00EF2D26">
        <w:t xml:space="preserve">This version of DDNEA is applicable to EMCS Phase </w:t>
      </w:r>
      <w:r w:rsidR="001A55D3">
        <w:t>4</w:t>
      </w:r>
      <w:r w:rsidRPr="00EF2D26">
        <w:t xml:space="preserve">. The functionality, which is in the scope of this Phase, is defined in the Scope of EMCS for Phase </w:t>
      </w:r>
      <w:r w:rsidR="000E4B74">
        <w:t>4</w:t>
      </w:r>
      <w:r w:rsidRPr="00EF2D26">
        <w:t xml:space="preserve">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 xml:space="preserve">]. Finally, the DDNEA is aligned with the applicable documents listed in </w:t>
      </w:r>
      <w:r w:rsidR="00205E25" w:rsidRPr="00B86461">
        <w:fldChar w:fldCharType="begin"/>
      </w:r>
      <w:r w:rsidR="00205E25" w:rsidRPr="00B86461">
        <w:instrText xml:space="preserve"> REF _Ref42167953 \h  \* MERGEFORMAT </w:instrText>
      </w:r>
      <w:r w:rsidR="00205E25" w:rsidRPr="00B86461">
        <w:fldChar w:fldCharType="separate"/>
      </w:r>
      <w:r w:rsidR="00982519" w:rsidRPr="00F64B49">
        <w:t xml:space="preserve">Table </w:t>
      </w:r>
      <w:r w:rsidR="00982519">
        <w:t>2</w:t>
      </w:r>
      <w:r w:rsidR="00982519" w:rsidRPr="00F64B49">
        <w:t>: Applicable documents</w:t>
      </w:r>
      <w:r w:rsidR="00205E25" w:rsidRPr="00B86461">
        <w:fldChar w:fldCharType="end"/>
      </w:r>
      <w:r w:rsidR="00205E25">
        <w:rPr>
          <w:b/>
        </w:rPr>
        <w:t>.</w:t>
      </w:r>
    </w:p>
    <w:p w14:paraId="6CC33584" w14:textId="1FABAD80" w:rsidR="00471835" w:rsidRPr="00F64B49" w:rsidRDefault="00471835" w:rsidP="00D76942">
      <w:pPr>
        <w:pStyle w:val="Heading2"/>
      </w:pPr>
      <w:bookmarkStart w:id="16" w:name="_Toc128575485"/>
      <w:r w:rsidRPr="00F64B49">
        <w:t>S</w:t>
      </w:r>
      <w:r w:rsidR="001F52A3" w:rsidRPr="00F64B49">
        <w:t>tructure</w:t>
      </w:r>
      <w:bookmarkEnd w:id="16"/>
    </w:p>
    <w:p w14:paraId="182BBF40" w14:textId="621517DD" w:rsidR="00090050" w:rsidRPr="00F64B49" w:rsidRDefault="00090050" w:rsidP="00090050">
      <w:pPr>
        <w:rPr>
          <w:lang w:eastAsia="nl-NL"/>
        </w:rPr>
      </w:pPr>
      <w:r w:rsidRPr="00F64B49">
        <w:rPr>
          <w:lang w:eastAsia="nl-NL"/>
        </w:rPr>
        <w:t>This document is organised as follows:</w:t>
      </w:r>
    </w:p>
    <w:p w14:paraId="286FA3EC" w14:textId="5317EEE5" w:rsidR="003C243F" w:rsidRPr="00EF2D26" w:rsidRDefault="00DE0B7C" w:rsidP="00D76942">
      <w:pPr>
        <w:pStyle w:val="ListBullet"/>
      </w:pPr>
      <w:r w:rsidRPr="00DE0B7C">
        <w:rPr>
          <w:b/>
          <w:bCs/>
          <w:u w:val="single"/>
        </w:rPr>
        <w:fldChar w:fldCharType="begin"/>
      </w:r>
      <w:r w:rsidRPr="00DE0B7C">
        <w:rPr>
          <w:b/>
          <w:bCs/>
          <w:u w:val="single"/>
        </w:rPr>
        <w:instrText xml:space="preserve"> REF _Ref12270897 \h  \* MERGEFORMAT </w:instrText>
      </w:r>
      <w:r w:rsidRPr="00DE0B7C">
        <w:rPr>
          <w:b/>
          <w:bCs/>
          <w:u w:val="single"/>
        </w:rPr>
      </w:r>
      <w:r w:rsidRPr="00DE0B7C">
        <w:rPr>
          <w:b/>
          <w:bCs/>
          <w:u w:val="single"/>
        </w:rPr>
        <w:fldChar w:fldCharType="separate"/>
      </w:r>
      <w:r w:rsidR="00982519" w:rsidRPr="00982519">
        <w:rPr>
          <w:b/>
          <w:bCs/>
          <w:u w:val="single"/>
        </w:rPr>
        <w:t>Introduction</w:t>
      </w:r>
      <w:r w:rsidRPr="00DE0B7C">
        <w:rPr>
          <w:b/>
          <w:bCs/>
          <w:u w:val="single"/>
        </w:rPr>
        <w:fldChar w:fldCharType="end"/>
      </w:r>
      <w:r>
        <w:rPr>
          <w:b/>
          <w:bCs/>
        </w:rPr>
        <w:t xml:space="preserve"> </w:t>
      </w:r>
      <w:r w:rsidR="003C243F" w:rsidRPr="00DE0B7C">
        <w:t>includes</w:t>
      </w:r>
      <w:r w:rsidR="003C243F" w:rsidRPr="00EF2D26">
        <w:t xml:space="preserve"> the following chapters:</w:t>
      </w:r>
    </w:p>
    <w:p w14:paraId="5DF064FB" w14:textId="53A0A8FA" w:rsidR="003C243F" w:rsidRDefault="003C243F" w:rsidP="00D76942">
      <w:pPr>
        <w:pStyle w:val="ListBullet"/>
        <w:numPr>
          <w:ilvl w:val="1"/>
          <w:numId w:val="25"/>
        </w:numPr>
      </w:pPr>
      <w:r w:rsidRPr="00EF2D26">
        <w:t>Chapter</w:t>
      </w:r>
      <w:r w:rsidR="00844215">
        <w:t>s</w:t>
      </w:r>
      <w:r w:rsidR="00DE0B7C">
        <w:t xml:space="preserve"> </w:t>
      </w:r>
      <w:r w:rsidR="00DE0B7C">
        <w:rPr>
          <w:b/>
          <w:bCs/>
        </w:rPr>
        <w:fldChar w:fldCharType="begin"/>
      </w:r>
      <w:r w:rsidR="00DE0B7C">
        <w:rPr>
          <w:b/>
          <w:bCs/>
        </w:rPr>
        <w:instrText xml:space="preserve"> REF _Ref42168525 \r \h </w:instrText>
      </w:r>
      <w:r w:rsidR="00DE0B7C">
        <w:rPr>
          <w:b/>
          <w:bCs/>
        </w:rPr>
      </w:r>
      <w:r w:rsidR="00DE0B7C">
        <w:rPr>
          <w:b/>
          <w:bCs/>
        </w:rPr>
        <w:fldChar w:fldCharType="separate"/>
      </w:r>
      <w:r w:rsidR="00982519">
        <w:rPr>
          <w:b/>
          <w:bCs/>
        </w:rPr>
        <w:t>1.5</w:t>
      </w:r>
      <w:r w:rsidR="00DE0B7C">
        <w:rPr>
          <w:b/>
          <w:bCs/>
        </w:rPr>
        <w:fldChar w:fldCharType="end"/>
      </w:r>
      <w:r w:rsidR="00DE0B7C">
        <w:rPr>
          <w:b/>
          <w:bCs/>
        </w:rPr>
        <w:t xml:space="preserve"> </w:t>
      </w:r>
      <w:r w:rsidR="00DE0B7C">
        <w:t xml:space="preserve">and </w:t>
      </w:r>
      <w:r w:rsidR="00DE0B7C" w:rsidRPr="00DE0B7C">
        <w:rPr>
          <w:b/>
          <w:bCs/>
        </w:rPr>
        <w:fldChar w:fldCharType="begin"/>
      </w:r>
      <w:r w:rsidR="00DE0B7C" w:rsidRPr="00DE0B7C">
        <w:rPr>
          <w:b/>
          <w:bCs/>
        </w:rPr>
        <w:instrText xml:space="preserve"> REF _Ref42168552 \r \h  \* MERGEFORMAT </w:instrText>
      </w:r>
      <w:r w:rsidR="00DE0B7C" w:rsidRPr="00DE0B7C">
        <w:rPr>
          <w:b/>
          <w:bCs/>
        </w:rPr>
      </w:r>
      <w:r w:rsidR="00DE0B7C" w:rsidRPr="00DE0B7C">
        <w:rPr>
          <w:b/>
          <w:bCs/>
        </w:rPr>
        <w:fldChar w:fldCharType="separate"/>
      </w:r>
      <w:r w:rsidR="00982519">
        <w:rPr>
          <w:b/>
          <w:bCs/>
        </w:rPr>
        <w:t>1.6</w:t>
      </w:r>
      <w:r w:rsidR="00DE0B7C" w:rsidRPr="00DE0B7C">
        <w:rPr>
          <w:b/>
          <w:bCs/>
        </w:rPr>
        <w:fldChar w:fldCharType="end"/>
      </w:r>
      <w:r w:rsidR="00DE0B7C">
        <w:rPr>
          <w:b/>
          <w:bCs/>
        </w:rPr>
        <w:t xml:space="preserve"> </w:t>
      </w:r>
      <w:r w:rsidRPr="00EF2D26">
        <w:t xml:space="preserve">describes the </w:t>
      </w:r>
      <w:r w:rsidRPr="00EF2D26">
        <w:rPr>
          <w:b/>
        </w:rPr>
        <w:t>relationship of this document with other EMCS baseline documents</w:t>
      </w:r>
      <w:r w:rsidRPr="00EF2D26">
        <w:t>. It defines dependencies with these documents and states the applicability of these documents. It also specifies which standards have to be taken into consideration during the development and verification of any EMCS application</w:t>
      </w:r>
      <w:r w:rsidR="0062249D">
        <w:t>;</w:t>
      </w:r>
    </w:p>
    <w:p w14:paraId="580A327E" w14:textId="152512C8" w:rsidR="00844215" w:rsidRPr="00844215" w:rsidRDefault="00844215" w:rsidP="00D76942">
      <w:pPr>
        <w:pStyle w:val="ListBullet"/>
        <w:numPr>
          <w:ilvl w:val="1"/>
          <w:numId w:val="25"/>
        </w:numPr>
      </w:pPr>
      <w:r>
        <w:t xml:space="preserve">Chapter </w:t>
      </w:r>
      <w:r w:rsidRPr="00844215">
        <w:rPr>
          <w:b/>
          <w:bCs/>
        </w:rPr>
        <w:fldChar w:fldCharType="begin"/>
      </w:r>
      <w:r w:rsidRPr="00844215">
        <w:rPr>
          <w:b/>
          <w:bCs/>
        </w:rPr>
        <w:instrText xml:space="preserve"> REF _Ref43455389 \w \h </w:instrText>
      </w:r>
      <w:r>
        <w:rPr>
          <w:b/>
          <w:bCs/>
        </w:rPr>
        <w:instrText xml:space="preserve"> \* MERGEFORMAT </w:instrText>
      </w:r>
      <w:r w:rsidRPr="00844215">
        <w:rPr>
          <w:b/>
          <w:bCs/>
        </w:rPr>
      </w:r>
      <w:r w:rsidRPr="00844215">
        <w:rPr>
          <w:b/>
          <w:bCs/>
        </w:rPr>
        <w:fldChar w:fldCharType="separate"/>
      </w:r>
      <w:r w:rsidR="00982519">
        <w:rPr>
          <w:b/>
          <w:bCs/>
        </w:rPr>
        <w:t>1.7</w:t>
      </w:r>
      <w:r w:rsidRPr="00844215">
        <w:rPr>
          <w:b/>
          <w:bCs/>
        </w:rPr>
        <w:fldChar w:fldCharType="end"/>
      </w:r>
      <w:r>
        <w:t xml:space="preserve"> contains the </w:t>
      </w:r>
      <w:r w:rsidRPr="00844215">
        <w:rPr>
          <w:b/>
          <w:bCs/>
        </w:rPr>
        <w:t>applicable standards</w:t>
      </w:r>
      <w:r>
        <w:t xml:space="preserve"> used in this document</w:t>
      </w:r>
      <w:r w:rsidR="0062249D">
        <w:t>;</w:t>
      </w:r>
    </w:p>
    <w:p w14:paraId="04CE89A5" w14:textId="34B37135" w:rsidR="00844215" w:rsidRPr="00EF2D26" w:rsidRDefault="00844215" w:rsidP="00D76942">
      <w:pPr>
        <w:pStyle w:val="ListBullet"/>
        <w:numPr>
          <w:ilvl w:val="1"/>
          <w:numId w:val="25"/>
        </w:numPr>
      </w:pPr>
      <w:r>
        <w:t xml:space="preserve">Chapter </w:t>
      </w:r>
      <w:r w:rsidRPr="00844215">
        <w:rPr>
          <w:b/>
          <w:bCs/>
        </w:rPr>
        <w:fldChar w:fldCharType="begin"/>
      </w:r>
      <w:r w:rsidRPr="00844215">
        <w:rPr>
          <w:b/>
          <w:bCs/>
        </w:rPr>
        <w:instrText xml:space="preserve"> REF _Ref43455388 \w \h </w:instrText>
      </w:r>
      <w:r>
        <w:rPr>
          <w:b/>
          <w:bCs/>
        </w:rPr>
        <w:instrText xml:space="preserve"> \* MERGEFORMAT </w:instrText>
      </w:r>
      <w:r w:rsidRPr="00844215">
        <w:rPr>
          <w:b/>
          <w:bCs/>
        </w:rPr>
      </w:r>
      <w:r w:rsidRPr="00844215">
        <w:rPr>
          <w:b/>
          <w:bCs/>
        </w:rPr>
        <w:fldChar w:fldCharType="separate"/>
      </w:r>
      <w:r w:rsidR="00982519">
        <w:rPr>
          <w:b/>
          <w:bCs/>
        </w:rPr>
        <w:t>1.8</w:t>
      </w:r>
      <w:r w:rsidRPr="00844215">
        <w:rPr>
          <w:b/>
          <w:bCs/>
        </w:rPr>
        <w:fldChar w:fldCharType="end"/>
      </w:r>
      <w:r>
        <w:t xml:space="preserve"> contains the </w:t>
      </w:r>
      <w:r w:rsidRPr="00844215">
        <w:rPr>
          <w:b/>
          <w:bCs/>
        </w:rPr>
        <w:t>abbreviations and acronyms</w:t>
      </w:r>
      <w:r>
        <w:t xml:space="preserve"> used in this document</w:t>
      </w:r>
      <w:r w:rsidR="0062249D">
        <w:t>;</w:t>
      </w:r>
    </w:p>
    <w:p w14:paraId="6A5EDFA0" w14:textId="2FDA9BDE" w:rsidR="003C243F" w:rsidRPr="00EF2D26" w:rsidRDefault="003C243F" w:rsidP="00D76942">
      <w:pPr>
        <w:pStyle w:val="ListBullet"/>
        <w:numPr>
          <w:ilvl w:val="1"/>
          <w:numId w:val="25"/>
        </w:numPr>
      </w:pPr>
      <w:r w:rsidRPr="00EF2D26">
        <w:t>Chapter</w:t>
      </w:r>
      <w:r w:rsidR="00844215">
        <w:t xml:space="preserve"> </w:t>
      </w:r>
      <w:r w:rsidR="00844215" w:rsidRPr="00844215">
        <w:rPr>
          <w:b/>
          <w:bCs/>
        </w:rPr>
        <w:fldChar w:fldCharType="begin"/>
      </w:r>
      <w:r w:rsidR="00844215" w:rsidRPr="00844215">
        <w:rPr>
          <w:b/>
          <w:bCs/>
        </w:rPr>
        <w:instrText xml:space="preserve"> REF _Ref43455387 \w \h </w:instrText>
      </w:r>
      <w:r w:rsidR="00844215">
        <w:rPr>
          <w:b/>
          <w:bCs/>
        </w:rPr>
        <w:instrText xml:space="preserve"> \* MERGEFORMAT </w:instrText>
      </w:r>
      <w:r w:rsidR="00844215" w:rsidRPr="00844215">
        <w:rPr>
          <w:b/>
          <w:bCs/>
        </w:rPr>
      </w:r>
      <w:r w:rsidR="00844215" w:rsidRPr="00844215">
        <w:rPr>
          <w:b/>
          <w:bCs/>
        </w:rPr>
        <w:fldChar w:fldCharType="separate"/>
      </w:r>
      <w:r w:rsidR="00982519">
        <w:rPr>
          <w:b/>
          <w:bCs/>
        </w:rPr>
        <w:t>1.9</w:t>
      </w:r>
      <w:r w:rsidR="00844215" w:rsidRPr="00844215">
        <w:rPr>
          <w:b/>
          <w:bCs/>
        </w:rPr>
        <w:fldChar w:fldCharType="end"/>
      </w:r>
      <w:r w:rsidRPr="00EF2D26">
        <w:t xml:space="preserve"> contains </w:t>
      </w:r>
      <w:r w:rsidRPr="00EF2D26">
        <w:rPr>
          <w:b/>
        </w:rPr>
        <w:t>definitions</w:t>
      </w:r>
      <w:r w:rsidRPr="00EF2D26">
        <w:t xml:space="preserve"> used in this document (terminology</w:t>
      </w:r>
      <w:r w:rsidR="00844215">
        <w:t xml:space="preserve"> </w:t>
      </w:r>
      <w:r w:rsidRPr="00EF2D26">
        <w:t xml:space="preserve">and </w:t>
      </w:r>
      <w:r w:rsidR="00844215">
        <w:t>definitions</w:t>
      </w:r>
      <w:r w:rsidRPr="00EF2D26">
        <w:t>)</w:t>
      </w:r>
      <w:r w:rsidR="0062249D">
        <w:t>;</w:t>
      </w:r>
    </w:p>
    <w:p w14:paraId="54B5F349" w14:textId="70447C1F" w:rsidR="003C243F" w:rsidRPr="00EF2D26" w:rsidRDefault="003C243F" w:rsidP="00D76942">
      <w:pPr>
        <w:pStyle w:val="ListBullet"/>
        <w:numPr>
          <w:ilvl w:val="1"/>
          <w:numId w:val="25"/>
        </w:numPr>
      </w:pPr>
      <w:r w:rsidRPr="00EF2D26">
        <w:t xml:space="preserve">Chapter </w:t>
      </w:r>
      <w:r w:rsidRPr="00EF2D26">
        <w:fldChar w:fldCharType="begin"/>
      </w:r>
      <w:r w:rsidRPr="00EF2D26">
        <w:instrText xml:space="preserve"> REF _Ref135415233 \r \h  \* MERGEFORMAT </w:instrText>
      </w:r>
      <w:r w:rsidRPr="00EF2D26">
        <w:fldChar w:fldCharType="separate"/>
      </w:r>
      <w:r w:rsidR="00982519" w:rsidRPr="00982519">
        <w:rPr>
          <w:b/>
          <w:bCs/>
          <w:lang w:val="en-US"/>
        </w:rPr>
        <w:t>1.10</w:t>
      </w:r>
      <w:r w:rsidRPr="00EF2D26">
        <w:fldChar w:fldCharType="end"/>
      </w:r>
      <w:r w:rsidRPr="00EF2D26">
        <w:t xml:space="preserve"> describes the </w:t>
      </w:r>
      <w:r w:rsidRPr="00EF2D26">
        <w:rPr>
          <w:b/>
        </w:rPr>
        <w:t>symbolism and the conventions</w:t>
      </w:r>
      <w:r w:rsidRPr="00EF2D26">
        <w:t xml:space="preserve"> used in the various models included in this document. It also discusses the technical naming conventions used for the data dictionary that has been included in this document.</w:t>
      </w:r>
    </w:p>
    <w:p w14:paraId="02215DA6" w14:textId="10E7F066" w:rsidR="00B2523D" w:rsidRPr="00EF2D26" w:rsidRDefault="00B2523D" w:rsidP="00D76942">
      <w:pPr>
        <w:pStyle w:val="ListBullet"/>
      </w:pPr>
      <w:r w:rsidRPr="00B2523D">
        <w:rPr>
          <w:b/>
          <w:caps/>
          <w:u w:val="single"/>
        </w:rPr>
        <w:fldChar w:fldCharType="begin"/>
      </w:r>
      <w:r w:rsidRPr="00B2523D">
        <w:rPr>
          <w:b/>
          <w:caps/>
          <w:u w:val="single"/>
        </w:rPr>
        <w:instrText xml:space="preserve"> REF _Ref135415277 \n \h  \* MERGEFORMAT </w:instrText>
      </w:r>
      <w:r w:rsidRPr="00B2523D">
        <w:rPr>
          <w:b/>
          <w:caps/>
          <w:u w:val="single"/>
        </w:rPr>
      </w:r>
      <w:r w:rsidRPr="00B2523D">
        <w:rPr>
          <w:b/>
          <w:caps/>
          <w:u w:val="single"/>
        </w:rPr>
        <w:fldChar w:fldCharType="separate"/>
      </w:r>
      <w:r w:rsidR="00982519">
        <w:rPr>
          <w:b/>
          <w:caps/>
          <w:u w:val="single"/>
        </w:rPr>
        <w:t>Section</w:t>
      </w:r>
      <w:r w:rsidR="00982519" w:rsidRPr="00982519">
        <w:rPr>
          <w:u w:val="single"/>
        </w:rPr>
        <w:t xml:space="preserve"> </w:t>
      </w:r>
      <w:r w:rsidR="00982519">
        <w:rPr>
          <w:b/>
          <w:caps/>
          <w:u w:val="single"/>
        </w:rPr>
        <w:t>I</w:t>
      </w:r>
      <w:r w:rsidRPr="00B2523D">
        <w:rPr>
          <w:b/>
          <w:caps/>
          <w:u w:val="single"/>
        </w:rPr>
        <w:fldChar w:fldCharType="end"/>
      </w:r>
      <w:r w:rsidRPr="00B2523D">
        <w:rPr>
          <w:b/>
          <w:caps/>
          <w:u w:val="single"/>
        </w:rPr>
        <w:t xml:space="preserve"> - </w:t>
      </w:r>
      <w:r w:rsidRPr="00B2523D">
        <w:rPr>
          <w:b/>
          <w:caps/>
          <w:u w:val="single"/>
        </w:rPr>
        <w:fldChar w:fldCharType="begin"/>
      </w:r>
      <w:r w:rsidRPr="00B2523D">
        <w:rPr>
          <w:b/>
          <w:caps/>
          <w:u w:val="single"/>
        </w:rPr>
        <w:instrText xml:space="preserve"> REF _Ref135415277 \h  \* MERGEFORMAT </w:instrText>
      </w:r>
      <w:r w:rsidRPr="00B2523D">
        <w:rPr>
          <w:b/>
          <w:caps/>
          <w:u w:val="single"/>
        </w:rPr>
      </w:r>
      <w:r w:rsidRPr="00B2523D">
        <w:rPr>
          <w:b/>
          <w:caps/>
          <w:u w:val="single"/>
        </w:rPr>
        <w:fldChar w:fldCharType="separate"/>
      </w:r>
      <w:r w:rsidR="00982519" w:rsidRPr="00982519">
        <w:rPr>
          <w:b/>
          <w:caps/>
          <w:u w:val="single"/>
        </w:rPr>
        <w:t>Scope</w:t>
      </w:r>
      <w:r w:rsidR="00982519" w:rsidRPr="00982519">
        <w:rPr>
          <w:b/>
          <w:bCs/>
          <w:u w:val="single"/>
        </w:rPr>
        <w:t xml:space="preserve"> of development</w:t>
      </w:r>
      <w:r w:rsidRPr="00B2523D">
        <w:rPr>
          <w:b/>
          <w:caps/>
          <w:u w:val="single"/>
        </w:rPr>
        <w:fldChar w:fldCharType="end"/>
      </w:r>
      <w:r w:rsidRPr="00EF2D26">
        <w:t xml:space="preserve"> discusses the items that need to be developed in EMCS Phase </w:t>
      </w:r>
      <w:r w:rsidR="001A55D3">
        <w:t>4</w:t>
      </w:r>
      <w:r w:rsidRPr="00EF2D26">
        <w:t xml:space="preserve"> applications. The respective </w:t>
      </w:r>
      <w:r w:rsidRPr="00EF2D26">
        <w:fldChar w:fldCharType="begin"/>
      </w:r>
      <w:r w:rsidRPr="00EF2D26">
        <w:instrText xml:space="preserve"> REF _Ref216858384 \w \h </w:instrText>
      </w:r>
      <w:r w:rsidRPr="00EF2D26">
        <w:fldChar w:fldCharType="separate"/>
      </w:r>
      <w:r w:rsidR="00982519">
        <w:t>Appendix A</w:t>
      </w:r>
      <w:r w:rsidRPr="00EF2D26">
        <w:fldChar w:fldCharType="end"/>
      </w:r>
      <w:r w:rsidRPr="00EF2D26">
        <w:t xml:space="preserve"> for EMCS Phase </w:t>
      </w:r>
      <w:r w:rsidR="001A55D3">
        <w:t>4</w:t>
      </w:r>
      <w:r w:rsidRPr="00EF2D26">
        <w:t xml:space="preserve"> accompanies this section.</w:t>
      </w:r>
    </w:p>
    <w:p w14:paraId="55126BFD" w14:textId="77777777" w:rsidR="00B2523D" w:rsidRPr="00EF2D26" w:rsidRDefault="00B2523D" w:rsidP="00D76942">
      <w:pPr>
        <w:pStyle w:val="ListBullet"/>
        <w:numPr>
          <w:ilvl w:val="1"/>
          <w:numId w:val="25"/>
        </w:numPr>
      </w:pPr>
      <w:r w:rsidRPr="00EF2D26">
        <w:t xml:space="preserve">The following sections contain a detailed definition of the </w:t>
      </w:r>
      <w:r w:rsidRPr="00EF2D26">
        <w:rPr>
          <w:b/>
        </w:rPr>
        <w:t>message protocols</w:t>
      </w:r>
      <w:r w:rsidRPr="00EF2D26">
        <w:t xml:space="preserve"> to be supported for the different Business Processes in Excise. These message protocols are described by a collection of </w:t>
      </w:r>
      <w:r w:rsidRPr="00EF2D26">
        <w:rPr>
          <w:b/>
        </w:rPr>
        <w:t>Time Sequence Diagrams</w:t>
      </w:r>
      <w:r w:rsidRPr="00EF2D26">
        <w:t xml:space="preserve">, supported by </w:t>
      </w:r>
      <w:r w:rsidRPr="00EF2D26">
        <w:rPr>
          <w:b/>
        </w:rPr>
        <w:t>State Transition Diagrams</w:t>
      </w:r>
      <w:r w:rsidRPr="00EF2D26">
        <w:t>. Each section deals with one of the following Business Process areas:</w:t>
      </w:r>
    </w:p>
    <w:p w14:paraId="3EC5BC14" w14:textId="40912EB5" w:rsidR="00B2523D" w:rsidRPr="00EF2D26" w:rsidRDefault="00B2523D" w:rsidP="00D76942">
      <w:pPr>
        <w:pStyle w:val="ListBullet"/>
      </w:pPr>
      <w:r w:rsidRPr="00B2523D">
        <w:rPr>
          <w:b/>
          <w:bCs/>
          <w:caps/>
          <w:u w:val="single"/>
        </w:rPr>
        <w:lastRenderedPageBreak/>
        <w:fldChar w:fldCharType="begin"/>
      </w:r>
      <w:r w:rsidRPr="00B2523D">
        <w:rPr>
          <w:b/>
          <w:bCs/>
          <w:caps/>
          <w:u w:val="single"/>
        </w:rPr>
        <w:instrText xml:space="preserve"> REF _Ref132597390 \n \h  \* MERGEFORMAT </w:instrText>
      </w:r>
      <w:r w:rsidRPr="00B2523D">
        <w:rPr>
          <w:b/>
          <w:bCs/>
          <w:caps/>
          <w:u w:val="single"/>
        </w:rPr>
      </w:r>
      <w:r w:rsidRPr="00B2523D">
        <w:rPr>
          <w:b/>
          <w:bCs/>
          <w:caps/>
          <w:u w:val="single"/>
        </w:rPr>
        <w:fldChar w:fldCharType="separate"/>
      </w:r>
      <w:r w:rsidR="00982519">
        <w:rPr>
          <w:b/>
          <w:bCs/>
          <w:caps/>
          <w:u w:val="single"/>
        </w:rPr>
        <w:t>Section II</w:t>
      </w:r>
      <w:r w:rsidRPr="00B2523D">
        <w:rPr>
          <w:b/>
          <w:bCs/>
          <w:caps/>
          <w:u w:val="single"/>
        </w:rPr>
        <w:fldChar w:fldCharType="end"/>
      </w:r>
      <w:r w:rsidRPr="00B2523D">
        <w:rPr>
          <w:b/>
          <w:bCs/>
          <w:caps/>
          <w:u w:val="single"/>
        </w:rPr>
        <w:t xml:space="preserve"> - </w:t>
      </w:r>
      <w:r w:rsidRPr="00B2523D">
        <w:rPr>
          <w:b/>
          <w:bCs/>
          <w:caps/>
          <w:u w:val="single"/>
        </w:rPr>
        <w:fldChar w:fldCharType="begin"/>
      </w:r>
      <w:r w:rsidRPr="00B2523D">
        <w:rPr>
          <w:b/>
          <w:bCs/>
          <w:caps/>
          <w:u w:val="single"/>
        </w:rPr>
        <w:instrText xml:space="preserve"> REF _Ref132597390 \h  \* MERGEFORMAT </w:instrText>
      </w:r>
      <w:r w:rsidRPr="00B2523D">
        <w:rPr>
          <w:b/>
          <w:bCs/>
          <w:caps/>
          <w:u w:val="single"/>
        </w:rPr>
      </w:r>
      <w:r w:rsidRPr="00B2523D">
        <w:rPr>
          <w:b/>
          <w:bCs/>
          <w:caps/>
          <w:u w:val="single"/>
        </w:rPr>
        <w:fldChar w:fldCharType="separate"/>
      </w:r>
      <w:r w:rsidR="00982519" w:rsidRPr="00982519">
        <w:rPr>
          <w:b/>
          <w:bCs/>
          <w:caps/>
          <w:u w:val="single"/>
        </w:rPr>
        <w:t>Core Business</w:t>
      </w:r>
      <w:r w:rsidRPr="00B2523D">
        <w:rPr>
          <w:b/>
          <w:bCs/>
          <w:caps/>
          <w:u w:val="single"/>
        </w:rPr>
        <w:fldChar w:fldCharType="end"/>
      </w:r>
      <w:r w:rsidRPr="00EF2D26">
        <w:t xml:space="preserve"> describes the Core Business of EMCS Phase </w:t>
      </w:r>
      <w:r w:rsidR="001A55D3">
        <w:t>4</w:t>
      </w:r>
      <w:r w:rsidRPr="00EF2D26">
        <w:t>. In particular, this section is subdivided in the following chapters:</w:t>
      </w:r>
    </w:p>
    <w:p w14:paraId="42CD1CB6" w14:textId="1A3ECFA5" w:rsidR="00B2523D" w:rsidRPr="00EF2D26" w:rsidRDefault="00B2523D" w:rsidP="00D76942">
      <w:pPr>
        <w:pStyle w:val="ListBullet"/>
        <w:numPr>
          <w:ilvl w:val="1"/>
          <w:numId w:val="25"/>
        </w:numPr>
      </w:pPr>
      <w:r w:rsidRPr="00EF2D26">
        <w:fldChar w:fldCharType="begin"/>
      </w:r>
      <w:r w:rsidRPr="00EF2D26">
        <w:instrText xml:space="preserve"> REF _Ref199148411 \w \h </w:instrText>
      </w:r>
      <w:r w:rsidRPr="00EF2D26">
        <w:fldChar w:fldCharType="separate"/>
      </w:r>
      <w:r w:rsidR="00982519">
        <w:t>Sub-Section II.I</w:t>
      </w:r>
      <w:r w:rsidRPr="00EF2D26">
        <w:fldChar w:fldCharType="end"/>
      </w:r>
      <w:r w:rsidRPr="00EF2D26">
        <w:t xml:space="preserve"> defines the </w:t>
      </w:r>
      <w:r w:rsidRPr="00EF2D26">
        <w:rPr>
          <w:b/>
        </w:rPr>
        <w:t>Central Circuit Scenarios</w:t>
      </w:r>
      <w:r>
        <w:t xml:space="preserve"> and the possible message exchanges involved;</w:t>
      </w:r>
    </w:p>
    <w:p w14:paraId="51D35CF7" w14:textId="719F53B0" w:rsidR="00B2523D" w:rsidRPr="00EF2D26" w:rsidRDefault="00B2523D" w:rsidP="00D76942">
      <w:pPr>
        <w:pStyle w:val="ListBullet"/>
        <w:numPr>
          <w:ilvl w:val="1"/>
          <w:numId w:val="25"/>
        </w:numPr>
      </w:pPr>
      <w:r w:rsidRPr="00EF2D26">
        <w:fldChar w:fldCharType="begin"/>
      </w:r>
      <w:r w:rsidRPr="00EF2D26">
        <w:instrText xml:space="preserve"> REF _Ref199148430 \w \h </w:instrText>
      </w:r>
      <w:r w:rsidRPr="00EF2D26">
        <w:fldChar w:fldCharType="separate"/>
      </w:r>
      <w:r w:rsidR="00982519">
        <w:t>Sub-Section II.II</w:t>
      </w:r>
      <w:r w:rsidRPr="00EF2D26">
        <w:fldChar w:fldCharType="end"/>
      </w:r>
      <w:r w:rsidRPr="00EF2D26">
        <w:t xml:space="preserve"> specifies the </w:t>
      </w:r>
      <w:r w:rsidRPr="00EF2D26">
        <w:rPr>
          <w:b/>
        </w:rPr>
        <w:t>Export Scenarios</w:t>
      </w:r>
      <w:r w:rsidRPr="00EF2D26">
        <w:t xml:space="preserve"> and the possible message exchange</w:t>
      </w:r>
      <w:r>
        <w:t>s</w:t>
      </w:r>
      <w:r w:rsidRPr="00EF2D26">
        <w:t xml:space="preserve"> involved;</w:t>
      </w:r>
    </w:p>
    <w:p w14:paraId="34A24A52" w14:textId="0FF47063" w:rsidR="00B2523D" w:rsidRPr="00EF2D26" w:rsidRDefault="00B2523D" w:rsidP="00D76942">
      <w:pPr>
        <w:pStyle w:val="ListBullet"/>
        <w:numPr>
          <w:ilvl w:val="1"/>
          <w:numId w:val="25"/>
        </w:numPr>
      </w:pPr>
      <w:r w:rsidRPr="00EF2D26">
        <w:rPr>
          <w:b/>
        </w:rPr>
        <w:fldChar w:fldCharType="begin"/>
      </w:r>
      <w:r w:rsidRPr="00EF2D26">
        <w:instrText xml:space="preserve"> REF _Ref199148452 \w \h </w:instrText>
      </w:r>
      <w:r w:rsidRPr="00EF2D26">
        <w:rPr>
          <w:b/>
        </w:rPr>
      </w:r>
      <w:r w:rsidRPr="00EF2D26">
        <w:rPr>
          <w:b/>
        </w:rPr>
        <w:fldChar w:fldCharType="separate"/>
      </w:r>
      <w:r w:rsidR="00982519">
        <w:t>Sub-Section II.III</w:t>
      </w:r>
      <w:r w:rsidRPr="00EF2D26">
        <w:rPr>
          <w:b/>
        </w:rPr>
        <w:fldChar w:fldCharType="end"/>
      </w:r>
      <w:r w:rsidRPr="00EF2D26">
        <w:rPr>
          <w:b/>
        </w:rPr>
        <w:t xml:space="preserve"> </w:t>
      </w:r>
      <w:r w:rsidRPr="00EF2D26">
        <w:t xml:space="preserve">presents the </w:t>
      </w:r>
      <w:r w:rsidRPr="00EF2D26">
        <w:rPr>
          <w:b/>
        </w:rPr>
        <w:t xml:space="preserve">State Transition Diagrams </w:t>
      </w:r>
      <w:r w:rsidRPr="00EF2D26">
        <w:t>and specifically the valid states and state transitions;</w:t>
      </w:r>
    </w:p>
    <w:p w14:paraId="5109F66B" w14:textId="477EF148" w:rsidR="00B2523D" w:rsidRPr="00EF2D26" w:rsidRDefault="00B2523D" w:rsidP="00D76942">
      <w:pPr>
        <w:pStyle w:val="ListBullet"/>
        <w:numPr>
          <w:ilvl w:val="1"/>
          <w:numId w:val="25"/>
        </w:numPr>
      </w:pPr>
      <w:r w:rsidRPr="00EF2D26">
        <w:fldChar w:fldCharType="begin"/>
      </w:r>
      <w:r w:rsidRPr="00EF2D26">
        <w:instrText xml:space="preserve"> REF _Ref135415521 \w \h </w:instrText>
      </w:r>
      <w:r w:rsidRPr="00EF2D26">
        <w:fldChar w:fldCharType="separate"/>
      </w:r>
      <w:r w:rsidR="00982519">
        <w:t>Sub-Section II.IV</w:t>
      </w:r>
      <w:r w:rsidRPr="00EF2D26">
        <w:fldChar w:fldCharType="end"/>
      </w:r>
      <w:r w:rsidRPr="00EF2D26">
        <w:t xml:space="preserve"> describes the </w:t>
      </w:r>
      <w:r w:rsidRPr="00EF2D26">
        <w:rPr>
          <w:b/>
        </w:rPr>
        <w:t>Functional Timers</w:t>
      </w:r>
      <w:r w:rsidRPr="00EF2D26">
        <w:t>;</w:t>
      </w:r>
    </w:p>
    <w:p w14:paraId="063F3D6B" w14:textId="1C65D166" w:rsidR="00B2523D" w:rsidRPr="00EF2D26" w:rsidRDefault="00B2523D" w:rsidP="00D76942">
      <w:pPr>
        <w:pStyle w:val="ListBullet"/>
        <w:numPr>
          <w:ilvl w:val="1"/>
          <w:numId w:val="25"/>
        </w:numPr>
      </w:pP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specifies the </w:t>
      </w:r>
      <w:r w:rsidRPr="00EF2D26">
        <w:rPr>
          <w:b/>
        </w:rPr>
        <w:t xml:space="preserve">Exception Handling </w:t>
      </w:r>
      <w:r w:rsidRPr="00EF2D26">
        <w:t>mechanism using some exceptional scenarios.</w:t>
      </w:r>
    </w:p>
    <w:p w14:paraId="4323DD7B" w14:textId="2E48D851" w:rsidR="00B2523D" w:rsidRPr="00EF2D26" w:rsidRDefault="00B2523D" w:rsidP="00D76942">
      <w:pPr>
        <w:pStyle w:val="ListBullet"/>
      </w:pP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\n \h  \* MERGEFORMAT </w:instrText>
      </w:r>
      <w:r w:rsidRPr="00EF2D26">
        <w:rPr>
          <w:b/>
          <w:caps/>
          <w:u w:val="single"/>
        </w:rPr>
      </w:r>
      <w:r w:rsidRPr="00EF2D26">
        <w:rPr>
          <w:b/>
          <w:caps/>
          <w:u w:val="single"/>
        </w:rPr>
        <w:fldChar w:fldCharType="separate"/>
      </w:r>
      <w:r w:rsidR="00982519">
        <w:rPr>
          <w:b/>
          <w:caps/>
          <w:u w:val="single"/>
        </w:rPr>
        <w:t>Section</w:t>
      </w:r>
      <w:r w:rsidR="00982519" w:rsidRPr="00982519">
        <w:rPr>
          <w:b/>
          <w:bCs/>
          <w:u w:val="single"/>
        </w:rPr>
        <w:t xml:space="preserve"> III</w:t>
      </w:r>
      <w:r w:rsidRPr="00EF2D26">
        <w:rPr>
          <w:b/>
          <w:caps/>
          <w:u w:val="single"/>
        </w:rPr>
        <w:fldChar w:fldCharType="end"/>
      </w:r>
      <w:r w:rsidRPr="00EF2D26">
        <w:rPr>
          <w:b/>
          <w:caps/>
          <w:u w:val="single"/>
        </w:rPr>
        <w:t xml:space="preserve"> - </w:t>
      </w: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\h  \* MERGEFORMAT </w:instrText>
      </w:r>
      <w:r w:rsidRPr="00EF2D26">
        <w:rPr>
          <w:b/>
          <w:caps/>
          <w:u w:val="single"/>
        </w:rPr>
      </w:r>
      <w:r w:rsidRPr="00EF2D26">
        <w:rPr>
          <w:b/>
          <w:caps/>
          <w:u w:val="single"/>
        </w:rPr>
        <w:fldChar w:fldCharType="separate"/>
      </w:r>
      <w:r w:rsidR="00982519" w:rsidRPr="00982519">
        <w:rPr>
          <w:b/>
          <w:caps/>
          <w:u w:val="single"/>
        </w:rPr>
        <w:t>Follow-up and collaboration</w:t>
      </w:r>
      <w:r w:rsidRPr="00EF2D26">
        <w:rPr>
          <w:b/>
          <w:caps/>
          <w:u w:val="single"/>
        </w:rPr>
        <w:fldChar w:fldCharType="end"/>
      </w:r>
      <w:r w:rsidRPr="00EF2D26">
        <w:rPr>
          <w:b/>
        </w:rPr>
        <w:t xml:space="preserve"> </w:t>
      </w:r>
      <w:r w:rsidRPr="00EF2D26">
        <w:t>describes the use case for administrative cooperation among MSAs. In particular, this section is subdivided in the following chapters:</w:t>
      </w:r>
    </w:p>
    <w:p w14:paraId="51F48695" w14:textId="084C9AB0" w:rsidR="00B2523D" w:rsidRPr="00EF2D26" w:rsidRDefault="00B2523D" w:rsidP="00D76942">
      <w:pPr>
        <w:pStyle w:val="ListBullet"/>
        <w:numPr>
          <w:ilvl w:val="1"/>
          <w:numId w:val="25"/>
        </w:numPr>
      </w:pPr>
      <w:r w:rsidRPr="00EF2D26">
        <w:fldChar w:fldCharType="begin"/>
      </w:r>
      <w:r w:rsidRPr="00EF2D26">
        <w:instrText xml:space="preserve"> REF _Ref199148814 \w \h </w:instrText>
      </w:r>
      <w:r w:rsidRPr="00EF2D26">
        <w:fldChar w:fldCharType="separate"/>
      </w:r>
      <w:r w:rsidR="00982519">
        <w:t>Sub-Section III.I</w:t>
      </w:r>
      <w:r w:rsidRPr="00EF2D26">
        <w:fldChar w:fldCharType="end"/>
      </w:r>
      <w:r w:rsidRPr="00EF2D26">
        <w:t xml:space="preserve"> defines the </w:t>
      </w:r>
      <w:r w:rsidRPr="00EF2D26">
        <w:rPr>
          <w:b/>
        </w:rPr>
        <w:fldChar w:fldCharType="begin"/>
      </w:r>
      <w:r w:rsidRPr="00EF2D26">
        <w:rPr>
          <w:b/>
        </w:rPr>
        <w:instrText xml:space="preserve"> REF _Ref199148814 \h  \* MERGEFORMAT </w:instrText>
      </w:r>
      <w:r w:rsidRPr="00EF2D26">
        <w:rPr>
          <w:b/>
        </w:rPr>
      </w:r>
      <w:r w:rsidRPr="00EF2D26">
        <w:rPr>
          <w:b/>
        </w:rPr>
        <w:fldChar w:fldCharType="separate"/>
      </w:r>
      <w:r w:rsidR="00982519" w:rsidRPr="00982519">
        <w:rPr>
          <w:b/>
        </w:rPr>
        <w:t>Follow-up scenarios</w:t>
      </w:r>
      <w:r w:rsidRPr="00EF2D26">
        <w:rPr>
          <w:b/>
        </w:rPr>
        <w:fldChar w:fldCharType="end"/>
      </w:r>
      <w:r w:rsidRPr="00EF2D26">
        <w:t xml:space="preserve"> for reporting events and controls that occur during excise movements;</w:t>
      </w:r>
    </w:p>
    <w:p w14:paraId="2CDBE63C" w14:textId="52C5C07C" w:rsidR="00B2523D" w:rsidRPr="00EF2D26" w:rsidRDefault="00B2523D" w:rsidP="00D76942">
      <w:pPr>
        <w:pStyle w:val="ListBullet"/>
        <w:numPr>
          <w:ilvl w:val="1"/>
          <w:numId w:val="25"/>
        </w:numPr>
      </w:pPr>
      <w:r w:rsidRPr="00EF2D26">
        <w:fldChar w:fldCharType="begin"/>
      </w:r>
      <w:r w:rsidRPr="00EF2D26">
        <w:instrText xml:space="preserve"> REF _Ref199086769 \w \h </w:instrText>
      </w:r>
      <w:r w:rsidRPr="00EF2D26">
        <w:fldChar w:fldCharType="separate"/>
      </w:r>
      <w:r w:rsidR="00982519">
        <w:t>Sub-Section III.II</w:t>
      </w:r>
      <w:r w:rsidRPr="00EF2D26">
        <w:fldChar w:fldCharType="end"/>
      </w:r>
      <w:r w:rsidRPr="00EF2D26">
        <w:t xml:space="preserve"> specifies the </w:t>
      </w:r>
      <w:r w:rsidRPr="00EF2D26">
        <w:rPr>
          <w:b/>
        </w:rPr>
        <w:fldChar w:fldCharType="begin"/>
      </w:r>
      <w:r w:rsidRPr="00EF2D26">
        <w:rPr>
          <w:b/>
        </w:rPr>
        <w:instrText xml:space="preserve"> REF _Ref199086769 \h  \* MERGEFORMAT </w:instrText>
      </w:r>
      <w:r w:rsidRPr="00EF2D26">
        <w:rPr>
          <w:b/>
        </w:rPr>
      </w:r>
      <w:r w:rsidRPr="00EF2D26">
        <w:rPr>
          <w:b/>
        </w:rPr>
        <w:fldChar w:fldCharType="separate"/>
      </w:r>
      <w:r w:rsidR="00982519" w:rsidRPr="00982519">
        <w:rPr>
          <w:b/>
        </w:rPr>
        <w:t>Administrative cooperation scenarios</w:t>
      </w:r>
      <w:r w:rsidRPr="00EF2D26">
        <w:rPr>
          <w:b/>
        </w:rPr>
        <w:fldChar w:fldCharType="end"/>
      </w:r>
      <w:r w:rsidRPr="00EF2D26">
        <w:t xml:space="preserve"> that describes the possible message exchange of spontaneous information and requests for assistance;</w:t>
      </w:r>
    </w:p>
    <w:p w14:paraId="5991059D" w14:textId="5745470B" w:rsidR="00B2523D" w:rsidRDefault="005975BE" w:rsidP="00D76942">
      <w:pPr>
        <w:pStyle w:val="ListBullet"/>
        <w:numPr>
          <w:ilvl w:val="1"/>
          <w:numId w:val="25"/>
        </w:numPr>
      </w:pPr>
      <w:r w:rsidRPr="005975BE">
        <w:t>III.II.3 and III.III.5 describe the State Transitions occurring during the execution of the Administrative cooperation and Movement verification for duty-paid B2C movements scenarios.</w:t>
      </w:r>
    </w:p>
    <w:p w14:paraId="2B913339" w14:textId="5135F785" w:rsidR="00B2523D" w:rsidRPr="00EF2D26" w:rsidRDefault="00B2523D" w:rsidP="00D76942">
      <w:pPr>
        <w:pStyle w:val="ListBullet"/>
      </w:pPr>
      <w:r>
        <w:rPr>
          <w:b/>
          <w:caps/>
          <w:u w:val="single"/>
        </w:rPr>
        <w:fldChar w:fldCharType="begin"/>
      </w:r>
      <w:r>
        <w:rPr>
          <w:b/>
          <w:caps/>
          <w:u w:val="single"/>
        </w:rPr>
        <w:instrText xml:space="preserve"> REF _Ref327537170 \r \h </w:instrText>
      </w:r>
      <w:r w:rsidR="007219C8">
        <w:rPr>
          <w:b/>
          <w:caps/>
          <w:u w:val="single"/>
        </w:rPr>
        <w:instrText xml:space="preserve"> \* MERGEFORMAT </w:instrText>
      </w:r>
      <w:r>
        <w:rPr>
          <w:b/>
          <w:caps/>
          <w:u w:val="single"/>
        </w:rPr>
      </w:r>
      <w:r>
        <w:rPr>
          <w:b/>
          <w:caps/>
          <w:u w:val="single"/>
        </w:rPr>
        <w:fldChar w:fldCharType="separate"/>
      </w:r>
      <w:r w:rsidR="00982519">
        <w:rPr>
          <w:b/>
          <w:caps/>
          <w:u w:val="single"/>
        </w:rPr>
        <w:t>Section</w:t>
      </w:r>
      <w:r w:rsidR="00982519" w:rsidRPr="00982519">
        <w:rPr>
          <w:u w:val="single"/>
        </w:rPr>
        <w:t xml:space="preserve"> </w:t>
      </w:r>
      <w:r w:rsidR="00982519">
        <w:rPr>
          <w:b/>
          <w:caps/>
          <w:u w:val="single"/>
        </w:rPr>
        <w:t>IV</w:t>
      </w:r>
      <w:r>
        <w:rPr>
          <w:b/>
          <w:caps/>
          <w:u w:val="single"/>
        </w:rPr>
        <w:fldChar w:fldCharType="end"/>
      </w:r>
      <w:r>
        <w:rPr>
          <w:b/>
          <w:caps/>
          <w:u w:val="single"/>
        </w:rPr>
        <w:t xml:space="preserve"> - </w:t>
      </w:r>
      <w:r w:rsidRPr="005203EC">
        <w:rPr>
          <w:b/>
          <w:caps/>
          <w:u w:val="single"/>
        </w:rPr>
        <w:fldChar w:fldCharType="begin"/>
      </w:r>
      <w:r w:rsidRPr="005203EC">
        <w:rPr>
          <w:b/>
          <w:caps/>
          <w:u w:val="single"/>
        </w:rPr>
        <w:instrText xml:space="preserve"> REF _Ref327537170 \h  \* MERGEFORMAT </w:instrText>
      </w:r>
      <w:r w:rsidRPr="005203EC">
        <w:rPr>
          <w:b/>
          <w:caps/>
          <w:u w:val="single"/>
        </w:rPr>
      </w:r>
      <w:r w:rsidRPr="005203EC">
        <w:rPr>
          <w:b/>
          <w:caps/>
          <w:u w:val="single"/>
        </w:rPr>
        <w:fldChar w:fldCharType="separate"/>
      </w:r>
      <w:r w:rsidR="00982519" w:rsidRPr="00982519">
        <w:rPr>
          <w:b/>
          <w:u w:val="single"/>
        </w:rPr>
        <w:t>Central Services</w:t>
      </w:r>
      <w:r w:rsidRPr="005203EC">
        <w:rPr>
          <w:b/>
          <w:caps/>
          <w:u w:val="single"/>
        </w:rPr>
        <w:fldChar w:fldCharType="end"/>
      </w:r>
      <w:r>
        <w:rPr>
          <w:b/>
          <w:caps/>
          <w:u w:val="single"/>
        </w:rPr>
        <w:t xml:space="preserve"> </w:t>
      </w:r>
      <w:r w:rsidRPr="00EF2D26">
        <w:t>deals with the message exchange protocols between the NDEAs and the Common Domain Central Services applications</w:t>
      </w:r>
      <w:r>
        <w:t>,</w:t>
      </w:r>
      <w:r w:rsidRPr="00EF2D26">
        <w:t xml:space="preserve"> </w:t>
      </w:r>
      <w:r>
        <w:t xml:space="preserve">namely the </w:t>
      </w:r>
      <w:r w:rsidRPr="00CE08F1">
        <w:t>System for Exchange of Excise Data (SEED)</w:t>
      </w:r>
      <w:r>
        <w:t xml:space="preserve"> and the </w:t>
      </w:r>
      <w:r w:rsidRPr="00CE08F1">
        <w:t>Central Services/Management Information System for Excise (CS/MISE)</w:t>
      </w:r>
      <w:r w:rsidRPr="00EF2D26">
        <w:t>. This section is subdivided as following:</w:t>
      </w:r>
    </w:p>
    <w:p w14:paraId="7C66EDB7" w14:textId="093929AC" w:rsidR="00B2523D" w:rsidRPr="00EF2D26" w:rsidRDefault="00B2523D" w:rsidP="00D76942">
      <w:pPr>
        <w:pStyle w:val="ListBullet"/>
        <w:numPr>
          <w:ilvl w:val="1"/>
          <w:numId w:val="25"/>
        </w:numPr>
        <w:rPr>
          <w:b/>
          <w:caps/>
          <w:u w:val="single"/>
        </w:rPr>
      </w:pPr>
      <w:r w:rsidRPr="00EF2D26">
        <w:fldChar w:fldCharType="begin"/>
      </w:r>
      <w:r w:rsidRPr="00EF2D26">
        <w:instrText xml:space="preserve"> REF _Ref135373212 \n \h  \* MERGEFORMAT </w:instrText>
      </w:r>
      <w:r w:rsidRPr="00EF2D26">
        <w:fldChar w:fldCharType="separate"/>
      </w:r>
      <w:r w:rsidR="00982519">
        <w:t>Sub-Section IV.I</w:t>
      </w:r>
      <w:r w:rsidRPr="00EF2D26">
        <w:fldChar w:fldCharType="end"/>
      </w:r>
      <w:r w:rsidRPr="00EF2D26">
        <w:t xml:space="preserve"> - </w:t>
      </w:r>
      <w:r w:rsidRPr="00EF2D26">
        <w:rPr>
          <w:b/>
        </w:rPr>
        <w:fldChar w:fldCharType="begin"/>
      </w:r>
      <w:r w:rsidRPr="00EF2D26">
        <w:rPr>
          <w:b/>
        </w:rPr>
        <w:instrText xml:space="preserve"> REF _Ref135373216 \h  \* MERGEFORMAT </w:instrText>
      </w:r>
      <w:r w:rsidRPr="00EF2D26">
        <w:rPr>
          <w:b/>
        </w:rPr>
      </w:r>
      <w:r w:rsidRPr="00EF2D26">
        <w:rPr>
          <w:b/>
        </w:rPr>
        <w:fldChar w:fldCharType="separate"/>
      </w:r>
      <w:r w:rsidR="00982519" w:rsidRPr="00982519">
        <w:rPr>
          <w:b/>
        </w:rPr>
        <w:t>SEED</w:t>
      </w:r>
      <w:r w:rsidRPr="00EF2D26">
        <w:rPr>
          <w:b/>
        </w:rPr>
        <w:fldChar w:fldCharType="end"/>
      </w:r>
      <w:r>
        <w:t xml:space="preserve"> describes the </w:t>
      </w:r>
      <w:r w:rsidRPr="00EF2D26">
        <w:t xml:space="preserve">System for Exchange of Excise Data </w:t>
      </w:r>
      <w:r>
        <w:t xml:space="preserve">providing </w:t>
      </w:r>
      <w:r w:rsidRPr="00EF2D26">
        <w:t xml:space="preserve">management and dissemination </w:t>
      </w:r>
      <w:r>
        <w:t>services of</w:t>
      </w:r>
      <w:r w:rsidRPr="00EF2D26">
        <w:t xml:space="preserve"> information on the Economic Operators </w:t>
      </w:r>
      <w:r>
        <w:t xml:space="preserve">and the </w:t>
      </w:r>
      <w:r w:rsidRPr="00CE08F1">
        <w:t>Reference Data</w:t>
      </w:r>
      <w:r w:rsidRPr="00EF2D26">
        <w:t>;</w:t>
      </w:r>
    </w:p>
    <w:p w14:paraId="13BA87C9" w14:textId="5D139583" w:rsidR="00B2523D" w:rsidRPr="00EF2D26" w:rsidRDefault="00B2523D" w:rsidP="00D76942">
      <w:pPr>
        <w:pStyle w:val="ListBullet"/>
        <w:numPr>
          <w:ilvl w:val="1"/>
          <w:numId w:val="25"/>
        </w:numPr>
        <w:rPr>
          <w:b/>
          <w:caps/>
          <w:u w:val="single"/>
        </w:rPr>
      </w:pPr>
      <w:r>
        <w:fldChar w:fldCharType="begin"/>
      </w:r>
      <w:r>
        <w:instrText xml:space="preserve"> REF _Ref313446542 \w \h </w:instrText>
      </w:r>
      <w:r>
        <w:fldChar w:fldCharType="separate"/>
      </w:r>
      <w:r w:rsidR="00982519">
        <w:t>Sub-Section IV.II</w:t>
      </w:r>
      <w:r>
        <w:fldChar w:fldCharType="end"/>
      </w:r>
      <w:r>
        <w:t xml:space="preserve"> </w:t>
      </w:r>
      <w:r w:rsidRPr="00EF2D26">
        <w:t xml:space="preserve">- </w:t>
      </w:r>
      <w:r w:rsidRPr="009F5F43">
        <w:rPr>
          <w:b/>
        </w:rPr>
        <w:fldChar w:fldCharType="begin"/>
      </w:r>
      <w:r w:rsidRPr="009F5F43">
        <w:rPr>
          <w:b/>
        </w:rPr>
        <w:instrText xml:space="preserve"> REF _Ref313446542 \h  \* MERGEFORMAT </w:instrText>
      </w:r>
      <w:r w:rsidRPr="009F5F43">
        <w:rPr>
          <w:b/>
        </w:rPr>
      </w:r>
      <w:r w:rsidRPr="009F5F43">
        <w:rPr>
          <w:b/>
        </w:rPr>
        <w:fldChar w:fldCharType="separate"/>
      </w:r>
      <w:r w:rsidR="00982519" w:rsidRPr="00982519">
        <w:rPr>
          <w:b/>
        </w:rPr>
        <w:t>CS/MISE</w:t>
      </w:r>
      <w:r w:rsidRPr="009F5F43">
        <w:rPr>
          <w:b/>
        </w:rPr>
        <w:fldChar w:fldCharType="end"/>
      </w:r>
      <w:r>
        <w:t xml:space="preserve"> describes the </w:t>
      </w:r>
      <w:r w:rsidRPr="009F5F43">
        <w:t xml:space="preserve">Central Services/Management Information System for Excise </w:t>
      </w:r>
      <w:r>
        <w:t xml:space="preserve">providing </w:t>
      </w:r>
      <w:r w:rsidRPr="009F5F43">
        <w:t xml:space="preserve">the monitoring and the reporting </w:t>
      </w:r>
      <w:r>
        <w:t xml:space="preserve">services </w:t>
      </w:r>
      <w:r w:rsidRPr="009F5F43">
        <w:t>on the operations of EMCS</w:t>
      </w:r>
      <w:r>
        <w:t>, which includes</w:t>
      </w:r>
      <w:r w:rsidRPr="009F5F43">
        <w:t xml:space="preserve"> collecting, distributing and publishing EMCS business and technical statistics, by collecting</w:t>
      </w:r>
      <w:r>
        <w:t xml:space="preserve"> </w:t>
      </w:r>
      <w:r w:rsidRPr="009F5F43">
        <w:t>and publishing informat</w:t>
      </w:r>
      <w:r>
        <w:t>ion on movements (ARC follow-up</w:t>
      </w:r>
      <w:r w:rsidRPr="009F5F43">
        <w:t>), and monitoring the availability of all MSA applica</w:t>
      </w:r>
      <w:r>
        <w:t>tions (Availability Monitoring)</w:t>
      </w:r>
      <w:r w:rsidRPr="00EF2D26">
        <w:t>.</w:t>
      </w:r>
    </w:p>
    <w:p w14:paraId="75F7D8B2" w14:textId="0495C696" w:rsidR="00B2523D" w:rsidRPr="00EF2D26" w:rsidRDefault="00B2523D" w:rsidP="00D76942">
      <w:pPr>
        <w:pStyle w:val="ListBullet"/>
      </w:pPr>
      <w:r w:rsidRPr="00CB2556">
        <w:rPr>
          <w:b/>
          <w:bCs/>
          <w:u w:val="single"/>
        </w:rPr>
        <w:fldChar w:fldCharType="begin"/>
      </w:r>
      <w:r w:rsidRPr="00CB2556">
        <w:rPr>
          <w:b/>
          <w:bCs/>
          <w:u w:val="single"/>
        </w:rPr>
        <w:instrText xml:space="preserve"> REF _Ref135374024 \n \h  \* MERGEFORMAT </w:instrText>
      </w:r>
      <w:r w:rsidRPr="00CB2556">
        <w:rPr>
          <w:b/>
          <w:bCs/>
          <w:u w:val="single"/>
        </w:rPr>
      </w:r>
      <w:r w:rsidRPr="00CB2556">
        <w:rPr>
          <w:b/>
          <w:bCs/>
          <w:u w:val="single"/>
        </w:rPr>
        <w:fldChar w:fldCharType="separate"/>
      </w:r>
      <w:r w:rsidR="00982519">
        <w:rPr>
          <w:b/>
          <w:bCs/>
          <w:u w:val="single"/>
        </w:rPr>
        <w:t>Section V</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_Ref135374028 \h  \* MERGEFORMAT </w:instrText>
      </w:r>
      <w:r w:rsidRPr="00CB2556">
        <w:rPr>
          <w:b/>
          <w:bCs/>
          <w:u w:val="single"/>
        </w:rPr>
      </w:r>
      <w:r w:rsidRPr="00CB2556">
        <w:rPr>
          <w:b/>
          <w:bCs/>
          <w:u w:val="single"/>
        </w:rPr>
        <w:fldChar w:fldCharType="separate"/>
      </w:r>
      <w:r w:rsidR="00982519" w:rsidRPr="00982519">
        <w:rPr>
          <w:b/>
          <w:bCs/>
          <w:u w:val="single"/>
        </w:rPr>
        <w:t>System Administration</w:t>
      </w:r>
      <w:r w:rsidRPr="00CB2556">
        <w:rPr>
          <w:b/>
          <w:bCs/>
          <w:u w:val="single"/>
        </w:rPr>
        <w:fldChar w:fldCharType="end"/>
      </w:r>
      <w:r w:rsidRPr="00EF2D26">
        <w:t xml:space="preserve"> deals with issues such as logging and tracing and any other administration function to be foreseen.</w:t>
      </w:r>
    </w:p>
    <w:p w14:paraId="40412B16" w14:textId="475B905A" w:rsidR="00B2523D" w:rsidRPr="00EF2D26" w:rsidRDefault="00B2523D" w:rsidP="00D76942">
      <w:pPr>
        <w:pStyle w:val="ListBullet"/>
      </w:pPr>
      <w:r w:rsidRPr="00CB2556">
        <w:rPr>
          <w:b/>
          <w:bCs/>
          <w:u w:val="single"/>
        </w:rPr>
        <w:fldChar w:fldCharType="begin"/>
      </w:r>
      <w:r w:rsidRPr="00CB2556">
        <w:rPr>
          <w:b/>
          <w:bCs/>
          <w:u w:val="single"/>
        </w:rPr>
        <w:instrText xml:space="preserve"> REF _Ref135374195 \n \h  \* MERGEFORMAT </w:instrText>
      </w:r>
      <w:r w:rsidRPr="00CB2556">
        <w:rPr>
          <w:b/>
          <w:bCs/>
          <w:u w:val="single"/>
        </w:rPr>
      </w:r>
      <w:r w:rsidRPr="00CB2556">
        <w:rPr>
          <w:b/>
          <w:bCs/>
          <w:u w:val="single"/>
        </w:rPr>
        <w:fldChar w:fldCharType="separate"/>
      </w:r>
      <w:r w:rsidR="00982519">
        <w:rPr>
          <w:b/>
          <w:bCs/>
          <w:u w:val="single"/>
        </w:rPr>
        <w:t>Section VI</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_Ref135374198 \h  \* MERGEFORMAT </w:instrText>
      </w:r>
      <w:r w:rsidRPr="00CB2556">
        <w:rPr>
          <w:b/>
          <w:bCs/>
          <w:u w:val="single"/>
        </w:rPr>
      </w:r>
      <w:r w:rsidRPr="00CB2556">
        <w:rPr>
          <w:b/>
          <w:bCs/>
          <w:u w:val="single"/>
        </w:rPr>
        <w:fldChar w:fldCharType="separate"/>
      </w:r>
      <w:r w:rsidR="00982519" w:rsidRPr="00982519">
        <w:rPr>
          <w:b/>
          <w:bCs/>
          <w:u w:val="single"/>
        </w:rPr>
        <w:t>Technical Message Structure</w:t>
      </w:r>
      <w:r w:rsidRPr="00CB2556">
        <w:rPr>
          <w:b/>
          <w:bCs/>
          <w:u w:val="single"/>
        </w:rPr>
        <w:fldChar w:fldCharType="end"/>
      </w:r>
      <w:r w:rsidRPr="00EF2D26">
        <w:t xml:space="preserve"> defines the detailed technical structure of the Information Exchanges of EMCS. For technical reasons, the technical message format is sometimes different from the logical format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This section is further subdivided as follows:</w:t>
      </w:r>
    </w:p>
    <w:p w14:paraId="1F1EBFBD" w14:textId="4EDFECC6"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_Ref158169738 \n \h  \* MERGEFORMAT </w:instrText>
      </w:r>
      <w:r w:rsidRPr="00EF2D26">
        <w:fldChar w:fldCharType="separate"/>
      </w:r>
      <w:r w:rsidR="00982519">
        <w:t>VI.I.1</w:t>
      </w:r>
      <w:r w:rsidRPr="00EF2D26">
        <w:fldChar w:fldCharType="end"/>
      </w:r>
      <w:r w:rsidRPr="00EF2D26">
        <w:t xml:space="preserve"> introduces the content of the </w:t>
      </w:r>
      <w:r w:rsidRPr="00EF2D26">
        <w:fldChar w:fldCharType="begin"/>
      </w:r>
      <w:r w:rsidRPr="00EF2D26">
        <w:instrText xml:space="preserve"> REF _Ref158170125 \w \h  \* MERGEFORMAT </w:instrText>
      </w:r>
      <w:r w:rsidRPr="00EF2D26">
        <w:fldChar w:fldCharType="separate"/>
      </w:r>
      <w:r w:rsidR="00982519">
        <w:t>Section VI</w:t>
      </w:r>
      <w:r w:rsidRPr="00EF2D26">
        <w:fldChar w:fldCharType="end"/>
      </w:r>
      <w:r w:rsidR="009F7678">
        <w:t>;</w:t>
      </w:r>
    </w:p>
    <w:p w14:paraId="79AE79D7" w14:textId="7AEFB238" w:rsidR="00B2523D" w:rsidRPr="00EF2D26" w:rsidRDefault="00B2523D" w:rsidP="00D76942">
      <w:pPr>
        <w:pStyle w:val="ListBullet"/>
        <w:numPr>
          <w:ilvl w:val="1"/>
          <w:numId w:val="25"/>
        </w:numPr>
      </w:pPr>
      <w:r w:rsidRPr="00EB49A8">
        <w:t>Chapter</w:t>
      </w:r>
      <w:r w:rsidRPr="00EF2D26">
        <w:t xml:space="preserve"> </w:t>
      </w:r>
      <w:r w:rsidRPr="00EF2D26">
        <w:fldChar w:fldCharType="begin"/>
      </w:r>
      <w:r w:rsidRPr="00EF2D26">
        <w:instrText xml:space="preserve"> REF _Ref135374658 \n \h  \* MERGEFORMAT </w:instrText>
      </w:r>
      <w:r w:rsidRPr="00EF2D26">
        <w:fldChar w:fldCharType="separate"/>
      </w:r>
      <w:r w:rsidR="00982519">
        <w:t>VI.I.2</w:t>
      </w:r>
      <w:r w:rsidRPr="00EF2D26">
        <w:fldChar w:fldCharType="end"/>
      </w:r>
      <w:r w:rsidRPr="00EF2D26">
        <w:t xml:space="preserve"> introduces the </w:t>
      </w:r>
      <w:r w:rsidRPr="00EF2D26">
        <w:rPr>
          <w:b/>
        </w:rPr>
        <w:t>data dictionary</w:t>
      </w:r>
      <w:r w:rsidRPr="00EF2D26">
        <w:t xml:space="preserve">. It defines a number of items that make up a message, such as Data Items, Data Groups, and Codelists (sets of discrete values). This chapter is accompanied by </w:t>
      </w:r>
      <w:r w:rsidRPr="00EF2D26">
        <w:fldChar w:fldCharType="begin"/>
      </w:r>
      <w:r w:rsidRPr="00EF2D26">
        <w:instrText xml:space="preserve"> REF _Ref135374593 \r \h  \* MERGEFORMAT </w:instrText>
      </w:r>
      <w:r w:rsidRPr="00EF2D26">
        <w:fldChar w:fldCharType="separate"/>
      </w:r>
      <w:r w:rsidR="00982519" w:rsidRPr="00982519">
        <w:rPr>
          <w:b/>
          <w:bCs/>
          <w:lang w:val="en-US"/>
        </w:rPr>
        <w:t>Appendix G</w:t>
      </w:r>
      <w:r w:rsidRPr="00EF2D26">
        <w:fldChar w:fldCharType="end"/>
      </w:r>
      <w:r w:rsidRPr="00EF2D26">
        <w:t xml:space="preserve">, </w:t>
      </w:r>
      <w:r w:rsidRPr="00EF2D26">
        <w:fldChar w:fldCharType="begin"/>
      </w:r>
      <w:r w:rsidRPr="00EF2D26">
        <w:instrText xml:space="preserve"> REF _Ref135374599 \r \h  \* MERGEFORMAT </w:instrText>
      </w:r>
      <w:r w:rsidRPr="00EF2D26">
        <w:fldChar w:fldCharType="separate"/>
      </w:r>
      <w:r w:rsidR="00982519" w:rsidRPr="00982519">
        <w:rPr>
          <w:b/>
          <w:bCs/>
          <w:lang w:val="en-US"/>
        </w:rPr>
        <w:t>Appendix F</w:t>
      </w:r>
      <w:r w:rsidRPr="00EF2D26">
        <w:fldChar w:fldCharType="end"/>
      </w:r>
      <w:r w:rsidRPr="00EF2D26">
        <w:t xml:space="preserve"> and </w:t>
      </w:r>
      <w:r w:rsidRPr="00EF2D26">
        <w:fldChar w:fldCharType="begin"/>
      </w:r>
      <w:r w:rsidRPr="00EF2D26">
        <w:instrText xml:space="preserve"> REF _Ref135374602 \r \h  \* MERGEFORMAT </w:instrText>
      </w:r>
      <w:r w:rsidRPr="00EF2D26">
        <w:fldChar w:fldCharType="separate"/>
      </w:r>
      <w:r w:rsidR="00982519" w:rsidRPr="00982519">
        <w:rPr>
          <w:b/>
          <w:bCs/>
          <w:lang w:val="en-US"/>
        </w:rPr>
        <w:t>Appendix A</w:t>
      </w:r>
      <w:r w:rsidRPr="00EF2D26">
        <w:fldChar w:fldCharType="end"/>
      </w:r>
      <w:r w:rsidR="009F7678">
        <w:t>;</w:t>
      </w:r>
    </w:p>
    <w:p w14:paraId="3585388C" w14:textId="7397D6B6" w:rsidR="00B2523D" w:rsidRPr="00EF2D26" w:rsidRDefault="00B2523D" w:rsidP="00D76942">
      <w:pPr>
        <w:pStyle w:val="ListBullet"/>
        <w:numPr>
          <w:ilvl w:val="1"/>
          <w:numId w:val="25"/>
        </w:numPr>
      </w:pPr>
      <w:r w:rsidRPr="00EB49A8">
        <w:lastRenderedPageBreak/>
        <w:t>Chapter</w:t>
      </w:r>
      <w:r w:rsidRPr="00EF2D26">
        <w:t xml:space="preserve"> </w:t>
      </w:r>
      <w:r w:rsidRPr="00EF2D26">
        <w:fldChar w:fldCharType="begin"/>
      </w:r>
      <w:r w:rsidRPr="00EF2D26">
        <w:instrText xml:space="preserve"> REF _Ref135374704 \n \h  \* MERGEFORMAT </w:instrText>
      </w:r>
      <w:r w:rsidRPr="00EF2D26">
        <w:fldChar w:fldCharType="separate"/>
      </w:r>
      <w:r w:rsidR="00982519">
        <w:t>VI.I.3</w:t>
      </w:r>
      <w:r w:rsidRPr="00EF2D26">
        <w:fldChar w:fldCharType="end"/>
      </w:r>
      <w:r w:rsidRPr="00EF2D26">
        <w:t xml:space="preserve"> presents the detailed </w:t>
      </w:r>
      <w:r w:rsidRPr="00EF2D26">
        <w:rPr>
          <w:b/>
        </w:rPr>
        <w:t>Technical Message Structure</w:t>
      </w:r>
      <w:r w:rsidRPr="00EF2D26">
        <w:t xml:space="preserve"> (TMS) for the different Information Exchanges. The detailed TMS for all messages is included in </w:t>
      </w:r>
      <w:r w:rsidRPr="00EF2D26">
        <w:fldChar w:fldCharType="begin"/>
      </w:r>
      <w:r w:rsidRPr="00EF2D26">
        <w:instrText xml:space="preserve"> REF _Ref135374885 \n \h  \* MERGEFORMAT </w:instrText>
      </w:r>
      <w:r w:rsidRPr="00EF2D26">
        <w:fldChar w:fldCharType="separate"/>
      </w:r>
      <w:r w:rsidR="00982519" w:rsidRPr="00982519">
        <w:rPr>
          <w:b/>
          <w:bCs/>
          <w:lang w:val="en-US"/>
        </w:rPr>
        <w:t>Appendix D</w:t>
      </w:r>
      <w:r w:rsidRPr="00EF2D26">
        <w:fldChar w:fldCharType="end"/>
      </w:r>
      <w:r w:rsidRPr="00EF2D26">
        <w:t xml:space="preserve">. This chapter only explains how the </w:t>
      </w:r>
      <w:r w:rsidRPr="00EF2D26">
        <w:fldChar w:fldCharType="begin"/>
      </w:r>
      <w:r w:rsidRPr="00EF2D26">
        <w:instrText xml:space="preserve"> REF _Ref135374885 \n \h  \* MERGEFORMAT </w:instrText>
      </w:r>
      <w:r w:rsidRPr="00EF2D26">
        <w:fldChar w:fldCharType="separate"/>
      </w:r>
      <w:r w:rsidR="00982519" w:rsidRPr="00982519">
        <w:rPr>
          <w:b/>
          <w:bCs/>
          <w:lang w:val="en-US"/>
        </w:rPr>
        <w:t>Appendix D</w:t>
      </w:r>
      <w:r w:rsidRPr="00EF2D26">
        <w:fldChar w:fldCharType="end"/>
      </w:r>
      <w:r w:rsidRPr="00EF2D26">
        <w:t xml:space="preserve"> needs to be interpreted and used</w:t>
      </w:r>
      <w:r w:rsidR="009F7678">
        <w:t>;</w:t>
      </w:r>
    </w:p>
    <w:p w14:paraId="52D72E0C" w14:textId="791FA66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_Ref179100835 \n \h  \* MERGEFORMAT </w:instrText>
      </w:r>
      <w:r w:rsidRPr="00EF2D26">
        <w:fldChar w:fldCharType="separate"/>
      </w:r>
      <w:r w:rsidR="00982519">
        <w:t>VI.I.4</w:t>
      </w:r>
      <w:r w:rsidRPr="00EF2D26">
        <w:fldChar w:fldCharType="end"/>
      </w:r>
      <w:r w:rsidRPr="00EF2D26">
        <w:t xml:space="preserve"> </w:t>
      </w:r>
      <w:r w:rsidRPr="00EB49A8">
        <w:t>describes</w:t>
      </w:r>
      <w:r w:rsidRPr="00EF2D26">
        <w:t xml:space="preserve"> the “Message Header” used in the Information Exchanges</w:t>
      </w:r>
      <w:r w:rsidR="009F7678">
        <w:t>;</w:t>
      </w:r>
    </w:p>
    <w:p w14:paraId="240E5E60" w14:textId="56C5DA97"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_Ref135374706 \n \h  \* MERGEFORMAT </w:instrText>
      </w:r>
      <w:r w:rsidRPr="00EF2D26">
        <w:fldChar w:fldCharType="separate"/>
      </w:r>
      <w:r w:rsidR="00982519">
        <w:t>VI.I.5</w:t>
      </w:r>
      <w:r w:rsidRPr="00EF2D26">
        <w:fldChar w:fldCharType="end"/>
      </w:r>
      <w:r w:rsidRPr="00EF2D26">
        <w:t xml:space="preserve"> discusses the issue of</w:t>
      </w:r>
      <w:r w:rsidRPr="00EF2D26">
        <w:rPr>
          <w:b/>
        </w:rPr>
        <w:t xml:space="preserve"> consistency. </w:t>
      </w:r>
      <w:r w:rsidRPr="00EF2D26">
        <w:t>It defines with which Excise documents this DDNEA needs to be consistent (such as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and it explains how this consistency has been achieved during the TMS definition.</w:t>
      </w:r>
    </w:p>
    <w:p w14:paraId="56473E73" w14:textId="151D7294" w:rsidR="00B2523D" w:rsidRPr="00EF2D26" w:rsidRDefault="00B2523D" w:rsidP="00D76942">
      <w:pPr>
        <w:pStyle w:val="ListBullet"/>
      </w:pPr>
      <w:r w:rsidRPr="00EF2D26">
        <w:rPr>
          <w:b/>
          <w:caps/>
          <w:u w:val="single"/>
        </w:rPr>
        <w:fldChar w:fldCharType="begin"/>
      </w:r>
      <w:r w:rsidRPr="00EF2D26">
        <w:rPr>
          <w:b/>
          <w:caps/>
          <w:u w:val="single"/>
        </w:rPr>
        <w:instrText xml:space="preserve"> REF _Ref135415622 \n \h  \* MERGEFORMAT </w:instrText>
      </w:r>
      <w:r w:rsidRPr="00EF2D26">
        <w:rPr>
          <w:b/>
          <w:caps/>
          <w:u w:val="single"/>
        </w:rPr>
      </w:r>
      <w:r w:rsidRPr="00EF2D26">
        <w:rPr>
          <w:b/>
          <w:caps/>
          <w:u w:val="single"/>
        </w:rPr>
        <w:fldChar w:fldCharType="separate"/>
      </w:r>
      <w:r w:rsidR="00982519">
        <w:rPr>
          <w:b/>
          <w:caps/>
          <w:u w:val="single"/>
        </w:rPr>
        <w:t>Section</w:t>
      </w:r>
      <w:r w:rsidR="00982519" w:rsidRPr="00982519">
        <w:rPr>
          <w:b/>
          <w:bCs/>
          <w:u w:val="single"/>
        </w:rPr>
        <w:t xml:space="preserve"> VII</w:t>
      </w:r>
      <w:r w:rsidRPr="00EF2D26">
        <w:rPr>
          <w:b/>
          <w:caps/>
          <w:u w:val="single"/>
        </w:rPr>
        <w:fldChar w:fldCharType="end"/>
      </w:r>
      <w:r w:rsidR="007F7983">
        <w:rPr>
          <w:b/>
          <w:caps/>
          <w:u w:val="single"/>
        </w:rPr>
        <w:t xml:space="preserve"> </w:t>
      </w:r>
      <w:r w:rsidR="007F7983" w:rsidRPr="00EF2D26">
        <w:t>explains</w:t>
      </w:r>
      <w:r w:rsidRPr="00EF2D26">
        <w:t xml:space="preserve"> how the system, defined in the previous sections, needs to be built. Basically, every Information Exchange needs to be formatted in XML and needs to be transmitted across one of the communications protocols (CCN/CSI and SOAP/HTTP). This section states a number of principles that are common regardless the transportation mechanism:</w:t>
      </w:r>
    </w:p>
    <w:p w14:paraId="063396C0" w14:textId="069536F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_Ref135419010 \n \h  \* MERGEFORMAT </w:instrText>
      </w:r>
      <w:r w:rsidRPr="00EF2D26">
        <w:fldChar w:fldCharType="separate"/>
      </w:r>
      <w:r w:rsidR="00982519">
        <w:t>VII.I.1</w:t>
      </w:r>
      <w:r w:rsidRPr="00EF2D26">
        <w:fldChar w:fldCharType="end"/>
      </w:r>
      <w:r w:rsidRPr="00EF2D26">
        <w:t xml:space="preserve"> discusses the overall </w:t>
      </w:r>
      <w:r w:rsidRPr="00EF2D26">
        <w:rPr>
          <w:b/>
        </w:rPr>
        <w:t>approach</w:t>
      </w:r>
      <w:r w:rsidR="00A37ACE">
        <w:t>;</w:t>
      </w:r>
    </w:p>
    <w:p w14:paraId="042AF67B" w14:textId="1D4DDC97"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_Ref135419013 \n \h  \* MERGEFORMAT </w:instrText>
      </w:r>
      <w:r w:rsidRPr="00EF2D26">
        <w:fldChar w:fldCharType="separate"/>
      </w:r>
      <w:r w:rsidR="00982519">
        <w:t>VII.I.2</w:t>
      </w:r>
      <w:r w:rsidRPr="00EF2D26">
        <w:fldChar w:fldCharType="end"/>
      </w:r>
      <w:r w:rsidRPr="00EF2D26">
        <w:t xml:space="preserve"> discusses the usage of </w:t>
      </w:r>
      <w:r w:rsidRPr="00EF2D26">
        <w:rPr>
          <w:b/>
        </w:rPr>
        <w:t>character sets</w:t>
      </w:r>
      <w:r w:rsidRPr="00EF2D26">
        <w:t xml:space="preserve"> and </w:t>
      </w:r>
      <w:r w:rsidRPr="00EF2D26">
        <w:rPr>
          <w:b/>
        </w:rPr>
        <w:t>Data Item conventions</w:t>
      </w:r>
      <w:r w:rsidR="00A37ACE">
        <w:t>;</w:t>
      </w:r>
    </w:p>
    <w:p w14:paraId="7F3E7F08" w14:textId="568D533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_Ref135419016 \n \h  \* MERGEFORMAT </w:instrText>
      </w:r>
      <w:r w:rsidRPr="00EF2D26">
        <w:fldChar w:fldCharType="separate"/>
      </w:r>
      <w:r w:rsidR="00982519">
        <w:t>VII.I.3</w:t>
      </w:r>
      <w:r w:rsidRPr="00EF2D26">
        <w:fldChar w:fldCharType="end"/>
      </w:r>
      <w:r w:rsidRPr="00EF2D26">
        <w:t xml:space="preserve"> defines technical details for the </w:t>
      </w:r>
      <w:r w:rsidRPr="00EF2D26">
        <w:rPr>
          <w:b/>
        </w:rPr>
        <w:t xml:space="preserve">exception handling </w:t>
      </w:r>
      <w:r w:rsidRPr="00EF2D26">
        <w:rPr>
          <w:bCs/>
        </w:rPr>
        <w:t xml:space="preserve">in EMCS Phase </w:t>
      </w:r>
      <w:r w:rsidR="001A55D3">
        <w:rPr>
          <w:bCs/>
        </w:rPr>
        <w:t>4</w:t>
      </w:r>
      <w:r w:rsidR="00A37ACE">
        <w:t>;</w:t>
      </w:r>
    </w:p>
    <w:p w14:paraId="1B9C5882" w14:textId="3F289DF6"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_Ref135419019 \n \h  \* MERGEFORMAT </w:instrText>
      </w:r>
      <w:r w:rsidRPr="00EF2D26">
        <w:fldChar w:fldCharType="separate"/>
      </w:r>
      <w:r w:rsidR="00982519">
        <w:t>VII.I.4</w:t>
      </w:r>
      <w:r w:rsidRPr="00EF2D26">
        <w:fldChar w:fldCharType="end"/>
      </w:r>
      <w:r w:rsidRPr="00EF2D26">
        <w:t xml:space="preserve"> defines </w:t>
      </w:r>
      <w:r w:rsidRPr="00EF2D26">
        <w:rPr>
          <w:b/>
        </w:rPr>
        <w:t xml:space="preserve">constraints </w:t>
      </w:r>
      <w:r w:rsidRPr="00EF2D26">
        <w:t>(any restrictions that are applicable to EMCS development).</w:t>
      </w:r>
    </w:p>
    <w:p w14:paraId="57FC3DC7" w14:textId="36B27511" w:rsidR="00B2523D" w:rsidRPr="00EF2D26" w:rsidRDefault="00B2523D" w:rsidP="00D76942">
      <w:pPr>
        <w:pStyle w:val="ListBullet"/>
      </w:pPr>
      <w:r w:rsidRPr="007219C8">
        <w:rPr>
          <w:b/>
          <w:bCs/>
          <w:u w:val="single"/>
        </w:rPr>
        <w:fldChar w:fldCharType="begin"/>
      </w:r>
      <w:r w:rsidRPr="007219C8">
        <w:rPr>
          <w:b/>
          <w:bCs/>
          <w:u w:val="single"/>
        </w:rPr>
        <w:instrText xml:space="preserve"> REF _Ref133747691 \n \h  \* MERGEFORMAT </w:instrText>
      </w:r>
      <w:r w:rsidRPr="007219C8">
        <w:rPr>
          <w:b/>
          <w:bCs/>
          <w:u w:val="single"/>
        </w:rPr>
      </w:r>
      <w:r w:rsidRPr="007219C8">
        <w:rPr>
          <w:b/>
          <w:bCs/>
          <w:u w:val="single"/>
        </w:rPr>
        <w:fldChar w:fldCharType="separate"/>
      </w:r>
      <w:r w:rsidR="00982519">
        <w:rPr>
          <w:b/>
          <w:bCs/>
          <w:u w:val="single"/>
        </w:rPr>
        <w:t>Section VIII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_Ref133747691 \h  \* MERGEFORMAT </w:instrText>
      </w:r>
      <w:r w:rsidRPr="007219C8">
        <w:rPr>
          <w:b/>
          <w:bCs/>
          <w:u w:val="single"/>
        </w:rPr>
      </w:r>
      <w:r w:rsidRPr="007219C8">
        <w:rPr>
          <w:b/>
          <w:bCs/>
          <w:u w:val="single"/>
        </w:rPr>
        <w:fldChar w:fldCharType="separate"/>
      </w:r>
      <w:r w:rsidR="00982519" w:rsidRPr="00982519">
        <w:rPr>
          <w:b/>
          <w:bCs/>
          <w:u w:val="single"/>
        </w:rPr>
        <w:t>XML formatting</w:t>
      </w:r>
      <w:r w:rsidRPr="007219C8">
        <w:rPr>
          <w:b/>
          <w:bCs/>
          <w:u w:val="single"/>
        </w:rPr>
        <w:fldChar w:fldCharType="end"/>
      </w:r>
      <w:r w:rsidRPr="00EF2D26">
        <w:t xml:space="preserve"> defines how messages need to be formatted in XML format. This section is structured as follows:</w:t>
      </w:r>
    </w:p>
    <w:p w14:paraId="02DAF13C" w14:textId="34206EF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_Ref135419622 \n \h  \* MERGEFORMAT </w:instrText>
      </w:r>
      <w:r w:rsidRPr="00EF2D26">
        <w:fldChar w:fldCharType="separate"/>
      </w:r>
      <w:r w:rsidR="00982519">
        <w:t>VIII.I.1</w:t>
      </w:r>
      <w:r w:rsidRPr="00EF2D26">
        <w:fldChar w:fldCharType="end"/>
      </w:r>
      <w:r w:rsidRPr="00EF2D26">
        <w:t xml:space="preserve"> defines </w:t>
      </w:r>
      <w:r w:rsidRPr="00EF2D26">
        <w:rPr>
          <w:b/>
        </w:rPr>
        <w:t>XML conventions</w:t>
      </w:r>
      <w:r w:rsidRPr="00EF2D26">
        <w:t xml:space="preserve"> for EMCS</w:t>
      </w:r>
      <w:r w:rsidR="00A37ACE">
        <w:t>;</w:t>
      </w:r>
    </w:p>
    <w:p w14:paraId="24653A87" w14:textId="4607777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_Ref135419625 \n \h  \* MERGEFORMAT </w:instrText>
      </w:r>
      <w:r w:rsidRPr="00EF2D26">
        <w:fldChar w:fldCharType="separate"/>
      </w:r>
      <w:r w:rsidR="00982519">
        <w:t>VIII.I.2</w:t>
      </w:r>
      <w:r w:rsidRPr="00EF2D26">
        <w:fldChar w:fldCharType="end"/>
      </w:r>
      <w:r w:rsidRPr="00EF2D26">
        <w:t xml:space="preserve"> specifies the </w:t>
      </w:r>
      <w:r w:rsidRPr="00EF2D26">
        <w:rPr>
          <w:b/>
          <w:bCs/>
        </w:rPr>
        <w:t>Character Sets</w:t>
      </w:r>
      <w:r w:rsidRPr="00EF2D26">
        <w:t xml:space="preserve"> that shall be supported by the NDEAs</w:t>
      </w:r>
      <w:r w:rsidR="00E239B9">
        <w:t>;</w:t>
      </w:r>
    </w:p>
    <w:p w14:paraId="5A831B92" w14:textId="63AD3162"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_Ref135419626 \n \h  \* MERGEFORMAT </w:instrText>
      </w:r>
      <w:r w:rsidRPr="00EF2D26">
        <w:fldChar w:fldCharType="separate"/>
      </w:r>
      <w:r w:rsidR="00982519">
        <w:t>VIII.I.3</w:t>
      </w:r>
      <w:r w:rsidRPr="00EF2D26">
        <w:fldChar w:fldCharType="end"/>
      </w:r>
      <w:r w:rsidRPr="00EF2D26">
        <w:t xml:space="preserve"> discusses the XML formatting of the </w:t>
      </w:r>
      <w:r w:rsidRPr="00EF2D26">
        <w:rPr>
          <w:b/>
        </w:rPr>
        <w:t>Information Exchanges</w:t>
      </w:r>
      <w:r w:rsidRPr="00EF2D26">
        <w:t xml:space="preserve">. </w:t>
      </w:r>
      <w:r w:rsidRPr="00EF2D26">
        <w:fldChar w:fldCharType="begin"/>
      </w:r>
      <w:r w:rsidRPr="00EF2D26">
        <w:instrText xml:space="preserve"> REF _Ref135419362 \n \h  \* MERGEFORMAT </w:instrText>
      </w:r>
      <w:r w:rsidRPr="00EF2D26">
        <w:fldChar w:fldCharType="separate"/>
      </w:r>
      <w:r w:rsidR="00982519" w:rsidRPr="00982519">
        <w:rPr>
          <w:b/>
          <w:bCs/>
          <w:lang w:val="en-US"/>
        </w:rPr>
        <w:t>Appendix E</w:t>
      </w:r>
      <w:r w:rsidRPr="00EF2D26">
        <w:fldChar w:fldCharType="end"/>
      </w:r>
      <w:r w:rsidRPr="00EF2D26">
        <w:t xml:space="preserve"> accompanies this chapter</w:t>
      </w:r>
      <w:r w:rsidR="00E239B9">
        <w:t>;</w:t>
      </w:r>
    </w:p>
    <w:p w14:paraId="72C5884D" w14:textId="62A9B65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_Ref135419630 \n \h  \* MERGEFORMAT </w:instrText>
      </w:r>
      <w:r w:rsidRPr="00EF2D26">
        <w:fldChar w:fldCharType="separate"/>
      </w:r>
      <w:r w:rsidR="00982519">
        <w:t>VIII.I.4</w:t>
      </w:r>
      <w:r w:rsidRPr="00EF2D26">
        <w:fldChar w:fldCharType="end"/>
      </w:r>
      <w:r w:rsidRPr="00EF2D26">
        <w:t xml:space="preserve"> discusses the </w:t>
      </w:r>
      <w:r w:rsidRPr="00EF2D26">
        <w:rPr>
          <w:b/>
          <w:bCs/>
        </w:rPr>
        <w:t>XML Schemas</w:t>
      </w:r>
      <w:r w:rsidRPr="00EF2D26">
        <w:t xml:space="preserve"> of EMCS messages. </w:t>
      </w:r>
      <w:r w:rsidRPr="00EF2D26">
        <w:fldChar w:fldCharType="begin"/>
      </w:r>
      <w:r w:rsidRPr="00EF2D26">
        <w:instrText xml:space="preserve"> REF _Ref135419484 \w \h  \* MERGEFORMAT </w:instrText>
      </w:r>
      <w:r w:rsidRPr="00EF2D26">
        <w:fldChar w:fldCharType="separate"/>
      </w:r>
      <w:r w:rsidR="00982519" w:rsidRPr="00982519">
        <w:rPr>
          <w:b/>
          <w:bCs/>
          <w:lang w:val="en-US"/>
        </w:rPr>
        <w:t>Appendix H</w:t>
      </w:r>
      <w:r w:rsidRPr="00EF2D26">
        <w:fldChar w:fldCharType="end"/>
      </w:r>
      <w:r w:rsidRPr="00EF2D26">
        <w:t xml:space="preserve"> accompanies this chapter.</w:t>
      </w:r>
    </w:p>
    <w:p w14:paraId="1F0AF121" w14:textId="4BC79737" w:rsidR="00B2523D" w:rsidRPr="00EF2D26" w:rsidRDefault="00B2523D" w:rsidP="00D76942">
      <w:pPr>
        <w:pStyle w:val="ListBullet"/>
      </w:pPr>
      <w:r w:rsidRPr="007219C8">
        <w:rPr>
          <w:b/>
          <w:bCs/>
          <w:u w:val="single"/>
        </w:rPr>
        <w:fldChar w:fldCharType="begin"/>
      </w:r>
      <w:r w:rsidRPr="007219C8">
        <w:rPr>
          <w:b/>
          <w:bCs/>
          <w:u w:val="single"/>
        </w:rPr>
        <w:instrText xml:space="preserve"> REF _Ref135419542 \n \h  \* MERGEFORMAT </w:instrText>
      </w:r>
      <w:r w:rsidRPr="007219C8">
        <w:rPr>
          <w:b/>
          <w:bCs/>
          <w:u w:val="single"/>
        </w:rPr>
      </w:r>
      <w:r w:rsidRPr="007219C8">
        <w:rPr>
          <w:b/>
          <w:bCs/>
          <w:u w:val="single"/>
        </w:rPr>
        <w:fldChar w:fldCharType="separate"/>
      </w:r>
      <w:r w:rsidR="00982519">
        <w:rPr>
          <w:b/>
          <w:bCs/>
          <w:u w:val="single"/>
        </w:rPr>
        <w:t>Section IX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_Ref135419537 \h  \* MERGEFORMAT </w:instrText>
      </w:r>
      <w:r w:rsidRPr="007219C8">
        <w:rPr>
          <w:b/>
          <w:bCs/>
          <w:u w:val="single"/>
        </w:rPr>
      </w:r>
      <w:r w:rsidRPr="007219C8">
        <w:rPr>
          <w:b/>
          <w:bCs/>
          <w:u w:val="single"/>
        </w:rPr>
        <w:fldChar w:fldCharType="separate"/>
      </w:r>
      <w:r w:rsidR="00982519" w:rsidRPr="00982519">
        <w:rPr>
          <w:b/>
          <w:bCs/>
          <w:u w:val="single"/>
        </w:rPr>
        <w:t>Transport of Messages via CCN/CSI</w:t>
      </w:r>
      <w:r w:rsidRPr="007219C8">
        <w:rPr>
          <w:b/>
          <w:bCs/>
          <w:u w:val="single"/>
        </w:rPr>
        <w:fldChar w:fldCharType="end"/>
      </w:r>
      <w:r w:rsidRPr="00EF2D26">
        <w:rPr>
          <w:bCs/>
        </w:rPr>
        <w:t xml:space="preserve"> </w:t>
      </w:r>
      <w:r w:rsidRPr="00EF2D26">
        <w:t>defines how messages need to be transported across the CCN/CSI communication platform. This section is subdivided as follows:</w:t>
      </w:r>
    </w:p>
    <w:p w14:paraId="01D13BE9" w14:textId="15A6FD04"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_Ref135419839 \n \h  \* MERGEFORMAT </w:instrText>
      </w:r>
      <w:r w:rsidRPr="00EF2D26">
        <w:fldChar w:fldCharType="separate"/>
      </w:r>
      <w:r w:rsidR="00982519">
        <w:t>IX.I.1</w:t>
      </w:r>
      <w:r w:rsidRPr="00EF2D26">
        <w:fldChar w:fldCharType="end"/>
      </w:r>
      <w:r w:rsidRPr="00EF2D26">
        <w:t xml:space="preserve"> defines </w:t>
      </w:r>
      <w:r w:rsidRPr="00EF2D26">
        <w:rPr>
          <w:b/>
        </w:rPr>
        <w:t>architectural assumptions</w:t>
      </w:r>
      <w:r w:rsidRPr="00EF2D26">
        <w:t xml:space="preserve"> made for the transport of messages via CCN/CSI and details where references to CCN/CSI can be found</w:t>
      </w:r>
      <w:r w:rsidR="00E239B9">
        <w:t>;</w:t>
      </w:r>
    </w:p>
    <w:p w14:paraId="52F4009B" w14:textId="771E1B81"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_Ref135419845 \n \h  \* MERGEFORMAT </w:instrText>
      </w:r>
      <w:r w:rsidRPr="00EF2D26">
        <w:fldChar w:fldCharType="separate"/>
      </w:r>
      <w:r w:rsidR="00982519">
        <w:t>IX.I.2</w:t>
      </w:r>
      <w:r w:rsidRPr="00EF2D26">
        <w:fldChar w:fldCharType="end"/>
      </w:r>
      <w:r w:rsidRPr="00EF2D26">
        <w:t xml:space="preserve"> presents the </w:t>
      </w:r>
      <w:r w:rsidRPr="00EF2D26">
        <w:rPr>
          <w:b/>
        </w:rPr>
        <w:t>mandatory CCN/CSI elements</w:t>
      </w:r>
      <w:r w:rsidRPr="00EF2D26">
        <w:t xml:space="preserve"> that will ensure end-to-end communication between two CCN gateways</w:t>
      </w:r>
      <w:r w:rsidR="00E239B9">
        <w:t>;</w:t>
      </w:r>
    </w:p>
    <w:p w14:paraId="75C82588" w14:textId="2854AE0B"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_Ref135419849 \n \h  \* MERGEFORMAT </w:instrText>
      </w:r>
      <w:r w:rsidRPr="00EF2D26">
        <w:fldChar w:fldCharType="separate"/>
      </w:r>
      <w:r w:rsidR="00982519">
        <w:t>IX.I.3</w:t>
      </w:r>
      <w:r w:rsidRPr="00EF2D26">
        <w:fldChar w:fldCharType="end"/>
      </w:r>
      <w:r w:rsidRPr="00EF2D26">
        <w:t xml:space="preserve"> presents the </w:t>
      </w:r>
      <w:r w:rsidRPr="00EF2D26">
        <w:rPr>
          <w:b/>
        </w:rPr>
        <w:t>recommended CCN/CSI elements</w:t>
      </w:r>
      <w:r w:rsidRPr="00EF2D26">
        <w:t xml:space="preserve"> for sending and receiving messages</w:t>
      </w:r>
      <w:r w:rsidR="00E239B9">
        <w:t>;</w:t>
      </w:r>
    </w:p>
    <w:p w14:paraId="1A54C07B" w14:textId="16F007E9"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_Ref135419856 \n \h  \* MERGEFORMAT </w:instrText>
      </w:r>
      <w:r w:rsidRPr="00EF2D26">
        <w:fldChar w:fldCharType="separate"/>
      </w:r>
      <w:r w:rsidR="00982519">
        <w:t>IX.I.4</w:t>
      </w:r>
      <w:r w:rsidRPr="00EF2D26">
        <w:fldChar w:fldCharType="end"/>
      </w:r>
      <w:r w:rsidRPr="00EF2D26">
        <w:t xml:space="preserve"> defines the </w:t>
      </w:r>
      <w:r w:rsidRPr="00EF2D26">
        <w:rPr>
          <w:b/>
        </w:rPr>
        <w:t>configuration information</w:t>
      </w:r>
      <w:r w:rsidRPr="00EF2D26">
        <w:t xml:space="preserve"> necessary for the CCN gateways.</w:t>
      </w:r>
    </w:p>
    <w:p w14:paraId="4068DBB7" w14:textId="1FFDE50A" w:rsidR="00B2523D" w:rsidRPr="00EF2D26" w:rsidRDefault="00B2523D" w:rsidP="00D76942">
      <w:pPr>
        <w:pStyle w:val="ListBullet"/>
      </w:pPr>
      <w:r w:rsidRPr="007219C8">
        <w:rPr>
          <w:b/>
          <w:bCs/>
          <w:u w:val="single"/>
        </w:rPr>
        <w:fldChar w:fldCharType="begin"/>
      </w:r>
      <w:r w:rsidRPr="007219C8">
        <w:rPr>
          <w:b/>
          <w:bCs/>
          <w:u w:val="single"/>
        </w:rPr>
        <w:instrText xml:space="preserve"> REF _Ref135421258 \n \h  \* MERGEFORMAT </w:instrText>
      </w:r>
      <w:r w:rsidRPr="007219C8">
        <w:rPr>
          <w:b/>
          <w:bCs/>
          <w:u w:val="single"/>
        </w:rPr>
      </w:r>
      <w:r w:rsidRPr="007219C8">
        <w:rPr>
          <w:b/>
          <w:bCs/>
          <w:u w:val="single"/>
        </w:rPr>
        <w:fldChar w:fldCharType="separate"/>
      </w:r>
      <w:r w:rsidR="00982519">
        <w:rPr>
          <w:b/>
          <w:bCs/>
          <w:u w:val="single"/>
        </w:rPr>
        <w:t>Section 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_Ref135421264 \h  \* MERGEFORMAT </w:instrText>
      </w:r>
      <w:r w:rsidRPr="007219C8">
        <w:rPr>
          <w:b/>
          <w:bCs/>
          <w:u w:val="single"/>
        </w:rPr>
      </w:r>
      <w:r w:rsidRPr="007219C8">
        <w:rPr>
          <w:b/>
          <w:bCs/>
          <w:u w:val="single"/>
        </w:rPr>
        <w:fldChar w:fldCharType="separate"/>
      </w:r>
      <w:r w:rsidR="00982519" w:rsidRPr="00982519">
        <w:rPr>
          <w:b/>
          <w:bCs/>
          <w:u w:val="single"/>
        </w:rPr>
        <w:t>Transport of Messages via SOAP/HTTP</w:t>
      </w:r>
      <w:r w:rsidRPr="007219C8">
        <w:rPr>
          <w:b/>
          <w:bCs/>
          <w:u w:val="single"/>
        </w:rPr>
        <w:fldChar w:fldCharType="end"/>
      </w:r>
      <w:r w:rsidRPr="00EF2D26">
        <w:t xml:space="preserve"> defines the transport of messages via SOAP/HTTP that can be used by a NDEA to invoke the Common Domain Central Services Web Services. This section is divided as follows:</w:t>
      </w:r>
    </w:p>
    <w:p w14:paraId="11C1DBB1" w14:textId="437D73B2" w:rsidR="00B2523D" w:rsidRPr="00EF2D26" w:rsidRDefault="00B2523D" w:rsidP="00D76942">
      <w:pPr>
        <w:pStyle w:val="ListBullet"/>
        <w:numPr>
          <w:ilvl w:val="1"/>
          <w:numId w:val="25"/>
        </w:numPr>
      </w:pPr>
      <w:r w:rsidRPr="00EF2D26">
        <w:fldChar w:fldCharType="begin"/>
      </w:r>
      <w:r w:rsidRPr="00EF2D26">
        <w:instrText xml:space="preserve"> REF _Ref135421724 \n \h  \* MERGEFORMAT </w:instrText>
      </w:r>
      <w:r w:rsidRPr="00EF2D26">
        <w:fldChar w:fldCharType="separate"/>
      </w:r>
      <w:r w:rsidR="00982519">
        <w:t>Sub-Section X.I</w:t>
      </w:r>
      <w:r w:rsidRPr="00EF2D26">
        <w:fldChar w:fldCharType="end"/>
      </w:r>
      <w:r w:rsidRPr="00EF2D26">
        <w:t xml:space="preserve"> - </w:t>
      </w:r>
      <w:r w:rsidRPr="00EF2D26">
        <w:rPr>
          <w:b/>
        </w:rPr>
        <w:fldChar w:fldCharType="begin"/>
      </w:r>
      <w:r w:rsidRPr="00EF2D26">
        <w:rPr>
          <w:b/>
        </w:rPr>
        <w:instrText xml:space="preserve"> REF _Ref135421719 \h  \* MERGEFORMAT </w:instrText>
      </w:r>
      <w:r w:rsidRPr="00EF2D26">
        <w:rPr>
          <w:b/>
        </w:rPr>
      </w:r>
      <w:r w:rsidRPr="00EF2D26">
        <w:rPr>
          <w:b/>
        </w:rPr>
        <w:fldChar w:fldCharType="separate"/>
      </w:r>
      <w:r w:rsidR="00982519" w:rsidRPr="00982519">
        <w:rPr>
          <w:b/>
        </w:rPr>
        <w:t>Topology</w:t>
      </w:r>
      <w:r w:rsidRPr="00EF2D26">
        <w:rPr>
          <w:b/>
        </w:rPr>
        <w:fldChar w:fldCharType="end"/>
      </w:r>
      <w:r w:rsidRPr="00EF2D26">
        <w:t xml:space="preserve"> describes the </w:t>
      </w:r>
      <w:r w:rsidRPr="00EF2D26">
        <w:rPr>
          <w:b/>
          <w:bCs/>
        </w:rPr>
        <w:t xml:space="preserve">topology </w:t>
      </w:r>
      <w:r w:rsidRPr="00EF2D26">
        <w:t xml:space="preserve">of the HTTP transport over the CCN, specifies the </w:t>
      </w:r>
      <w:r w:rsidRPr="00EF2D26">
        <w:rPr>
          <w:b/>
          <w:bCs/>
        </w:rPr>
        <w:t xml:space="preserve">URIs </w:t>
      </w:r>
      <w:r w:rsidRPr="00EF2D26">
        <w:t xml:space="preserve">for the Common Domain Central Services Web Services and defines the syntax for the </w:t>
      </w:r>
      <w:r w:rsidRPr="00EF2D26">
        <w:rPr>
          <w:b/>
          <w:bCs/>
        </w:rPr>
        <w:t>Web Service relative path</w:t>
      </w:r>
      <w:r w:rsidR="00E239B9">
        <w:t>;</w:t>
      </w:r>
    </w:p>
    <w:p w14:paraId="5515D178" w14:textId="4169D4BC" w:rsidR="00B2523D" w:rsidRPr="00EF2D26" w:rsidRDefault="00B2523D" w:rsidP="00D76942">
      <w:pPr>
        <w:pStyle w:val="ListBullet"/>
        <w:numPr>
          <w:ilvl w:val="1"/>
          <w:numId w:val="25"/>
        </w:numPr>
      </w:pPr>
      <w:r w:rsidRPr="00EF2D26">
        <w:fldChar w:fldCharType="begin"/>
      </w:r>
      <w:r w:rsidRPr="00EF2D26">
        <w:instrText xml:space="preserve"> REF _Ref135421978 \n \h  \* MERGEFORMAT </w:instrText>
      </w:r>
      <w:r w:rsidRPr="00EF2D26">
        <w:fldChar w:fldCharType="separate"/>
      </w:r>
      <w:r w:rsidR="00982519">
        <w:t>Sub-Section X.II</w:t>
      </w:r>
      <w:r w:rsidRPr="00EF2D26">
        <w:fldChar w:fldCharType="end"/>
      </w:r>
      <w:r w:rsidRPr="00EF2D26">
        <w:t xml:space="preserve"> - </w:t>
      </w:r>
      <w:r w:rsidRPr="00EF2D26">
        <w:rPr>
          <w:b/>
        </w:rPr>
        <w:fldChar w:fldCharType="begin"/>
      </w:r>
      <w:r w:rsidRPr="00EF2D26">
        <w:rPr>
          <w:b/>
        </w:rPr>
        <w:instrText xml:space="preserve"> REF _Ref135421981 \h  \* MERGEFORMAT </w:instrText>
      </w:r>
      <w:r w:rsidRPr="00EF2D26">
        <w:rPr>
          <w:b/>
        </w:rPr>
      </w:r>
      <w:r w:rsidRPr="00EF2D26">
        <w:rPr>
          <w:b/>
        </w:rPr>
        <w:fldChar w:fldCharType="separate"/>
      </w:r>
      <w:r w:rsidR="00982519" w:rsidRPr="00982519">
        <w:rPr>
          <w:b/>
        </w:rPr>
        <w:t>CCN Configuration</w:t>
      </w:r>
      <w:r w:rsidRPr="00EF2D26">
        <w:rPr>
          <w:b/>
        </w:rPr>
        <w:fldChar w:fldCharType="end"/>
      </w:r>
      <w:r w:rsidRPr="00EF2D26">
        <w:t xml:space="preserve"> describes the </w:t>
      </w:r>
      <w:r w:rsidRPr="00EF2D26">
        <w:rPr>
          <w:b/>
          <w:bCs/>
        </w:rPr>
        <w:t>CCN/HTTP configuration</w:t>
      </w:r>
      <w:r w:rsidRPr="00EF2D26">
        <w:t xml:space="preserve"> in order for the Central Services Web Services to be accessible</w:t>
      </w:r>
      <w:r w:rsidR="00E239B9">
        <w:t>;</w:t>
      </w:r>
    </w:p>
    <w:p w14:paraId="4111BCF7" w14:textId="162B636B" w:rsidR="00B2523D" w:rsidRPr="00EF2D26" w:rsidRDefault="00B2523D" w:rsidP="00D76942">
      <w:pPr>
        <w:pStyle w:val="ListBullet"/>
        <w:numPr>
          <w:ilvl w:val="1"/>
          <w:numId w:val="25"/>
        </w:numPr>
      </w:pPr>
      <w:r w:rsidRPr="00EF2D26">
        <w:lastRenderedPageBreak/>
        <w:fldChar w:fldCharType="begin"/>
      </w:r>
      <w:r w:rsidRPr="00EF2D26">
        <w:instrText xml:space="preserve"> REF _Ref135422108 \n \h  \* MERGEFORMAT </w:instrText>
      </w:r>
      <w:r w:rsidRPr="00EF2D26">
        <w:fldChar w:fldCharType="separate"/>
      </w:r>
      <w:r w:rsidR="00982519">
        <w:t>Sub-Section X.III</w:t>
      </w:r>
      <w:r w:rsidRPr="00EF2D26">
        <w:fldChar w:fldCharType="end"/>
      </w:r>
      <w:r w:rsidRPr="00EF2D26">
        <w:t xml:space="preserve"> - </w:t>
      </w:r>
      <w:r w:rsidRPr="00EF2D26">
        <w:rPr>
          <w:b/>
        </w:rPr>
        <w:fldChar w:fldCharType="begin"/>
      </w:r>
      <w:r w:rsidRPr="00EF2D26">
        <w:rPr>
          <w:b/>
        </w:rPr>
        <w:instrText xml:space="preserve"> REF _Ref135422111 \h  \* MERGEFORMAT </w:instrText>
      </w:r>
      <w:r w:rsidRPr="00EF2D26">
        <w:rPr>
          <w:b/>
        </w:rPr>
      </w:r>
      <w:r w:rsidRPr="00EF2D26">
        <w:rPr>
          <w:b/>
        </w:rPr>
        <w:fldChar w:fldCharType="separate"/>
      </w:r>
      <w:r w:rsidR="00982519" w:rsidRPr="00982519">
        <w:rPr>
          <w:b/>
        </w:rPr>
        <w:t>Web Service Standards</w:t>
      </w:r>
      <w:r w:rsidRPr="00EF2D26">
        <w:rPr>
          <w:b/>
        </w:rPr>
        <w:fldChar w:fldCharType="end"/>
      </w:r>
      <w:r w:rsidRPr="00EF2D26">
        <w:t xml:space="preserve"> provides information for the following </w:t>
      </w:r>
      <w:r w:rsidRPr="00EF2D26">
        <w:rPr>
          <w:b/>
          <w:bCs/>
        </w:rPr>
        <w:t>Web Service Standards</w:t>
      </w:r>
      <w:r w:rsidRPr="00EF2D26">
        <w:t>: SOAP, HTTP, XML-RPC, WSDL and WS-Security</w:t>
      </w:r>
      <w:r w:rsidR="00E239B9">
        <w:t>;</w:t>
      </w:r>
    </w:p>
    <w:p w14:paraId="608B176F" w14:textId="4513E535" w:rsidR="00B2523D" w:rsidRPr="00EF2D26" w:rsidRDefault="00B2523D" w:rsidP="00D76942">
      <w:pPr>
        <w:pStyle w:val="ListBullet"/>
        <w:numPr>
          <w:ilvl w:val="1"/>
          <w:numId w:val="25"/>
        </w:numPr>
      </w:pPr>
      <w:r w:rsidRPr="00EF2D26">
        <w:fldChar w:fldCharType="begin"/>
      </w:r>
      <w:r w:rsidRPr="00EF2D26">
        <w:instrText xml:space="preserve"> REF _Ref90705410 \n \h  \* MERGEFORMAT </w:instrText>
      </w:r>
      <w:r w:rsidRPr="00EF2D26">
        <w:fldChar w:fldCharType="separate"/>
      </w:r>
      <w:r w:rsidR="00982519">
        <w:t>Sub-Section X.IV</w:t>
      </w:r>
      <w:r w:rsidRPr="00EF2D26">
        <w:fldChar w:fldCharType="end"/>
      </w:r>
      <w:r w:rsidRPr="00EF2D26">
        <w:t xml:space="preserve"> - </w:t>
      </w:r>
      <w:r w:rsidRPr="00EF2D26">
        <w:rPr>
          <w:b/>
        </w:rPr>
        <w:fldChar w:fldCharType="begin"/>
      </w:r>
      <w:r w:rsidRPr="00EF2D26">
        <w:rPr>
          <w:b/>
        </w:rPr>
        <w:instrText xml:space="preserve"> REF _Ref90705410 \h  \* MERGEFORMAT </w:instrText>
      </w:r>
      <w:r w:rsidRPr="00EF2D26">
        <w:rPr>
          <w:b/>
        </w:rPr>
      </w:r>
      <w:r w:rsidRPr="00EF2D26">
        <w:rPr>
          <w:b/>
        </w:rPr>
        <w:fldChar w:fldCharType="separate"/>
      </w:r>
      <w:r w:rsidR="00982519" w:rsidRPr="00982519">
        <w:rPr>
          <w:b/>
        </w:rPr>
        <w:t>Recommended Usage</w:t>
      </w:r>
      <w:r w:rsidRPr="00EF2D26">
        <w:rPr>
          <w:b/>
        </w:rPr>
        <w:fldChar w:fldCharType="end"/>
      </w:r>
      <w:r w:rsidRPr="00EF2D26">
        <w:t xml:space="preserve"> explains the requirements for a NDEA that communicates with the web services over the </w:t>
      </w:r>
      <w:r w:rsidRPr="00EF2D26">
        <w:rPr>
          <w:b/>
          <w:bCs/>
        </w:rPr>
        <w:t>SOAP/HTTP</w:t>
      </w:r>
      <w:r w:rsidR="00E239B9">
        <w:t>;</w:t>
      </w:r>
    </w:p>
    <w:p w14:paraId="530EF702" w14:textId="3E8EE534" w:rsidR="00B2523D" w:rsidRPr="00EF2D26" w:rsidRDefault="00B2523D" w:rsidP="00D76942">
      <w:pPr>
        <w:pStyle w:val="ListBullet"/>
        <w:numPr>
          <w:ilvl w:val="1"/>
          <w:numId w:val="25"/>
        </w:numPr>
      </w:pPr>
      <w:r w:rsidRPr="00EF2D26">
        <w:fldChar w:fldCharType="begin"/>
      </w:r>
      <w:r w:rsidRPr="00EF2D26">
        <w:instrText xml:space="preserve"> REF _Ref135422145 \n \h  \* MERGEFORMAT </w:instrText>
      </w:r>
      <w:r w:rsidRPr="00EF2D26">
        <w:fldChar w:fldCharType="separate"/>
      </w:r>
      <w:r w:rsidR="00982519">
        <w:t>Sub-Section X.V</w:t>
      </w:r>
      <w:r w:rsidRPr="00EF2D26">
        <w:fldChar w:fldCharType="end"/>
      </w:r>
      <w:r w:rsidRPr="00EF2D26">
        <w:t xml:space="preserve"> - </w:t>
      </w:r>
      <w:r w:rsidRPr="00EF2D26">
        <w:rPr>
          <w:b/>
        </w:rPr>
        <w:fldChar w:fldCharType="begin"/>
      </w:r>
      <w:r w:rsidRPr="00EF2D26">
        <w:rPr>
          <w:b/>
        </w:rPr>
        <w:instrText xml:space="preserve"> REF _Ref135422147 \h  \* MERGEFORMAT </w:instrText>
      </w:r>
      <w:r w:rsidRPr="00EF2D26">
        <w:rPr>
          <w:b/>
        </w:rPr>
      </w:r>
      <w:r w:rsidRPr="00EF2D26">
        <w:rPr>
          <w:b/>
        </w:rPr>
        <w:fldChar w:fldCharType="separate"/>
      </w:r>
      <w:r w:rsidR="00982519" w:rsidRPr="00982519">
        <w:rPr>
          <w:b/>
        </w:rPr>
        <w:t>Web Service Transactions</w:t>
      </w:r>
      <w:r w:rsidRPr="00EF2D26">
        <w:rPr>
          <w:b/>
        </w:rPr>
        <w:fldChar w:fldCharType="end"/>
      </w:r>
      <w:r w:rsidRPr="00EF2D26">
        <w:t xml:space="preserve"> provides information and describes the implication of </w:t>
      </w:r>
      <w:r w:rsidRPr="00EF2D26">
        <w:rPr>
          <w:b/>
          <w:bCs/>
        </w:rPr>
        <w:t>Web Services Transactions</w:t>
      </w:r>
      <w:r w:rsidR="00E239B9">
        <w:t>;</w:t>
      </w:r>
    </w:p>
    <w:p w14:paraId="0026E0F8" w14:textId="7CBD6E9A" w:rsidR="00B2523D" w:rsidRPr="00EF2D26" w:rsidRDefault="00B2523D" w:rsidP="00D76942">
      <w:pPr>
        <w:pStyle w:val="ListBullet"/>
        <w:numPr>
          <w:ilvl w:val="1"/>
          <w:numId w:val="25"/>
        </w:numPr>
      </w:pPr>
      <w:r w:rsidRPr="00EF2D26">
        <w:fldChar w:fldCharType="begin"/>
      </w:r>
      <w:r w:rsidRPr="00EF2D26">
        <w:instrText xml:space="preserve"> REF _Ref88630055 \n \h  \* MERGEFORMAT </w:instrText>
      </w:r>
      <w:r w:rsidRPr="00EF2D26">
        <w:fldChar w:fldCharType="separate"/>
      </w:r>
      <w:r w:rsidR="00982519">
        <w:t>Sub-Section X.VI</w:t>
      </w:r>
      <w:r w:rsidRPr="00EF2D26">
        <w:fldChar w:fldCharType="end"/>
      </w:r>
      <w:r w:rsidRPr="00EF2D26">
        <w:t xml:space="preserve"> - </w:t>
      </w:r>
      <w:r w:rsidRPr="00EF2D26">
        <w:rPr>
          <w:b/>
        </w:rPr>
        <w:fldChar w:fldCharType="begin"/>
      </w:r>
      <w:r w:rsidRPr="00EF2D26">
        <w:rPr>
          <w:b/>
        </w:rPr>
        <w:instrText xml:space="preserve"> REF _Ref88630055 \h  \* MERGEFORMAT </w:instrText>
      </w:r>
      <w:r w:rsidRPr="00EF2D26">
        <w:rPr>
          <w:b/>
        </w:rPr>
      </w:r>
      <w:r w:rsidRPr="00EF2D26">
        <w:rPr>
          <w:b/>
        </w:rPr>
        <w:fldChar w:fldCharType="separate"/>
      </w:r>
      <w:r w:rsidR="00982519" w:rsidRPr="00982519">
        <w:rPr>
          <w:b/>
        </w:rPr>
        <w:t>Web Service Security</w:t>
      </w:r>
      <w:r w:rsidRPr="00EF2D26">
        <w:rPr>
          <w:b/>
        </w:rPr>
        <w:fldChar w:fldCharType="end"/>
      </w:r>
      <w:r w:rsidRPr="00EF2D26">
        <w:t xml:space="preserve"> defines the </w:t>
      </w:r>
      <w:r w:rsidRPr="00EF2D26">
        <w:rPr>
          <w:b/>
          <w:bCs/>
        </w:rPr>
        <w:t>Web Services Security</w:t>
      </w:r>
      <w:r w:rsidRPr="00EF2D26">
        <w:t xml:space="preserve"> at Transport and Message level</w:t>
      </w:r>
      <w:r w:rsidR="00E239B9">
        <w:t>;</w:t>
      </w:r>
    </w:p>
    <w:p w14:paraId="6E914A61" w14:textId="1A4FC545" w:rsidR="00B2523D" w:rsidRPr="00EF2D26" w:rsidRDefault="00B2523D" w:rsidP="00D76942">
      <w:pPr>
        <w:pStyle w:val="ListBullet"/>
        <w:numPr>
          <w:ilvl w:val="1"/>
          <w:numId w:val="25"/>
        </w:numPr>
      </w:pPr>
      <w:r w:rsidRPr="00EF2D26">
        <w:fldChar w:fldCharType="begin"/>
      </w:r>
      <w:r w:rsidRPr="00EF2D26">
        <w:instrText xml:space="preserve"> REF _Ref126038736 \n \h  \* MERGEFORMAT </w:instrText>
      </w:r>
      <w:r w:rsidRPr="00EF2D26">
        <w:fldChar w:fldCharType="separate"/>
      </w:r>
      <w:r w:rsidR="00982519">
        <w:t>Sub-Section X.VII</w:t>
      </w:r>
      <w:r w:rsidRPr="00EF2D26">
        <w:fldChar w:fldCharType="end"/>
      </w:r>
      <w:r w:rsidRPr="00EF2D26">
        <w:t xml:space="preserve"> - </w:t>
      </w:r>
      <w:r w:rsidRPr="00EF2D26">
        <w:rPr>
          <w:b/>
        </w:rPr>
        <w:fldChar w:fldCharType="begin"/>
      </w:r>
      <w:r w:rsidRPr="00EF2D26">
        <w:rPr>
          <w:b/>
        </w:rPr>
        <w:instrText xml:space="preserve"> REF _Ref126038736 \h  \* MERGEFORMAT </w:instrText>
      </w:r>
      <w:r w:rsidRPr="00EF2D26">
        <w:rPr>
          <w:b/>
        </w:rPr>
      </w:r>
      <w:r w:rsidRPr="00EF2D26">
        <w:rPr>
          <w:b/>
        </w:rPr>
        <w:fldChar w:fldCharType="separate"/>
      </w:r>
      <w:r w:rsidR="00982519" w:rsidRPr="00982519">
        <w:rPr>
          <w:b/>
        </w:rPr>
        <w:t>CCN user HTTP authentication</w:t>
      </w:r>
      <w:r w:rsidRPr="00EF2D26">
        <w:rPr>
          <w:b/>
        </w:rPr>
        <w:fldChar w:fldCharType="end"/>
      </w:r>
      <w:r w:rsidRPr="00EF2D26">
        <w:t xml:space="preserve"> specifies the </w:t>
      </w:r>
      <w:r w:rsidRPr="00EF2D26">
        <w:rPr>
          <w:b/>
          <w:bCs/>
        </w:rPr>
        <w:t>authentication</w:t>
      </w:r>
      <w:r w:rsidRPr="00EF2D26">
        <w:t xml:space="preserve"> mechanism in the CCN/HTTP.</w:t>
      </w:r>
    </w:p>
    <w:p w14:paraId="56DF6599" w14:textId="4A1EB159" w:rsidR="00B2523D" w:rsidRPr="00EF2D26" w:rsidRDefault="00B2523D" w:rsidP="00D76942">
      <w:pPr>
        <w:pStyle w:val="ListBullet"/>
      </w:pPr>
      <w:r w:rsidRPr="007219C8">
        <w:rPr>
          <w:b/>
          <w:bCs/>
          <w:u w:val="single"/>
        </w:rPr>
        <w:fldChar w:fldCharType="begin"/>
      </w:r>
      <w:r w:rsidRPr="007219C8">
        <w:rPr>
          <w:b/>
          <w:bCs/>
          <w:u w:val="single"/>
        </w:rPr>
        <w:instrText xml:space="preserve"> REF _Ref135422844 \n \h  \* MERGEFORMAT </w:instrText>
      </w:r>
      <w:r w:rsidRPr="007219C8">
        <w:rPr>
          <w:b/>
          <w:bCs/>
          <w:u w:val="single"/>
        </w:rPr>
      </w:r>
      <w:r w:rsidRPr="007219C8">
        <w:rPr>
          <w:b/>
          <w:bCs/>
          <w:u w:val="single"/>
        </w:rPr>
        <w:fldChar w:fldCharType="separate"/>
      </w:r>
      <w:r w:rsidR="00982519">
        <w:rPr>
          <w:b/>
          <w:bCs/>
          <w:u w:val="single"/>
        </w:rPr>
        <w:t>Section XI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_Ref135422855 \h  \* MERGEFORMAT </w:instrText>
      </w:r>
      <w:r w:rsidRPr="007219C8">
        <w:rPr>
          <w:b/>
          <w:bCs/>
          <w:u w:val="single"/>
        </w:rPr>
      </w:r>
      <w:r w:rsidRPr="007219C8">
        <w:rPr>
          <w:b/>
          <w:bCs/>
          <w:u w:val="single"/>
        </w:rPr>
        <w:fldChar w:fldCharType="separate"/>
      </w:r>
      <w:r w:rsidR="00982519" w:rsidRPr="00982519">
        <w:rPr>
          <w:b/>
          <w:bCs/>
          <w:u w:val="single"/>
        </w:rPr>
        <w:t>Application authentication intranet services</w:t>
      </w:r>
      <w:r w:rsidRPr="007219C8">
        <w:rPr>
          <w:b/>
          <w:bCs/>
          <w:u w:val="single"/>
        </w:rPr>
        <w:fldChar w:fldCharType="end"/>
      </w:r>
      <w:r w:rsidRPr="00EF2D26">
        <w:t xml:space="preserve"> describes the services which provide HTTP interfaces so that the web applications can </w:t>
      </w:r>
      <w:r w:rsidRPr="00EF2D26">
        <w:rPr>
          <w:bCs/>
        </w:rPr>
        <w:t>login</w:t>
      </w:r>
      <w:r w:rsidRPr="00EF2D26">
        <w:t xml:space="preserve"> (ccnServerLogin) and </w:t>
      </w:r>
      <w:r w:rsidRPr="00EF2D26">
        <w:rPr>
          <w:bCs/>
        </w:rPr>
        <w:t>logout</w:t>
      </w:r>
      <w:r w:rsidRPr="00EF2D26">
        <w:t xml:space="preserve"> (ccnServerLogout) from CCN.</w:t>
      </w:r>
    </w:p>
    <w:p w14:paraId="53497845" w14:textId="77777777" w:rsidR="00B2523D" w:rsidRPr="007219C8" w:rsidRDefault="00B2523D" w:rsidP="00D76942">
      <w:pPr>
        <w:pStyle w:val="ListBullet"/>
        <w:rPr>
          <w:b/>
          <w:bCs/>
          <w:u w:val="single"/>
        </w:rPr>
      </w:pPr>
      <w:r w:rsidRPr="007219C8">
        <w:rPr>
          <w:b/>
          <w:bCs/>
          <w:u w:val="single"/>
        </w:rPr>
        <w:t>APPENDICES</w:t>
      </w:r>
    </w:p>
    <w:p w14:paraId="4497D92A" w14:textId="4043553E" w:rsidR="00B2523D" w:rsidRPr="00EF2D26" w:rsidRDefault="00B2523D" w:rsidP="00D76942">
      <w:pPr>
        <w:pStyle w:val="ListBullet"/>
        <w:numPr>
          <w:ilvl w:val="1"/>
          <w:numId w:val="25"/>
        </w:numPr>
      </w:pPr>
      <w:r w:rsidRPr="00EF2D26">
        <w:rPr>
          <w:b/>
        </w:rPr>
        <w:fldChar w:fldCharType="begin"/>
      </w:r>
      <w:r w:rsidRPr="00585847">
        <w:rPr>
          <w:b/>
        </w:rPr>
        <w:instrText xml:space="preserve"> REF _Ref216858384 \w \h </w:instrText>
      </w:r>
      <w:r w:rsidR="009E2115">
        <w:rPr>
          <w:b/>
          <w:bCs/>
        </w:rPr>
        <w:instrText xml:space="preserve"> \* MERGEFORMAT </w:instrText>
      </w:r>
      <w:r w:rsidRPr="00EF2D26">
        <w:rPr>
          <w:b/>
        </w:rPr>
      </w:r>
      <w:r w:rsidRPr="00EF2D26">
        <w:rPr>
          <w:b/>
        </w:rPr>
        <w:fldChar w:fldCharType="separate"/>
      </w:r>
      <w:r w:rsidR="00982519">
        <w:rPr>
          <w:b/>
        </w:rPr>
        <w:t>Appendix</w:t>
      </w:r>
      <w:r w:rsidR="00982519" w:rsidRPr="00982519">
        <w:t xml:space="preserve"> </w:t>
      </w:r>
      <w:r w:rsidR="00982519">
        <w:rPr>
          <w:b/>
        </w:rPr>
        <w:t>A</w:t>
      </w:r>
      <w:r w:rsidRPr="00EF2D26">
        <w:fldChar w:fldCharType="end"/>
      </w:r>
      <w:r w:rsidRPr="00EF2D26">
        <w:t xml:space="preserve"> presents all messages included in the scope of DDNEA for EMCS Phase </w:t>
      </w:r>
      <w:r w:rsidR="001A55D3">
        <w:t>4</w:t>
      </w:r>
      <w:r w:rsidR="00E239B9">
        <w:t>;</w:t>
      </w:r>
    </w:p>
    <w:p w14:paraId="107301E5" w14:textId="51E5C967" w:rsidR="00B2523D" w:rsidRPr="00EF2D26" w:rsidRDefault="00B2523D" w:rsidP="00D76942">
      <w:pPr>
        <w:pStyle w:val="ListBullet"/>
        <w:numPr>
          <w:ilvl w:val="1"/>
          <w:numId w:val="25"/>
        </w:numPr>
      </w:pPr>
      <w:r w:rsidRPr="00585847">
        <w:rPr>
          <w:b/>
        </w:rPr>
        <w:fldChar w:fldCharType="begin"/>
      </w:r>
      <w:r w:rsidRPr="00585847">
        <w:rPr>
          <w:b/>
        </w:rPr>
        <w:instrText xml:space="preserve"> REF _Ref216858385 \w \h </w:instrText>
      </w:r>
      <w:r w:rsidR="009E2115">
        <w:rPr>
          <w:b/>
          <w:bCs/>
        </w:rPr>
        <w:instrText xml:space="preserve"> \* MERGEFORMAT </w:instrText>
      </w:r>
      <w:r w:rsidRPr="00585847">
        <w:rPr>
          <w:b/>
        </w:rPr>
      </w:r>
      <w:r w:rsidRPr="00585847">
        <w:rPr>
          <w:b/>
        </w:rPr>
        <w:fldChar w:fldCharType="separate"/>
      </w:r>
      <w:r w:rsidR="00982519">
        <w:rPr>
          <w:b/>
        </w:rPr>
        <w:t>Appendix B</w:t>
      </w:r>
      <w:r w:rsidRPr="00585847">
        <w:rPr>
          <w:b/>
        </w:rPr>
        <w:fldChar w:fldCharType="end"/>
      </w:r>
      <w:r w:rsidRPr="00EF2D26">
        <w:t xml:space="preserve"> contains a definition of all Codelists used for EMCS that are applicable for Phase </w:t>
      </w:r>
      <w:r w:rsidR="001A55D3">
        <w:t>4</w:t>
      </w:r>
      <w:r w:rsidR="00E239B9">
        <w:t>;</w:t>
      </w:r>
    </w:p>
    <w:p w14:paraId="271C554E" w14:textId="13B4EC9D" w:rsidR="00B2523D" w:rsidRPr="00EF2D26" w:rsidRDefault="00B2523D" w:rsidP="00D76942">
      <w:pPr>
        <w:pStyle w:val="ListBullet"/>
        <w:numPr>
          <w:ilvl w:val="1"/>
          <w:numId w:val="25"/>
        </w:numPr>
      </w:pPr>
      <w:r w:rsidRPr="00EF2D26">
        <w:fldChar w:fldCharType="begin"/>
      </w:r>
      <w:r w:rsidRPr="00EF2D26">
        <w:instrText xml:space="preserve"> REF _Ref135423201 \r \h  \* MERGEFORMAT </w:instrText>
      </w:r>
      <w:r w:rsidRPr="00EF2D26">
        <w:fldChar w:fldCharType="separate"/>
      </w:r>
      <w:r w:rsidR="00982519" w:rsidRPr="00982519">
        <w:rPr>
          <w:b/>
          <w:bCs/>
          <w:lang w:val="en-US"/>
        </w:rPr>
        <w:t>Appendix C</w:t>
      </w:r>
      <w:r w:rsidRPr="00EF2D26">
        <w:fldChar w:fldCharType="end"/>
      </w:r>
      <w:r w:rsidRPr="00EF2D26">
        <w:t xml:space="preserve"> presents how the different Data Groups and Data Items are correlated to the messages</w:t>
      </w:r>
      <w:r w:rsidR="00E239B9">
        <w:t>;</w:t>
      </w:r>
    </w:p>
    <w:p w14:paraId="05016423" w14:textId="7865434B" w:rsidR="00B2523D" w:rsidRPr="00EF2D26" w:rsidRDefault="00B2523D" w:rsidP="00D76942">
      <w:pPr>
        <w:pStyle w:val="ListBullet"/>
        <w:numPr>
          <w:ilvl w:val="1"/>
          <w:numId w:val="25"/>
        </w:numPr>
      </w:pPr>
      <w:r w:rsidRPr="00EF2D26">
        <w:fldChar w:fldCharType="begin"/>
      </w:r>
      <w:r w:rsidRPr="00EF2D26">
        <w:instrText xml:space="preserve"> REF _Ref135423206 \r \h  \* MERGEFORMAT </w:instrText>
      </w:r>
      <w:r w:rsidRPr="00EF2D26">
        <w:fldChar w:fldCharType="separate"/>
      </w:r>
      <w:r w:rsidR="00982519" w:rsidRPr="00982519">
        <w:rPr>
          <w:b/>
          <w:bCs/>
          <w:lang w:val="en-US"/>
        </w:rPr>
        <w:t>Appendix D</w:t>
      </w:r>
      <w:r w:rsidRPr="00EF2D26">
        <w:fldChar w:fldCharType="end"/>
      </w:r>
      <w:r w:rsidRPr="00EF2D26">
        <w:t xml:space="preserve"> contains the definition of all messages for EMCS Phase </w:t>
      </w:r>
      <w:r w:rsidR="001A55D3">
        <w:t>4</w:t>
      </w:r>
      <w:r w:rsidR="00E239B9">
        <w:t>;</w:t>
      </w:r>
    </w:p>
    <w:p w14:paraId="216B3B2E" w14:textId="4F6C3A22" w:rsidR="00B2523D" w:rsidRPr="00EF2D26" w:rsidRDefault="00B2523D" w:rsidP="00D76942">
      <w:pPr>
        <w:pStyle w:val="ListBullet"/>
        <w:numPr>
          <w:ilvl w:val="1"/>
          <w:numId w:val="25"/>
        </w:numPr>
      </w:pPr>
      <w:r w:rsidRPr="00EF2D26">
        <w:fldChar w:fldCharType="begin"/>
      </w:r>
      <w:r w:rsidRPr="00EF2D26">
        <w:instrText xml:space="preserve"> REF _Ref135423207 \r \h  \* MERGEFORMAT </w:instrText>
      </w:r>
      <w:r w:rsidRPr="00EF2D26">
        <w:fldChar w:fldCharType="separate"/>
      </w:r>
      <w:r w:rsidR="00982519" w:rsidRPr="00982519">
        <w:rPr>
          <w:b/>
          <w:bCs/>
          <w:lang w:val="en-US"/>
        </w:rPr>
        <w:t>Appendix E</w:t>
      </w:r>
      <w:r w:rsidRPr="00EF2D26">
        <w:fldChar w:fldCharType="end"/>
      </w:r>
      <w:r w:rsidRPr="00EF2D26">
        <w:t xml:space="preserve"> contains the XML mapping of all Data Items and Data Groups of the EMCS messages</w:t>
      </w:r>
      <w:r w:rsidR="00E239B9">
        <w:t>;</w:t>
      </w:r>
    </w:p>
    <w:p w14:paraId="29CA0A7C" w14:textId="479D9E37" w:rsidR="00B2523D" w:rsidRPr="00EF2D26" w:rsidRDefault="00B2523D" w:rsidP="00D76942">
      <w:pPr>
        <w:pStyle w:val="ListBullet"/>
        <w:numPr>
          <w:ilvl w:val="1"/>
          <w:numId w:val="25"/>
        </w:numPr>
      </w:pPr>
      <w:r w:rsidRPr="00EF2D26">
        <w:fldChar w:fldCharType="begin"/>
      </w:r>
      <w:r w:rsidRPr="00EF2D26">
        <w:instrText xml:space="preserve"> REF _Ref135423208 \r \h  \* MERGEFORMAT </w:instrText>
      </w:r>
      <w:r w:rsidRPr="00EF2D26">
        <w:fldChar w:fldCharType="separate"/>
      </w:r>
      <w:r w:rsidR="00982519" w:rsidRPr="00982519">
        <w:rPr>
          <w:b/>
          <w:bCs/>
          <w:lang w:val="en-US"/>
        </w:rPr>
        <w:t>Appendix F</w:t>
      </w:r>
      <w:r w:rsidRPr="00EF2D26">
        <w:fldChar w:fldCharType="end"/>
      </w:r>
      <w:r w:rsidRPr="00EF2D26">
        <w:t xml:space="preserve"> and </w:t>
      </w:r>
      <w:r w:rsidRPr="00EF2D26">
        <w:fldChar w:fldCharType="begin"/>
      </w:r>
      <w:r w:rsidRPr="00EF2D26">
        <w:instrText xml:space="preserve"> REF _Ref135423211 \r \h  \* MERGEFORMAT </w:instrText>
      </w:r>
      <w:r w:rsidRPr="00EF2D26">
        <w:fldChar w:fldCharType="separate"/>
      </w:r>
      <w:r w:rsidR="00982519" w:rsidRPr="00982519">
        <w:rPr>
          <w:b/>
          <w:bCs/>
          <w:lang w:val="en-US"/>
        </w:rPr>
        <w:t>Appendix G</w:t>
      </w:r>
      <w:r w:rsidRPr="00EF2D26">
        <w:fldChar w:fldCharType="end"/>
      </w:r>
      <w:r w:rsidRPr="00EF2D26">
        <w:t xml:space="preserve"> contain a data dictionary for all elements (Data Items and Data Groups) used to construct these messages</w:t>
      </w:r>
      <w:r w:rsidR="00E239B9">
        <w:t>;</w:t>
      </w:r>
    </w:p>
    <w:p w14:paraId="4701086B" w14:textId="0F785E03" w:rsidR="00B2523D" w:rsidRPr="00EF2D26" w:rsidRDefault="00B2523D" w:rsidP="00D76942">
      <w:pPr>
        <w:pStyle w:val="ListBullet"/>
        <w:numPr>
          <w:ilvl w:val="1"/>
          <w:numId w:val="25"/>
        </w:numPr>
      </w:pPr>
      <w:r w:rsidRPr="00EF2D26">
        <w:fldChar w:fldCharType="begin"/>
      </w:r>
      <w:r w:rsidRPr="00EF2D26">
        <w:instrText xml:space="preserve"> REF _Ref135423212 \r \h  \* MERGEFORMAT </w:instrText>
      </w:r>
      <w:r w:rsidRPr="00EF2D26">
        <w:fldChar w:fldCharType="separate"/>
      </w:r>
      <w:r w:rsidR="00982519" w:rsidRPr="00982519">
        <w:rPr>
          <w:b/>
          <w:bCs/>
          <w:lang w:val="en-US"/>
        </w:rPr>
        <w:t>Appendix H</w:t>
      </w:r>
      <w:r w:rsidRPr="00EF2D26">
        <w:fldChar w:fldCharType="end"/>
      </w:r>
      <w:r w:rsidRPr="00EF2D26">
        <w:t xml:space="preserve"> provides the XML schemas for all messages used in EMCS</w:t>
      </w:r>
      <w:r w:rsidR="00E239B9">
        <w:t>;</w:t>
      </w:r>
    </w:p>
    <w:p w14:paraId="0DACD4C1" w14:textId="0AD3818E" w:rsidR="00B2523D" w:rsidRDefault="00B2523D" w:rsidP="00D76942">
      <w:pPr>
        <w:pStyle w:val="ListBullet"/>
        <w:numPr>
          <w:ilvl w:val="1"/>
          <w:numId w:val="25"/>
        </w:numPr>
      </w:pPr>
      <w:r w:rsidRPr="00585847">
        <w:rPr>
          <w:b/>
        </w:rPr>
        <w:fldChar w:fldCharType="begin"/>
      </w:r>
      <w:r w:rsidRPr="00585847">
        <w:rPr>
          <w:b/>
        </w:rPr>
        <w:instrText xml:space="preserve"> REF _Ref329700773 \r \h </w:instrText>
      </w:r>
      <w:r w:rsidR="009E2115" w:rsidRPr="00585847">
        <w:rPr>
          <w:b/>
        </w:rPr>
        <w:instrText xml:space="preserve"> \* MERGEFORMAT </w:instrText>
      </w:r>
      <w:r w:rsidRPr="00585847">
        <w:rPr>
          <w:b/>
        </w:rPr>
      </w:r>
      <w:r w:rsidRPr="00585847">
        <w:rPr>
          <w:b/>
        </w:rPr>
        <w:fldChar w:fldCharType="separate"/>
      </w:r>
      <w:r w:rsidR="00982519">
        <w:rPr>
          <w:b/>
        </w:rPr>
        <w:t>Appendix I</w:t>
      </w:r>
      <w:r w:rsidRPr="00585847">
        <w:rPr>
          <w:b/>
        </w:rPr>
        <w:fldChar w:fldCharType="end"/>
      </w:r>
      <w:r>
        <w:t xml:space="preserve"> </w:t>
      </w:r>
      <w:r w:rsidRPr="00EF2D26">
        <w:t>defines the WSDL files for the web services provided by the Central Services</w:t>
      </w:r>
      <w:r w:rsidR="00E239B9">
        <w:t>;</w:t>
      </w:r>
    </w:p>
    <w:p w14:paraId="3A6AA876" w14:textId="6597FF43" w:rsidR="00B2523D" w:rsidRDefault="00B2523D" w:rsidP="00D76942">
      <w:pPr>
        <w:pStyle w:val="ListBullet"/>
        <w:numPr>
          <w:ilvl w:val="1"/>
          <w:numId w:val="25"/>
        </w:numPr>
      </w:pPr>
      <w:r w:rsidRPr="00585847">
        <w:rPr>
          <w:b/>
        </w:rPr>
        <w:fldChar w:fldCharType="begin"/>
      </w:r>
      <w:r w:rsidRPr="00585847">
        <w:rPr>
          <w:b/>
        </w:rPr>
        <w:instrText xml:space="preserve"> REF _Ref329700812 \r \h </w:instrText>
      </w:r>
      <w:r w:rsidR="009E2115">
        <w:rPr>
          <w:b/>
          <w:bCs/>
        </w:rPr>
        <w:instrText xml:space="preserve"> \* MERGEFORMAT </w:instrText>
      </w:r>
      <w:r w:rsidRPr="00585847">
        <w:rPr>
          <w:b/>
        </w:rPr>
      </w:r>
      <w:r w:rsidRPr="00585847">
        <w:rPr>
          <w:b/>
        </w:rPr>
        <w:fldChar w:fldCharType="separate"/>
      </w:r>
      <w:r w:rsidR="00982519">
        <w:rPr>
          <w:b/>
        </w:rPr>
        <w:t>Appendix J</w:t>
      </w:r>
      <w:r w:rsidRPr="00585847">
        <w:rPr>
          <w:b/>
        </w:rPr>
        <w:fldChar w:fldCharType="end"/>
      </w:r>
      <w:r w:rsidRPr="00832DC1">
        <w:rPr>
          <w:lang w:val="en-US"/>
        </w:rPr>
        <w:t xml:space="preserve"> </w:t>
      </w:r>
      <w:r w:rsidRPr="00E739F8">
        <w:t>contains the catalogue of the Business Rules (BRs) which were identified in the Elementary Business Processes of FESS Section II: CORE BUSINESS</w:t>
      </w:r>
      <w:r w:rsidR="00E239B9">
        <w:t>;</w:t>
      </w:r>
    </w:p>
    <w:p w14:paraId="28CD811F" w14:textId="1560BB2E" w:rsidR="00B2523D" w:rsidRDefault="00B2523D" w:rsidP="00D76942">
      <w:pPr>
        <w:pStyle w:val="ListBullet"/>
        <w:numPr>
          <w:ilvl w:val="1"/>
          <w:numId w:val="25"/>
        </w:numPr>
      </w:pPr>
      <w:r w:rsidRPr="00585847">
        <w:rPr>
          <w:b/>
        </w:rPr>
        <w:fldChar w:fldCharType="begin"/>
      </w:r>
      <w:r w:rsidRPr="00585847">
        <w:rPr>
          <w:b/>
        </w:rPr>
        <w:instrText xml:space="preserve"> REF _Ref393706369 \n \h </w:instrText>
      </w:r>
      <w:r w:rsidR="009E2115">
        <w:rPr>
          <w:b/>
          <w:bCs/>
        </w:rPr>
        <w:instrText xml:space="preserve"> \* MERGEFORMAT </w:instrText>
      </w:r>
      <w:r w:rsidRPr="00585847">
        <w:rPr>
          <w:b/>
        </w:rPr>
      </w:r>
      <w:r w:rsidRPr="00585847">
        <w:rPr>
          <w:b/>
        </w:rPr>
        <w:fldChar w:fldCharType="separate"/>
      </w:r>
      <w:r w:rsidR="00982519">
        <w:rPr>
          <w:b/>
        </w:rPr>
        <w:t>Appendix K</w:t>
      </w:r>
      <w:r w:rsidRPr="00585847">
        <w:rPr>
          <w:b/>
        </w:rPr>
        <w:fldChar w:fldCharType="end"/>
      </w:r>
      <w:r w:rsidRPr="00174B74">
        <w:t xml:space="preserve"> contains, in an alphabetical order, a complete list of the applicable Rules and Conditions and the IE paths associated with them.</w:t>
      </w:r>
    </w:p>
    <w:p w14:paraId="654B9AB1" w14:textId="348C459D" w:rsidR="00EF7016" w:rsidRPr="00F64B49" w:rsidRDefault="00EF7016" w:rsidP="007219C8">
      <w:pPr>
        <w:pStyle w:val="ListBullet"/>
        <w:numPr>
          <w:ilvl w:val="0"/>
          <w:numId w:val="0"/>
        </w:numPr>
        <w:ind w:left="720"/>
        <w:rPr>
          <w:rFonts w:eastAsia="Calibri"/>
        </w:rPr>
      </w:pPr>
    </w:p>
    <w:p w14:paraId="6827A398" w14:textId="1C3BCEBE" w:rsidR="00471835" w:rsidRPr="00F64B49" w:rsidRDefault="00471835" w:rsidP="00D76942">
      <w:pPr>
        <w:pStyle w:val="Heading2"/>
      </w:pPr>
      <w:bookmarkStart w:id="17" w:name="_Ref42168506"/>
      <w:bookmarkStart w:id="18" w:name="_Ref42168525"/>
      <w:bookmarkStart w:id="19" w:name="_Toc128575486"/>
      <w:r w:rsidRPr="00F64B49">
        <w:t>Reference documents</w:t>
      </w:r>
      <w:bookmarkEnd w:id="17"/>
      <w:bookmarkEnd w:id="18"/>
      <w:bookmarkEnd w:id="19"/>
    </w:p>
    <w:p w14:paraId="3D770B91" w14:textId="2A21EFF6" w:rsidR="005C772B" w:rsidRPr="00F64B49" w:rsidRDefault="005C772B" w:rsidP="005C772B">
      <w:pPr>
        <w:rPr>
          <w:lang w:eastAsia="ko-KR"/>
        </w:rPr>
      </w:pPr>
      <w:r w:rsidRPr="00F64B49">
        <w:rPr>
          <w:lang w:eastAsia="ko-KR"/>
        </w:rPr>
        <w:t xml:space="preserve">The table below lists </w:t>
      </w:r>
      <w:r w:rsidR="001F5DD2" w:rsidRPr="00F64B49">
        <w:rPr>
          <w:lang w:eastAsia="ko-KR"/>
        </w:rPr>
        <w:t xml:space="preserve">the </w:t>
      </w:r>
      <w:r w:rsidRPr="00F64B49">
        <w:rPr>
          <w:lang w:eastAsia="ko-KR"/>
        </w:rPr>
        <w:t>documents that are referred to in the current document.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905"/>
        <w:gridCol w:w="3239"/>
        <w:gridCol w:w="1974"/>
        <w:gridCol w:w="2945"/>
      </w:tblGrid>
      <w:tr w:rsidR="00CC7ACC" w:rsidRPr="00F64B49" w14:paraId="3EB59F80" w14:textId="77777777" w:rsidTr="00151EDA">
        <w:trPr>
          <w:tblHeader/>
        </w:trPr>
        <w:tc>
          <w:tcPr>
            <w:tcW w:w="49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B70D2DE" w14:textId="10E7A520"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Ref.</w:t>
            </w:r>
          </w:p>
        </w:tc>
        <w:tc>
          <w:tcPr>
            <w:tcW w:w="178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26A3C5E2" w14:textId="28A9B552"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Reference</w:t>
            </w:r>
          </w:p>
        </w:tc>
        <w:tc>
          <w:tcPr>
            <w:tcW w:w="10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25674DA" w14:textId="68BF1FF2"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Pr>
                <w:rFonts w:ascii="Times New Roman Bold" w:eastAsia="PMingLiU" w:hAnsi="Times New Roman Bold"/>
                <w:b/>
                <w:bCs/>
                <w:color w:val="000000"/>
              </w:rPr>
              <w:t>Title</w:t>
            </w:r>
          </w:p>
        </w:tc>
        <w:tc>
          <w:tcPr>
            <w:tcW w:w="162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9CD9FBF" w14:textId="5778FBA0"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Release</w:t>
            </w:r>
          </w:p>
        </w:tc>
      </w:tr>
      <w:tr w:rsidR="00CC7ACC" w:rsidRPr="00F64B49" w14:paraId="38E10FAE" w14:textId="77777777" w:rsidTr="00151EDA">
        <w:trPr>
          <w:trHeight w:val="61"/>
        </w:trPr>
        <w:tc>
          <w:tcPr>
            <w:tcW w:w="499" w:type="pct"/>
            <w:tcBorders>
              <w:top w:val="single" w:sz="4" w:space="0" w:color="7F7F7F"/>
              <w:left w:val="single" w:sz="4" w:space="0" w:color="7F7F7F"/>
              <w:bottom w:val="single" w:sz="4" w:space="0" w:color="7F7F7F"/>
              <w:right w:val="single" w:sz="4" w:space="0" w:color="7F7F7F"/>
            </w:tcBorders>
          </w:tcPr>
          <w:p w14:paraId="58B4B7A2" w14:textId="0877D747" w:rsidR="00CC7ACC" w:rsidRPr="00F64B49" w:rsidRDefault="00CC7ACC" w:rsidP="00151EDA">
            <w:pPr>
              <w:spacing w:after="0" w:line="276" w:lineRule="auto"/>
              <w:ind w:left="94"/>
              <w:jc w:val="left"/>
              <w:rPr>
                <w:rFonts w:eastAsia="Arial"/>
                <w:color w:val="000000"/>
              </w:rPr>
            </w:pPr>
            <w:bookmarkStart w:id="20" w:name="R1"/>
            <w:r w:rsidRPr="00EF2D26">
              <w:t>R1</w:t>
            </w:r>
            <w:bookmarkEnd w:id="20"/>
          </w:p>
        </w:tc>
        <w:tc>
          <w:tcPr>
            <w:tcW w:w="1787" w:type="pct"/>
            <w:tcBorders>
              <w:top w:val="single" w:sz="4" w:space="0" w:color="7F7F7F"/>
              <w:left w:val="single" w:sz="4" w:space="0" w:color="7F7F7F"/>
              <w:bottom w:val="single" w:sz="4" w:space="0" w:color="7F7F7F"/>
              <w:right w:val="single" w:sz="4" w:space="0" w:color="7F7F7F"/>
            </w:tcBorders>
          </w:tcPr>
          <w:p w14:paraId="245A173A" w14:textId="74433964" w:rsidR="00CC7ACC" w:rsidRPr="00F64B49" w:rsidRDefault="00CC7ACC" w:rsidP="00151EDA">
            <w:pPr>
              <w:spacing w:after="0" w:line="276" w:lineRule="auto"/>
              <w:ind w:left="94"/>
              <w:jc w:val="left"/>
              <w:rPr>
                <w:rFonts w:eastAsia="Arial"/>
              </w:rPr>
            </w:pPr>
            <w:r w:rsidRPr="00EF2D26">
              <w:t>ECP1-ESS-GLT</w:t>
            </w:r>
          </w:p>
        </w:tc>
        <w:tc>
          <w:tcPr>
            <w:tcW w:w="1089" w:type="pct"/>
            <w:tcBorders>
              <w:top w:val="single" w:sz="4" w:space="0" w:color="7F7F7F"/>
              <w:left w:val="single" w:sz="4" w:space="0" w:color="7F7F7F"/>
              <w:bottom w:val="single" w:sz="4" w:space="0" w:color="7F7F7F"/>
              <w:right w:val="single" w:sz="4" w:space="0" w:color="7F7F7F"/>
            </w:tcBorders>
          </w:tcPr>
          <w:p w14:paraId="27F59C4B" w14:textId="51FD97C1" w:rsidR="00CC7ACC" w:rsidRPr="00F64B49" w:rsidRDefault="00CC7ACC" w:rsidP="00151EDA">
            <w:pPr>
              <w:spacing w:after="0" w:line="276" w:lineRule="auto"/>
              <w:ind w:left="94"/>
              <w:jc w:val="left"/>
              <w:rPr>
                <w:rFonts w:eastAsia="Arial"/>
                <w:color w:val="000000"/>
              </w:rPr>
            </w:pPr>
            <w:r w:rsidRPr="00EF2D26">
              <w:t>Glossary of Terms</w:t>
            </w:r>
          </w:p>
        </w:tc>
        <w:tc>
          <w:tcPr>
            <w:tcW w:w="1625" w:type="pct"/>
            <w:tcBorders>
              <w:top w:val="single" w:sz="4" w:space="0" w:color="7F7F7F"/>
              <w:left w:val="single" w:sz="4" w:space="0" w:color="7F7F7F"/>
              <w:bottom w:val="single" w:sz="4" w:space="0" w:color="7F7F7F"/>
              <w:right w:val="single" w:sz="4" w:space="0" w:color="7F7F7F"/>
            </w:tcBorders>
          </w:tcPr>
          <w:p w14:paraId="1479A5F1" w14:textId="08B3ACA5" w:rsidR="00CC7ACC" w:rsidRPr="00F64B49" w:rsidRDefault="00CC7ACC" w:rsidP="00151EDA">
            <w:pPr>
              <w:spacing w:after="0" w:line="276" w:lineRule="auto"/>
              <w:ind w:left="94"/>
              <w:jc w:val="left"/>
              <w:rPr>
                <w:rFonts w:eastAsia="Calibri"/>
                <w:szCs w:val="20"/>
              </w:rPr>
            </w:pPr>
            <w:r>
              <w:t>2</w:t>
            </w:r>
            <w:r w:rsidRPr="00EF2D26">
              <w:t>.0</w:t>
            </w:r>
            <w:r>
              <w:t>4</w:t>
            </w:r>
            <w:r w:rsidRPr="00EF2D26">
              <w:t>-EN</w:t>
            </w:r>
          </w:p>
        </w:tc>
      </w:tr>
      <w:tr w:rsidR="00CC7ACC" w:rsidRPr="00F64B49" w14:paraId="1D4F3520" w14:textId="77777777" w:rsidTr="00151EDA">
        <w:tc>
          <w:tcPr>
            <w:tcW w:w="499" w:type="pct"/>
            <w:tcBorders>
              <w:top w:val="single" w:sz="4" w:space="0" w:color="7F7F7F"/>
              <w:left w:val="single" w:sz="4" w:space="0" w:color="7F7F7F"/>
              <w:bottom w:val="single" w:sz="4" w:space="0" w:color="7F7F7F"/>
              <w:right w:val="single" w:sz="4" w:space="0" w:color="7F7F7F"/>
            </w:tcBorders>
          </w:tcPr>
          <w:p w14:paraId="2D235C28" w14:textId="03DE6B6A" w:rsidR="00CC7ACC" w:rsidRPr="00F64B49" w:rsidRDefault="00CC7ACC" w:rsidP="00151EDA">
            <w:pPr>
              <w:spacing w:after="0" w:line="276" w:lineRule="auto"/>
              <w:ind w:left="94"/>
              <w:jc w:val="left"/>
              <w:rPr>
                <w:rFonts w:eastAsia="Arial"/>
                <w:color w:val="000000"/>
              </w:rPr>
            </w:pPr>
            <w:bookmarkStart w:id="21" w:name="R2"/>
            <w:r w:rsidRPr="00EF2D26">
              <w:t>R2</w:t>
            </w:r>
            <w:bookmarkEnd w:id="21"/>
          </w:p>
        </w:tc>
        <w:tc>
          <w:tcPr>
            <w:tcW w:w="1787" w:type="pct"/>
            <w:tcBorders>
              <w:top w:val="single" w:sz="4" w:space="0" w:color="7F7F7F"/>
              <w:left w:val="single" w:sz="4" w:space="0" w:color="7F7F7F"/>
              <w:bottom w:val="single" w:sz="4" w:space="0" w:color="7F7F7F"/>
              <w:right w:val="single" w:sz="4" w:space="0" w:color="7F7F7F"/>
            </w:tcBorders>
          </w:tcPr>
          <w:p w14:paraId="556AB00C" w14:textId="730AE012" w:rsidR="00CC7ACC" w:rsidRPr="00F64B49" w:rsidRDefault="00CC7ACC" w:rsidP="00151EDA">
            <w:pPr>
              <w:spacing w:after="0" w:line="276" w:lineRule="auto"/>
              <w:ind w:left="94"/>
              <w:jc w:val="left"/>
              <w:rPr>
                <w:rFonts w:eastAsia="Arial"/>
                <w:color w:val="000000"/>
              </w:rPr>
            </w:pPr>
            <w:r w:rsidRPr="00EF2D26">
              <w:t>ECP1-ESS-SEP</w:t>
            </w:r>
          </w:p>
        </w:tc>
        <w:tc>
          <w:tcPr>
            <w:tcW w:w="1089" w:type="pct"/>
            <w:tcBorders>
              <w:top w:val="single" w:sz="4" w:space="0" w:color="7F7F7F"/>
              <w:left w:val="single" w:sz="4" w:space="0" w:color="7F7F7F"/>
              <w:bottom w:val="single" w:sz="4" w:space="0" w:color="7F7F7F"/>
              <w:right w:val="single" w:sz="4" w:space="0" w:color="7F7F7F"/>
            </w:tcBorders>
          </w:tcPr>
          <w:p w14:paraId="40932B1F" w14:textId="0342FF57" w:rsidR="00CC7ACC" w:rsidRPr="00F64B49" w:rsidRDefault="00CC7ACC" w:rsidP="00151EDA">
            <w:pPr>
              <w:spacing w:after="0" w:line="276" w:lineRule="auto"/>
              <w:ind w:left="94"/>
              <w:jc w:val="left"/>
              <w:rPr>
                <w:rFonts w:eastAsia="Arial"/>
                <w:color w:val="000000"/>
              </w:rPr>
            </w:pPr>
            <w:r w:rsidRPr="00EF2D26">
              <w:t>Security Policy Document</w:t>
            </w:r>
          </w:p>
        </w:tc>
        <w:tc>
          <w:tcPr>
            <w:tcW w:w="1625" w:type="pct"/>
            <w:tcBorders>
              <w:top w:val="single" w:sz="4" w:space="0" w:color="7F7F7F"/>
              <w:left w:val="single" w:sz="4" w:space="0" w:color="7F7F7F"/>
              <w:bottom w:val="single" w:sz="4" w:space="0" w:color="7F7F7F"/>
              <w:right w:val="single" w:sz="4" w:space="0" w:color="7F7F7F"/>
            </w:tcBorders>
          </w:tcPr>
          <w:p w14:paraId="68EA0DC4" w14:textId="3C4A5631" w:rsidR="00CC7ACC" w:rsidRPr="00F64B49" w:rsidRDefault="00CC7ACC" w:rsidP="00151EDA">
            <w:pPr>
              <w:spacing w:after="0" w:line="276" w:lineRule="auto"/>
              <w:ind w:left="94"/>
              <w:jc w:val="left"/>
              <w:rPr>
                <w:rFonts w:eastAsia="Calibri"/>
                <w:szCs w:val="20"/>
              </w:rPr>
            </w:pPr>
            <w:r w:rsidRPr="00EF2D26">
              <w:t>2.02-EN</w:t>
            </w:r>
          </w:p>
        </w:tc>
      </w:tr>
      <w:tr w:rsidR="00CC7ACC" w:rsidRPr="00F64B49" w14:paraId="0A28B9F9" w14:textId="77777777" w:rsidTr="00151EDA">
        <w:tc>
          <w:tcPr>
            <w:tcW w:w="499" w:type="pct"/>
            <w:tcBorders>
              <w:top w:val="single" w:sz="4" w:space="0" w:color="7F7F7F"/>
              <w:left w:val="single" w:sz="4" w:space="0" w:color="7F7F7F"/>
              <w:bottom w:val="single" w:sz="4" w:space="0" w:color="7F7F7F"/>
              <w:right w:val="single" w:sz="4" w:space="0" w:color="7F7F7F"/>
            </w:tcBorders>
          </w:tcPr>
          <w:p w14:paraId="02B5D5FC" w14:textId="255EBCCD" w:rsidR="00CC7ACC" w:rsidRPr="00F64B49" w:rsidRDefault="00CC7ACC" w:rsidP="00151EDA">
            <w:pPr>
              <w:spacing w:after="0" w:line="276" w:lineRule="auto"/>
              <w:ind w:left="94"/>
              <w:jc w:val="left"/>
              <w:rPr>
                <w:rFonts w:eastAsia="Arial"/>
                <w:color w:val="000000"/>
              </w:rPr>
            </w:pPr>
            <w:bookmarkStart w:id="22" w:name="R3"/>
            <w:r w:rsidRPr="00EF2D26">
              <w:t>R3</w:t>
            </w:r>
            <w:bookmarkEnd w:id="22"/>
          </w:p>
        </w:tc>
        <w:tc>
          <w:tcPr>
            <w:tcW w:w="1787" w:type="pct"/>
            <w:tcBorders>
              <w:top w:val="single" w:sz="4" w:space="0" w:color="7F7F7F"/>
              <w:left w:val="single" w:sz="4" w:space="0" w:color="7F7F7F"/>
              <w:bottom w:val="single" w:sz="4" w:space="0" w:color="7F7F7F"/>
              <w:right w:val="single" w:sz="4" w:space="0" w:color="7F7F7F"/>
            </w:tcBorders>
          </w:tcPr>
          <w:p w14:paraId="43261886" w14:textId="1C19A18B" w:rsidR="00CC7ACC" w:rsidRPr="00F64B49" w:rsidRDefault="00CC7ACC" w:rsidP="00151EDA">
            <w:pPr>
              <w:spacing w:after="0" w:line="276" w:lineRule="auto"/>
              <w:ind w:left="94"/>
              <w:jc w:val="left"/>
              <w:rPr>
                <w:rFonts w:eastAsia="Arial"/>
                <w:color w:val="000000"/>
              </w:rPr>
            </w:pPr>
            <w:r w:rsidRPr="00EF2D26">
              <w:t>CCN/CSI-OVW-GEN-01-MARB</w:t>
            </w:r>
          </w:p>
        </w:tc>
        <w:tc>
          <w:tcPr>
            <w:tcW w:w="1089" w:type="pct"/>
            <w:tcBorders>
              <w:top w:val="single" w:sz="4" w:space="0" w:color="7F7F7F"/>
              <w:left w:val="single" w:sz="4" w:space="0" w:color="7F7F7F"/>
              <w:bottom w:val="single" w:sz="4" w:space="0" w:color="7F7F7F"/>
              <w:right w:val="single" w:sz="4" w:space="0" w:color="7F7F7F"/>
            </w:tcBorders>
          </w:tcPr>
          <w:p w14:paraId="14DED15B" w14:textId="1E572292" w:rsidR="00CC7ACC" w:rsidRPr="00F64B49" w:rsidRDefault="00CC7ACC" w:rsidP="00151EDA">
            <w:pPr>
              <w:spacing w:after="0" w:line="276" w:lineRule="auto"/>
              <w:ind w:left="94"/>
              <w:jc w:val="left"/>
              <w:rPr>
                <w:rFonts w:eastAsia="Arial"/>
                <w:color w:val="000000"/>
              </w:rPr>
            </w:pPr>
            <w:r w:rsidRPr="00EF2D26">
              <w:t>CCN/CSI System Overview</w:t>
            </w:r>
          </w:p>
        </w:tc>
        <w:tc>
          <w:tcPr>
            <w:tcW w:w="1625" w:type="pct"/>
            <w:tcBorders>
              <w:top w:val="single" w:sz="4" w:space="0" w:color="7F7F7F"/>
              <w:left w:val="single" w:sz="4" w:space="0" w:color="7F7F7F"/>
              <w:bottom w:val="single" w:sz="4" w:space="0" w:color="7F7F7F"/>
              <w:right w:val="single" w:sz="4" w:space="0" w:color="7F7F7F"/>
            </w:tcBorders>
          </w:tcPr>
          <w:p w14:paraId="43125B5D" w14:textId="0FD6030C" w:rsidR="00CC7ACC" w:rsidRPr="00F64B49" w:rsidRDefault="00CC7ACC" w:rsidP="00151EDA">
            <w:pPr>
              <w:spacing w:after="0" w:line="276" w:lineRule="auto"/>
              <w:ind w:left="94"/>
              <w:jc w:val="left"/>
              <w:rPr>
                <w:rFonts w:eastAsia="Calibri"/>
                <w:szCs w:val="20"/>
              </w:rPr>
            </w:pPr>
            <w:r w:rsidRPr="00EF2D26">
              <w:t>Ed09</w:t>
            </w:r>
          </w:p>
        </w:tc>
      </w:tr>
      <w:tr w:rsidR="00CC7ACC" w:rsidRPr="00F64B49" w14:paraId="7B4F1358" w14:textId="77777777" w:rsidTr="00151EDA">
        <w:tc>
          <w:tcPr>
            <w:tcW w:w="499" w:type="pct"/>
            <w:tcBorders>
              <w:top w:val="single" w:sz="4" w:space="0" w:color="7F7F7F"/>
              <w:left w:val="single" w:sz="4" w:space="0" w:color="7F7F7F"/>
              <w:bottom w:val="single" w:sz="4" w:space="0" w:color="7F7F7F"/>
              <w:right w:val="single" w:sz="4" w:space="0" w:color="7F7F7F"/>
            </w:tcBorders>
          </w:tcPr>
          <w:p w14:paraId="57B4F039" w14:textId="4265E88D" w:rsidR="00CC7ACC" w:rsidRPr="00EF2D26" w:rsidRDefault="00CC7ACC" w:rsidP="00151EDA">
            <w:pPr>
              <w:spacing w:after="0" w:line="276" w:lineRule="auto"/>
              <w:ind w:left="94"/>
              <w:jc w:val="left"/>
            </w:pPr>
            <w:r w:rsidRPr="00615F34">
              <w:lastRenderedPageBreak/>
              <w:t>R4</w:t>
            </w:r>
          </w:p>
        </w:tc>
        <w:tc>
          <w:tcPr>
            <w:tcW w:w="1787" w:type="pct"/>
            <w:tcBorders>
              <w:top w:val="single" w:sz="4" w:space="0" w:color="7F7F7F"/>
              <w:left w:val="single" w:sz="4" w:space="0" w:color="7F7F7F"/>
              <w:bottom w:val="single" w:sz="4" w:space="0" w:color="7F7F7F"/>
              <w:right w:val="single" w:sz="4" w:space="0" w:color="7F7F7F"/>
            </w:tcBorders>
          </w:tcPr>
          <w:p w14:paraId="537094EB" w14:textId="5A97545E" w:rsidR="00CC7ACC" w:rsidRPr="00EF2D26" w:rsidRDefault="00CC7ACC" w:rsidP="00151EDA">
            <w:pPr>
              <w:spacing w:after="0" w:line="276" w:lineRule="auto"/>
              <w:ind w:left="94"/>
              <w:jc w:val="left"/>
            </w:pPr>
            <w:r w:rsidRPr="00615F34">
              <w:t>CCN/CSI-AD-GEN-01-MARB</w:t>
            </w:r>
          </w:p>
        </w:tc>
        <w:tc>
          <w:tcPr>
            <w:tcW w:w="1089" w:type="pct"/>
            <w:tcBorders>
              <w:top w:val="single" w:sz="4" w:space="0" w:color="7F7F7F"/>
              <w:left w:val="single" w:sz="4" w:space="0" w:color="7F7F7F"/>
              <w:bottom w:val="single" w:sz="4" w:space="0" w:color="7F7F7F"/>
              <w:right w:val="single" w:sz="4" w:space="0" w:color="7F7F7F"/>
            </w:tcBorders>
          </w:tcPr>
          <w:p w14:paraId="210DEFE3" w14:textId="7A8C909B" w:rsidR="00CC7ACC" w:rsidRPr="00EF2D26" w:rsidRDefault="00CC7ACC" w:rsidP="00151EDA">
            <w:pPr>
              <w:spacing w:after="0" w:line="276" w:lineRule="auto"/>
              <w:ind w:left="94"/>
              <w:jc w:val="left"/>
            </w:pPr>
            <w:r w:rsidRPr="00615F34">
              <w:t>CCN/CSI Architecture Design</w:t>
            </w:r>
          </w:p>
        </w:tc>
        <w:tc>
          <w:tcPr>
            <w:tcW w:w="1625" w:type="pct"/>
            <w:tcBorders>
              <w:top w:val="single" w:sz="4" w:space="0" w:color="7F7F7F"/>
              <w:left w:val="single" w:sz="4" w:space="0" w:color="7F7F7F"/>
              <w:bottom w:val="single" w:sz="4" w:space="0" w:color="7F7F7F"/>
              <w:right w:val="single" w:sz="4" w:space="0" w:color="7F7F7F"/>
            </w:tcBorders>
          </w:tcPr>
          <w:p w14:paraId="2EB89C40" w14:textId="7D94912D" w:rsidR="00CC7ACC" w:rsidRPr="00EF2D26" w:rsidRDefault="00CC7ACC" w:rsidP="00151EDA">
            <w:pPr>
              <w:spacing w:after="0" w:line="276" w:lineRule="auto"/>
              <w:ind w:left="94"/>
              <w:jc w:val="left"/>
            </w:pPr>
            <w:r w:rsidRPr="00615F34">
              <w:t>Ed07</w:t>
            </w:r>
          </w:p>
        </w:tc>
      </w:tr>
      <w:tr w:rsidR="00CC7ACC" w:rsidRPr="00F64B49" w14:paraId="2A0DECE2" w14:textId="77777777" w:rsidTr="00151EDA">
        <w:tc>
          <w:tcPr>
            <w:tcW w:w="499" w:type="pct"/>
          </w:tcPr>
          <w:p w14:paraId="4C7BF728" w14:textId="3D908213" w:rsidR="00CC7ACC" w:rsidRPr="00615F34" w:rsidRDefault="00CC7ACC" w:rsidP="00151EDA">
            <w:pPr>
              <w:spacing w:after="0" w:line="276" w:lineRule="auto"/>
              <w:ind w:left="94"/>
              <w:jc w:val="left"/>
            </w:pPr>
            <w:bookmarkStart w:id="23" w:name="CSI"/>
            <w:bookmarkStart w:id="24" w:name="R5"/>
            <w:r w:rsidRPr="00EF2D26">
              <w:t>R5</w:t>
            </w:r>
            <w:bookmarkEnd w:id="23"/>
            <w:bookmarkEnd w:id="24"/>
          </w:p>
        </w:tc>
        <w:tc>
          <w:tcPr>
            <w:tcW w:w="1787" w:type="pct"/>
          </w:tcPr>
          <w:p w14:paraId="4AC5A428" w14:textId="4E3391C1" w:rsidR="00CC7ACC" w:rsidRPr="00615F34" w:rsidRDefault="00CC7ACC" w:rsidP="00151EDA">
            <w:pPr>
              <w:spacing w:after="0" w:line="276" w:lineRule="auto"/>
              <w:ind w:left="94"/>
              <w:jc w:val="left"/>
            </w:pPr>
            <w:r w:rsidRPr="00EF2D26">
              <w:t>CCN/CSI-TRA-CSI-01</w:t>
            </w:r>
          </w:p>
        </w:tc>
        <w:tc>
          <w:tcPr>
            <w:tcW w:w="1089" w:type="pct"/>
          </w:tcPr>
          <w:p w14:paraId="1B37669A" w14:textId="2B6B8144" w:rsidR="00CC7ACC" w:rsidRPr="00615F34" w:rsidRDefault="00CC7ACC" w:rsidP="00151EDA">
            <w:pPr>
              <w:spacing w:after="0" w:line="276" w:lineRule="auto"/>
              <w:ind w:left="94"/>
              <w:jc w:val="left"/>
            </w:pPr>
            <w:r w:rsidRPr="00EF2D26">
              <w:t>CCN/CSI Course Notes (mod1 for Cobol)</w:t>
            </w:r>
          </w:p>
        </w:tc>
        <w:tc>
          <w:tcPr>
            <w:tcW w:w="1625" w:type="pct"/>
          </w:tcPr>
          <w:p w14:paraId="3767F424" w14:textId="564AD39C" w:rsidR="00CC7ACC" w:rsidRPr="00615F34" w:rsidRDefault="00CC7ACC" w:rsidP="00151EDA">
            <w:pPr>
              <w:spacing w:after="0" w:line="276" w:lineRule="auto"/>
              <w:ind w:left="94"/>
              <w:jc w:val="left"/>
            </w:pPr>
            <w:r w:rsidRPr="00EF2D26">
              <w:t>Ed03</w:t>
            </w:r>
          </w:p>
        </w:tc>
      </w:tr>
      <w:tr w:rsidR="00CC7ACC" w:rsidRPr="00F64B49" w14:paraId="505564F6" w14:textId="77777777" w:rsidTr="00151EDA">
        <w:tc>
          <w:tcPr>
            <w:tcW w:w="499" w:type="pct"/>
          </w:tcPr>
          <w:p w14:paraId="5F4332E6" w14:textId="0FA4F392" w:rsidR="00CC7ACC" w:rsidRPr="00615F34" w:rsidRDefault="00CC7ACC" w:rsidP="00151EDA">
            <w:pPr>
              <w:spacing w:after="0" w:line="276" w:lineRule="auto"/>
              <w:ind w:left="94"/>
              <w:jc w:val="left"/>
            </w:pPr>
            <w:r w:rsidRPr="00EF2D26">
              <w:t>R6</w:t>
            </w:r>
          </w:p>
        </w:tc>
        <w:tc>
          <w:tcPr>
            <w:tcW w:w="1787" w:type="pct"/>
          </w:tcPr>
          <w:p w14:paraId="30049625" w14:textId="4620F118" w:rsidR="00CC7ACC" w:rsidRPr="00615F34" w:rsidRDefault="00CC7ACC" w:rsidP="00151EDA">
            <w:pPr>
              <w:spacing w:after="0" w:line="276" w:lineRule="auto"/>
              <w:ind w:left="94"/>
              <w:jc w:val="left"/>
            </w:pPr>
            <w:r w:rsidRPr="00EF2D26">
              <w:t>CCN/CSI-TRA-CSI-01</w:t>
            </w:r>
          </w:p>
        </w:tc>
        <w:tc>
          <w:tcPr>
            <w:tcW w:w="1089" w:type="pct"/>
          </w:tcPr>
          <w:p w14:paraId="3B00D532" w14:textId="78CE0360" w:rsidR="00CC7ACC" w:rsidRPr="00615F34" w:rsidRDefault="00CC7ACC" w:rsidP="00151EDA">
            <w:pPr>
              <w:spacing w:after="0" w:line="276" w:lineRule="auto"/>
              <w:ind w:left="94"/>
              <w:jc w:val="left"/>
            </w:pPr>
            <w:r w:rsidRPr="00EF2D26">
              <w:t>CCN/CSI Course Notes (mod2 for Java)</w:t>
            </w:r>
          </w:p>
        </w:tc>
        <w:tc>
          <w:tcPr>
            <w:tcW w:w="1625" w:type="pct"/>
          </w:tcPr>
          <w:p w14:paraId="29FFAB25" w14:textId="12647C07" w:rsidR="00CC7ACC" w:rsidRPr="00615F34" w:rsidRDefault="00CC7ACC" w:rsidP="00151EDA">
            <w:pPr>
              <w:spacing w:after="0" w:line="276" w:lineRule="auto"/>
              <w:ind w:left="94"/>
              <w:jc w:val="left"/>
            </w:pPr>
            <w:r w:rsidRPr="00EF2D26">
              <w:t>Ed03</w:t>
            </w:r>
          </w:p>
        </w:tc>
      </w:tr>
      <w:tr w:rsidR="00CC7ACC" w:rsidRPr="00F64B49" w14:paraId="09B38D6B" w14:textId="77777777" w:rsidTr="00151EDA">
        <w:tc>
          <w:tcPr>
            <w:tcW w:w="499" w:type="pct"/>
          </w:tcPr>
          <w:p w14:paraId="71E976A8" w14:textId="33F6DFA7" w:rsidR="00CC7ACC" w:rsidRPr="00615F34" w:rsidRDefault="00CC7ACC" w:rsidP="00151EDA">
            <w:pPr>
              <w:spacing w:after="0" w:line="276" w:lineRule="auto"/>
              <w:ind w:left="94"/>
              <w:jc w:val="left"/>
            </w:pPr>
            <w:r w:rsidRPr="00EF2D26">
              <w:t>R7</w:t>
            </w:r>
          </w:p>
        </w:tc>
        <w:tc>
          <w:tcPr>
            <w:tcW w:w="1787" w:type="pct"/>
          </w:tcPr>
          <w:p w14:paraId="247A02EB" w14:textId="20EECB9B" w:rsidR="00CC7ACC" w:rsidRPr="00615F34" w:rsidRDefault="00CC7ACC" w:rsidP="00151EDA">
            <w:pPr>
              <w:spacing w:after="0" w:line="276" w:lineRule="auto"/>
              <w:ind w:left="94"/>
              <w:jc w:val="left"/>
            </w:pPr>
            <w:r w:rsidRPr="00EF2D26">
              <w:t>CCN/CSI-TRA-CSI-01</w:t>
            </w:r>
          </w:p>
        </w:tc>
        <w:tc>
          <w:tcPr>
            <w:tcW w:w="1089" w:type="pct"/>
          </w:tcPr>
          <w:p w14:paraId="77CEBCD2" w14:textId="0405CD28" w:rsidR="00CC7ACC" w:rsidRPr="00615F34" w:rsidRDefault="00CC7ACC" w:rsidP="00151EDA">
            <w:pPr>
              <w:spacing w:after="0" w:line="276" w:lineRule="auto"/>
              <w:ind w:left="94"/>
              <w:jc w:val="left"/>
            </w:pPr>
            <w:r w:rsidRPr="00EF2D26">
              <w:t>CCN/CSI Course Notes (mod3 for C)</w:t>
            </w:r>
          </w:p>
        </w:tc>
        <w:tc>
          <w:tcPr>
            <w:tcW w:w="1625" w:type="pct"/>
          </w:tcPr>
          <w:p w14:paraId="512EC11E" w14:textId="6D9C34D2" w:rsidR="00CC7ACC" w:rsidRPr="00615F34" w:rsidRDefault="00CC7ACC" w:rsidP="00151EDA">
            <w:pPr>
              <w:spacing w:after="0" w:line="276" w:lineRule="auto"/>
              <w:ind w:left="94"/>
              <w:jc w:val="left"/>
            </w:pPr>
            <w:r w:rsidRPr="00EF2D26">
              <w:t>Ed01</w:t>
            </w:r>
          </w:p>
        </w:tc>
      </w:tr>
      <w:tr w:rsidR="00CC7ACC" w:rsidRPr="00F64B49" w14:paraId="2DD67031" w14:textId="77777777" w:rsidTr="00151EDA">
        <w:tc>
          <w:tcPr>
            <w:tcW w:w="499" w:type="pct"/>
          </w:tcPr>
          <w:p w14:paraId="04A7576B" w14:textId="2E885599" w:rsidR="00CC7ACC" w:rsidRPr="00615F34" w:rsidRDefault="00CC7ACC" w:rsidP="00151EDA">
            <w:pPr>
              <w:spacing w:after="0" w:line="276" w:lineRule="auto"/>
              <w:ind w:left="94"/>
              <w:jc w:val="left"/>
            </w:pPr>
            <w:bookmarkStart w:id="25" w:name="R8"/>
            <w:r w:rsidRPr="00EF2D26">
              <w:t>R8</w:t>
            </w:r>
            <w:bookmarkEnd w:id="25"/>
          </w:p>
        </w:tc>
        <w:tc>
          <w:tcPr>
            <w:tcW w:w="1787" w:type="pct"/>
          </w:tcPr>
          <w:p w14:paraId="22D14883" w14:textId="3FB8FB32" w:rsidR="00CC7ACC" w:rsidRPr="00615F34" w:rsidRDefault="00CC7ACC" w:rsidP="00151EDA">
            <w:pPr>
              <w:spacing w:after="0" w:line="276" w:lineRule="auto"/>
              <w:ind w:left="94"/>
              <w:jc w:val="left"/>
            </w:pPr>
            <w:r w:rsidRPr="00EF2D26">
              <w:t>CCN/CSI-ACG-GEN-01-MARB</w:t>
            </w:r>
          </w:p>
        </w:tc>
        <w:tc>
          <w:tcPr>
            <w:tcW w:w="1089" w:type="pct"/>
          </w:tcPr>
          <w:p w14:paraId="51D79C9C" w14:textId="36898D13" w:rsidR="00CC7ACC" w:rsidRPr="00615F34" w:rsidRDefault="00CC7ACC" w:rsidP="00151EDA">
            <w:pPr>
              <w:spacing w:after="0" w:line="276" w:lineRule="auto"/>
              <w:ind w:left="94"/>
              <w:jc w:val="left"/>
            </w:pPr>
            <w:r w:rsidRPr="00EF2D26">
              <w:t>CCN/CSI Application Configuration Guide</w:t>
            </w:r>
          </w:p>
        </w:tc>
        <w:tc>
          <w:tcPr>
            <w:tcW w:w="1625" w:type="pct"/>
          </w:tcPr>
          <w:p w14:paraId="579FF066" w14:textId="55F5D88F" w:rsidR="00CC7ACC" w:rsidRPr="00615F34" w:rsidRDefault="00CC7ACC" w:rsidP="00151EDA">
            <w:pPr>
              <w:spacing w:after="0" w:line="276" w:lineRule="auto"/>
              <w:ind w:left="94"/>
              <w:jc w:val="left"/>
            </w:pPr>
            <w:r w:rsidRPr="00EF2D26">
              <w:t>Ed07</w:t>
            </w:r>
          </w:p>
        </w:tc>
      </w:tr>
      <w:tr w:rsidR="00CC7ACC" w:rsidRPr="00F64B49" w14:paraId="427D0F6D" w14:textId="77777777" w:rsidTr="00151EDA">
        <w:tc>
          <w:tcPr>
            <w:tcW w:w="499" w:type="pct"/>
          </w:tcPr>
          <w:p w14:paraId="169ADA4D" w14:textId="5381CACD" w:rsidR="00CC7ACC" w:rsidRPr="00615F34" w:rsidRDefault="00CC7ACC" w:rsidP="00151EDA">
            <w:pPr>
              <w:spacing w:after="0" w:line="276" w:lineRule="auto"/>
              <w:ind w:left="94"/>
              <w:jc w:val="left"/>
            </w:pPr>
            <w:r w:rsidRPr="00EF2D26">
              <w:t>R9</w:t>
            </w:r>
          </w:p>
        </w:tc>
        <w:tc>
          <w:tcPr>
            <w:tcW w:w="1787" w:type="pct"/>
          </w:tcPr>
          <w:p w14:paraId="4DB56EEC" w14:textId="354E070B" w:rsidR="00CC7ACC" w:rsidRPr="00615F34" w:rsidRDefault="00CC7ACC" w:rsidP="00151EDA">
            <w:pPr>
              <w:spacing w:after="0" w:line="276" w:lineRule="auto"/>
              <w:ind w:left="94"/>
              <w:jc w:val="left"/>
            </w:pPr>
            <w:r w:rsidRPr="00EF2D26">
              <w:t>CCNCSI-SIG-SRA-01</w:t>
            </w:r>
          </w:p>
        </w:tc>
        <w:tc>
          <w:tcPr>
            <w:tcW w:w="1089" w:type="pct"/>
          </w:tcPr>
          <w:p w14:paraId="446D415B" w14:textId="0D711268" w:rsidR="00CC7ACC" w:rsidRPr="00615F34" w:rsidRDefault="00CC7ACC" w:rsidP="00151EDA">
            <w:pPr>
              <w:spacing w:after="0" w:line="276" w:lineRule="auto"/>
              <w:ind w:left="94"/>
              <w:jc w:val="left"/>
            </w:pPr>
            <w:r w:rsidRPr="00EF2D26">
              <w:t>Software Installation Guide - Statistics Receiver Application</w:t>
            </w:r>
          </w:p>
        </w:tc>
        <w:tc>
          <w:tcPr>
            <w:tcW w:w="1625" w:type="pct"/>
          </w:tcPr>
          <w:p w14:paraId="2E710FEF" w14:textId="45DBD85A" w:rsidR="00CC7ACC" w:rsidRPr="00615F34" w:rsidRDefault="00CC7ACC" w:rsidP="00151EDA">
            <w:pPr>
              <w:spacing w:after="0" w:line="276" w:lineRule="auto"/>
              <w:ind w:left="94"/>
              <w:jc w:val="left"/>
            </w:pPr>
            <w:r w:rsidRPr="00EF2D26">
              <w:t>Ed00</w:t>
            </w:r>
          </w:p>
        </w:tc>
      </w:tr>
      <w:tr w:rsidR="00CC7ACC" w:rsidRPr="00F64B49" w14:paraId="649F9B29" w14:textId="77777777" w:rsidTr="00151EDA">
        <w:tc>
          <w:tcPr>
            <w:tcW w:w="499" w:type="pct"/>
          </w:tcPr>
          <w:p w14:paraId="52C5AD00" w14:textId="5EEFE0CE" w:rsidR="00CC7ACC" w:rsidRPr="00615F34" w:rsidRDefault="00CC7ACC" w:rsidP="00151EDA">
            <w:pPr>
              <w:spacing w:after="0" w:line="276" w:lineRule="auto"/>
              <w:ind w:left="94"/>
              <w:jc w:val="left"/>
            </w:pPr>
            <w:bookmarkStart w:id="26" w:name="R10"/>
            <w:r w:rsidRPr="00EF2D26">
              <w:t>R10</w:t>
            </w:r>
            <w:bookmarkEnd w:id="26"/>
          </w:p>
        </w:tc>
        <w:tc>
          <w:tcPr>
            <w:tcW w:w="1787" w:type="pct"/>
          </w:tcPr>
          <w:p w14:paraId="048AC221" w14:textId="2D574643" w:rsidR="00CC7ACC" w:rsidRPr="00615F34" w:rsidRDefault="00CC7ACC" w:rsidP="00151EDA">
            <w:pPr>
              <w:spacing w:after="0" w:line="276" w:lineRule="auto"/>
              <w:ind w:left="94"/>
              <w:jc w:val="left"/>
            </w:pPr>
            <w:r w:rsidRPr="00EF2D26">
              <w:t>CCN-CPRG-IAS</w:t>
            </w:r>
          </w:p>
        </w:tc>
        <w:tc>
          <w:tcPr>
            <w:tcW w:w="1089" w:type="pct"/>
          </w:tcPr>
          <w:p w14:paraId="5A461965" w14:textId="082F39AE" w:rsidR="00CC7ACC" w:rsidRPr="00615F34" w:rsidRDefault="00CC7ACC" w:rsidP="00151EDA">
            <w:pPr>
              <w:spacing w:after="0" w:line="276" w:lineRule="auto"/>
              <w:ind w:left="94"/>
              <w:jc w:val="left"/>
            </w:pPr>
            <w:r w:rsidRPr="00EF2D26">
              <w:t>CCN Intranet Services - Programmer’s Guide</w:t>
            </w:r>
          </w:p>
        </w:tc>
        <w:tc>
          <w:tcPr>
            <w:tcW w:w="1625" w:type="pct"/>
          </w:tcPr>
          <w:p w14:paraId="4E491461" w14:textId="16C48AAD" w:rsidR="00CC7ACC" w:rsidRPr="00615F34" w:rsidRDefault="00CC7ACC" w:rsidP="00151EDA">
            <w:pPr>
              <w:spacing w:after="0" w:line="276" w:lineRule="auto"/>
              <w:ind w:left="94"/>
              <w:jc w:val="left"/>
            </w:pPr>
            <w:r w:rsidRPr="00EF2D26">
              <w:t>1.00-EN</w:t>
            </w:r>
          </w:p>
        </w:tc>
      </w:tr>
      <w:tr w:rsidR="00CC7ACC" w:rsidRPr="00F64B49" w14:paraId="448A4A6B" w14:textId="77777777" w:rsidTr="00151EDA">
        <w:tc>
          <w:tcPr>
            <w:tcW w:w="499" w:type="pct"/>
          </w:tcPr>
          <w:p w14:paraId="4EF7FE84" w14:textId="1BBA6243" w:rsidR="00CC7ACC" w:rsidRPr="00615F34" w:rsidRDefault="00CC7ACC" w:rsidP="00151EDA">
            <w:pPr>
              <w:spacing w:after="0" w:line="276" w:lineRule="auto"/>
              <w:ind w:left="94"/>
              <w:jc w:val="left"/>
            </w:pPr>
            <w:bookmarkStart w:id="27" w:name="R11"/>
            <w:r w:rsidRPr="00EF2D26">
              <w:t>R11</w:t>
            </w:r>
            <w:bookmarkEnd w:id="27"/>
          </w:p>
        </w:tc>
        <w:tc>
          <w:tcPr>
            <w:tcW w:w="1787" w:type="pct"/>
          </w:tcPr>
          <w:p w14:paraId="1AEBF97A" w14:textId="24BD5432" w:rsidR="00CC7ACC" w:rsidRPr="00615F34" w:rsidRDefault="00CC7ACC" w:rsidP="00151EDA">
            <w:pPr>
              <w:spacing w:after="0" w:line="276" w:lineRule="auto"/>
              <w:ind w:left="94"/>
              <w:jc w:val="left"/>
            </w:pPr>
            <w:r w:rsidRPr="00EF2D26">
              <w:t>ECP2-</w:t>
            </w:r>
            <w:r>
              <w:t xml:space="preserve"> FITSDEV2</w:t>
            </w:r>
            <w:r w:rsidRPr="00EF2D26">
              <w:t>-SC03-SRD-SEEDv1</w:t>
            </w:r>
          </w:p>
        </w:tc>
        <w:tc>
          <w:tcPr>
            <w:tcW w:w="1089" w:type="pct"/>
          </w:tcPr>
          <w:p w14:paraId="69CE89E5" w14:textId="0E53CE98" w:rsidR="00CC7ACC" w:rsidRPr="00615F34" w:rsidRDefault="00CC7ACC" w:rsidP="00151EDA">
            <w:pPr>
              <w:spacing w:after="0" w:line="276" w:lineRule="auto"/>
              <w:ind w:left="94"/>
              <w:jc w:val="left"/>
            </w:pPr>
            <w:r w:rsidRPr="00EF2D26">
              <w:t>System Requirements Definition for SEEDv1</w:t>
            </w:r>
          </w:p>
        </w:tc>
        <w:tc>
          <w:tcPr>
            <w:tcW w:w="1625" w:type="pct"/>
          </w:tcPr>
          <w:p w14:paraId="338D0875" w14:textId="40295B2F" w:rsidR="00CC7ACC" w:rsidRPr="00615F34" w:rsidRDefault="00CC7ACC" w:rsidP="00151EDA">
            <w:pPr>
              <w:spacing w:after="0" w:line="276" w:lineRule="auto"/>
              <w:ind w:left="94"/>
              <w:jc w:val="left"/>
            </w:pPr>
            <w:r w:rsidRPr="00EF2D26">
              <w:t>1.</w:t>
            </w:r>
            <w:r>
              <w:t>37</w:t>
            </w:r>
            <w:r w:rsidRPr="00EF2D26">
              <w:t>-EN</w:t>
            </w:r>
          </w:p>
        </w:tc>
      </w:tr>
      <w:tr w:rsidR="00CC7ACC" w:rsidRPr="00F64B49" w14:paraId="0831AB62" w14:textId="77777777" w:rsidTr="00151EDA">
        <w:tc>
          <w:tcPr>
            <w:tcW w:w="499" w:type="pct"/>
          </w:tcPr>
          <w:p w14:paraId="0855C384" w14:textId="231FBFA0" w:rsidR="00CC7ACC" w:rsidRPr="00615F34" w:rsidRDefault="00CC7ACC" w:rsidP="00151EDA">
            <w:pPr>
              <w:spacing w:after="0" w:line="276" w:lineRule="auto"/>
              <w:ind w:left="94"/>
              <w:jc w:val="left"/>
            </w:pPr>
            <w:bookmarkStart w:id="28" w:name="R12"/>
            <w:r>
              <w:t>R12</w:t>
            </w:r>
            <w:bookmarkEnd w:id="28"/>
          </w:p>
        </w:tc>
        <w:tc>
          <w:tcPr>
            <w:tcW w:w="1787" w:type="pct"/>
          </w:tcPr>
          <w:p w14:paraId="5D3A4DDB" w14:textId="457A5D84" w:rsidR="00CC7ACC" w:rsidRPr="00615F34" w:rsidRDefault="004B7612" w:rsidP="00151EDA">
            <w:pPr>
              <w:spacing w:after="0" w:line="276" w:lineRule="auto"/>
              <w:ind w:left="94"/>
              <w:jc w:val="left"/>
            </w:pPr>
            <w:r w:rsidRPr="004B7612">
              <w:t>SDEV-DDS2-SEED-FS</w:t>
            </w:r>
          </w:p>
        </w:tc>
        <w:tc>
          <w:tcPr>
            <w:tcW w:w="1089" w:type="pct"/>
          </w:tcPr>
          <w:p w14:paraId="20C9BF86" w14:textId="0678BB78" w:rsidR="00CC7ACC" w:rsidRPr="00615F34" w:rsidRDefault="00CC7ACC" w:rsidP="00151EDA">
            <w:pPr>
              <w:spacing w:after="0" w:line="276" w:lineRule="auto"/>
              <w:ind w:left="94"/>
              <w:jc w:val="left"/>
            </w:pPr>
            <w:r w:rsidRPr="006B062D">
              <w:t>DDS2-SEED Functional Specifications</w:t>
            </w:r>
          </w:p>
        </w:tc>
        <w:tc>
          <w:tcPr>
            <w:tcW w:w="1625" w:type="pct"/>
          </w:tcPr>
          <w:p w14:paraId="76C53FE8" w14:textId="13DE8879" w:rsidR="00CC7ACC" w:rsidRPr="00182757" w:rsidRDefault="004B7612" w:rsidP="00151EDA">
            <w:pPr>
              <w:spacing w:after="0" w:line="276" w:lineRule="auto"/>
              <w:ind w:left="94"/>
              <w:jc w:val="left"/>
              <w:rPr>
                <w:lang w:val="en-US"/>
              </w:rPr>
            </w:pPr>
            <w:r>
              <w:t>2</w:t>
            </w:r>
            <w:r w:rsidR="00CC7ACC">
              <w:t>.</w:t>
            </w:r>
            <w:r>
              <w:t>20</w:t>
            </w:r>
            <w:r w:rsidR="00CC7ACC">
              <w:t>-EN</w:t>
            </w:r>
          </w:p>
        </w:tc>
      </w:tr>
    </w:tbl>
    <w:p w14:paraId="1E01F369" w14:textId="7F976E19" w:rsidR="00471835" w:rsidRPr="00F64B49" w:rsidRDefault="001F52A3" w:rsidP="001F52A3">
      <w:pPr>
        <w:pStyle w:val="Caption"/>
      </w:pPr>
      <w:bookmarkStart w:id="29" w:name="_Toc128575631"/>
      <w:r w:rsidRPr="00F64B49">
        <w:t xml:space="preserve">Table </w:t>
      </w:r>
      <w:r>
        <w:fldChar w:fldCharType="begin"/>
      </w:r>
      <w:r>
        <w:instrText>SEQ Table \* ARABIC</w:instrText>
      </w:r>
      <w:r>
        <w:fldChar w:fldCharType="separate"/>
      </w:r>
      <w:r w:rsidR="00982519">
        <w:rPr>
          <w:noProof/>
        </w:rPr>
        <w:t>1</w:t>
      </w:r>
      <w:r>
        <w:fldChar w:fldCharType="end"/>
      </w:r>
      <w:r w:rsidRPr="00F64B49">
        <w:t>: Reference documents</w:t>
      </w:r>
      <w:bookmarkEnd w:id="29"/>
    </w:p>
    <w:p w14:paraId="74B283CB" w14:textId="3F31AE78" w:rsidR="00471835" w:rsidRPr="00F64B49" w:rsidRDefault="00471835" w:rsidP="00D76942">
      <w:pPr>
        <w:pStyle w:val="Heading2"/>
      </w:pPr>
      <w:bookmarkStart w:id="30" w:name="_Ref42168552"/>
      <w:bookmarkStart w:id="31" w:name="_Toc128575487"/>
      <w:bookmarkStart w:id="32" w:name="_Hlk42096624"/>
      <w:r w:rsidRPr="00F64B49">
        <w:t>Applicable documents</w:t>
      </w:r>
      <w:bookmarkEnd w:id="30"/>
      <w:bookmarkEnd w:id="31"/>
    </w:p>
    <w:bookmarkEnd w:id="32"/>
    <w:p w14:paraId="6FFF02F7" w14:textId="452802A6" w:rsidR="005C772B" w:rsidRPr="00F64B49" w:rsidRDefault="005C772B" w:rsidP="005C772B">
      <w:pPr>
        <w:rPr>
          <w:lang w:eastAsia="ko-KR"/>
        </w:rPr>
      </w:pPr>
      <w:r w:rsidRPr="00F64B49">
        <w:rPr>
          <w:lang w:eastAsia="ko-KR"/>
        </w:rPr>
        <w:t>The table below lists</w:t>
      </w:r>
      <w:r w:rsidR="001F5DD2" w:rsidRPr="00F64B49">
        <w:rPr>
          <w:lang w:eastAsia="ko-KR"/>
        </w:rPr>
        <w:t xml:space="preserve"> the</w:t>
      </w:r>
      <w:r w:rsidRPr="00F64B49">
        <w:rPr>
          <w:lang w:eastAsia="ko-KR"/>
        </w:rPr>
        <w:t xml:space="preserve"> documents to which the current document must be compliant</w:t>
      </w:r>
      <w:r w:rsidR="003449C2" w:rsidRPr="00F64B49">
        <w:rPr>
          <w:lang w:eastAsia="ko-KR"/>
        </w:rPr>
        <w:t xml:space="preserve"> (e.g. FWC, SC, RfA)</w:t>
      </w:r>
      <w:r w:rsidRPr="00F64B49">
        <w:rPr>
          <w:lang w:eastAsia="ko-KR"/>
        </w:rPr>
        <w: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91"/>
        <w:gridCol w:w="3243"/>
        <w:gridCol w:w="1978"/>
        <w:gridCol w:w="2951"/>
      </w:tblGrid>
      <w:tr w:rsidR="00B107EA" w:rsidRPr="00F64B49" w14:paraId="5A5A8DB4" w14:textId="77777777" w:rsidTr="008B6983">
        <w:trPr>
          <w:tblHeader/>
        </w:trPr>
        <w:tc>
          <w:tcPr>
            <w:tcW w:w="492"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77864F" w14:textId="77777777" w:rsidR="00C367C3" w:rsidRPr="00F64B49" w:rsidRDefault="00C367C3" w:rsidP="0073659A">
            <w:pPr>
              <w:spacing w:after="0" w:line="276" w:lineRule="auto"/>
              <w:jc w:val="left"/>
              <w:rPr>
                <w:rFonts w:ascii="Times New Roman Bold" w:eastAsia="PMingLiU" w:hAnsi="Times New Roman Bold" w:hint="eastAsia"/>
                <w:b/>
                <w:bCs/>
                <w:color w:val="000000"/>
              </w:rPr>
            </w:pPr>
            <w:bookmarkStart w:id="33" w:name="_Toc9855251"/>
            <w:bookmarkStart w:id="34" w:name="_Toc424222772"/>
            <w:r w:rsidRPr="00F64B49">
              <w:rPr>
                <w:rFonts w:ascii="Times New Roman Bold" w:eastAsia="PMingLiU" w:hAnsi="Times New Roman Bold"/>
                <w:b/>
                <w:bCs/>
                <w:color w:val="000000"/>
              </w:rPr>
              <w:t>Ref.</w:t>
            </w:r>
          </w:p>
        </w:tc>
        <w:tc>
          <w:tcPr>
            <w:tcW w:w="17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68620F" w14:textId="77777777" w:rsidR="00C367C3" w:rsidRPr="00F64B49" w:rsidRDefault="00C367C3" w:rsidP="006E49FF">
            <w:pPr>
              <w:pStyle w:val="TableHeading"/>
            </w:pPr>
            <w:r w:rsidRPr="00F64B49">
              <w:t>Title</w:t>
            </w:r>
          </w:p>
        </w:tc>
        <w:tc>
          <w:tcPr>
            <w:tcW w:w="109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486BFBB" w14:textId="4CE57F84" w:rsidR="00C367C3" w:rsidRPr="00F64B49" w:rsidRDefault="00C367C3" w:rsidP="0073659A">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Originator</w:t>
            </w:r>
          </w:p>
        </w:tc>
        <w:tc>
          <w:tcPr>
            <w:tcW w:w="1628"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0761A17" w14:textId="77777777" w:rsidR="00C367C3" w:rsidRPr="00F64B49" w:rsidRDefault="00C367C3" w:rsidP="0073659A">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Version</w:t>
            </w:r>
          </w:p>
        </w:tc>
      </w:tr>
      <w:tr w:rsidR="006271C5" w:rsidRPr="00F64B49" w14:paraId="148C66BB" w14:textId="77777777" w:rsidTr="004343B4">
        <w:trPr>
          <w:trHeight w:val="61"/>
        </w:trPr>
        <w:tc>
          <w:tcPr>
            <w:tcW w:w="492" w:type="pct"/>
          </w:tcPr>
          <w:p w14:paraId="5EFB1B5D" w14:textId="6CE16F4D" w:rsidR="00C367C3" w:rsidRPr="00F64B49" w:rsidRDefault="00C367C3" w:rsidP="007A5AA5">
            <w:pPr>
              <w:spacing w:after="0" w:line="276" w:lineRule="auto"/>
              <w:jc w:val="left"/>
              <w:rPr>
                <w:rFonts w:eastAsia="Arial"/>
                <w:color w:val="000000"/>
              </w:rPr>
            </w:pPr>
            <w:bookmarkStart w:id="35" w:name="A1"/>
            <w:r w:rsidRPr="00C159C1">
              <w:t>A1</w:t>
            </w:r>
            <w:bookmarkEnd w:id="35"/>
          </w:p>
        </w:tc>
        <w:tc>
          <w:tcPr>
            <w:tcW w:w="1789" w:type="pct"/>
          </w:tcPr>
          <w:p w14:paraId="6255AAFB" w14:textId="67FB125F" w:rsidR="00C367C3" w:rsidRPr="00B728E9" w:rsidRDefault="004B7612" w:rsidP="00C367C3">
            <w:pPr>
              <w:spacing w:after="0" w:line="276" w:lineRule="auto"/>
              <w:jc w:val="left"/>
              <w:rPr>
                <w:rFonts w:eastAsia="Arial"/>
                <w:color w:val="000000"/>
              </w:rPr>
            </w:pPr>
            <w:r w:rsidRPr="004B7612">
              <w:t>SDEV-EMCS-P4-Aris BPMs and artefacts (FESS</w:t>
            </w:r>
          </w:p>
        </w:tc>
        <w:tc>
          <w:tcPr>
            <w:tcW w:w="1091" w:type="pct"/>
          </w:tcPr>
          <w:p w14:paraId="0B8D441E" w14:textId="6F67052F" w:rsidR="00C367C3" w:rsidRPr="00B728E9" w:rsidRDefault="00C367C3" w:rsidP="00C367C3">
            <w:pPr>
              <w:spacing w:after="0" w:line="276" w:lineRule="auto"/>
              <w:jc w:val="left"/>
              <w:rPr>
                <w:rFonts w:eastAsia="Arial"/>
                <w:color w:val="000000"/>
              </w:rPr>
            </w:pPr>
            <w:r w:rsidRPr="00B728E9">
              <w:t>Functional Excise System Specifications (FESS)</w:t>
            </w:r>
          </w:p>
        </w:tc>
        <w:tc>
          <w:tcPr>
            <w:tcW w:w="1628" w:type="pct"/>
            <w:shd w:val="clear" w:color="auto" w:fill="auto"/>
          </w:tcPr>
          <w:p w14:paraId="457AD9B6" w14:textId="05451B9F" w:rsidR="00C367C3" w:rsidRPr="00B728E9" w:rsidRDefault="0022742C" w:rsidP="00C367C3">
            <w:pPr>
              <w:spacing w:after="0" w:line="276" w:lineRule="auto"/>
              <w:jc w:val="left"/>
              <w:rPr>
                <w:rFonts w:eastAsia="Calibri"/>
                <w:szCs w:val="20"/>
              </w:rPr>
            </w:pPr>
            <w:r w:rsidRPr="00182757">
              <w:t>4</w:t>
            </w:r>
            <w:r w:rsidR="00C367C3" w:rsidRPr="00B728E9">
              <w:t>.</w:t>
            </w:r>
            <w:r w:rsidR="00AE30AF">
              <w:t>1</w:t>
            </w:r>
            <w:r w:rsidR="00083608">
              <w:t>1</w:t>
            </w:r>
          </w:p>
        </w:tc>
      </w:tr>
      <w:tr w:rsidR="005C1AE7" w:rsidRPr="00F64B49" w14:paraId="74C2F2F7" w14:textId="77777777" w:rsidTr="00151EDA">
        <w:tc>
          <w:tcPr>
            <w:tcW w:w="492" w:type="pct"/>
          </w:tcPr>
          <w:p w14:paraId="694DC935" w14:textId="784CB41D" w:rsidR="00C367C3" w:rsidRPr="00F64B49" w:rsidRDefault="00C367C3" w:rsidP="007A5AA5">
            <w:pPr>
              <w:spacing w:after="0" w:line="276" w:lineRule="auto"/>
              <w:jc w:val="left"/>
              <w:rPr>
                <w:rFonts w:eastAsia="Arial"/>
                <w:color w:val="000000"/>
              </w:rPr>
            </w:pPr>
            <w:bookmarkStart w:id="36" w:name="A2"/>
            <w:r w:rsidRPr="00C159C1">
              <w:t>A2</w:t>
            </w:r>
            <w:bookmarkEnd w:id="36"/>
          </w:p>
        </w:tc>
        <w:tc>
          <w:tcPr>
            <w:tcW w:w="1789" w:type="pct"/>
          </w:tcPr>
          <w:p w14:paraId="682CD5B6" w14:textId="6A830981" w:rsidR="00C367C3" w:rsidRPr="00B728E9" w:rsidRDefault="002C55C5" w:rsidP="00C367C3">
            <w:pPr>
              <w:spacing w:after="0" w:line="276" w:lineRule="auto"/>
              <w:jc w:val="left"/>
              <w:rPr>
                <w:rFonts w:eastAsia="Arial"/>
                <w:color w:val="000000"/>
              </w:rPr>
            </w:pPr>
            <w:r w:rsidRPr="00B728E9">
              <w:t>TES-RSD-FESS-DDNEA-Phase4.</w:t>
            </w:r>
            <w:r w:rsidR="004343B4" w:rsidRPr="00182757">
              <w:t>1</w:t>
            </w:r>
          </w:p>
        </w:tc>
        <w:tc>
          <w:tcPr>
            <w:tcW w:w="1091" w:type="pct"/>
          </w:tcPr>
          <w:p w14:paraId="1B0F90B2" w14:textId="151FD2BF" w:rsidR="00C367C3" w:rsidRPr="00B728E9" w:rsidRDefault="00C367C3" w:rsidP="00C367C3">
            <w:pPr>
              <w:spacing w:after="0" w:line="276" w:lineRule="auto"/>
              <w:jc w:val="left"/>
              <w:rPr>
                <w:rFonts w:eastAsia="Arial"/>
                <w:color w:val="000000"/>
              </w:rPr>
            </w:pPr>
            <w:r w:rsidRPr="00B728E9">
              <w:t xml:space="preserve">Scope Document for EMCS Phase </w:t>
            </w:r>
            <w:r w:rsidR="001A55D3" w:rsidRPr="00B728E9">
              <w:t>4</w:t>
            </w:r>
            <w:r w:rsidR="004343B4" w:rsidRPr="00B728E9">
              <w:t>.1</w:t>
            </w:r>
          </w:p>
        </w:tc>
        <w:tc>
          <w:tcPr>
            <w:tcW w:w="1628" w:type="pct"/>
          </w:tcPr>
          <w:p w14:paraId="3F2EAD85" w14:textId="47415EA1" w:rsidR="00C367C3" w:rsidRPr="00B728E9" w:rsidRDefault="00101897" w:rsidP="00C367C3">
            <w:pPr>
              <w:spacing w:after="0" w:line="276" w:lineRule="auto"/>
              <w:jc w:val="left"/>
              <w:rPr>
                <w:rFonts w:eastAsia="Calibri"/>
                <w:szCs w:val="20"/>
              </w:rPr>
            </w:pPr>
            <w:r w:rsidRPr="00B728E9">
              <w:t>2.</w:t>
            </w:r>
            <w:r w:rsidR="00083608">
              <w:t>2</w:t>
            </w:r>
            <w:r w:rsidRPr="00B728E9">
              <w:t>0</w:t>
            </w:r>
          </w:p>
        </w:tc>
      </w:tr>
      <w:tr w:rsidR="005C1AE7" w:rsidRPr="00F64B49" w14:paraId="6D95ED44" w14:textId="77777777" w:rsidTr="00151EDA">
        <w:tc>
          <w:tcPr>
            <w:tcW w:w="492" w:type="pct"/>
          </w:tcPr>
          <w:p w14:paraId="75EFD55A" w14:textId="31CE5EA1" w:rsidR="00C367C3" w:rsidRPr="00F64B49" w:rsidRDefault="00C367C3" w:rsidP="007A5AA5">
            <w:pPr>
              <w:spacing w:after="0" w:line="276" w:lineRule="auto"/>
              <w:jc w:val="left"/>
              <w:rPr>
                <w:rFonts w:eastAsia="Arial"/>
                <w:color w:val="000000"/>
              </w:rPr>
            </w:pPr>
            <w:bookmarkStart w:id="37" w:name="A3"/>
            <w:r w:rsidRPr="00C159C1">
              <w:t>A3</w:t>
            </w:r>
            <w:bookmarkEnd w:id="37"/>
          </w:p>
        </w:tc>
        <w:tc>
          <w:tcPr>
            <w:tcW w:w="1789" w:type="pct"/>
          </w:tcPr>
          <w:p w14:paraId="0CD8E5FE" w14:textId="63124C5C" w:rsidR="00C367C3" w:rsidRPr="00F64B49" w:rsidRDefault="00C367C3" w:rsidP="00C367C3">
            <w:pPr>
              <w:spacing w:after="0" w:line="276" w:lineRule="auto"/>
              <w:jc w:val="left"/>
              <w:rPr>
                <w:rFonts w:eastAsia="Arial"/>
                <w:color w:val="000000"/>
              </w:rPr>
            </w:pPr>
            <w:r w:rsidRPr="00C159C1">
              <w:t>CCN/CSI-PRG-AP/C-01-MARB</w:t>
            </w:r>
          </w:p>
        </w:tc>
        <w:tc>
          <w:tcPr>
            <w:tcW w:w="1091" w:type="pct"/>
          </w:tcPr>
          <w:p w14:paraId="77FC0455" w14:textId="500842DB" w:rsidR="00C367C3" w:rsidRPr="00F64B49" w:rsidRDefault="00C367C3" w:rsidP="00C367C3">
            <w:pPr>
              <w:spacing w:after="0" w:line="276" w:lineRule="auto"/>
              <w:jc w:val="left"/>
              <w:rPr>
                <w:rFonts w:eastAsia="Arial"/>
                <w:color w:val="000000"/>
              </w:rPr>
            </w:pPr>
            <w:r w:rsidRPr="00C159C1">
              <w:t xml:space="preserve">CCN/CSI Application </w:t>
            </w:r>
            <w:r w:rsidRPr="00C159C1">
              <w:lastRenderedPageBreak/>
              <w:t xml:space="preserve">Programming Guide (C language) </w:t>
            </w:r>
          </w:p>
        </w:tc>
        <w:tc>
          <w:tcPr>
            <w:tcW w:w="1628" w:type="pct"/>
          </w:tcPr>
          <w:p w14:paraId="1A3F2086" w14:textId="67F9B8CD" w:rsidR="00C367C3" w:rsidRPr="00F64B49" w:rsidRDefault="00C367C3" w:rsidP="00C367C3">
            <w:pPr>
              <w:spacing w:after="0" w:line="276" w:lineRule="auto"/>
              <w:jc w:val="left"/>
              <w:rPr>
                <w:rFonts w:eastAsia="Calibri"/>
                <w:szCs w:val="20"/>
              </w:rPr>
            </w:pPr>
            <w:r w:rsidRPr="00C159C1">
              <w:lastRenderedPageBreak/>
              <w:t>Ed11</w:t>
            </w:r>
          </w:p>
        </w:tc>
      </w:tr>
      <w:tr w:rsidR="005C1AE7" w:rsidRPr="00F64B49" w14:paraId="0323DE29" w14:textId="77777777" w:rsidTr="00151EDA">
        <w:tc>
          <w:tcPr>
            <w:tcW w:w="492" w:type="pct"/>
          </w:tcPr>
          <w:p w14:paraId="0C98D224" w14:textId="45F372AE" w:rsidR="00C367C3" w:rsidRPr="00C159C1" w:rsidRDefault="00C367C3" w:rsidP="007A5AA5">
            <w:pPr>
              <w:spacing w:after="0" w:line="276" w:lineRule="auto"/>
              <w:jc w:val="left"/>
            </w:pPr>
            <w:bookmarkStart w:id="38" w:name="A4"/>
            <w:r w:rsidRPr="00C159C1">
              <w:t>A4</w:t>
            </w:r>
            <w:bookmarkEnd w:id="38"/>
          </w:p>
        </w:tc>
        <w:tc>
          <w:tcPr>
            <w:tcW w:w="1789" w:type="pct"/>
          </w:tcPr>
          <w:p w14:paraId="5DC25BF5" w14:textId="1BD8745E" w:rsidR="00C367C3" w:rsidRPr="00C159C1" w:rsidRDefault="00C367C3" w:rsidP="00C367C3">
            <w:pPr>
              <w:spacing w:after="0" w:line="276" w:lineRule="auto"/>
              <w:jc w:val="left"/>
            </w:pPr>
            <w:r w:rsidRPr="00C159C1">
              <w:t>CCN/CSI-PRG-HL/Cob/BS2000-01-MARB</w:t>
            </w:r>
          </w:p>
        </w:tc>
        <w:tc>
          <w:tcPr>
            <w:tcW w:w="1091" w:type="pct"/>
          </w:tcPr>
          <w:p w14:paraId="044EBEA4" w14:textId="59F50C6B" w:rsidR="00C367C3" w:rsidRPr="00C159C1" w:rsidRDefault="00C367C3" w:rsidP="00C367C3">
            <w:pPr>
              <w:spacing w:after="0" w:line="276" w:lineRule="auto"/>
              <w:jc w:val="left"/>
            </w:pPr>
            <w:r w:rsidRPr="00C159C1">
              <w:t>HL Programming Guide (COBOL Language for BS2000)</w:t>
            </w:r>
          </w:p>
        </w:tc>
        <w:tc>
          <w:tcPr>
            <w:tcW w:w="1628" w:type="pct"/>
          </w:tcPr>
          <w:p w14:paraId="5BF45DFC" w14:textId="28EA4FA5" w:rsidR="00C367C3" w:rsidRPr="00C159C1" w:rsidRDefault="00C367C3" w:rsidP="00C367C3">
            <w:pPr>
              <w:spacing w:after="0" w:line="276" w:lineRule="auto"/>
              <w:jc w:val="left"/>
            </w:pPr>
            <w:r w:rsidRPr="00C159C1">
              <w:t>Ed01</w:t>
            </w:r>
          </w:p>
        </w:tc>
      </w:tr>
      <w:tr w:rsidR="005C1AE7" w:rsidRPr="00F64B49" w14:paraId="4628F676" w14:textId="77777777" w:rsidTr="00151EDA">
        <w:tc>
          <w:tcPr>
            <w:tcW w:w="492" w:type="pct"/>
          </w:tcPr>
          <w:p w14:paraId="561816CA" w14:textId="524C4385" w:rsidR="00C367C3" w:rsidRPr="00C159C1" w:rsidRDefault="00C367C3" w:rsidP="007A5AA5">
            <w:pPr>
              <w:spacing w:after="0" w:line="276" w:lineRule="auto"/>
              <w:jc w:val="left"/>
            </w:pPr>
            <w:bookmarkStart w:id="39" w:name="A5"/>
            <w:r w:rsidRPr="00C159C1">
              <w:t>A5</w:t>
            </w:r>
            <w:bookmarkEnd w:id="39"/>
          </w:p>
        </w:tc>
        <w:tc>
          <w:tcPr>
            <w:tcW w:w="1789" w:type="pct"/>
          </w:tcPr>
          <w:p w14:paraId="752F19BC" w14:textId="17FFA311" w:rsidR="00C367C3" w:rsidRPr="00C159C1" w:rsidRDefault="00C367C3" w:rsidP="00C367C3">
            <w:pPr>
              <w:spacing w:after="0" w:line="276" w:lineRule="auto"/>
              <w:jc w:val="left"/>
            </w:pPr>
            <w:r w:rsidRPr="00C159C1">
              <w:t>CCN/CSI-PRG-HL/CICS-01-MARB</w:t>
            </w:r>
          </w:p>
        </w:tc>
        <w:tc>
          <w:tcPr>
            <w:tcW w:w="1091" w:type="pct"/>
          </w:tcPr>
          <w:p w14:paraId="2AFB3B6E" w14:textId="451F72FB" w:rsidR="00C367C3" w:rsidRPr="00C159C1" w:rsidRDefault="00C367C3" w:rsidP="00C367C3">
            <w:pPr>
              <w:spacing w:after="0" w:line="276" w:lineRule="auto"/>
              <w:jc w:val="left"/>
            </w:pPr>
            <w:r w:rsidRPr="00C159C1">
              <w:t>HL Programming Guide (COBOL Language for IBM CICS environment)</w:t>
            </w:r>
          </w:p>
        </w:tc>
        <w:tc>
          <w:tcPr>
            <w:tcW w:w="1628" w:type="pct"/>
          </w:tcPr>
          <w:p w14:paraId="0323C7CD" w14:textId="628ADCAD" w:rsidR="00C367C3" w:rsidRPr="00C159C1" w:rsidRDefault="00C367C3" w:rsidP="00C367C3">
            <w:pPr>
              <w:spacing w:after="0" w:line="276" w:lineRule="auto"/>
              <w:jc w:val="left"/>
            </w:pPr>
            <w:r w:rsidRPr="00C159C1">
              <w:t>Ed03</w:t>
            </w:r>
          </w:p>
        </w:tc>
      </w:tr>
      <w:tr w:rsidR="005C1AE7" w:rsidRPr="00F64B49" w14:paraId="3467694C" w14:textId="77777777" w:rsidTr="00151EDA">
        <w:tc>
          <w:tcPr>
            <w:tcW w:w="492" w:type="pct"/>
          </w:tcPr>
          <w:p w14:paraId="7501A58A" w14:textId="0440BC5B" w:rsidR="00C367C3" w:rsidRPr="00C159C1" w:rsidRDefault="00C367C3" w:rsidP="007A5AA5">
            <w:pPr>
              <w:spacing w:after="0" w:line="276" w:lineRule="auto"/>
              <w:jc w:val="left"/>
            </w:pPr>
            <w:r w:rsidRPr="00C159C1">
              <w:t>A6</w:t>
            </w:r>
          </w:p>
        </w:tc>
        <w:tc>
          <w:tcPr>
            <w:tcW w:w="1789" w:type="pct"/>
          </w:tcPr>
          <w:p w14:paraId="5B388735" w14:textId="4286AAED" w:rsidR="00C367C3" w:rsidRPr="00C159C1" w:rsidRDefault="00C367C3" w:rsidP="00C367C3">
            <w:pPr>
              <w:spacing w:after="0" w:line="276" w:lineRule="auto"/>
              <w:jc w:val="left"/>
            </w:pPr>
            <w:r w:rsidRPr="00C159C1">
              <w:t>CCN/CSI-REF-HL/C-01-MARB</w:t>
            </w:r>
          </w:p>
        </w:tc>
        <w:tc>
          <w:tcPr>
            <w:tcW w:w="1091" w:type="pct"/>
          </w:tcPr>
          <w:p w14:paraId="22A7E1A2" w14:textId="435824F5" w:rsidR="00C367C3" w:rsidRPr="00C159C1" w:rsidRDefault="00C367C3" w:rsidP="00C367C3">
            <w:pPr>
              <w:spacing w:after="0" w:line="276" w:lineRule="auto"/>
              <w:jc w:val="left"/>
            </w:pPr>
            <w:r w:rsidRPr="00C159C1">
              <w:t xml:space="preserve">CCN/CSI HL Reference Manual </w:t>
            </w:r>
          </w:p>
        </w:tc>
        <w:tc>
          <w:tcPr>
            <w:tcW w:w="1628" w:type="pct"/>
          </w:tcPr>
          <w:p w14:paraId="1D87D47A" w14:textId="278EA332" w:rsidR="00C367C3" w:rsidRPr="00C159C1" w:rsidRDefault="00C367C3" w:rsidP="00C367C3">
            <w:pPr>
              <w:spacing w:after="0" w:line="276" w:lineRule="auto"/>
              <w:jc w:val="left"/>
            </w:pPr>
            <w:r w:rsidRPr="00C159C1">
              <w:t>Ed13</w:t>
            </w:r>
          </w:p>
        </w:tc>
      </w:tr>
      <w:tr w:rsidR="005C1AE7" w:rsidRPr="00F64B49" w14:paraId="07D645D4" w14:textId="77777777" w:rsidTr="00151EDA">
        <w:tc>
          <w:tcPr>
            <w:tcW w:w="492" w:type="pct"/>
          </w:tcPr>
          <w:p w14:paraId="7E3F4F43" w14:textId="789DCDAA" w:rsidR="00C367C3" w:rsidRPr="00C159C1" w:rsidRDefault="00C367C3" w:rsidP="007A5AA5">
            <w:pPr>
              <w:spacing w:after="0" w:line="276" w:lineRule="auto"/>
              <w:jc w:val="left"/>
            </w:pPr>
            <w:bookmarkStart w:id="40" w:name="A7"/>
            <w:r w:rsidRPr="00C159C1">
              <w:t>A7</w:t>
            </w:r>
            <w:bookmarkEnd w:id="40"/>
          </w:p>
        </w:tc>
        <w:tc>
          <w:tcPr>
            <w:tcW w:w="1789" w:type="pct"/>
          </w:tcPr>
          <w:p w14:paraId="5DD0C88E" w14:textId="6FA258DF" w:rsidR="00C367C3" w:rsidRPr="00C159C1" w:rsidRDefault="00C367C3" w:rsidP="00C367C3">
            <w:pPr>
              <w:spacing w:after="0" w:line="276" w:lineRule="auto"/>
              <w:jc w:val="left"/>
            </w:pPr>
            <w:r w:rsidRPr="00C159C1">
              <w:t>CCN/CSI-REF-GSS/C-01-BING</w:t>
            </w:r>
          </w:p>
        </w:tc>
        <w:tc>
          <w:tcPr>
            <w:tcW w:w="1091" w:type="pct"/>
          </w:tcPr>
          <w:p w14:paraId="2DAADC4F" w14:textId="42384F5C" w:rsidR="00C367C3" w:rsidRPr="00C159C1" w:rsidRDefault="00C367C3" w:rsidP="00C367C3">
            <w:pPr>
              <w:spacing w:after="0" w:line="276" w:lineRule="auto"/>
              <w:jc w:val="left"/>
            </w:pPr>
            <w:r w:rsidRPr="00C159C1">
              <w:t>CCN/CSI GSS Reference Manual</w:t>
            </w:r>
          </w:p>
        </w:tc>
        <w:tc>
          <w:tcPr>
            <w:tcW w:w="1628" w:type="pct"/>
          </w:tcPr>
          <w:p w14:paraId="0ED28BAF" w14:textId="05494914" w:rsidR="00C367C3" w:rsidRPr="00C159C1" w:rsidRDefault="00C367C3" w:rsidP="00C367C3">
            <w:pPr>
              <w:spacing w:after="0" w:line="276" w:lineRule="auto"/>
              <w:jc w:val="left"/>
            </w:pPr>
            <w:r w:rsidRPr="00C159C1">
              <w:t>Ed05</w:t>
            </w:r>
          </w:p>
        </w:tc>
      </w:tr>
      <w:tr w:rsidR="005C1AE7" w:rsidRPr="00F64B49" w14:paraId="3474D9B3" w14:textId="77777777" w:rsidTr="00151EDA">
        <w:tc>
          <w:tcPr>
            <w:tcW w:w="492" w:type="pct"/>
          </w:tcPr>
          <w:p w14:paraId="2CE7AEB4" w14:textId="0655D817" w:rsidR="00C367C3" w:rsidRPr="00C159C1" w:rsidRDefault="00C367C3" w:rsidP="007A5AA5">
            <w:pPr>
              <w:spacing w:after="0" w:line="276" w:lineRule="auto"/>
              <w:jc w:val="left"/>
            </w:pPr>
            <w:bookmarkStart w:id="41" w:name="A8"/>
            <w:r w:rsidRPr="00C159C1">
              <w:t>A8</w:t>
            </w:r>
            <w:bookmarkEnd w:id="41"/>
          </w:p>
        </w:tc>
        <w:tc>
          <w:tcPr>
            <w:tcW w:w="1789" w:type="pct"/>
          </w:tcPr>
          <w:p w14:paraId="4F25FD3E" w14:textId="7BACF1B8" w:rsidR="00C367C3" w:rsidRPr="00C159C1" w:rsidRDefault="00C367C3" w:rsidP="00C367C3">
            <w:pPr>
              <w:spacing w:after="0" w:line="276" w:lineRule="auto"/>
              <w:jc w:val="left"/>
            </w:pPr>
            <w:r w:rsidRPr="00C159C1">
              <w:t>CCN/CSI-REF-ComD/C-01-MARB</w:t>
            </w:r>
          </w:p>
        </w:tc>
        <w:tc>
          <w:tcPr>
            <w:tcW w:w="1091" w:type="pct"/>
          </w:tcPr>
          <w:p w14:paraId="7F7102CB" w14:textId="34C21F39" w:rsidR="00C367C3" w:rsidRPr="00C159C1" w:rsidRDefault="00C367C3" w:rsidP="00C367C3">
            <w:pPr>
              <w:spacing w:after="0" w:line="276" w:lineRule="auto"/>
              <w:jc w:val="left"/>
            </w:pPr>
            <w:r w:rsidRPr="00C159C1">
              <w:t>CCN/CSI Common Definitions Reference Manual (C language)</w:t>
            </w:r>
          </w:p>
        </w:tc>
        <w:tc>
          <w:tcPr>
            <w:tcW w:w="1628" w:type="pct"/>
          </w:tcPr>
          <w:p w14:paraId="2D852CB2" w14:textId="16349F75" w:rsidR="00C367C3" w:rsidRPr="00C159C1" w:rsidRDefault="00C367C3" w:rsidP="00C367C3">
            <w:pPr>
              <w:spacing w:after="0" w:line="276" w:lineRule="auto"/>
              <w:jc w:val="left"/>
            </w:pPr>
            <w:r w:rsidRPr="00C159C1">
              <w:t>Ed13</w:t>
            </w:r>
          </w:p>
        </w:tc>
      </w:tr>
      <w:tr w:rsidR="005C1AE7" w:rsidRPr="00F64B49" w14:paraId="1F711D69" w14:textId="77777777" w:rsidTr="00151EDA">
        <w:tc>
          <w:tcPr>
            <w:tcW w:w="492" w:type="pct"/>
          </w:tcPr>
          <w:p w14:paraId="01D06D7D" w14:textId="4B16706B" w:rsidR="00C367C3" w:rsidRPr="00C159C1" w:rsidRDefault="00C367C3" w:rsidP="007A5AA5">
            <w:pPr>
              <w:spacing w:after="0" w:line="276" w:lineRule="auto"/>
              <w:jc w:val="left"/>
            </w:pPr>
            <w:bookmarkStart w:id="42" w:name="A9"/>
            <w:r w:rsidRPr="00C159C1">
              <w:t>A9</w:t>
            </w:r>
            <w:bookmarkEnd w:id="42"/>
          </w:p>
        </w:tc>
        <w:tc>
          <w:tcPr>
            <w:tcW w:w="1789" w:type="pct"/>
          </w:tcPr>
          <w:p w14:paraId="3405167F" w14:textId="5C9DC99A" w:rsidR="00C367C3" w:rsidRPr="00C159C1" w:rsidRDefault="00C367C3" w:rsidP="00C367C3">
            <w:pPr>
              <w:spacing w:after="0" w:line="276" w:lineRule="auto"/>
              <w:jc w:val="left"/>
            </w:pPr>
            <w:r w:rsidRPr="00C159C1">
              <w:t>CCN/CSI-REF-ERR-01-MARB</w:t>
            </w:r>
          </w:p>
        </w:tc>
        <w:tc>
          <w:tcPr>
            <w:tcW w:w="1091" w:type="pct"/>
          </w:tcPr>
          <w:p w14:paraId="423CE7EC" w14:textId="2C4C0B83" w:rsidR="00C367C3" w:rsidRPr="00C159C1" w:rsidRDefault="00C367C3" w:rsidP="00C367C3">
            <w:pPr>
              <w:spacing w:after="0" w:line="276" w:lineRule="auto"/>
              <w:jc w:val="left"/>
            </w:pPr>
            <w:r w:rsidRPr="00C159C1">
              <w:t>CCN/CSI Error Reason Codes Reference Manual</w:t>
            </w:r>
          </w:p>
        </w:tc>
        <w:tc>
          <w:tcPr>
            <w:tcW w:w="1628" w:type="pct"/>
          </w:tcPr>
          <w:p w14:paraId="359A14CA" w14:textId="7C627003" w:rsidR="00C367C3" w:rsidRPr="00C159C1" w:rsidRDefault="00C367C3" w:rsidP="00C367C3">
            <w:pPr>
              <w:spacing w:after="0" w:line="276" w:lineRule="auto"/>
              <w:jc w:val="left"/>
            </w:pPr>
            <w:r w:rsidRPr="00C159C1">
              <w:t>Ed05</w:t>
            </w:r>
          </w:p>
        </w:tc>
      </w:tr>
      <w:tr w:rsidR="005C1AE7" w:rsidRPr="00F64B49" w14:paraId="3003D1E4" w14:textId="77777777" w:rsidTr="00151EDA">
        <w:tc>
          <w:tcPr>
            <w:tcW w:w="492" w:type="pct"/>
          </w:tcPr>
          <w:p w14:paraId="48E2A2FB" w14:textId="3831D96A" w:rsidR="00C367C3" w:rsidRPr="00C159C1" w:rsidRDefault="00C367C3" w:rsidP="007A5AA5">
            <w:pPr>
              <w:spacing w:after="0" w:line="276" w:lineRule="auto"/>
              <w:jc w:val="left"/>
            </w:pPr>
            <w:bookmarkStart w:id="43" w:name="A10"/>
            <w:r w:rsidRPr="00C159C1">
              <w:t>A10</w:t>
            </w:r>
            <w:bookmarkEnd w:id="43"/>
          </w:p>
        </w:tc>
        <w:tc>
          <w:tcPr>
            <w:tcW w:w="1789" w:type="pct"/>
          </w:tcPr>
          <w:p w14:paraId="39934722" w14:textId="51606483" w:rsidR="00C367C3" w:rsidRPr="00C159C1" w:rsidRDefault="00C367C3" w:rsidP="00C367C3">
            <w:pPr>
              <w:spacing w:after="0" w:line="276" w:lineRule="auto"/>
              <w:jc w:val="left"/>
            </w:pPr>
            <w:r w:rsidRPr="00C159C1">
              <w:t>ECP1-ESS-SESS</w:t>
            </w:r>
          </w:p>
        </w:tc>
        <w:tc>
          <w:tcPr>
            <w:tcW w:w="1091" w:type="pct"/>
          </w:tcPr>
          <w:p w14:paraId="621CB5EC" w14:textId="79FCE36E" w:rsidR="00C367C3" w:rsidRPr="00C159C1" w:rsidRDefault="00C367C3" w:rsidP="00C367C3">
            <w:pPr>
              <w:spacing w:after="0" w:line="276" w:lineRule="auto"/>
              <w:jc w:val="left"/>
            </w:pPr>
            <w:r w:rsidRPr="00C159C1">
              <w:t>Security Excise System Specifications</w:t>
            </w:r>
          </w:p>
        </w:tc>
        <w:tc>
          <w:tcPr>
            <w:tcW w:w="1628" w:type="pct"/>
          </w:tcPr>
          <w:p w14:paraId="027BFF05" w14:textId="2169175E" w:rsidR="00C367C3" w:rsidRPr="00C159C1" w:rsidRDefault="00C367C3" w:rsidP="00C367C3">
            <w:pPr>
              <w:spacing w:after="0" w:line="276" w:lineRule="auto"/>
              <w:jc w:val="left"/>
            </w:pPr>
            <w:r w:rsidRPr="00C159C1">
              <w:t>2.</w:t>
            </w:r>
            <w:r w:rsidR="00CB04C1">
              <w:t>2</w:t>
            </w:r>
            <w:r w:rsidRPr="00C159C1" w:rsidDel="00CB04C1">
              <w:t>0</w:t>
            </w:r>
            <w:r w:rsidRPr="00C159C1">
              <w:t>-EN</w:t>
            </w:r>
          </w:p>
        </w:tc>
      </w:tr>
      <w:tr w:rsidR="005C1AE7" w:rsidRPr="00F64B49" w14:paraId="51B08FC3" w14:textId="77777777" w:rsidTr="00151EDA">
        <w:tc>
          <w:tcPr>
            <w:tcW w:w="492" w:type="pct"/>
          </w:tcPr>
          <w:p w14:paraId="1D97F6EA" w14:textId="6512842E" w:rsidR="00C367C3" w:rsidRPr="00C159C1" w:rsidRDefault="00C367C3" w:rsidP="007A5AA5">
            <w:pPr>
              <w:spacing w:after="0" w:line="276" w:lineRule="auto"/>
              <w:jc w:val="left"/>
            </w:pPr>
            <w:bookmarkStart w:id="44" w:name="A11"/>
            <w:r w:rsidRPr="00C159C1">
              <w:t>A11</w:t>
            </w:r>
            <w:bookmarkEnd w:id="44"/>
          </w:p>
        </w:tc>
        <w:tc>
          <w:tcPr>
            <w:tcW w:w="1789" w:type="pct"/>
          </w:tcPr>
          <w:p w14:paraId="69E835BD" w14:textId="4A6FBED5" w:rsidR="00C367C3" w:rsidRPr="00C159C1" w:rsidRDefault="00C367C3" w:rsidP="00C367C3">
            <w:pPr>
              <w:spacing w:after="0" w:line="276" w:lineRule="auto"/>
              <w:jc w:val="left"/>
            </w:pPr>
            <w:r w:rsidRPr="00C159C1">
              <w:t>ECP1-ESS-TESS</w:t>
            </w:r>
          </w:p>
        </w:tc>
        <w:tc>
          <w:tcPr>
            <w:tcW w:w="1091" w:type="pct"/>
          </w:tcPr>
          <w:p w14:paraId="0C627F7C" w14:textId="3BF8D2C9" w:rsidR="00C367C3" w:rsidRPr="00C159C1" w:rsidRDefault="00C367C3" w:rsidP="00C367C3">
            <w:pPr>
              <w:spacing w:after="0" w:line="276" w:lineRule="auto"/>
              <w:jc w:val="left"/>
            </w:pPr>
            <w:r w:rsidRPr="00C159C1">
              <w:t>Technical Excise System Specifications</w:t>
            </w:r>
          </w:p>
        </w:tc>
        <w:tc>
          <w:tcPr>
            <w:tcW w:w="1628" w:type="pct"/>
          </w:tcPr>
          <w:p w14:paraId="39C17A22" w14:textId="57B229A5" w:rsidR="00C367C3" w:rsidRPr="00C159C1" w:rsidRDefault="00C367C3" w:rsidP="00C367C3">
            <w:pPr>
              <w:spacing w:after="0" w:line="276" w:lineRule="auto"/>
              <w:jc w:val="left"/>
            </w:pPr>
            <w:r>
              <w:t>3</w:t>
            </w:r>
            <w:r w:rsidRPr="00C159C1">
              <w:t>.0</w:t>
            </w:r>
            <w:r w:rsidR="0054055C">
              <w:t>2</w:t>
            </w:r>
            <w:r w:rsidRPr="00C159C1">
              <w:t>-EN</w:t>
            </w:r>
          </w:p>
        </w:tc>
      </w:tr>
      <w:tr w:rsidR="005C1AE7" w:rsidRPr="00F64B49" w14:paraId="245A1EAF" w14:textId="77777777" w:rsidTr="00151EDA">
        <w:tc>
          <w:tcPr>
            <w:tcW w:w="492" w:type="pct"/>
          </w:tcPr>
          <w:p w14:paraId="7D881CC1" w14:textId="2324C33B" w:rsidR="00C367C3" w:rsidRPr="00C159C1" w:rsidRDefault="00C367C3" w:rsidP="007A5AA5">
            <w:pPr>
              <w:spacing w:after="0" w:line="276" w:lineRule="auto"/>
              <w:jc w:val="left"/>
            </w:pPr>
            <w:bookmarkStart w:id="45" w:name="A12"/>
            <w:r w:rsidRPr="00C159C1">
              <w:t>A12</w:t>
            </w:r>
            <w:bookmarkEnd w:id="45"/>
          </w:p>
        </w:tc>
        <w:tc>
          <w:tcPr>
            <w:tcW w:w="1789" w:type="pct"/>
          </w:tcPr>
          <w:p w14:paraId="69C40E0C" w14:textId="4D10982C" w:rsidR="00C367C3" w:rsidRPr="00C159C1" w:rsidRDefault="00C367C3" w:rsidP="00C367C3">
            <w:pPr>
              <w:spacing w:after="0" w:line="276" w:lineRule="auto"/>
              <w:jc w:val="left"/>
            </w:pPr>
            <w:r w:rsidRPr="00C159C1">
              <w:t>ECP1-ESS-FRS</w:t>
            </w:r>
          </w:p>
        </w:tc>
        <w:tc>
          <w:tcPr>
            <w:tcW w:w="1091" w:type="pct"/>
          </w:tcPr>
          <w:p w14:paraId="215BDEF8" w14:textId="10AAB7B0" w:rsidR="00C367C3" w:rsidRPr="00C159C1" w:rsidRDefault="00C367C3" w:rsidP="00C367C3">
            <w:pPr>
              <w:spacing w:after="0" w:line="276" w:lineRule="auto"/>
              <w:jc w:val="left"/>
            </w:pPr>
            <w:r w:rsidRPr="00C159C1">
              <w:t>Fall-back and Recovery Specification</w:t>
            </w:r>
          </w:p>
        </w:tc>
        <w:tc>
          <w:tcPr>
            <w:tcW w:w="1628" w:type="pct"/>
          </w:tcPr>
          <w:p w14:paraId="5C858631" w14:textId="00559D67" w:rsidR="00C367C3" w:rsidRPr="00C159C1" w:rsidRDefault="00C367C3" w:rsidP="00C367C3">
            <w:pPr>
              <w:spacing w:after="0" w:line="276" w:lineRule="auto"/>
              <w:jc w:val="left"/>
            </w:pPr>
            <w:r w:rsidRPr="00C159C1">
              <w:t>3.11-EN</w:t>
            </w:r>
          </w:p>
        </w:tc>
      </w:tr>
    </w:tbl>
    <w:p w14:paraId="714555A4" w14:textId="4AA1D89A" w:rsidR="00284E57" w:rsidRDefault="00BC6090" w:rsidP="001F03D8">
      <w:pPr>
        <w:pStyle w:val="Caption"/>
      </w:pPr>
      <w:bookmarkStart w:id="46" w:name="_Ref42167953"/>
      <w:bookmarkStart w:id="47" w:name="_Toc128575632"/>
      <w:bookmarkStart w:id="48" w:name="_Hlk42167898"/>
      <w:r w:rsidRPr="00F64B49">
        <w:t xml:space="preserve">Table </w:t>
      </w:r>
      <w:r>
        <w:fldChar w:fldCharType="begin"/>
      </w:r>
      <w:r>
        <w:instrText>SEQ Table \* ARABIC</w:instrText>
      </w:r>
      <w:r>
        <w:fldChar w:fldCharType="separate"/>
      </w:r>
      <w:r w:rsidR="00982519">
        <w:rPr>
          <w:noProof/>
        </w:rPr>
        <w:t>2</w:t>
      </w:r>
      <w:r>
        <w:fldChar w:fldCharType="end"/>
      </w:r>
      <w:r w:rsidRPr="00F64B49">
        <w:t>: Applicable documents</w:t>
      </w:r>
      <w:bookmarkEnd w:id="33"/>
      <w:bookmarkEnd w:id="34"/>
      <w:bookmarkEnd w:id="46"/>
      <w:bookmarkEnd w:id="47"/>
    </w:p>
    <w:bookmarkEnd w:id="48"/>
    <w:p w14:paraId="2A2C538D" w14:textId="018E0FDC" w:rsidR="002C7C86" w:rsidRDefault="002C7C86" w:rsidP="002C7C86"/>
    <w:p w14:paraId="5F92A13E" w14:textId="6CA4C51C" w:rsidR="002C7C86" w:rsidRDefault="002C7C86" w:rsidP="00D76942">
      <w:pPr>
        <w:pStyle w:val="Heading2"/>
      </w:pPr>
      <w:bookmarkStart w:id="49" w:name="_Ref43455389"/>
      <w:bookmarkStart w:id="50" w:name="_Toc128575488"/>
      <w:r w:rsidRPr="00F64B49">
        <w:t xml:space="preserve">Applicable </w:t>
      </w:r>
      <w:r w:rsidR="003208D7">
        <w:t>standards</w:t>
      </w:r>
      <w:bookmarkEnd w:id="49"/>
      <w:bookmarkEnd w:id="50"/>
    </w:p>
    <w:p w14:paraId="28164B2E" w14:textId="7A4EFD3F" w:rsidR="004A5526" w:rsidRDefault="004A5526" w:rsidP="004A5526">
      <w:pPr>
        <w:rPr>
          <w:lang w:eastAsia="ko-KR"/>
        </w:rPr>
      </w:pPr>
    </w:p>
    <w:p w14:paraId="34FE801E" w14:textId="77777777" w:rsidR="004A5526" w:rsidRPr="00EF2D26" w:rsidRDefault="004A5526" w:rsidP="004A5526">
      <w:r w:rsidRPr="00EF2D26">
        <w:t>The following standards are applicable to this document:</w:t>
      </w: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40"/>
        <w:gridCol w:w="2340"/>
        <w:gridCol w:w="6135"/>
      </w:tblGrid>
      <w:tr w:rsidR="00101225" w:rsidRPr="00EF2D26" w14:paraId="50AE6B6C" w14:textId="77777777" w:rsidTr="00CB0610">
        <w:trPr>
          <w:cantSplit/>
          <w:tblHeader/>
        </w:trPr>
        <w:tc>
          <w:tcPr>
            <w:tcW w:w="540" w:type="dxa"/>
            <w:shd w:val="clear" w:color="auto" w:fill="D0CECE" w:themeFill="background2" w:themeFillShade="E6"/>
          </w:tcPr>
          <w:p w14:paraId="2285D166" w14:textId="77777777" w:rsidR="004A5526" w:rsidRPr="00182A2B" w:rsidRDefault="004A5526" w:rsidP="009A5D53">
            <w:pPr>
              <w:pStyle w:val="TableHeading"/>
            </w:pPr>
            <w:r w:rsidRPr="00182A2B">
              <w:t>Ref.</w:t>
            </w:r>
          </w:p>
        </w:tc>
        <w:tc>
          <w:tcPr>
            <w:tcW w:w="2340" w:type="dxa"/>
            <w:shd w:val="clear" w:color="auto" w:fill="D0CECE" w:themeFill="background2" w:themeFillShade="E6"/>
          </w:tcPr>
          <w:p w14:paraId="02BEE903" w14:textId="77777777" w:rsidR="004A5526" w:rsidRPr="00182A2B" w:rsidRDefault="004A5526" w:rsidP="009A5D53">
            <w:pPr>
              <w:pStyle w:val="TableHeading"/>
            </w:pPr>
            <w:r w:rsidRPr="00182A2B">
              <w:t>Reference</w:t>
            </w:r>
          </w:p>
        </w:tc>
        <w:tc>
          <w:tcPr>
            <w:tcW w:w="6135" w:type="dxa"/>
            <w:shd w:val="clear" w:color="auto" w:fill="D0CECE" w:themeFill="background2" w:themeFillShade="E6"/>
          </w:tcPr>
          <w:p w14:paraId="70FDB8FB" w14:textId="77777777" w:rsidR="004A5526" w:rsidRPr="00182A2B" w:rsidRDefault="004A5526" w:rsidP="009A5D53">
            <w:pPr>
              <w:pStyle w:val="TableHeading"/>
            </w:pPr>
            <w:r w:rsidRPr="00182A2B">
              <w:t>Title</w:t>
            </w:r>
          </w:p>
        </w:tc>
      </w:tr>
      <w:tr w:rsidR="004A5526" w:rsidRPr="00EF2D26" w14:paraId="5C1D93E5" w14:textId="77777777" w:rsidTr="00CB0610">
        <w:trPr>
          <w:cantSplit/>
        </w:trPr>
        <w:tc>
          <w:tcPr>
            <w:tcW w:w="540" w:type="dxa"/>
          </w:tcPr>
          <w:p w14:paraId="4E5BF0EA" w14:textId="77777777" w:rsidR="004A5526" w:rsidRPr="00C159C1" w:rsidRDefault="004A5526" w:rsidP="009A5D53">
            <w:pPr>
              <w:pStyle w:val="Table"/>
            </w:pPr>
            <w:bookmarkStart w:id="51" w:name="_Hlt510928198"/>
            <w:bookmarkStart w:id="52" w:name="S1"/>
            <w:bookmarkEnd w:id="51"/>
            <w:r w:rsidRPr="00C159C1">
              <w:t>S1</w:t>
            </w:r>
            <w:bookmarkEnd w:id="52"/>
          </w:p>
        </w:tc>
        <w:tc>
          <w:tcPr>
            <w:tcW w:w="2340" w:type="dxa"/>
          </w:tcPr>
          <w:p w14:paraId="38362351" w14:textId="77777777" w:rsidR="004A5526" w:rsidRPr="00C159C1" w:rsidRDefault="004A5526" w:rsidP="00F07D64">
            <w:pPr>
              <w:pStyle w:val="Table"/>
              <w:jc w:val="left"/>
            </w:pPr>
            <w:r w:rsidRPr="00C159C1">
              <w:t>XML standard 1.0 Release 3</w:t>
            </w:r>
          </w:p>
        </w:tc>
        <w:tc>
          <w:tcPr>
            <w:tcW w:w="6135" w:type="dxa"/>
          </w:tcPr>
          <w:p w14:paraId="0FF599E5" w14:textId="77777777" w:rsidR="004A5526" w:rsidRPr="00C159C1" w:rsidRDefault="004A5526" w:rsidP="009A5D53">
            <w:pPr>
              <w:pStyle w:val="Table"/>
            </w:pPr>
            <w:r w:rsidRPr="00C159C1">
              <w:t>http://www.w3.org/TR/REC-xml</w:t>
            </w:r>
          </w:p>
        </w:tc>
      </w:tr>
      <w:tr w:rsidR="004A5526" w:rsidRPr="000558F4" w14:paraId="7814ACAA" w14:textId="77777777" w:rsidTr="00151EDA">
        <w:trPr>
          <w:cantSplit/>
        </w:trPr>
        <w:tc>
          <w:tcPr>
            <w:tcW w:w="540" w:type="dxa"/>
          </w:tcPr>
          <w:p w14:paraId="75BFB0C0" w14:textId="77777777" w:rsidR="004A5526" w:rsidRPr="00C159C1" w:rsidRDefault="004A5526" w:rsidP="009A5D53">
            <w:pPr>
              <w:pStyle w:val="Table"/>
            </w:pPr>
            <w:bookmarkStart w:id="53" w:name="S2"/>
            <w:r w:rsidRPr="00C159C1">
              <w:t>S2</w:t>
            </w:r>
            <w:bookmarkEnd w:id="53"/>
          </w:p>
        </w:tc>
        <w:tc>
          <w:tcPr>
            <w:tcW w:w="2340" w:type="dxa"/>
          </w:tcPr>
          <w:p w14:paraId="55EC998E" w14:textId="77777777" w:rsidR="004A5526" w:rsidRPr="006631B5" w:rsidRDefault="004A5526" w:rsidP="00F07D64">
            <w:pPr>
              <w:pStyle w:val="Table"/>
              <w:jc w:val="left"/>
              <w:rPr>
                <w:iCs/>
                <w:lang w:val="fr-FR"/>
              </w:rPr>
            </w:pPr>
            <w:r w:rsidRPr="006631B5">
              <w:rPr>
                <w:iCs/>
                <w:lang w:val="fr-FR"/>
              </w:rPr>
              <w:t>Unicode standard version Unicode 6.1.0</w:t>
            </w:r>
          </w:p>
          <w:p w14:paraId="70CBB453" w14:textId="77777777" w:rsidR="004A5526" w:rsidRPr="006631B5" w:rsidRDefault="004A5526" w:rsidP="009A5D53">
            <w:pPr>
              <w:pStyle w:val="Table"/>
              <w:rPr>
                <w:lang w:val="fr-FR"/>
              </w:rPr>
            </w:pPr>
          </w:p>
        </w:tc>
        <w:tc>
          <w:tcPr>
            <w:tcW w:w="6135" w:type="dxa"/>
          </w:tcPr>
          <w:p w14:paraId="51D1C8E4" w14:textId="77777777" w:rsidR="004A5526" w:rsidRPr="006631B5" w:rsidRDefault="004A5526" w:rsidP="00151EDA">
            <w:pPr>
              <w:pStyle w:val="Table"/>
              <w:jc w:val="left"/>
              <w:rPr>
                <w:lang w:val="fr-FR"/>
              </w:rPr>
            </w:pPr>
            <w:r w:rsidRPr="006631B5">
              <w:rPr>
                <w:iCs/>
                <w:lang w:val="fr-FR"/>
              </w:rPr>
              <w:t>http://www.unicode.org/versions/Unicode6.1.0/</w:t>
            </w:r>
          </w:p>
        </w:tc>
      </w:tr>
      <w:tr w:rsidR="004A5526" w:rsidRPr="00EF2D26" w14:paraId="4A1AE716" w14:textId="77777777" w:rsidTr="00151EDA">
        <w:trPr>
          <w:cantSplit/>
        </w:trPr>
        <w:tc>
          <w:tcPr>
            <w:tcW w:w="540" w:type="dxa"/>
          </w:tcPr>
          <w:p w14:paraId="4C30EDCB" w14:textId="77777777" w:rsidR="004A5526" w:rsidRPr="00C159C1" w:rsidRDefault="004A5526" w:rsidP="009A5D53">
            <w:pPr>
              <w:pStyle w:val="Table"/>
            </w:pPr>
            <w:bookmarkStart w:id="54" w:name="S3"/>
            <w:r w:rsidRPr="00C159C1">
              <w:t>S3</w:t>
            </w:r>
            <w:bookmarkEnd w:id="54"/>
          </w:p>
        </w:tc>
        <w:tc>
          <w:tcPr>
            <w:tcW w:w="2340" w:type="dxa"/>
          </w:tcPr>
          <w:p w14:paraId="0C1F5E4A" w14:textId="77777777" w:rsidR="004A5526" w:rsidRPr="006631B5" w:rsidRDefault="004A5526" w:rsidP="009A5D53">
            <w:pPr>
              <w:pStyle w:val="Table"/>
            </w:pPr>
            <w:r>
              <w:rPr>
                <w:iCs/>
              </w:rPr>
              <w:t>UTF-8 encoding</w:t>
            </w:r>
            <w:r w:rsidRPr="006631B5">
              <w:rPr>
                <w:iCs/>
              </w:rPr>
              <w:t xml:space="preserve"> </w:t>
            </w:r>
            <w:r w:rsidRPr="006631B5">
              <w:rPr>
                <w:iCs/>
              </w:rPr>
              <w:tab/>
            </w:r>
            <w:r w:rsidRPr="006631B5">
              <w:rPr>
                <w:iCs/>
              </w:rPr>
              <w:br/>
            </w:r>
          </w:p>
        </w:tc>
        <w:tc>
          <w:tcPr>
            <w:tcW w:w="6135" w:type="dxa"/>
          </w:tcPr>
          <w:p w14:paraId="2A70F2AF" w14:textId="302546CB" w:rsidR="004A5526" w:rsidRPr="00C159C1" w:rsidRDefault="004A5526" w:rsidP="00151EDA">
            <w:pPr>
              <w:pStyle w:val="Table"/>
              <w:jc w:val="left"/>
            </w:pPr>
            <w:r>
              <w:rPr>
                <w:iCs/>
              </w:rPr>
              <w:t>S</w:t>
            </w:r>
            <w:r w:rsidRPr="006631B5">
              <w:rPr>
                <w:iCs/>
              </w:rPr>
              <w:t>ee Section 2.5 “Encoding Forms” and Section 3.9 “ Unicode Encoding Forms ” in the Unicode Standard [</w:t>
            </w:r>
            <w:r w:rsidRPr="006631B5">
              <w:rPr>
                <w:iCs/>
              </w:rPr>
              <w:fldChar w:fldCharType="begin"/>
            </w:r>
            <w:r w:rsidRPr="006631B5">
              <w:rPr>
                <w:iCs/>
              </w:rPr>
              <w:instrText xml:space="preserve"> REF S2 \h  \* MERGEFORMAT </w:instrText>
            </w:r>
            <w:r w:rsidRPr="006631B5">
              <w:rPr>
                <w:iCs/>
              </w:rPr>
            </w:r>
            <w:r w:rsidRPr="006631B5">
              <w:rPr>
                <w:iCs/>
              </w:rPr>
              <w:fldChar w:fldCharType="separate"/>
            </w:r>
            <w:r w:rsidR="00982519" w:rsidRPr="00C159C1">
              <w:t>S2</w:t>
            </w:r>
            <w:r w:rsidRPr="006631B5">
              <w:rPr>
                <w:iCs/>
              </w:rPr>
              <w:fldChar w:fldCharType="end"/>
            </w:r>
            <w:r w:rsidRPr="006631B5">
              <w:rPr>
                <w:iCs/>
              </w:rPr>
              <w:t>]</w:t>
            </w:r>
          </w:p>
        </w:tc>
      </w:tr>
      <w:tr w:rsidR="004A5526" w:rsidRPr="00EF2D26" w14:paraId="17582447" w14:textId="77777777" w:rsidTr="00151EDA">
        <w:trPr>
          <w:cantSplit/>
        </w:trPr>
        <w:tc>
          <w:tcPr>
            <w:tcW w:w="540" w:type="dxa"/>
          </w:tcPr>
          <w:p w14:paraId="052003B9" w14:textId="77777777" w:rsidR="004A5526" w:rsidRPr="00C159C1" w:rsidRDefault="004A5526" w:rsidP="009A5D53">
            <w:pPr>
              <w:pStyle w:val="Table"/>
            </w:pPr>
            <w:bookmarkStart w:id="55" w:name="S4"/>
            <w:bookmarkStart w:id="56" w:name="_Toc457108861"/>
            <w:bookmarkStart w:id="57" w:name="_Toc474121099"/>
            <w:r w:rsidRPr="00C159C1">
              <w:lastRenderedPageBreak/>
              <w:t>S4</w:t>
            </w:r>
            <w:bookmarkEnd w:id="55"/>
          </w:p>
        </w:tc>
        <w:tc>
          <w:tcPr>
            <w:tcW w:w="2340" w:type="dxa"/>
          </w:tcPr>
          <w:p w14:paraId="383B83AF" w14:textId="77777777" w:rsidR="004A5526" w:rsidRPr="00C159C1" w:rsidRDefault="004A5526" w:rsidP="00151EDA">
            <w:pPr>
              <w:pStyle w:val="Table"/>
              <w:jc w:val="both"/>
            </w:pPr>
            <w:r w:rsidRPr="00C159C1">
              <w:t>RFC-1630</w:t>
            </w:r>
          </w:p>
        </w:tc>
        <w:tc>
          <w:tcPr>
            <w:tcW w:w="6135" w:type="dxa"/>
          </w:tcPr>
          <w:p w14:paraId="5E37A23F" w14:textId="77777777" w:rsidR="004A5526" w:rsidRPr="00C159C1" w:rsidRDefault="004A5526" w:rsidP="00151EDA">
            <w:pPr>
              <w:pStyle w:val="Table"/>
              <w:jc w:val="left"/>
            </w:pPr>
            <w:r w:rsidRPr="00C159C1">
              <w:t>Universal Resource Identifiers in WWW: A Unifying Syntax for the Expression of Names and Addresses of Objects on the Network as used in the World-Wide Web</w:t>
            </w:r>
          </w:p>
        </w:tc>
      </w:tr>
      <w:tr w:rsidR="004A5526" w:rsidRPr="00EF2D26" w14:paraId="628C1455" w14:textId="77777777" w:rsidTr="00151EDA">
        <w:trPr>
          <w:cantSplit/>
        </w:trPr>
        <w:tc>
          <w:tcPr>
            <w:tcW w:w="540" w:type="dxa"/>
          </w:tcPr>
          <w:p w14:paraId="2B748605" w14:textId="77777777" w:rsidR="004A5526" w:rsidRPr="00C159C1" w:rsidRDefault="004A5526" w:rsidP="009A5D53">
            <w:pPr>
              <w:pStyle w:val="Table"/>
            </w:pPr>
            <w:bookmarkStart w:id="58" w:name="S5"/>
            <w:r w:rsidRPr="00C159C1">
              <w:t>S5</w:t>
            </w:r>
            <w:bookmarkEnd w:id="58"/>
          </w:p>
        </w:tc>
        <w:tc>
          <w:tcPr>
            <w:tcW w:w="2340" w:type="dxa"/>
          </w:tcPr>
          <w:p w14:paraId="30463992" w14:textId="77777777" w:rsidR="004A5526" w:rsidRPr="00C159C1" w:rsidRDefault="004A5526" w:rsidP="00151EDA">
            <w:pPr>
              <w:pStyle w:val="Table"/>
              <w:jc w:val="both"/>
            </w:pPr>
            <w:r w:rsidRPr="00C159C1">
              <w:t>RFC-1867</w:t>
            </w:r>
          </w:p>
        </w:tc>
        <w:tc>
          <w:tcPr>
            <w:tcW w:w="6135" w:type="dxa"/>
          </w:tcPr>
          <w:p w14:paraId="111B6205" w14:textId="77777777" w:rsidR="004A5526" w:rsidRPr="00C159C1" w:rsidRDefault="004A5526" w:rsidP="00151EDA">
            <w:pPr>
              <w:pStyle w:val="Table"/>
              <w:jc w:val="left"/>
            </w:pPr>
            <w:r w:rsidRPr="00C159C1">
              <w:t xml:space="preserve">Form-based File Upload in HTML </w:t>
            </w:r>
          </w:p>
        </w:tc>
      </w:tr>
      <w:tr w:rsidR="004A5526" w:rsidRPr="00EF2D26" w14:paraId="33F36AC4" w14:textId="77777777" w:rsidTr="00151EDA">
        <w:trPr>
          <w:cantSplit/>
        </w:trPr>
        <w:tc>
          <w:tcPr>
            <w:tcW w:w="540" w:type="dxa"/>
          </w:tcPr>
          <w:p w14:paraId="32F4FBC3" w14:textId="77777777" w:rsidR="004A5526" w:rsidRPr="00C159C1" w:rsidRDefault="004A5526" w:rsidP="009A5D53">
            <w:pPr>
              <w:pStyle w:val="Table"/>
            </w:pPr>
            <w:bookmarkStart w:id="59" w:name="S6"/>
            <w:r w:rsidRPr="00C159C1">
              <w:t>S6</w:t>
            </w:r>
            <w:bookmarkEnd w:id="59"/>
          </w:p>
        </w:tc>
        <w:tc>
          <w:tcPr>
            <w:tcW w:w="2340" w:type="dxa"/>
          </w:tcPr>
          <w:p w14:paraId="7B6B3D7B" w14:textId="77777777" w:rsidR="004A5526" w:rsidRPr="00C159C1" w:rsidRDefault="004A5526" w:rsidP="00151EDA">
            <w:pPr>
              <w:pStyle w:val="Table"/>
              <w:jc w:val="both"/>
            </w:pPr>
            <w:r w:rsidRPr="00C159C1">
              <w:t>RFC-1950</w:t>
            </w:r>
          </w:p>
        </w:tc>
        <w:tc>
          <w:tcPr>
            <w:tcW w:w="6135" w:type="dxa"/>
          </w:tcPr>
          <w:p w14:paraId="5C228920" w14:textId="77777777" w:rsidR="004A5526" w:rsidRPr="00C159C1" w:rsidRDefault="004A5526" w:rsidP="00151EDA">
            <w:pPr>
              <w:pStyle w:val="Table"/>
              <w:jc w:val="left"/>
            </w:pPr>
            <w:r w:rsidRPr="00C159C1">
              <w:t xml:space="preserve">ZLIB Compressed Data Format Specification version 3.3 </w:t>
            </w:r>
          </w:p>
        </w:tc>
      </w:tr>
      <w:tr w:rsidR="004A5526" w:rsidRPr="00EF2D26" w14:paraId="46C77853" w14:textId="77777777" w:rsidTr="00151EDA">
        <w:trPr>
          <w:cantSplit/>
        </w:trPr>
        <w:tc>
          <w:tcPr>
            <w:tcW w:w="540" w:type="dxa"/>
          </w:tcPr>
          <w:p w14:paraId="1C53A863" w14:textId="77777777" w:rsidR="004A5526" w:rsidRPr="00C159C1" w:rsidRDefault="004A5526" w:rsidP="009A5D53">
            <w:pPr>
              <w:pStyle w:val="Table"/>
            </w:pPr>
            <w:bookmarkStart w:id="60" w:name="S7"/>
            <w:r w:rsidRPr="00C159C1">
              <w:t>S7</w:t>
            </w:r>
            <w:bookmarkEnd w:id="60"/>
          </w:p>
        </w:tc>
        <w:tc>
          <w:tcPr>
            <w:tcW w:w="2340" w:type="dxa"/>
          </w:tcPr>
          <w:p w14:paraId="506FA6DF" w14:textId="77777777" w:rsidR="004A5526" w:rsidRPr="00C159C1" w:rsidRDefault="004A5526" w:rsidP="00151EDA">
            <w:pPr>
              <w:pStyle w:val="Table"/>
              <w:jc w:val="both"/>
            </w:pPr>
            <w:r w:rsidRPr="00C159C1">
              <w:t>RFC-1951</w:t>
            </w:r>
          </w:p>
        </w:tc>
        <w:tc>
          <w:tcPr>
            <w:tcW w:w="6135" w:type="dxa"/>
          </w:tcPr>
          <w:p w14:paraId="666188BC" w14:textId="77777777" w:rsidR="004A5526" w:rsidRPr="00C159C1" w:rsidRDefault="004A5526" w:rsidP="00151EDA">
            <w:pPr>
              <w:pStyle w:val="Table"/>
              <w:jc w:val="left"/>
            </w:pPr>
            <w:r w:rsidRPr="00C159C1">
              <w:t xml:space="preserve">DEFLATE Compressed Data Format Specification version 1.3 </w:t>
            </w:r>
          </w:p>
        </w:tc>
      </w:tr>
      <w:tr w:rsidR="004A5526" w:rsidRPr="00EF2D26" w14:paraId="49CA9853" w14:textId="77777777" w:rsidTr="00151EDA">
        <w:trPr>
          <w:cantSplit/>
        </w:trPr>
        <w:tc>
          <w:tcPr>
            <w:tcW w:w="540" w:type="dxa"/>
          </w:tcPr>
          <w:p w14:paraId="6D5FF4CC" w14:textId="77777777" w:rsidR="004A5526" w:rsidRPr="00C159C1" w:rsidRDefault="004A5526" w:rsidP="009A5D53">
            <w:pPr>
              <w:pStyle w:val="Table"/>
            </w:pPr>
            <w:bookmarkStart w:id="61" w:name="S8"/>
            <w:r w:rsidRPr="00C159C1">
              <w:t>S8</w:t>
            </w:r>
            <w:bookmarkEnd w:id="61"/>
          </w:p>
        </w:tc>
        <w:tc>
          <w:tcPr>
            <w:tcW w:w="2340" w:type="dxa"/>
          </w:tcPr>
          <w:p w14:paraId="153F1E7D" w14:textId="77777777" w:rsidR="004A5526" w:rsidRPr="00C159C1" w:rsidRDefault="004A5526" w:rsidP="00151EDA">
            <w:pPr>
              <w:pStyle w:val="Table"/>
              <w:jc w:val="both"/>
            </w:pPr>
            <w:r w:rsidRPr="00C159C1">
              <w:t>RFC-1952</w:t>
            </w:r>
          </w:p>
        </w:tc>
        <w:tc>
          <w:tcPr>
            <w:tcW w:w="6135" w:type="dxa"/>
          </w:tcPr>
          <w:p w14:paraId="318155F0" w14:textId="77777777" w:rsidR="004A5526" w:rsidRPr="00C159C1" w:rsidRDefault="004A5526" w:rsidP="00151EDA">
            <w:pPr>
              <w:pStyle w:val="Table"/>
              <w:jc w:val="left"/>
            </w:pPr>
            <w:r w:rsidRPr="00C159C1">
              <w:t xml:space="preserve">GZIP file format specification version 4.3 </w:t>
            </w:r>
          </w:p>
        </w:tc>
      </w:tr>
      <w:tr w:rsidR="004A5526" w:rsidRPr="00EF2D26" w14:paraId="7755A796" w14:textId="77777777" w:rsidTr="00151EDA">
        <w:trPr>
          <w:cantSplit/>
        </w:trPr>
        <w:tc>
          <w:tcPr>
            <w:tcW w:w="540" w:type="dxa"/>
          </w:tcPr>
          <w:p w14:paraId="7C429492" w14:textId="77777777" w:rsidR="004A5526" w:rsidRPr="00C159C1" w:rsidRDefault="004A5526" w:rsidP="009A5D53">
            <w:pPr>
              <w:pStyle w:val="Table"/>
            </w:pPr>
            <w:bookmarkStart w:id="62" w:name="S9"/>
            <w:r w:rsidRPr="00C159C1">
              <w:t>S9</w:t>
            </w:r>
            <w:bookmarkEnd w:id="62"/>
          </w:p>
        </w:tc>
        <w:tc>
          <w:tcPr>
            <w:tcW w:w="2340" w:type="dxa"/>
          </w:tcPr>
          <w:p w14:paraId="214A9EE0" w14:textId="77777777" w:rsidR="004A5526" w:rsidRPr="00C159C1" w:rsidRDefault="004A5526" w:rsidP="00151EDA">
            <w:pPr>
              <w:pStyle w:val="Table"/>
              <w:jc w:val="both"/>
            </w:pPr>
            <w:r w:rsidRPr="00C159C1">
              <w:t>RFC-2045</w:t>
            </w:r>
          </w:p>
        </w:tc>
        <w:tc>
          <w:tcPr>
            <w:tcW w:w="6135" w:type="dxa"/>
          </w:tcPr>
          <w:p w14:paraId="46BDB856" w14:textId="77777777" w:rsidR="004A5526" w:rsidRPr="00C159C1" w:rsidRDefault="004A5526" w:rsidP="00151EDA">
            <w:pPr>
              <w:pStyle w:val="Table"/>
              <w:jc w:val="left"/>
            </w:pPr>
            <w:r w:rsidRPr="00C159C1">
              <w:t xml:space="preserve">Multipurpose Internet Mail Extensions (MIME) Part One: Format of message Bodies </w:t>
            </w:r>
          </w:p>
        </w:tc>
      </w:tr>
      <w:tr w:rsidR="004A5526" w:rsidRPr="00EF2D26" w14:paraId="74C4ADDF" w14:textId="77777777" w:rsidTr="00151EDA">
        <w:trPr>
          <w:cantSplit/>
        </w:trPr>
        <w:tc>
          <w:tcPr>
            <w:tcW w:w="540" w:type="dxa"/>
          </w:tcPr>
          <w:p w14:paraId="2C0B185C" w14:textId="77777777" w:rsidR="004A5526" w:rsidRPr="00C159C1" w:rsidRDefault="004A5526" w:rsidP="009A5D53">
            <w:pPr>
              <w:pStyle w:val="Table"/>
            </w:pPr>
            <w:bookmarkStart w:id="63" w:name="S10"/>
            <w:r w:rsidRPr="00C159C1">
              <w:t>S10</w:t>
            </w:r>
            <w:bookmarkEnd w:id="63"/>
          </w:p>
        </w:tc>
        <w:tc>
          <w:tcPr>
            <w:tcW w:w="2340" w:type="dxa"/>
          </w:tcPr>
          <w:p w14:paraId="40B2466E" w14:textId="77777777" w:rsidR="004A5526" w:rsidRPr="00C159C1" w:rsidRDefault="004A5526" w:rsidP="00151EDA">
            <w:pPr>
              <w:pStyle w:val="Table"/>
              <w:jc w:val="both"/>
            </w:pPr>
            <w:r w:rsidRPr="00C159C1">
              <w:t>RFC-2046</w:t>
            </w:r>
          </w:p>
        </w:tc>
        <w:tc>
          <w:tcPr>
            <w:tcW w:w="6135" w:type="dxa"/>
          </w:tcPr>
          <w:p w14:paraId="1244CEF8" w14:textId="77777777" w:rsidR="004A5526" w:rsidRPr="00C159C1" w:rsidRDefault="004A5526" w:rsidP="00151EDA">
            <w:pPr>
              <w:pStyle w:val="Table"/>
              <w:jc w:val="left"/>
            </w:pPr>
            <w:r w:rsidRPr="00C159C1">
              <w:t xml:space="preserve">Multipurpose Internet Mail Extensions (MIME) Part Two: Media Types </w:t>
            </w:r>
          </w:p>
        </w:tc>
      </w:tr>
      <w:tr w:rsidR="004A5526" w:rsidRPr="00EF2D26" w14:paraId="69378AA1" w14:textId="77777777" w:rsidTr="00151EDA">
        <w:trPr>
          <w:cantSplit/>
        </w:trPr>
        <w:tc>
          <w:tcPr>
            <w:tcW w:w="540" w:type="dxa"/>
          </w:tcPr>
          <w:p w14:paraId="384F438A" w14:textId="77777777" w:rsidR="004A5526" w:rsidRPr="00C159C1" w:rsidRDefault="004A5526" w:rsidP="009A5D53">
            <w:pPr>
              <w:pStyle w:val="Table"/>
            </w:pPr>
            <w:bookmarkStart w:id="64" w:name="S11"/>
            <w:r w:rsidRPr="00C159C1">
              <w:t>S11</w:t>
            </w:r>
            <w:bookmarkEnd w:id="64"/>
          </w:p>
        </w:tc>
        <w:tc>
          <w:tcPr>
            <w:tcW w:w="2340" w:type="dxa"/>
          </w:tcPr>
          <w:p w14:paraId="53DEE4F7" w14:textId="77777777" w:rsidR="004A5526" w:rsidRPr="00C159C1" w:rsidRDefault="004A5526" w:rsidP="00151EDA">
            <w:pPr>
              <w:pStyle w:val="Table"/>
              <w:jc w:val="both"/>
            </w:pPr>
            <w:r w:rsidRPr="00C159C1">
              <w:t>RFC-2047</w:t>
            </w:r>
          </w:p>
        </w:tc>
        <w:tc>
          <w:tcPr>
            <w:tcW w:w="6135" w:type="dxa"/>
          </w:tcPr>
          <w:p w14:paraId="2902BDC9" w14:textId="77777777" w:rsidR="004A5526" w:rsidRPr="00C159C1" w:rsidRDefault="004A5526" w:rsidP="00151EDA">
            <w:pPr>
              <w:pStyle w:val="Table"/>
              <w:jc w:val="left"/>
            </w:pPr>
            <w:r w:rsidRPr="00C159C1">
              <w:t xml:space="preserve">MIME (Multipurpose Internet Mail Extensions) Part Three: Message Header Extensions for Non-ASCII Text </w:t>
            </w:r>
          </w:p>
        </w:tc>
      </w:tr>
      <w:tr w:rsidR="004A5526" w:rsidRPr="00EF2D26" w14:paraId="2B9A2AEC" w14:textId="77777777" w:rsidTr="00151EDA">
        <w:trPr>
          <w:cantSplit/>
        </w:trPr>
        <w:tc>
          <w:tcPr>
            <w:tcW w:w="540" w:type="dxa"/>
          </w:tcPr>
          <w:p w14:paraId="12CE2EB0" w14:textId="77777777" w:rsidR="004A5526" w:rsidRPr="00C159C1" w:rsidRDefault="004A5526" w:rsidP="009A5D53">
            <w:pPr>
              <w:pStyle w:val="Table"/>
            </w:pPr>
            <w:bookmarkStart w:id="65" w:name="S12"/>
            <w:r w:rsidRPr="00C159C1">
              <w:t>S12</w:t>
            </w:r>
            <w:bookmarkEnd w:id="65"/>
          </w:p>
        </w:tc>
        <w:tc>
          <w:tcPr>
            <w:tcW w:w="2340" w:type="dxa"/>
          </w:tcPr>
          <w:p w14:paraId="0AE1D482" w14:textId="77777777" w:rsidR="004A5526" w:rsidRPr="00C159C1" w:rsidRDefault="004A5526" w:rsidP="00151EDA">
            <w:pPr>
              <w:pStyle w:val="Table"/>
              <w:jc w:val="both"/>
            </w:pPr>
            <w:r w:rsidRPr="00C159C1">
              <w:t>RFC-2048</w:t>
            </w:r>
          </w:p>
        </w:tc>
        <w:tc>
          <w:tcPr>
            <w:tcW w:w="6135" w:type="dxa"/>
          </w:tcPr>
          <w:p w14:paraId="14A2260B" w14:textId="77777777" w:rsidR="004A5526" w:rsidRPr="00C159C1" w:rsidRDefault="004A5526" w:rsidP="00151EDA">
            <w:pPr>
              <w:pStyle w:val="Table"/>
              <w:jc w:val="left"/>
            </w:pPr>
            <w:r w:rsidRPr="00C159C1">
              <w:t xml:space="preserve">Multipurpose Internet Mail Extensions (MIME) Part Four: Registration Procedures </w:t>
            </w:r>
          </w:p>
        </w:tc>
      </w:tr>
      <w:tr w:rsidR="004A5526" w:rsidRPr="00EF2D26" w14:paraId="7396EA75" w14:textId="77777777" w:rsidTr="00151EDA">
        <w:trPr>
          <w:cantSplit/>
        </w:trPr>
        <w:tc>
          <w:tcPr>
            <w:tcW w:w="540" w:type="dxa"/>
          </w:tcPr>
          <w:p w14:paraId="546D58AE" w14:textId="77777777" w:rsidR="004A5526" w:rsidRPr="00C159C1" w:rsidRDefault="004A5526" w:rsidP="009A5D53">
            <w:pPr>
              <w:pStyle w:val="Table"/>
            </w:pPr>
            <w:bookmarkStart w:id="66" w:name="S13"/>
            <w:r w:rsidRPr="00C159C1">
              <w:t>S13</w:t>
            </w:r>
            <w:bookmarkEnd w:id="66"/>
          </w:p>
        </w:tc>
        <w:tc>
          <w:tcPr>
            <w:tcW w:w="2340" w:type="dxa"/>
          </w:tcPr>
          <w:p w14:paraId="01EFE6DA" w14:textId="77777777" w:rsidR="004A5526" w:rsidRPr="00C159C1" w:rsidRDefault="004A5526" w:rsidP="00151EDA">
            <w:pPr>
              <w:pStyle w:val="Table"/>
              <w:jc w:val="both"/>
            </w:pPr>
            <w:r w:rsidRPr="00C159C1">
              <w:t>RFC-2049</w:t>
            </w:r>
          </w:p>
        </w:tc>
        <w:tc>
          <w:tcPr>
            <w:tcW w:w="6135" w:type="dxa"/>
          </w:tcPr>
          <w:p w14:paraId="6B77F24A" w14:textId="77777777" w:rsidR="004A5526" w:rsidRPr="00C159C1" w:rsidRDefault="004A5526" w:rsidP="00151EDA">
            <w:pPr>
              <w:pStyle w:val="Table"/>
              <w:jc w:val="left"/>
            </w:pPr>
            <w:r w:rsidRPr="00C159C1">
              <w:t xml:space="preserve">Multipurpose Internet Mail Extensions (MIME) Part Five: Conformance Criteria and Examples </w:t>
            </w:r>
          </w:p>
        </w:tc>
      </w:tr>
      <w:tr w:rsidR="004A5526" w:rsidRPr="00EF2D26" w14:paraId="0EDB723C" w14:textId="77777777" w:rsidTr="00151EDA">
        <w:trPr>
          <w:cantSplit/>
        </w:trPr>
        <w:tc>
          <w:tcPr>
            <w:tcW w:w="540" w:type="dxa"/>
          </w:tcPr>
          <w:p w14:paraId="7FAD78B8" w14:textId="77777777" w:rsidR="004A5526" w:rsidRPr="00C159C1" w:rsidRDefault="004A5526" w:rsidP="009A5D53">
            <w:pPr>
              <w:pStyle w:val="Table"/>
            </w:pPr>
            <w:bookmarkStart w:id="67" w:name="S14"/>
            <w:r w:rsidRPr="00C159C1">
              <w:t>S14</w:t>
            </w:r>
            <w:bookmarkEnd w:id="67"/>
          </w:p>
        </w:tc>
        <w:tc>
          <w:tcPr>
            <w:tcW w:w="2340" w:type="dxa"/>
          </w:tcPr>
          <w:p w14:paraId="3CFD328A" w14:textId="77777777" w:rsidR="004A5526" w:rsidRPr="00C159C1" w:rsidRDefault="004A5526" w:rsidP="00151EDA">
            <w:pPr>
              <w:pStyle w:val="Table"/>
              <w:jc w:val="both"/>
            </w:pPr>
            <w:r w:rsidRPr="00C159C1">
              <w:t>RFC-2068</w:t>
            </w:r>
          </w:p>
        </w:tc>
        <w:tc>
          <w:tcPr>
            <w:tcW w:w="6135" w:type="dxa"/>
          </w:tcPr>
          <w:p w14:paraId="5888B02C" w14:textId="77777777" w:rsidR="004A5526" w:rsidRPr="00C159C1" w:rsidRDefault="004A5526" w:rsidP="00151EDA">
            <w:pPr>
              <w:pStyle w:val="Table"/>
              <w:jc w:val="left"/>
            </w:pPr>
            <w:r w:rsidRPr="00C159C1">
              <w:t xml:space="preserve">Hypertext Transfer Protocol—HTTP/1.1 </w:t>
            </w:r>
          </w:p>
        </w:tc>
      </w:tr>
      <w:tr w:rsidR="004A5526" w:rsidRPr="00EF2D26" w14:paraId="1D434EC6" w14:textId="77777777" w:rsidTr="00151EDA">
        <w:trPr>
          <w:cantSplit/>
        </w:trPr>
        <w:tc>
          <w:tcPr>
            <w:tcW w:w="540" w:type="dxa"/>
          </w:tcPr>
          <w:p w14:paraId="13BA3101" w14:textId="77777777" w:rsidR="004A5526" w:rsidRPr="00C159C1" w:rsidRDefault="004A5526" w:rsidP="009A5D53">
            <w:pPr>
              <w:pStyle w:val="Table"/>
            </w:pPr>
            <w:bookmarkStart w:id="68" w:name="S15"/>
            <w:r w:rsidRPr="00C159C1">
              <w:t>S15</w:t>
            </w:r>
            <w:bookmarkEnd w:id="68"/>
          </w:p>
        </w:tc>
        <w:tc>
          <w:tcPr>
            <w:tcW w:w="2340" w:type="dxa"/>
          </w:tcPr>
          <w:p w14:paraId="68F6B898" w14:textId="77777777" w:rsidR="004A5526" w:rsidRPr="00C159C1" w:rsidRDefault="004A5526" w:rsidP="00151EDA">
            <w:pPr>
              <w:pStyle w:val="Table"/>
              <w:jc w:val="both"/>
            </w:pPr>
            <w:r w:rsidRPr="00C159C1">
              <w:t>XML Schema 1.0</w:t>
            </w:r>
          </w:p>
        </w:tc>
        <w:tc>
          <w:tcPr>
            <w:tcW w:w="6135" w:type="dxa"/>
          </w:tcPr>
          <w:p w14:paraId="5C149920" w14:textId="77777777" w:rsidR="004A5526" w:rsidRPr="00C159C1" w:rsidRDefault="004A5526" w:rsidP="00151EDA">
            <w:pPr>
              <w:pStyle w:val="Table"/>
              <w:jc w:val="left"/>
            </w:pPr>
            <w:r w:rsidRPr="00C159C1">
              <w:t>http://www.w3.org/TR/xmlschema-0/</w:t>
            </w:r>
          </w:p>
        </w:tc>
      </w:tr>
      <w:tr w:rsidR="004A5526" w:rsidRPr="00EF2D26" w14:paraId="4760E7D9" w14:textId="77777777" w:rsidTr="00151EDA">
        <w:trPr>
          <w:cantSplit/>
        </w:trPr>
        <w:tc>
          <w:tcPr>
            <w:tcW w:w="540" w:type="dxa"/>
          </w:tcPr>
          <w:p w14:paraId="3A31B5DB" w14:textId="77777777" w:rsidR="004A5526" w:rsidRPr="00C159C1" w:rsidRDefault="004A5526" w:rsidP="009A5D53">
            <w:pPr>
              <w:pStyle w:val="Table"/>
            </w:pPr>
            <w:r w:rsidRPr="00C159C1">
              <w:t>S16</w:t>
            </w:r>
          </w:p>
        </w:tc>
        <w:tc>
          <w:tcPr>
            <w:tcW w:w="2340" w:type="dxa"/>
          </w:tcPr>
          <w:p w14:paraId="201A67AE" w14:textId="77777777" w:rsidR="004A5526" w:rsidRPr="00C159C1" w:rsidRDefault="004A5526" w:rsidP="00151EDA">
            <w:pPr>
              <w:pStyle w:val="Table"/>
              <w:jc w:val="both"/>
            </w:pPr>
            <w:r w:rsidRPr="00C159C1">
              <w:t>SOAP 1.2</w:t>
            </w:r>
          </w:p>
        </w:tc>
        <w:tc>
          <w:tcPr>
            <w:tcW w:w="6135" w:type="dxa"/>
          </w:tcPr>
          <w:p w14:paraId="30083EE0" w14:textId="77777777" w:rsidR="004A5526" w:rsidRPr="00C159C1" w:rsidRDefault="004A5526" w:rsidP="00151EDA">
            <w:pPr>
              <w:pStyle w:val="Table"/>
              <w:jc w:val="left"/>
            </w:pPr>
            <w:r w:rsidRPr="00C159C1">
              <w:t>http://www.w3.org/TR/soap12-part0/</w:t>
            </w:r>
          </w:p>
        </w:tc>
      </w:tr>
      <w:tr w:rsidR="004A5526" w:rsidRPr="00EF2D26" w14:paraId="155D347B" w14:textId="77777777" w:rsidTr="00151EDA">
        <w:trPr>
          <w:cantSplit/>
        </w:trPr>
        <w:tc>
          <w:tcPr>
            <w:tcW w:w="540" w:type="dxa"/>
          </w:tcPr>
          <w:p w14:paraId="6BAB4CD1" w14:textId="77777777" w:rsidR="004A5526" w:rsidRPr="00C159C1" w:rsidRDefault="004A5526" w:rsidP="009A5D53">
            <w:pPr>
              <w:pStyle w:val="Table"/>
            </w:pPr>
            <w:r w:rsidRPr="00C159C1">
              <w:t>S17</w:t>
            </w:r>
          </w:p>
        </w:tc>
        <w:tc>
          <w:tcPr>
            <w:tcW w:w="2340" w:type="dxa"/>
          </w:tcPr>
          <w:p w14:paraId="25AED7BA" w14:textId="77777777" w:rsidR="004A5526" w:rsidRPr="00C159C1" w:rsidRDefault="004A5526" w:rsidP="00151EDA">
            <w:pPr>
              <w:pStyle w:val="Table"/>
              <w:jc w:val="both"/>
            </w:pPr>
            <w:r w:rsidRPr="00C159C1">
              <w:t>SOAP 1.1</w:t>
            </w:r>
          </w:p>
        </w:tc>
        <w:tc>
          <w:tcPr>
            <w:tcW w:w="6135" w:type="dxa"/>
          </w:tcPr>
          <w:p w14:paraId="3F96C054" w14:textId="77777777" w:rsidR="004A5526" w:rsidRPr="00C159C1" w:rsidRDefault="004A5526" w:rsidP="00151EDA">
            <w:pPr>
              <w:pStyle w:val="Table"/>
              <w:jc w:val="left"/>
            </w:pPr>
            <w:r w:rsidRPr="00C159C1">
              <w:t>http://www.w3.org/TR/2000/NOTE-SOAP-20000508/</w:t>
            </w:r>
          </w:p>
        </w:tc>
      </w:tr>
      <w:tr w:rsidR="004A5526" w:rsidRPr="00EF2D26" w14:paraId="3D4BAB5C" w14:textId="77777777" w:rsidTr="00151EDA">
        <w:trPr>
          <w:cantSplit/>
        </w:trPr>
        <w:tc>
          <w:tcPr>
            <w:tcW w:w="540" w:type="dxa"/>
          </w:tcPr>
          <w:p w14:paraId="33B2FD9E" w14:textId="77777777" w:rsidR="004A5526" w:rsidRPr="00C159C1" w:rsidRDefault="004A5526" w:rsidP="009A5D53">
            <w:pPr>
              <w:pStyle w:val="Table"/>
            </w:pPr>
            <w:r w:rsidRPr="00C159C1">
              <w:t>S18</w:t>
            </w:r>
          </w:p>
        </w:tc>
        <w:tc>
          <w:tcPr>
            <w:tcW w:w="2340" w:type="dxa"/>
          </w:tcPr>
          <w:p w14:paraId="74B8734E" w14:textId="77777777" w:rsidR="004A5526" w:rsidRPr="00C159C1" w:rsidRDefault="004A5526" w:rsidP="00151EDA">
            <w:pPr>
              <w:pStyle w:val="Table"/>
              <w:jc w:val="both"/>
            </w:pPr>
            <w:r w:rsidRPr="00C159C1">
              <w:t>Web Services Description Language (WSDL) 1.1</w:t>
            </w:r>
          </w:p>
        </w:tc>
        <w:tc>
          <w:tcPr>
            <w:tcW w:w="6135" w:type="dxa"/>
          </w:tcPr>
          <w:p w14:paraId="632C8087" w14:textId="71A6B7B0" w:rsidR="004A5526" w:rsidRPr="00C159C1" w:rsidRDefault="00EB3694" w:rsidP="00151EDA">
            <w:pPr>
              <w:pStyle w:val="Table"/>
              <w:jc w:val="left"/>
            </w:pPr>
            <w:hyperlink r:id="rId26" w:history="1">
              <w:r w:rsidR="00247069" w:rsidRPr="00627D07">
                <w:rPr>
                  <w:rStyle w:val="Hyperlink"/>
                </w:rPr>
                <w:t>http://www.w3.org/TR/wsdl</w:t>
              </w:r>
            </w:hyperlink>
          </w:p>
        </w:tc>
      </w:tr>
      <w:tr w:rsidR="004A5526" w:rsidRPr="00EF2D26" w14:paraId="15AC2BE8" w14:textId="77777777" w:rsidTr="00151EDA">
        <w:trPr>
          <w:cantSplit/>
        </w:trPr>
        <w:tc>
          <w:tcPr>
            <w:tcW w:w="540" w:type="dxa"/>
          </w:tcPr>
          <w:p w14:paraId="1AF9CCFA" w14:textId="77777777" w:rsidR="004A5526" w:rsidRPr="00C159C1" w:rsidRDefault="004A5526" w:rsidP="009A5D53">
            <w:pPr>
              <w:pStyle w:val="Table"/>
            </w:pPr>
            <w:bookmarkStart w:id="69" w:name="S19"/>
            <w:r w:rsidRPr="00C159C1">
              <w:t>S19</w:t>
            </w:r>
            <w:bookmarkEnd w:id="69"/>
          </w:p>
        </w:tc>
        <w:tc>
          <w:tcPr>
            <w:tcW w:w="2340" w:type="dxa"/>
          </w:tcPr>
          <w:p w14:paraId="7C396384" w14:textId="77777777" w:rsidR="004A5526" w:rsidRPr="00C159C1" w:rsidRDefault="004A5526" w:rsidP="00151EDA">
            <w:pPr>
              <w:pStyle w:val="Table"/>
              <w:jc w:val="left"/>
            </w:pPr>
            <w:r w:rsidRPr="00C159C1">
              <w:t>XML-binary Optimized Packaging</w:t>
            </w:r>
          </w:p>
        </w:tc>
        <w:tc>
          <w:tcPr>
            <w:tcW w:w="6135" w:type="dxa"/>
          </w:tcPr>
          <w:p w14:paraId="40ABB0D8" w14:textId="77777777" w:rsidR="004A5526" w:rsidRPr="00C159C1" w:rsidRDefault="004A5526" w:rsidP="00151EDA">
            <w:pPr>
              <w:pStyle w:val="Table"/>
              <w:jc w:val="left"/>
            </w:pPr>
            <w:r w:rsidRPr="00C159C1">
              <w:t>http://www.w3.org/TR/xop10/</w:t>
            </w:r>
          </w:p>
        </w:tc>
      </w:tr>
      <w:tr w:rsidR="004A5526" w:rsidRPr="00EF2D26" w14:paraId="6DA161E7" w14:textId="77777777" w:rsidTr="00151EDA">
        <w:trPr>
          <w:cantSplit/>
        </w:trPr>
        <w:tc>
          <w:tcPr>
            <w:tcW w:w="540" w:type="dxa"/>
          </w:tcPr>
          <w:p w14:paraId="091D2A2B" w14:textId="77777777" w:rsidR="004A5526" w:rsidRPr="00C159C1" w:rsidRDefault="004A5526" w:rsidP="009A5D53">
            <w:pPr>
              <w:pStyle w:val="Table"/>
            </w:pPr>
            <w:bookmarkStart w:id="70" w:name="S20"/>
            <w:r w:rsidRPr="00C159C1">
              <w:t>S20</w:t>
            </w:r>
            <w:bookmarkEnd w:id="70"/>
          </w:p>
        </w:tc>
        <w:tc>
          <w:tcPr>
            <w:tcW w:w="2340" w:type="dxa"/>
          </w:tcPr>
          <w:p w14:paraId="3EE760A7" w14:textId="77777777" w:rsidR="004A5526" w:rsidRPr="00C159C1" w:rsidRDefault="004A5526" w:rsidP="00151EDA">
            <w:pPr>
              <w:pStyle w:val="Table"/>
              <w:jc w:val="both"/>
            </w:pPr>
            <w:r w:rsidRPr="00C159C1">
              <w:t>SOAP Message Transmission Optimization Mechanism</w:t>
            </w:r>
          </w:p>
        </w:tc>
        <w:tc>
          <w:tcPr>
            <w:tcW w:w="6135" w:type="dxa"/>
          </w:tcPr>
          <w:p w14:paraId="4D73C6E0" w14:textId="77777777" w:rsidR="004A5526" w:rsidRPr="00C159C1" w:rsidRDefault="004A5526" w:rsidP="00151EDA">
            <w:pPr>
              <w:pStyle w:val="Table"/>
              <w:jc w:val="left"/>
            </w:pPr>
            <w:r w:rsidRPr="00C159C1">
              <w:t>http://www.w3.org/TR/soap12-mtom/</w:t>
            </w:r>
          </w:p>
        </w:tc>
      </w:tr>
    </w:tbl>
    <w:p w14:paraId="6335D5A6" w14:textId="7E8F0CED" w:rsidR="004A5526" w:rsidRPr="00EF2D26" w:rsidRDefault="004A5526" w:rsidP="004A5526">
      <w:pPr>
        <w:pStyle w:val="Caption"/>
      </w:pPr>
      <w:bookmarkStart w:id="71" w:name="_Toc1400985"/>
      <w:bookmarkStart w:id="72" w:name="_Toc128575633"/>
      <w:bookmarkEnd w:id="56"/>
      <w:bookmarkEnd w:id="57"/>
      <w:r w:rsidRPr="00EF2D26">
        <w:t xml:space="preserve">Table </w:t>
      </w:r>
      <w:r>
        <w:fldChar w:fldCharType="begin"/>
      </w:r>
      <w:r>
        <w:instrText>SEQ Table \* ARABIC</w:instrText>
      </w:r>
      <w:r>
        <w:fldChar w:fldCharType="separate"/>
      </w:r>
      <w:r w:rsidR="00982519">
        <w:rPr>
          <w:noProof/>
        </w:rPr>
        <w:t>3</w:t>
      </w:r>
      <w:r>
        <w:fldChar w:fldCharType="end"/>
      </w:r>
      <w:r w:rsidRPr="00EF2D26">
        <w:t>: Applicable Standards</w:t>
      </w:r>
      <w:bookmarkEnd w:id="71"/>
      <w:bookmarkEnd w:id="72"/>
    </w:p>
    <w:p w14:paraId="39406773" w14:textId="3531534A" w:rsidR="001F03D8" w:rsidRPr="00F64B49" w:rsidRDefault="001F03D8" w:rsidP="00D76942">
      <w:pPr>
        <w:pStyle w:val="Heading2"/>
      </w:pPr>
      <w:bookmarkStart w:id="73" w:name="_Toc43378498"/>
      <w:bookmarkStart w:id="74" w:name="_Toc43378499"/>
      <w:bookmarkStart w:id="75" w:name="_Ref43455388"/>
      <w:bookmarkStart w:id="76" w:name="_Toc128575489"/>
      <w:bookmarkEnd w:id="73"/>
      <w:bookmarkEnd w:id="74"/>
      <w:r w:rsidRPr="00F64B49">
        <w:t>Abbreviations &amp; acronyms</w:t>
      </w:r>
      <w:bookmarkEnd w:id="75"/>
      <w:bookmarkEnd w:id="76"/>
    </w:p>
    <w:p w14:paraId="2F96A3B1" w14:textId="3B691C36" w:rsidR="001F52A3" w:rsidRPr="00F64B49" w:rsidRDefault="001F03D8" w:rsidP="001F03D8">
      <w:r w:rsidRPr="00F64B49">
        <w:t>For a better understanding of the present document, the following table provides a list of the principal abbreviations and acronyms used.</w:t>
      </w:r>
    </w:p>
    <w:p w14:paraId="3EB677C4" w14:textId="3D4710C0" w:rsidR="001F03D8" w:rsidRPr="00F64B49" w:rsidRDefault="001F03D8" w:rsidP="001F03D8">
      <w:pPr>
        <w:pStyle w:val="Text2"/>
        <w:rPr>
          <w:rFonts w:ascii="Times New Roman" w:hAnsi="Times New Roman"/>
          <w:sz w:val="22"/>
          <w:szCs w:val="22"/>
        </w:rPr>
      </w:pPr>
      <w:r w:rsidRPr="00F64B49">
        <w:rPr>
          <w:rFonts w:ascii="Times New Roman" w:hAnsi="Times New Roman"/>
          <w:sz w:val="22"/>
          <w:szCs w:val="22"/>
        </w:rPr>
        <w:t xml:space="preserve">See also the </w:t>
      </w:r>
      <w:r w:rsidR="002F51DA" w:rsidRPr="00F64B49">
        <w:rPr>
          <w:rFonts w:ascii="Times New Roman" w:hAnsi="Times New Roman"/>
          <w:sz w:val="22"/>
          <w:szCs w:val="22"/>
        </w:rPr>
        <w:t>‘</w:t>
      </w:r>
      <w:r w:rsidRPr="00F64B49">
        <w:rPr>
          <w:rFonts w:ascii="Times New Roman" w:hAnsi="Times New Roman"/>
          <w:sz w:val="22"/>
          <w:szCs w:val="22"/>
        </w:rPr>
        <w:t>list of acronyms</w:t>
      </w:r>
      <w:r w:rsidR="002F51DA" w:rsidRPr="00F64B49">
        <w:rPr>
          <w:rFonts w:ascii="Times New Roman" w:hAnsi="Times New Roman"/>
          <w:sz w:val="22"/>
          <w:szCs w:val="22"/>
        </w:rPr>
        <w:t>’</w:t>
      </w:r>
      <w:r w:rsidRPr="00F64B49">
        <w:rPr>
          <w:rFonts w:ascii="Times New Roman" w:hAnsi="Times New Roman"/>
          <w:sz w:val="22"/>
          <w:szCs w:val="22"/>
        </w:rPr>
        <w:t xml:space="preserve"> on TEMPO.</w:t>
      </w:r>
    </w:p>
    <w:tbl>
      <w:tblPr>
        <w:tblW w:w="5003"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699"/>
        <w:gridCol w:w="6369"/>
      </w:tblGrid>
      <w:tr w:rsidR="00ED5791" w:rsidRPr="00F64B49" w14:paraId="25374804" w14:textId="77777777" w:rsidTr="00F07D64">
        <w:trPr>
          <w:tblHeader/>
        </w:trPr>
        <w:tc>
          <w:tcPr>
            <w:tcW w:w="1488" w:type="pct"/>
            <w:shd w:val="clear" w:color="auto" w:fill="D0CECE" w:themeFill="background2" w:themeFillShade="E6"/>
          </w:tcPr>
          <w:p w14:paraId="1B01FA49" w14:textId="77777777" w:rsidR="00ED5791" w:rsidRPr="00F64B49" w:rsidRDefault="00ED5791" w:rsidP="005033EF">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Abbreviation/Acronym</w:t>
            </w:r>
          </w:p>
        </w:tc>
        <w:tc>
          <w:tcPr>
            <w:tcW w:w="3512" w:type="pct"/>
            <w:shd w:val="clear" w:color="auto" w:fill="D0CECE" w:themeFill="background2" w:themeFillShade="E6"/>
          </w:tcPr>
          <w:p w14:paraId="35EB76BF" w14:textId="77777777" w:rsidR="00ED5791" w:rsidRPr="00F64B49" w:rsidRDefault="00ED5791" w:rsidP="005033EF">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Definition</w:t>
            </w:r>
          </w:p>
        </w:tc>
      </w:tr>
      <w:tr w:rsidR="00D5713C" w:rsidRPr="00F64B49" w14:paraId="4BB1A692" w14:textId="77777777" w:rsidTr="00F07D64">
        <w:trPr>
          <w:trHeight w:val="61"/>
        </w:trPr>
        <w:tc>
          <w:tcPr>
            <w:tcW w:w="1488" w:type="pct"/>
          </w:tcPr>
          <w:p w14:paraId="54D297FF" w14:textId="6F5FE3BA" w:rsidR="00D5713C" w:rsidRPr="00F64B49" w:rsidRDefault="00D5713C" w:rsidP="00D5713C">
            <w:pPr>
              <w:spacing w:after="0" w:line="276" w:lineRule="auto"/>
              <w:jc w:val="left"/>
              <w:rPr>
                <w:rFonts w:eastAsia="Arial"/>
                <w:color w:val="000000"/>
              </w:rPr>
            </w:pPr>
            <w:r w:rsidRPr="00A723F5">
              <w:t>AD</w:t>
            </w:r>
          </w:p>
        </w:tc>
        <w:tc>
          <w:tcPr>
            <w:tcW w:w="3512" w:type="pct"/>
          </w:tcPr>
          <w:p w14:paraId="2E1DE39C" w14:textId="4CB05426" w:rsidR="00D5713C" w:rsidRPr="00F64B49" w:rsidRDefault="00D5713C" w:rsidP="00D5713C">
            <w:pPr>
              <w:spacing w:after="0" w:line="276" w:lineRule="auto"/>
              <w:jc w:val="left"/>
              <w:rPr>
                <w:rFonts w:eastAsia="Arial"/>
                <w:color w:val="000000"/>
              </w:rPr>
            </w:pPr>
            <w:r w:rsidRPr="00A723F5">
              <w:t>Administrative Document</w:t>
            </w:r>
          </w:p>
        </w:tc>
      </w:tr>
      <w:tr w:rsidR="00AA09C3" w:rsidRPr="00F64B49" w14:paraId="76DE49E8" w14:textId="77777777" w:rsidTr="00F07D64">
        <w:trPr>
          <w:trHeight w:val="61"/>
        </w:trPr>
        <w:tc>
          <w:tcPr>
            <w:tcW w:w="1488" w:type="pct"/>
          </w:tcPr>
          <w:p w14:paraId="256F6170" w14:textId="4EAD9514" w:rsidR="001C6FF4" w:rsidRPr="00A723F5" w:rsidRDefault="001C6FF4" w:rsidP="00D5713C">
            <w:pPr>
              <w:spacing w:after="0" w:line="276" w:lineRule="auto"/>
              <w:jc w:val="left"/>
            </w:pPr>
            <w:r>
              <w:t>AES</w:t>
            </w:r>
          </w:p>
        </w:tc>
        <w:tc>
          <w:tcPr>
            <w:tcW w:w="3512" w:type="pct"/>
          </w:tcPr>
          <w:p w14:paraId="3CF9BE42" w14:textId="287C0454" w:rsidR="001C6FF4" w:rsidRPr="00A723F5" w:rsidRDefault="001C6FF4" w:rsidP="00D5713C">
            <w:pPr>
              <w:spacing w:after="0" w:line="276" w:lineRule="auto"/>
              <w:jc w:val="left"/>
            </w:pPr>
            <w:r>
              <w:t>Automated Export System</w:t>
            </w:r>
          </w:p>
        </w:tc>
      </w:tr>
      <w:tr w:rsidR="00D5713C" w:rsidRPr="00F64B49" w14:paraId="34C74DA1" w14:textId="77777777" w:rsidTr="00F07D64">
        <w:tc>
          <w:tcPr>
            <w:tcW w:w="1488" w:type="pct"/>
          </w:tcPr>
          <w:p w14:paraId="79501324" w14:textId="23992021" w:rsidR="00D5713C" w:rsidRPr="00F64B49" w:rsidRDefault="00D5713C" w:rsidP="00D5713C">
            <w:pPr>
              <w:spacing w:after="0" w:line="276" w:lineRule="auto"/>
              <w:jc w:val="left"/>
              <w:rPr>
                <w:rFonts w:eastAsia="Arial"/>
                <w:color w:val="000000"/>
              </w:rPr>
            </w:pPr>
            <w:r w:rsidRPr="00A723F5">
              <w:t>API</w:t>
            </w:r>
          </w:p>
        </w:tc>
        <w:tc>
          <w:tcPr>
            <w:tcW w:w="3512" w:type="pct"/>
          </w:tcPr>
          <w:p w14:paraId="0FFB3FB2" w14:textId="44726229" w:rsidR="00D5713C" w:rsidRPr="00F64B49" w:rsidRDefault="00D5713C" w:rsidP="00D5713C">
            <w:pPr>
              <w:spacing w:after="0" w:line="276" w:lineRule="auto"/>
              <w:jc w:val="left"/>
              <w:rPr>
                <w:rFonts w:eastAsia="Arial"/>
                <w:color w:val="000000"/>
              </w:rPr>
            </w:pPr>
            <w:r w:rsidRPr="00A723F5">
              <w:t>Application Programming Interface</w:t>
            </w:r>
          </w:p>
        </w:tc>
      </w:tr>
      <w:tr w:rsidR="00D5713C" w:rsidRPr="00F64B49" w14:paraId="5EED87B0" w14:textId="77777777" w:rsidTr="00F07D64">
        <w:tc>
          <w:tcPr>
            <w:tcW w:w="1488" w:type="pct"/>
          </w:tcPr>
          <w:p w14:paraId="5CF9FBA5" w14:textId="732CA65E" w:rsidR="00D5713C" w:rsidRPr="00F64B49" w:rsidRDefault="00D5713C" w:rsidP="00D5713C">
            <w:pPr>
              <w:spacing w:after="0" w:line="276" w:lineRule="auto"/>
              <w:jc w:val="left"/>
              <w:rPr>
                <w:rFonts w:eastAsia="Arial"/>
                <w:color w:val="000000"/>
              </w:rPr>
            </w:pPr>
            <w:r w:rsidRPr="00A723F5">
              <w:t>ARC</w:t>
            </w:r>
          </w:p>
        </w:tc>
        <w:tc>
          <w:tcPr>
            <w:tcW w:w="3512" w:type="pct"/>
          </w:tcPr>
          <w:p w14:paraId="7D37C0D4" w14:textId="12F75E6F" w:rsidR="00D5713C" w:rsidRPr="00F64B49" w:rsidRDefault="00D5713C" w:rsidP="00D5713C">
            <w:pPr>
              <w:spacing w:after="0" w:line="276" w:lineRule="auto"/>
              <w:jc w:val="left"/>
              <w:rPr>
                <w:rFonts w:eastAsia="Arial"/>
                <w:color w:val="000000"/>
              </w:rPr>
            </w:pPr>
            <w:r w:rsidRPr="00A723F5">
              <w:t>Administrative Reference Code</w:t>
            </w:r>
          </w:p>
        </w:tc>
      </w:tr>
      <w:tr w:rsidR="00D5713C" w:rsidRPr="00F64B49" w14:paraId="51B62E96" w14:textId="77777777" w:rsidTr="00F07D64">
        <w:tc>
          <w:tcPr>
            <w:tcW w:w="1488" w:type="pct"/>
          </w:tcPr>
          <w:p w14:paraId="6509C156" w14:textId="552612B9" w:rsidR="00D5713C" w:rsidRPr="00A723F5" w:rsidRDefault="00D5713C" w:rsidP="00D5713C">
            <w:pPr>
              <w:spacing w:after="0" w:line="276" w:lineRule="auto"/>
              <w:jc w:val="left"/>
            </w:pPr>
            <w:r w:rsidRPr="00A723F5">
              <w:t>BCC</w:t>
            </w:r>
          </w:p>
        </w:tc>
        <w:tc>
          <w:tcPr>
            <w:tcW w:w="3512" w:type="pct"/>
          </w:tcPr>
          <w:p w14:paraId="424AFC19" w14:textId="30A92211" w:rsidR="00D5713C" w:rsidRPr="00A723F5" w:rsidRDefault="00D5713C" w:rsidP="00D5713C">
            <w:pPr>
              <w:spacing w:after="0" w:line="276" w:lineRule="auto"/>
              <w:jc w:val="left"/>
            </w:pPr>
            <w:r w:rsidRPr="00A723F5">
              <w:t>Business Communication Channels</w:t>
            </w:r>
          </w:p>
        </w:tc>
      </w:tr>
      <w:tr w:rsidR="00D5713C" w:rsidRPr="00F64B49" w14:paraId="582C2BD8" w14:textId="77777777" w:rsidTr="00F07D64">
        <w:tc>
          <w:tcPr>
            <w:tcW w:w="1488" w:type="pct"/>
          </w:tcPr>
          <w:p w14:paraId="46092A6B" w14:textId="319AE8C4" w:rsidR="00D5713C" w:rsidRPr="00A723F5" w:rsidRDefault="00D5713C" w:rsidP="00D5713C">
            <w:pPr>
              <w:spacing w:after="0" w:line="276" w:lineRule="auto"/>
              <w:jc w:val="left"/>
            </w:pPr>
            <w:r w:rsidRPr="00A723F5">
              <w:t>CCN</w:t>
            </w:r>
          </w:p>
        </w:tc>
        <w:tc>
          <w:tcPr>
            <w:tcW w:w="3512" w:type="pct"/>
          </w:tcPr>
          <w:p w14:paraId="68AD3737" w14:textId="1EE0853E" w:rsidR="00D5713C" w:rsidRPr="00A723F5" w:rsidRDefault="00D5713C" w:rsidP="00D5713C">
            <w:pPr>
              <w:spacing w:after="0" w:line="276" w:lineRule="auto"/>
              <w:jc w:val="left"/>
            </w:pPr>
            <w:r w:rsidRPr="00A723F5">
              <w:t>Common Communication Network</w:t>
            </w:r>
          </w:p>
        </w:tc>
      </w:tr>
      <w:tr w:rsidR="00D5713C" w:rsidRPr="00F64B49" w14:paraId="28D02307" w14:textId="77777777" w:rsidTr="00F07D64">
        <w:tc>
          <w:tcPr>
            <w:tcW w:w="1488" w:type="pct"/>
          </w:tcPr>
          <w:p w14:paraId="6E22E42B" w14:textId="53DC7AD7" w:rsidR="00D5713C" w:rsidRPr="00A723F5" w:rsidRDefault="00D5713C" w:rsidP="00D5713C">
            <w:pPr>
              <w:spacing w:after="0" w:line="276" w:lineRule="auto"/>
              <w:jc w:val="left"/>
            </w:pPr>
            <w:r w:rsidRPr="00A723F5">
              <w:t>CD</w:t>
            </w:r>
          </w:p>
        </w:tc>
        <w:tc>
          <w:tcPr>
            <w:tcW w:w="3512" w:type="pct"/>
          </w:tcPr>
          <w:p w14:paraId="4B983257" w14:textId="4C6165E4" w:rsidR="00D5713C" w:rsidRPr="00A723F5" w:rsidRDefault="00D5713C" w:rsidP="00D5713C">
            <w:pPr>
              <w:spacing w:after="0" w:line="276" w:lineRule="auto"/>
              <w:jc w:val="left"/>
            </w:pPr>
            <w:r w:rsidRPr="00A723F5">
              <w:t>Common Domain</w:t>
            </w:r>
          </w:p>
        </w:tc>
      </w:tr>
      <w:tr w:rsidR="00D5713C" w:rsidRPr="00F64B49" w14:paraId="53C9FFAF" w14:textId="77777777" w:rsidTr="00F07D64">
        <w:tc>
          <w:tcPr>
            <w:tcW w:w="1488" w:type="pct"/>
          </w:tcPr>
          <w:p w14:paraId="785F6498" w14:textId="0762CED8" w:rsidR="00D5713C" w:rsidRPr="00A723F5" w:rsidRDefault="00D5713C" w:rsidP="00D5713C">
            <w:pPr>
              <w:spacing w:after="0" w:line="276" w:lineRule="auto"/>
              <w:jc w:val="left"/>
            </w:pPr>
            <w:r w:rsidRPr="00A723F5">
              <w:t>CDEA</w:t>
            </w:r>
          </w:p>
        </w:tc>
        <w:tc>
          <w:tcPr>
            <w:tcW w:w="3512" w:type="pct"/>
          </w:tcPr>
          <w:p w14:paraId="7EA324DC" w14:textId="74A5E804" w:rsidR="00D5713C" w:rsidRPr="00A723F5" w:rsidRDefault="00D5713C" w:rsidP="00D5713C">
            <w:pPr>
              <w:spacing w:after="0" w:line="276" w:lineRule="auto"/>
              <w:jc w:val="left"/>
            </w:pPr>
            <w:r w:rsidRPr="00A723F5">
              <w:t>Centrally Developed Excise Application</w:t>
            </w:r>
          </w:p>
        </w:tc>
      </w:tr>
      <w:tr w:rsidR="00D5713C" w:rsidRPr="00F64B49" w14:paraId="1577FB28" w14:textId="77777777" w:rsidTr="00F07D64">
        <w:tc>
          <w:tcPr>
            <w:tcW w:w="1488" w:type="pct"/>
          </w:tcPr>
          <w:p w14:paraId="42650366" w14:textId="36EAE667" w:rsidR="00D5713C" w:rsidRPr="00A723F5" w:rsidRDefault="00D5713C" w:rsidP="00D5713C">
            <w:pPr>
              <w:spacing w:after="0" w:line="276" w:lineRule="auto"/>
              <w:jc w:val="left"/>
            </w:pPr>
            <w:r w:rsidRPr="00A723F5">
              <w:lastRenderedPageBreak/>
              <w:t>CDIA</w:t>
            </w:r>
          </w:p>
        </w:tc>
        <w:tc>
          <w:tcPr>
            <w:tcW w:w="3512" w:type="pct"/>
          </w:tcPr>
          <w:p w14:paraId="38404A87" w14:textId="6C95D216" w:rsidR="00D5713C" w:rsidRPr="00A723F5" w:rsidRDefault="00D5713C" w:rsidP="00D5713C">
            <w:pPr>
              <w:spacing w:after="0" w:line="276" w:lineRule="auto"/>
              <w:jc w:val="left"/>
            </w:pPr>
            <w:r w:rsidRPr="00A723F5">
              <w:t>CCN/TC Directory Administrator</w:t>
            </w:r>
          </w:p>
        </w:tc>
      </w:tr>
      <w:tr w:rsidR="00D5713C" w:rsidRPr="00F64B49" w14:paraId="7EC0FCC3" w14:textId="77777777" w:rsidTr="00F07D64">
        <w:tc>
          <w:tcPr>
            <w:tcW w:w="1488" w:type="pct"/>
          </w:tcPr>
          <w:p w14:paraId="251D41C5" w14:textId="4CADBA8D" w:rsidR="00D5713C" w:rsidRPr="00A723F5" w:rsidRDefault="00D5713C" w:rsidP="00D5713C">
            <w:pPr>
              <w:spacing w:after="0" w:line="276" w:lineRule="auto"/>
              <w:jc w:val="left"/>
            </w:pPr>
            <w:r w:rsidRPr="00A723F5">
              <w:t>CLD</w:t>
            </w:r>
          </w:p>
        </w:tc>
        <w:tc>
          <w:tcPr>
            <w:tcW w:w="3512" w:type="pct"/>
          </w:tcPr>
          <w:p w14:paraId="6E70F702" w14:textId="3FDA9AD9" w:rsidR="00D5713C" w:rsidRPr="00A723F5" w:rsidRDefault="00D5713C" w:rsidP="00D5713C">
            <w:pPr>
              <w:spacing w:after="0" w:line="276" w:lineRule="auto"/>
              <w:jc w:val="left"/>
            </w:pPr>
            <w:r w:rsidRPr="00A723F5">
              <w:t>Collaboration Diagram</w:t>
            </w:r>
          </w:p>
        </w:tc>
      </w:tr>
      <w:tr w:rsidR="00D5713C" w:rsidRPr="00F64B49" w14:paraId="74A86399" w14:textId="77777777" w:rsidTr="00F07D64">
        <w:tc>
          <w:tcPr>
            <w:tcW w:w="1488" w:type="pct"/>
          </w:tcPr>
          <w:p w14:paraId="36B02239" w14:textId="7B01EB3A" w:rsidR="00D5713C" w:rsidRPr="00A723F5" w:rsidRDefault="00D5713C" w:rsidP="00D5713C">
            <w:pPr>
              <w:spacing w:after="0" w:line="276" w:lineRule="auto"/>
              <w:jc w:val="left"/>
            </w:pPr>
            <w:r w:rsidRPr="00A723F5">
              <w:t>CoA</w:t>
            </w:r>
          </w:p>
        </w:tc>
        <w:tc>
          <w:tcPr>
            <w:tcW w:w="3512" w:type="pct"/>
          </w:tcPr>
          <w:p w14:paraId="1E1DB4A8" w14:textId="13A9F9A6" w:rsidR="00D5713C" w:rsidRPr="00A723F5" w:rsidRDefault="00D5713C" w:rsidP="00D5713C">
            <w:pPr>
              <w:spacing w:after="0" w:line="276" w:lineRule="auto"/>
              <w:jc w:val="left"/>
            </w:pPr>
            <w:r w:rsidRPr="00A723F5">
              <w:t>Confirm on Arrival</w:t>
            </w:r>
          </w:p>
        </w:tc>
      </w:tr>
      <w:tr w:rsidR="00D5713C" w:rsidRPr="00F64B49" w14:paraId="6952576E" w14:textId="77777777" w:rsidTr="00F07D64">
        <w:tc>
          <w:tcPr>
            <w:tcW w:w="1488" w:type="pct"/>
          </w:tcPr>
          <w:p w14:paraId="5128099F" w14:textId="16F11358" w:rsidR="00D5713C" w:rsidRPr="00A723F5" w:rsidRDefault="00D5713C" w:rsidP="00D5713C">
            <w:pPr>
              <w:spacing w:after="0" w:line="276" w:lineRule="auto"/>
              <w:jc w:val="left"/>
            </w:pPr>
            <w:r w:rsidRPr="00A723F5">
              <w:t>CoD</w:t>
            </w:r>
          </w:p>
        </w:tc>
        <w:tc>
          <w:tcPr>
            <w:tcW w:w="3512" w:type="pct"/>
          </w:tcPr>
          <w:p w14:paraId="0806009E" w14:textId="397FDE87" w:rsidR="00D5713C" w:rsidRPr="00A723F5" w:rsidRDefault="00D5713C" w:rsidP="00D5713C">
            <w:pPr>
              <w:spacing w:after="0" w:line="276" w:lineRule="auto"/>
              <w:jc w:val="left"/>
            </w:pPr>
            <w:r w:rsidRPr="00A723F5">
              <w:t>Confirm on Delivery</w:t>
            </w:r>
          </w:p>
        </w:tc>
      </w:tr>
      <w:tr w:rsidR="00D5713C" w:rsidRPr="00F64B49" w14:paraId="36268D5D" w14:textId="77777777" w:rsidTr="00F07D64">
        <w:tc>
          <w:tcPr>
            <w:tcW w:w="1488" w:type="pct"/>
          </w:tcPr>
          <w:p w14:paraId="73AF363D" w14:textId="0009E6FB" w:rsidR="00D5713C" w:rsidRPr="00A723F5" w:rsidRDefault="00D5713C" w:rsidP="00D5713C">
            <w:pPr>
              <w:spacing w:after="0" w:line="276" w:lineRule="auto"/>
              <w:jc w:val="left"/>
            </w:pPr>
            <w:r w:rsidRPr="00A723F5">
              <w:t>CONTRL</w:t>
            </w:r>
          </w:p>
        </w:tc>
        <w:tc>
          <w:tcPr>
            <w:tcW w:w="3512" w:type="pct"/>
          </w:tcPr>
          <w:p w14:paraId="23C0CA88" w14:textId="16EED585" w:rsidR="00D5713C" w:rsidRPr="00A723F5" w:rsidRDefault="00D5713C" w:rsidP="00D5713C">
            <w:pPr>
              <w:spacing w:after="0" w:line="276" w:lineRule="auto"/>
              <w:jc w:val="left"/>
            </w:pPr>
            <w:r w:rsidRPr="00A723F5">
              <w:t>Syntax and service report XML message</w:t>
            </w:r>
          </w:p>
        </w:tc>
      </w:tr>
      <w:tr w:rsidR="00D5713C" w:rsidRPr="00F64B49" w14:paraId="20A8CF5C" w14:textId="77777777" w:rsidTr="00F07D64">
        <w:tc>
          <w:tcPr>
            <w:tcW w:w="1488" w:type="pct"/>
          </w:tcPr>
          <w:p w14:paraId="47C44493" w14:textId="0727C2DC" w:rsidR="00D5713C" w:rsidRPr="00A723F5" w:rsidRDefault="00D5713C" w:rsidP="00D5713C">
            <w:pPr>
              <w:spacing w:after="0" w:line="276" w:lineRule="auto"/>
              <w:jc w:val="left"/>
            </w:pPr>
            <w:smartTag w:uri="urn:schemas-microsoft-com:office:smarttags" w:element="place">
              <w:r w:rsidRPr="00A723F5">
                <w:t>COS</w:t>
              </w:r>
            </w:smartTag>
          </w:p>
        </w:tc>
        <w:tc>
          <w:tcPr>
            <w:tcW w:w="3512" w:type="pct"/>
          </w:tcPr>
          <w:p w14:paraId="4F879D42" w14:textId="1B6B1B82" w:rsidR="00D5713C" w:rsidRPr="00A723F5" w:rsidRDefault="00D5713C" w:rsidP="00D5713C">
            <w:pPr>
              <w:spacing w:after="0" w:line="276" w:lineRule="auto"/>
              <w:jc w:val="left"/>
            </w:pPr>
            <w:r w:rsidRPr="00A723F5">
              <w:t>Central Operation Specification</w:t>
            </w:r>
          </w:p>
        </w:tc>
      </w:tr>
      <w:tr w:rsidR="00D5713C" w:rsidRPr="00F64B49" w14:paraId="59E4750F" w14:textId="77777777" w:rsidTr="00F07D64">
        <w:tc>
          <w:tcPr>
            <w:tcW w:w="1488" w:type="pct"/>
          </w:tcPr>
          <w:p w14:paraId="7C354BE6" w14:textId="2C6BB231" w:rsidR="00D5713C" w:rsidRPr="00A723F5" w:rsidRDefault="00D5713C" w:rsidP="00D5713C">
            <w:pPr>
              <w:spacing w:after="0" w:line="276" w:lineRule="auto"/>
              <w:jc w:val="left"/>
            </w:pPr>
            <w:r w:rsidRPr="00A723F5">
              <w:t>CPT</w:t>
            </w:r>
          </w:p>
        </w:tc>
        <w:tc>
          <w:tcPr>
            <w:tcW w:w="3512" w:type="pct"/>
          </w:tcPr>
          <w:p w14:paraId="23ADB423" w14:textId="3A9FD14D" w:rsidR="00D5713C" w:rsidRPr="00A723F5" w:rsidRDefault="00D5713C" w:rsidP="00D5713C">
            <w:pPr>
              <w:spacing w:after="0" w:line="276" w:lineRule="auto"/>
              <w:jc w:val="left"/>
            </w:pPr>
            <w:r w:rsidRPr="00A723F5">
              <w:t>Central Project Team</w:t>
            </w:r>
          </w:p>
        </w:tc>
      </w:tr>
      <w:tr w:rsidR="00D5713C" w:rsidRPr="00F64B49" w14:paraId="6EFEAABE" w14:textId="77777777" w:rsidTr="00F07D64">
        <w:tc>
          <w:tcPr>
            <w:tcW w:w="1488" w:type="pct"/>
          </w:tcPr>
          <w:p w14:paraId="4FED69D2" w14:textId="3AE925F2" w:rsidR="00D5713C" w:rsidRPr="00A723F5" w:rsidRDefault="00D5713C" w:rsidP="00D5713C">
            <w:pPr>
              <w:spacing w:after="0" w:line="276" w:lineRule="auto"/>
              <w:jc w:val="left"/>
            </w:pPr>
            <w:r w:rsidRPr="00A723F5">
              <w:t>CS/MISE</w:t>
            </w:r>
          </w:p>
        </w:tc>
        <w:tc>
          <w:tcPr>
            <w:tcW w:w="3512" w:type="pct"/>
          </w:tcPr>
          <w:p w14:paraId="620182AA" w14:textId="1D61968C" w:rsidR="00D5713C" w:rsidRPr="00A723F5" w:rsidRDefault="00D5713C" w:rsidP="00D5713C">
            <w:pPr>
              <w:spacing w:after="0" w:line="276" w:lineRule="auto"/>
              <w:jc w:val="left"/>
            </w:pPr>
            <w:r w:rsidRPr="00A723F5">
              <w:t>Central Services - Management Information System for Excise</w:t>
            </w:r>
          </w:p>
        </w:tc>
      </w:tr>
      <w:tr w:rsidR="00D5713C" w:rsidRPr="00F64B49" w14:paraId="273C1374" w14:textId="77777777" w:rsidTr="00F07D64">
        <w:tc>
          <w:tcPr>
            <w:tcW w:w="1488" w:type="pct"/>
          </w:tcPr>
          <w:p w14:paraId="2CAF6275" w14:textId="46C31545" w:rsidR="00D5713C" w:rsidRPr="00A723F5" w:rsidRDefault="00D5713C" w:rsidP="00D5713C">
            <w:pPr>
              <w:spacing w:after="0" w:line="276" w:lineRule="auto"/>
              <w:jc w:val="left"/>
            </w:pPr>
            <w:r w:rsidRPr="00A723F5">
              <w:t>CSI</w:t>
            </w:r>
          </w:p>
        </w:tc>
        <w:tc>
          <w:tcPr>
            <w:tcW w:w="3512" w:type="pct"/>
          </w:tcPr>
          <w:p w14:paraId="5F60FFA4" w14:textId="4513C086" w:rsidR="00D5713C" w:rsidRPr="00A723F5" w:rsidRDefault="00D5713C" w:rsidP="00D5713C">
            <w:pPr>
              <w:spacing w:after="0" w:line="276" w:lineRule="auto"/>
              <w:jc w:val="left"/>
            </w:pPr>
            <w:r w:rsidRPr="00A723F5">
              <w:t>Common Systems Interface</w:t>
            </w:r>
          </w:p>
        </w:tc>
      </w:tr>
      <w:tr w:rsidR="00D5713C" w:rsidRPr="00F64B49" w14:paraId="55DF067E" w14:textId="77777777" w:rsidTr="00F07D64">
        <w:tc>
          <w:tcPr>
            <w:tcW w:w="1488" w:type="pct"/>
          </w:tcPr>
          <w:p w14:paraId="109CE618" w14:textId="6808E437" w:rsidR="00D5713C" w:rsidRPr="00A723F5" w:rsidRDefault="00D5713C" w:rsidP="00D5713C">
            <w:pPr>
              <w:spacing w:after="0" w:line="276" w:lineRule="auto"/>
              <w:jc w:val="left"/>
            </w:pPr>
            <w:r w:rsidRPr="00A723F5">
              <w:t>CSIDD</w:t>
            </w:r>
          </w:p>
        </w:tc>
        <w:tc>
          <w:tcPr>
            <w:tcW w:w="3512" w:type="pct"/>
          </w:tcPr>
          <w:p w14:paraId="6E33D77F" w14:textId="38280705" w:rsidR="00D5713C" w:rsidRPr="00A723F5" w:rsidRDefault="00D5713C" w:rsidP="00D5713C">
            <w:pPr>
              <w:spacing w:after="0" w:line="276" w:lineRule="auto"/>
              <w:jc w:val="left"/>
            </w:pPr>
            <w:r w:rsidRPr="00A723F5">
              <w:t>CCN/CSI Data Descriptor</w:t>
            </w:r>
          </w:p>
        </w:tc>
      </w:tr>
      <w:tr w:rsidR="00D5713C" w:rsidRPr="00F64B49" w14:paraId="6F3C5D75" w14:textId="77777777" w:rsidTr="00F07D64">
        <w:tc>
          <w:tcPr>
            <w:tcW w:w="1488" w:type="pct"/>
          </w:tcPr>
          <w:p w14:paraId="027CA04F" w14:textId="79DA3ED1" w:rsidR="00D5713C" w:rsidRPr="00A723F5" w:rsidRDefault="00D5713C" w:rsidP="00D5713C">
            <w:pPr>
              <w:spacing w:after="0" w:line="276" w:lineRule="auto"/>
              <w:jc w:val="left"/>
            </w:pPr>
            <w:r>
              <w:t>CTA</w:t>
            </w:r>
          </w:p>
        </w:tc>
        <w:tc>
          <w:tcPr>
            <w:tcW w:w="3512" w:type="pct"/>
          </w:tcPr>
          <w:p w14:paraId="021EB618" w14:textId="44A8D116" w:rsidR="00D5713C" w:rsidRPr="00A723F5" w:rsidRDefault="00D5713C" w:rsidP="00D5713C">
            <w:pPr>
              <w:spacing w:after="0" w:line="276" w:lineRule="auto"/>
              <w:jc w:val="left"/>
            </w:pPr>
            <w:r>
              <w:rPr>
                <w:rFonts w:cs="Courier New"/>
                <w:lang w:val="en-US"/>
              </w:rPr>
              <w:t>Conformance</w:t>
            </w:r>
            <w:r w:rsidRPr="00932105">
              <w:rPr>
                <w:rFonts w:cs="Courier New"/>
                <w:lang w:val="en-US"/>
              </w:rPr>
              <w:t xml:space="preserve"> Testing Application</w:t>
            </w:r>
          </w:p>
        </w:tc>
      </w:tr>
      <w:tr w:rsidR="00D5713C" w:rsidRPr="00F64B49" w14:paraId="24E68DDF" w14:textId="77777777" w:rsidTr="00F07D64">
        <w:tc>
          <w:tcPr>
            <w:tcW w:w="1488" w:type="pct"/>
          </w:tcPr>
          <w:p w14:paraId="7DC73312" w14:textId="3BDD6799" w:rsidR="00D5713C" w:rsidRDefault="00D5713C" w:rsidP="00D5713C">
            <w:pPr>
              <w:spacing w:after="0" w:line="276" w:lineRule="auto"/>
              <w:jc w:val="left"/>
            </w:pPr>
            <w:r w:rsidRPr="00A723F5">
              <w:t>DDNEA</w:t>
            </w:r>
          </w:p>
        </w:tc>
        <w:tc>
          <w:tcPr>
            <w:tcW w:w="3512" w:type="pct"/>
          </w:tcPr>
          <w:p w14:paraId="5DFF4428" w14:textId="37DC2C47" w:rsidR="00D5713C" w:rsidRDefault="00D5713C" w:rsidP="00D5713C">
            <w:pPr>
              <w:spacing w:after="0" w:line="276" w:lineRule="auto"/>
              <w:jc w:val="left"/>
              <w:rPr>
                <w:rFonts w:cs="Courier New"/>
                <w:lang w:val="en-US"/>
              </w:rPr>
            </w:pPr>
            <w:r w:rsidRPr="00A723F5">
              <w:t>Design Document for National Excise Applications</w:t>
            </w:r>
          </w:p>
        </w:tc>
      </w:tr>
      <w:tr w:rsidR="00D5713C" w:rsidRPr="00F64B49" w14:paraId="49E484A9" w14:textId="77777777" w:rsidTr="00F07D64">
        <w:tc>
          <w:tcPr>
            <w:tcW w:w="1488" w:type="pct"/>
          </w:tcPr>
          <w:p w14:paraId="0570E716" w14:textId="5EC22820" w:rsidR="00D5713C" w:rsidRPr="00A723F5" w:rsidRDefault="00D5713C" w:rsidP="00D5713C">
            <w:pPr>
              <w:spacing w:after="0" w:line="276" w:lineRule="auto"/>
              <w:jc w:val="left"/>
            </w:pPr>
            <w:r w:rsidRPr="00A723F5">
              <w:t>DG</w:t>
            </w:r>
            <w:r w:rsidRPr="00EB39E7">
              <w:t> </w:t>
            </w:r>
            <w:r w:rsidRPr="00A723F5">
              <w:t>TAXUD</w:t>
            </w:r>
          </w:p>
        </w:tc>
        <w:tc>
          <w:tcPr>
            <w:tcW w:w="3512" w:type="pct"/>
          </w:tcPr>
          <w:p w14:paraId="575DF09C" w14:textId="598A4092" w:rsidR="00D5713C" w:rsidRPr="00A723F5" w:rsidRDefault="00D5713C" w:rsidP="00D5713C">
            <w:pPr>
              <w:spacing w:after="0" w:line="276" w:lineRule="auto"/>
              <w:jc w:val="left"/>
            </w:pPr>
            <w:r w:rsidRPr="00A723F5">
              <w:t>TAXation and Customs Union DG</w:t>
            </w:r>
          </w:p>
        </w:tc>
      </w:tr>
      <w:tr w:rsidR="00D5713C" w:rsidRPr="00F64B49" w14:paraId="776A1550" w14:textId="77777777" w:rsidTr="00F07D64">
        <w:tc>
          <w:tcPr>
            <w:tcW w:w="1488" w:type="pct"/>
          </w:tcPr>
          <w:p w14:paraId="5F7DFAA1" w14:textId="3BC09054" w:rsidR="00D5713C" w:rsidRPr="00A723F5" w:rsidRDefault="00D5713C" w:rsidP="00D5713C">
            <w:pPr>
              <w:spacing w:after="0" w:line="276" w:lineRule="auto"/>
              <w:jc w:val="left"/>
            </w:pPr>
            <w:r w:rsidRPr="00A723F5">
              <w:t>DTD</w:t>
            </w:r>
          </w:p>
        </w:tc>
        <w:tc>
          <w:tcPr>
            <w:tcW w:w="3512" w:type="pct"/>
          </w:tcPr>
          <w:p w14:paraId="7F04D4F1" w14:textId="656DC081" w:rsidR="00D5713C" w:rsidRPr="00A723F5" w:rsidRDefault="00D5713C" w:rsidP="00D5713C">
            <w:pPr>
              <w:spacing w:after="0" w:line="276" w:lineRule="auto"/>
              <w:jc w:val="left"/>
            </w:pPr>
            <w:r w:rsidRPr="00A723F5">
              <w:t>Document Type Definition</w:t>
            </w:r>
          </w:p>
        </w:tc>
      </w:tr>
      <w:tr w:rsidR="000A186E" w:rsidRPr="00F64B49" w14:paraId="725D754C" w14:textId="77777777" w:rsidTr="00F07D64">
        <w:tc>
          <w:tcPr>
            <w:tcW w:w="1488" w:type="pct"/>
          </w:tcPr>
          <w:p w14:paraId="27A8BC5F" w14:textId="34FEF80F" w:rsidR="000A186E" w:rsidRPr="00A723F5" w:rsidRDefault="000A186E" w:rsidP="00D5713C">
            <w:pPr>
              <w:spacing w:after="0" w:line="276" w:lineRule="auto"/>
              <w:jc w:val="left"/>
            </w:pPr>
            <w:r>
              <w:t>e-AD</w:t>
            </w:r>
          </w:p>
        </w:tc>
        <w:tc>
          <w:tcPr>
            <w:tcW w:w="3512" w:type="pct"/>
          </w:tcPr>
          <w:p w14:paraId="0F4F5ADC" w14:textId="44E76CB7" w:rsidR="000A186E" w:rsidRPr="00A723F5" w:rsidRDefault="007E5545" w:rsidP="00D5713C">
            <w:pPr>
              <w:spacing w:after="0" w:line="276" w:lineRule="auto"/>
              <w:jc w:val="left"/>
            </w:pPr>
            <w:r w:rsidRPr="007E5545">
              <w:t>electronic Administrative Document</w:t>
            </w:r>
          </w:p>
        </w:tc>
      </w:tr>
      <w:tr w:rsidR="000A186E" w:rsidRPr="00F64B49" w14:paraId="6A7003CA" w14:textId="77777777" w:rsidTr="00F07D64">
        <w:tc>
          <w:tcPr>
            <w:tcW w:w="1488" w:type="pct"/>
          </w:tcPr>
          <w:p w14:paraId="62248F25" w14:textId="0FE6F522" w:rsidR="000A186E" w:rsidRPr="00A723F5" w:rsidRDefault="000A186E" w:rsidP="00D5713C">
            <w:pPr>
              <w:spacing w:after="0" w:line="276" w:lineRule="auto"/>
              <w:jc w:val="left"/>
            </w:pPr>
            <w:r>
              <w:t>e-SAD</w:t>
            </w:r>
          </w:p>
        </w:tc>
        <w:tc>
          <w:tcPr>
            <w:tcW w:w="3512" w:type="pct"/>
          </w:tcPr>
          <w:p w14:paraId="2F946193" w14:textId="6AB846F8" w:rsidR="000A186E" w:rsidRPr="00A723F5" w:rsidRDefault="007E5545" w:rsidP="00D5713C">
            <w:pPr>
              <w:spacing w:after="0" w:line="276" w:lineRule="auto"/>
              <w:jc w:val="left"/>
            </w:pPr>
            <w:r w:rsidRPr="007E5545">
              <w:t>electronic Supportive Administrative Document</w:t>
            </w:r>
          </w:p>
        </w:tc>
      </w:tr>
      <w:tr w:rsidR="00D5713C" w:rsidRPr="00F64B49" w14:paraId="46E06310" w14:textId="77777777" w:rsidTr="00F07D64">
        <w:tc>
          <w:tcPr>
            <w:tcW w:w="1488" w:type="pct"/>
          </w:tcPr>
          <w:p w14:paraId="6532B5C8" w14:textId="29454171" w:rsidR="00D5713C" w:rsidRPr="00A723F5" w:rsidRDefault="00D5713C" w:rsidP="00D5713C">
            <w:pPr>
              <w:spacing w:after="0" w:line="276" w:lineRule="auto"/>
              <w:jc w:val="left"/>
            </w:pPr>
            <w:r w:rsidRPr="00A723F5">
              <w:t>EC</w:t>
            </w:r>
          </w:p>
        </w:tc>
        <w:tc>
          <w:tcPr>
            <w:tcW w:w="3512" w:type="pct"/>
          </w:tcPr>
          <w:p w14:paraId="6574A4BA" w14:textId="60EC63B7" w:rsidR="00D5713C" w:rsidRPr="00A723F5" w:rsidRDefault="00D5713C" w:rsidP="00D5713C">
            <w:pPr>
              <w:spacing w:after="0" w:line="276" w:lineRule="auto"/>
              <w:jc w:val="left"/>
            </w:pPr>
            <w:r w:rsidRPr="00A723F5">
              <w:t>European Community</w:t>
            </w:r>
          </w:p>
        </w:tc>
      </w:tr>
      <w:tr w:rsidR="00D5713C" w:rsidRPr="00F64B49" w14:paraId="246F04AB" w14:textId="77777777" w:rsidTr="00F07D64">
        <w:tc>
          <w:tcPr>
            <w:tcW w:w="1488" w:type="pct"/>
          </w:tcPr>
          <w:p w14:paraId="35AC432D" w14:textId="5212E0EC" w:rsidR="00D5713C" w:rsidRPr="00A723F5" w:rsidRDefault="00D5713C" w:rsidP="00D5713C">
            <w:pPr>
              <w:spacing w:after="0" w:line="276" w:lineRule="auto"/>
              <w:jc w:val="left"/>
            </w:pPr>
            <w:r w:rsidRPr="00A723F5">
              <w:t>ECP</w:t>
            </w:r>
          </w:p>
        </w:tc>
        <w:tc>
          <w:tcPr>
            <w:tcW w:w="3512" w:type="pct"/>
          </w:tcPr>
          <w:p w14:paraId="2C99D437" w14:textId="394B9E8B" w:rsidR="00D5713C" w:rsidRPr="00A723F5" w:rsidRDefault="00D5713C" w:rsidP="00D5713C">
            <w:pPr>
              <w:spacing w:after="0" w:line="276" w:lineRule="auto"/>
              <w:jc w:val="left"/>
            </w:pPr>
            <w:r w:rsidRPr="00A723F5">
              <w:t>Excise Computerisation Project</w:t>
            </w:r>
          </w:p>
        </w:tc>
      </w:tr>
      <w:tr w:rsidR="00D5713C" w:rsidRPr="00F64B49" w14:paraId="6EA16D90" w14:textId="77777777" w:rsidTr="00F07D64">
        <w:tc>
          <w:tcPr>
            <w:tcW w:w="1488" w:type="pct"/>
          </w:tcPr>
          <w:p w14:paraId="6F7454B3" w14:textId="41F51C0F" w:rsidR="00D5713C" w:rsidRPr="00A723F5" w:rsidRDefault="00D5713C" w:rsidP="00D5713C">
            <w:pPr>
              <w:spacing w:after="0" w:line="276" w:lineRule="auto"/>
              <w:jc w:val="left"/>
            </w:pPr>
            <w:r w:rsidRPr="00A723F5">
              <w:t>ELO</w:t>
            </w:r>
          </w:p>
        </w:tc>
        <w:tc>
          <w:tcPr>
            <w:tcW w:w="3512" w:type="pct"/>
          </w:tcPr>
          <w:p w14:paraId="5CE23F40" w14:textId="734230E8" w:rsidR="00D5713C" w:rsidRPr="00A723F5" w:rsidRDefault="00D5713C" w:rsidP="00D5713C">
            <w:pPr>
              <w:spacing w:after="0" w:line="276" w:lineRule="auto"/>
              <w:jc w:val="left"/>
            </w:pPr>
            <w:r w:rsidRPr="00A723F5">
              <w:t>Excise Liaison Office</w:t>
            </w:r>
          </w:p>
        </w:tc>
      </w:tr>
      <w:tr w:rsidR="00D5713C" w:rsidRPr="00F64B49" w14:paraId="38D5FC71" w14:textId="77777777" w:rsidTr="00F07D64">
        <w:tc>
          <w:tcPr>
            <w:tcW w:w="1488" w:type="pct"/>
          </w:tcPr>
          <w:p w14:paraId="6F88EEA2" w14:textId="04425126" w:rsidR="00D5713C" w:rsidRPr="00A723F5" w:rsidRDefault="00D5713C" w:rsidP="00D5713C">
            <w:pPr>
              <w:spacing w:after="0" w:line="276" w:lineRule="auto"/>
              <w:jc w:val="left"/>
            </w:pPr>
            <w:r w:rsidRPr="00A723F5">
              <w:t>EMCS</w:t>
            </w:r>
          </w:p>
        </w:tc>
        <w:tc>
          <w:tcPr>
            <w:tcW w:w="3512" w:type="pct"/>
          </w:tcPr>
          <w:p w14:paraId="7337A586" w14:textId="7F2FC6F6" w:rsidR="00D5713C" w:rsidRPr="00A723F5" w:rsidRDefault="00D5713C" w:rsidP="00D5713C">
            <w:pPr>
              <w:spacing w:after="0" w:line="276" w:lineRule="auto"/>
              <w:jc w:val="left"/>
            </w:pPr>
            <w:r w:rsidRPr="00A723F5">
              <w:t>Excise Movement and Control System</w:t>
            </w:r>
          </w:p>
        </w:tc>
      </w:tr>
      <w:tr w:rsidR="00D5713C" w:rsidRPr="00F64B49" w14:paraId="3EF95B11" w14:textId="77777777" w:rsidTr="00F07D64">
        <w:tc>
          <w:tcPr>
            <w:tcW w:w="1488" w:type="pct"/>
          </w:tcPr>
          <w:p w14:paraId="6DBC2842" w14:textId="7F277131" w:rsidR="00D5713C" w:rsidRPr="00A723F5" w:rsidRDefault="00D5713C" w:rsidP="00D5713C">
            <w:pPr>
              <w:spacing w:after="0" w:line="276" w:lineRule="auto"/>
              <w:jc w:val="left"/>
            </w:pPr>
            <w:r w:rsidRPr="00A723F5">
              <w:t>EMCS-CO</w:t>
            </w:r>
          </w:p>
        </w:tc>
        <w:tc>
          <w:tcPr>
            <w:tcW w:w="3512" w:type="pct"/>
          </w:tcPr>
          <w:p w14:paraId="666154A6" w14:textId="272E52B9" w:rsidR="00D5713C" w:rsidRPr="00A723F5" w:rsidRDefault="00D5713C" w:rsidP="00D5713C">
            <w:pPr>
              <w:spacing w:after="0" w:line="276" w:lineRule="auto"/>
              <w:jc w:val="left"/>
            </w:pPr>
            <w:r w:rsidRPr="00A723F5">
              <w:t>Excise Movement and Control System - Central Operations</w:t>
            </w:r>
          </w:p>
        </w:tc>
      </w:tr>
      <w:tr w:rsidR="00D5713C" w:rsidRPr="00F64B49" w14:paraId="22534521" w14:textId="77777777" w:rsidTr="00F07D64">
        <w:tc>
          <w:tcPr>
            <w:tcW w:w="1488" w:type="pct"/>
          </w:tcPr>
          <w:p w14:paraId="6E5AF508" w14:textId="6F8FD28F" w:rsidR="00D5713C" w:rsidRPr="00A723F5" w:rsidRDefault="00D5713C" w:rsidP="00D5713C">
            <w:pPr>
              <w:spacing w:after="0" w:line="276" w:lineRule="auto"/>
              <w:jc w:val="left"/>
            </w:pPr>
            <w:r w:rsidRPr="00A723F5">
              <w:t>EXC</w:t>
            </w:r>
          </w:p>
        </w:tc>
        <w:tc>
          <w:tcPr>
            <w:tcW w:w="3512" w:type="pct"/>
          </w:tcPr>
          <w:p w14:paraId="327735AF" w14:textId="7B8DB467" w:rsidR="00D5713C" w:rsidRPr="00A723F5" w:rsidRDefault="00D5713C" w:rsidP="00D5713C">
            <w:pPr>
              <w:spacing w:after="0" w:line="276" w:lineRule="auto"/>
              <w:jc w:val="left"/>
            </w:pPr>
            <w:r w:rsidRPr="00A723F5">
              <w:t>Exception Report</w:t>
            </w:r>
          </w:p>
        </w:tc>
      </w:tr>
      <w:tr w:rsidR="00D5713C" w:rsidRPr="00F64B49" w14:paraId="4A422B5C" w14:textId="77777777" w:rsidTr="00F07D64">
        <w:tc>
          <w:tcPr>
            <w:tcW w:w="1488" w:type="pct"/>
          </w:tcPr>
          <w:p w14:paraId="5D56EBFC" w14:textId="6786469B" w:rsidR="00D5713C" w:rsidRPr="00A723F5" w:rsidRDefault="00D5713C" w:rsidP="00D5713C">
            <w:pPr>
              <w:spacing w:after="0" w:line="276" w:lineRule="auto"/>
              <w:jc w:val="left"/>
            </w:pPr>
            <w:r w:rsidRPr="00A723F5">
              <w:t>EXP</w:t>
            </w:r>
          </w:p>
        </w:tc>
        <w:tc>
          <w:tcPr>
            <w:tcW w:w="3512" w:type="pct"/>
          </w:tcPr>
          <w:p w14:paraId="6AA8012E" w14:textId="254F8E83" w:rsidR="00D5713C" w:rsidRPr="00A723F5" w:rsidRDefault="00D5713C" w:rsidP="00D5713C">
            <w:pPr>
              <w:spacing w:after="0" w:line="276" w:lineRule="auto"/>
              <w:jc w:val="left"/>
            </w:pPr>
            <w:r w:rsidRPr="00A723F5">
              <w:t>Expiration Report</w:t>
            </w:r>
          </w:p>
        </w:tc>
      </w:tr>
      <w:tr w:rsidR="00F07D64" w:rsidRPr="00F64B49" w14:paraId="1E0F086F" w14:textId="77777777" w:rsidTr="00F07D64">
        <w:tc>
          <w:tcPr>
            <w:tcW w:w="1488" w:type="pct"/>
          </w:tcPr>
          <w:p w14:paraId="2E687408" w14:textId="6F1CB7A9" w:rsidR="00F07D64" w:rsidRPr="00A723F5" w:rsidRDefault="00F07D64" w:rsidP="00F07D64">
            <w:pPr>
              <w:spacing w:after="0" w:line="276" w:lineRule="auto"/>
              <w:jc w:val="left"/>
            </w:pPr>
            <w:r w:rsidRPr="00A723F5">
              <w:t>FESS</w:t>
            </w:r>
          </w:p>
        </w:tc>
        <w:tc>
          <w:tcPr>
            <w:tcW w:w="3512" w:type="pct"/>
          </w:tcPr>
          <w:p w14:paraId="78382C79" w14:textId="3BBECDA0" w:rsidR="00F07D64" w:rsidRPr="00A723F5" w:rsidRDefault="00F07D64" w:rsidP="00F07D64">
            <w:pPr>
              <w:spacing w:after="0" w:line="276" w:lineRule="auto"/>
              <w:jc w:val="left"/>
            </w:pPr>
            <w:r w:rsidRPr="00A723F5">
              <w:t>Functional Excise System Specification</w:t>
            </w:r>
          </w:p>
        </w:tc>
      </w:tr>
      <w:tr w:rsidR="00F07D64" w:rsidRPr="00F64B49" w14:paraId="4B693BF0" w14:textId="77777777" w:rsidTr="00F07D64">
        <w:tc>
          <w:tcPr>
            <w:tcW w:w="1488" w:type="pct"/>
          </w:tcPr>
          <w:p w14:paraId="279E0209" w14:textId="21E33716" w:rsidR="00F07D64" w:rsidRPr="00A723F5" w:rsidRDefault="00F07D64" w:rsidP="00F07D64">
            <w:pPr>
              <w:spacing w:after="0" w:line="276" w:lineRule="auto"/>
              <w:jc w:val="left"/>
            </w:pPr>
            <w:r w:rsidRPr="00A723F5">
              <w:t>FMS</w:t>
            </w:r>
          </w:p>
        </w:tc>
        <w:tc>
          <w:tcPr>
            <w:tcW w:w="3512" w:type="pct"/>
          </w:tcPr>
          <w:p w14:paraId="73C0EDA1" w14:textId="24C5172B" w:rsidR="00F07D64" w:rsidRPr="00A723F5" w:rsidRDefault="00F07D64" w:rsidP="00F07D64">
            <w:pPr>
              <w:spacing w:after="0" w:line="276" w:lineRule="auto"/>
              <w:jc w:val="left"/>
            </w:pPr>
            <w:r w:rsidRPr="00A723F5">
              <w:t>Functional Message Structure</w:t>
            </w:r>
          </w:p>
        </w:tc>
      </w:tr>
      <w:tr w:rsidR="00F07D64" w:rsidRPr="00F64B49" w14:paraId="296A61E1" w14:textId="77777777" w:rsidTr="00F07D64">
        <w:tc>
          <w:tcPr>
            <w:tcW w:w="1488" w:type="pct"/>
          </w:tcPr>
          <w:p w14:paraId="1D48B4D9" w14:textId="38168DBC" w:rsidR="00F07D64" w:rsidRPr="00A723F5" w:rsidRDefault="00F07D64" w:rsidP="00F07D64">
            <w:pPr>
              <w:spacing w:after="0" w:line="276" w:lineRule="auto"/>
              <w:jc w:val="left"/>
            </w:pPr>
            <w:r w:rsidRPr="00A723F5">
              <w:t>FRS</w:t>
            </w:r>
          </w:p>
        </w:tc>
        <w:tc>
          <w:tcPr>
            <w:tcW w:w="3512" w:type="pct"/>
          </w:tcPr>
          <w:p w14:paraId="094EA707" w14:textId="54483937" w:rsidR="00F07D64" w:rsidRPr="00A723F5" w:rsidRDefault="00F07D64" w:rsidP="00F07D64">
            <w:pPr>
              <w:spacing w:after="0" w:line="276" w:lineRule="auto"/>
              <w:jc w:val="left"/>
            </w:pPr>
            <w:r w:rsidRPr="00A723F5">
              <w:t>Fallback and Recovery Specification</w:t>
            </w:r>
          </w:p>
        </w:tc>
      </w:tr>
      <w:tr w:rsidR="00F07D64" w:rsidRPr="00F64B49" w14:paraId="5D761360" w14:textId="77777777" w:rsidTr="00F07D64">
        <w:tc>
          <w:tcPr>
            <w:tcW w:w="1488" w:type="pct"/>
          </w:tcPr>
          <w:p w14:paraId="5F9CBDE8" w14:textId="0553E5B5" w:rsidR="00F07D64" w:rsidRPr="00A723F5" w:rsidRDefault="00F07D64" w:rsidP="00F07D64">
            <w:pPr>
              <w:spacing w:after="0" w:line="276" w:lineRule="auto"/>
              <w:jc w:val="left"/>
            </w:pPr>
            <w:r w:rsidRPr="00A723F5">
              <w:t>FS</w:t>
            </w:r>
          </w:p>
        </w:tc>
        <w:tc>
          <w:tcPr>
            <w:tcW w:w="3512" w:type="pct"/>
          </w:tcPr>
          <w:p w14:paraId="1B2E6219" w14:textId="7EA0025A" w:rsidR="00F07D64" w:rsidRPr="00A723F5" w:rsidRDefault="00F07D64" w:rsidP="00F07D64">
            <w:pPr>
              <w:spacing w:after="0" w:line="276" w:lineRule="auto"/>
              <w:jc w:val="left"/>
            </w:pPr>
            <w:r w:rsidRPr="00A723F5">
              <w:t>Functional Stage</w:t>
            </w:r>
          </w:p>
        </w:tc>
      </w:tr>
      <w:tr w:rsidR="00F07D64" w:rsidRPr="00F64B49" w14:paraId="7E954265" w14:textId="77777777" w:rsidTr="00F07D64">
        <w:tc>
          <w:tcPr>
            <w:tcW w:w="1488" w:type="pct"/>
          </w:tcPr>
          <w:p w14:paraId="15346A37" w14:textId="5B874056" w:rsidR="00F07D64" w:rsidRPr="00A723F5" w:rsidRDefault="00F07D64" w:rsidP="00F07D64">
            <w:pPr>
              <w:spacing w:after="0" w:line="276" w:lineRule="auto"/>
              <w:jc w:val="left"/>
            </w:pPr>
            <w:r w:rsidRPr="00A723F5">
              <w:t>GLT</w:t>
            </w:r>
          </w:p>
        </w:tc>
        <w:tc>
          <w:tcPr>
            <w:tcW w:w="3512" w:type="pct"/>
          </w:tcPr>
          <w:p w14:paraId="16DB854B" w14:textId="6EBC1701" w:rsidR="00F07D64" w:rsidRPr="00A723F5" w:rsidRDefault="00F07D64" w:rsidP="00F07D64">
            <w:pPr>
              <w:spacing w:after="0" w:line="276" w:lineRule="auto"/>
              <w:jc w:val="left"/>
            </w:pPr>
            <w:r w:rsidRPr="00A723F5">
              <w:t>Glossary of Terms</w:t>
            </w:r>
          </w:p>
        </w:tc>
      </w:tr>
      <w:tr w:rsidR="00F07D64" w:rsidRPr="00F64B49" w14:paraId="6C4E7BAA" w14:textId="77777777" w:rsidTr="00F07D64">
        <w:tc>
          <w:tcPr>
            <w:tcW w:w="1488" w:type="pct"/>
          </w:tcPr>
          <w:p w14:paraId="50F1C0A9" w14:textId="40CB738E" w:rsidR="00F07D64" w:rsidRPr="00A723F5" w:rsidRDefault="00F07D64" w:rsidP="00F07D64">
            <w:pPr>
              <w:spacing w:after="0" w:line="276" w:lineRule="auto"/>
              <w:jc w:val="left"/>
            </w:pPr>
            <w:r w:rsidRPr="00A723F5">
              <w:t>GMT</w:t>
            </w:r>
          </w:p>
        </w:tc>
        <w:tc>
          <w:tcPr>
            <w:tcW w:w="3512" w:type="pct"/>
          </w:tcPr>
          <w:p w14:paraId="6578F4A6" w14:textId="581CE188" w:rsidR="00F07D64" w:rsidRPr="00A723F5" w:rsidRDefault="00F07D64" w:rsidP="00F07D64">
            <w:pPr>
              <w:spacing w:after="0" w:line="276" w:lineRule="auto"/>
              <w:jc w:val="left"/>
            </w:pPr>
            <w:r w:rsidRPr="00A723F5">
              <w:t>Greenwich Mean Time</w:t>
            </w:r>
          </w:p>
        </w:tc>
      </w:tr>
      <w:tr w:rsidR="00F07D64" w:rsidRPr="00F64B49" w14:paraId="44644A94" w14:textId="77777777" w:rsidTr="00F07D64">
        <w:tc>
          <w:tcPr>
            <w:tcW w:w="1488" w:type="pct"/>
          </w:tcPr>
          <w:p w14:paraId="16360F6B" w14:textId="6704FB2A" w:rsidR="00F07D64" w:rsidRPr="00A723F5" w:rsidRDefault="00F07D64" w:rsidP="00F07D64">
            <w:pPr>
              <w:spacing w:after="0" w:line="276" w:lineRule="auto"/>
              <w:jc w:val="left"/>
            </w:pPr>
            <w:r w:rsidRPr="00A723F5">
              <w:t>GSS</w:t>
            </w:r>
          </w:p>
        </w:tc>
        <w:tc>
          <w:tcPr>
            <w:tcW w:w="3512" w:type="pct"/>
          </w:tcPr>
          <w:p w14:paraId="32FA38DD" w14:textId="45247584" w:rsidR="00F07D64" w:rsidRPr="00A723F5" w:rsidRDefault="00F07D64" w:rsidP="00F07D64">
            <w:pPr>
              <w:spacing w:after="0" w:line="276" w:lineRule="auto"/>
              <w:jc w:val="left"/>
            </w:pPr>
            <w:r w:rsidRPr="00A723F5">
              <w:t>Generic Security Services</w:t>
            </w:r>
          </w:p>
        </w:tc>
      </w:tr>
      <w:tr w:rsidR="00F07D64" w:rsidRPr="00F64B49" w14:paraId="210C9D39" w14:textId="77777777" w:rsidTr="00F07D64">
        <w:tc>
          <w:tcPr>
            <w:tcW w:w="1488" w:type="pct"/>
          </w:tcPr>
          <w:p w14:paraId="568DF6DE" w14:textId="22BD1B14" w:rsidR="00F07D64" w:rsidRPr="00A723F5" w:rsidRDefault="00F07D64" w:rsidP="00F07D64">
            <w:pPr>
              <w:spacing w:after="0" w:line="276" w:lineRule="auto"/>
              <w:jc w:val="left"/>
            </w:pPr>
            <w:r w:rsidRPr="00A723F5">
              <w:t>GUI</w:t>
            </w:r>
          </w:p>
        </w:tc>
        <w:tc>
          <w:tcPr>
            <w:tcW w:w="3512" w:type="pct"/>
          </w:tcPr>
          <w:p w14:paraId="1F447A18" w14:textId="4BC484BD" w:rsidR="00F07D64" w:rsidRPr="00A723F5" w:rsidRDefault="00F07D64" w:rsidP="00F07D64">
            <w:pPr>
              <w:spacing w:after="0" w:line="276" w:lineRule="auto"/>
              <w:jc w:val="left"/>
            </w:pPr>
            <w:r w:rsidRPr="00A723F5">
              <w:t xml:space="preserve">Graphical User Interface </w:t>
            </w:r>
          </w:p>
        </w:tc>
      </w:tr>
      <w:tr w:rsidR="00F07D64" w:rsidRPr="00F64B49" w14:paraId="67594FF0" w14:textId="77777777" w:rsidTr="00F07D64">
        <w:tc>
          <w:tcPr>
            <w:tcW w:w="1488" w:type="pct"/>
          </w:tcPr>
          <w:p w14:paraId="7BF85784" w14:textId="00E7F4B4" w:rsidR="00F07D64" w:rsidRPr="00A723F5" w:rsidRDefault="00F07D64" w:rsidP="00F07D64">
            <w:pPr>
              <w:spacing w:after="0" w:line="276" w:lineRule="auto"/>
              <w:jc w:val="left"/>
            </w:pPr>
            <w:r w:rsidRPr="00A723F5">
              <w:t>HTML</w:t>
            </w:r>
          </w:p>
        </w:tc>
        <w:tc>
          <w:tcPr>
            <w:tcW w:w="3512" w:type="pct"/>
          </w:tcPr>
          <w:p w14:paraId="01424B8F" w14:textId="5DA340FB" w:rsidR="00F07D64" w:rsidRPr="00A723F5" w:rsidRDefault="00F07D64" w:rsidP="00F07D64">
            <w:pPr>
              <w:spacing w:after="0" w:line="276" w:lineRule="auto"/>
              <w:jc w:val="left"/>
            </w:pPr>
            <w:r w:rsidRPr="00A723F5">
              <w:t>HyperText Markup Language</w:t>
            </w:r>
          </w:p>
        </w:tc>
      </w:tr>
      <w:tr w:rsidR="00F07D64" w:rsidRPr="00F64B49" w14:paraId="703B2555" w14:textId="77777777" w:rsidTr="00F07D64">
        <w:tc>
          <w:tcPr>
            <w:tcW w:w="1488" w:type="pct"/>
          </w:tcPr>
          <w:p w14:paraId="685CA3B8" w14:textId="5B00C1BD" w:rsidR="00F07D64" w:rsidRPr="00A723F5" w:rsidRDefault="00F07D64" w:rsidP="00F07D64">
            <w:pPr>
              <w:spacing w:after="0" w:line="276" w:lineRule="auto"/>
              <w:jc w:val="left"/>
            </w:pPr>
            <w:r w:rsidRPr="00A723F5">
              <w:t>HTTP</w:t>
            </w:r>
          </w:p>
        </w:tc>
        <w:tc>
          <w:tcPr>
            <w:tcW w:w="3512" w:type="pct"/>
          </w:tcPr>
          <w:p w14:paraId="4501C6F9" w14:textId="47154BD2" w:rsidR="00F07D64" w:rsidRPr="00A723F5" w:rsidRDefault="00F07D64" w:rsidP="00F07D64">
            <w:pPr>
              <w:spacing w:after="0" w:line="276" w:lineRule="auto"/>
              <w:jc w:val="left"/>
            </w:pPr>
            <w:r w:rsidRPr="00A723F5">
              <w:t>HyperText Transfer Protocol</w:t>
            </w:r>
          </w:p>
        </w:tc>
      </w:tr>
      <w:tr w:rsidR="00F07D64" w:rsidRPr="00F64B49" w14:paraId="06D2985F" w14:textId="77777777" w:rsidTr="00F07D64">
        <w:tc>
          <w:tcPr>
            <w:tcW w:w="1488" w:type="pct"/>
          </w:tcPr>
          <w:p w14:paraId="281416C8" w14:textId="170AA12A" w:rsidR="00F07D64" w:rsidRPr="00A723F5" w:rsidRDefault="00F07D64" w:rsidP="00F07D64">
            <w:pPr>
              <w:spacing w:after="0" w:line="276" w:lineRule="auto"/>
              <w:jc w:val="left"/>
            </w:pPr>
            <w:r w:rsidRPr="00A723F5">
              <w:t>HTTPS</w:t>
            </w:r>
          </w:p>
        </w:tc>
        <w:tc>
          <w:tcPr>
            <w:tcW w:w="3512" w:type="pct"/>
          </w:tcPr>
          <w:p w14:paraId="25BAB586" w14:textId="0DD594FD" w:rsidR="00F07D64" w:rsidRPr="00A723F5" w:rsidRDefault="00F07D64" w:rsidP="00F07D64">
            <w:pPr>
              <w:spacing w:after="0" w:line="276" w:lineRule="auto"/>
              <w:jc w:val="left"/>
            </w:pPr>
            <w:r w:rsidRPr="00A723F5">
              <w:t>HTTP over SSL</w:t>
            </w:r>
          </w:p>
        </w:tc>
      </w:tr>
      <w:tr w:rsidR="00F07D64" w:rsidRPr="00F64B49" w14:paraId="15455D32" w14:textId="77777777" w:rsidTr="00F07D64">
        <w:tc>
          <w:tcPr>
            <w:tcW w:w="1488" w:type="pct"/>
          </w:tcPr>
          <w:p w14:paraId="7CECC28A" w14:textId="55C16163" w:rsidR="00F07D64" w:rsidRPr="00A723F5" w:rsidRDefault="00F07D64" w:rsidP="00F07D64">
            <w:pPr>
              <w:spacing w:after="0" w:line="276" w:lineRule="auto"/>
              <w:jc w:val="left"/>
            </w:pPr>
            <w:r w:rsidRPr="00A723F5">
              <w:t>IE</w:t>
            </w:r>
          </w:p>
        </w:tc>
        <w:tc>
          <w:tcPr>
            <w:tcW w:w="3512" w:type="pct"/>
          </w:tcPr>
          <w:p w14:paraId="21F02843" w14:textId="76C1E4A2" w:rsidR="00F07D64" w:rsidRPr="00A723F5" w:rsidRDefault="00F07D64" w:rsidP="00F07D64">
            <w:pPr>
              <w:spacing w:after="0" w:line="276" w:lineRule="auto"/>
              <w:jc w:val="left"/>
            </w:pPr>
            <w:r w:rsidRPr="00A723F5">
              <w:t>Information Exchange</w:t>
            </w:r>
          </w:p>
        </w:tc>
      </w:tr>
      <w:tr w:rsidR="00F07D64" w:rsidRPr="00F64B49" w14:paraId="3B579FF2" w14:textId="77777777" w:rsidTr="00F07D64">
        <w:tc>
          <w:tcPr>
            <w:tcW w:w="1488" w:type="pct"/>
          </w:tcPr>
          <w:p w14:paraId="21150C40" w14:textId="076D1A9C" w:rsidR="00F07D64" w:rsidRPr="00A723F5" w:rsidRDefault="00F07D64" w:rsidP="00F07D64">
            <w:pPr>
              <w:spacing w:after="0" w:line="276" w:lineRule="auto"/>
              <w:jc w:val="left"/>
            </w:pPr>
            <w:r w:rsidRPr="00A723F5">
              <w:t>ISO</w:t>
            </w:r>
          </w:p>
        </w:tc>
        <w:tc>
          <w:tcPr>
            <w:tcW w:w="3512" w:type="pct"/>
          </w:tcPr>
          <w:p w14:paraId="3F83B8DC" w14:textId="7FA27A9B" w:rsidR="00F07D64" w:rsidRPr="00A723F5" w:rsidRDefault="00F07D64" w:rsidP="00F07D64">
            <w:pPr>
              <w:spacing w:after="0" w:line="276" w:lineRule="auto"/>
              <w:jc w:val="left"/>
            </w:pPr>
            <w:r w:rsidRPr="00A723F5">
              <w:t>International Standards Organisation</w:t>
            </w:r>
          </w:p>
        </w:tc>
      </w:tr>
      <w:tr w:rsidR="00F07D64" w:rsidRPr="00F64B49" w14:paraId="5B2FD9D8" w14:textId="77777777" w:rsidTr="00F07D64">
        <w:tc>
          <w:tcPr>
            <w:tcW w:w="1488" w:type="pct"/>
          </w:tcPr>
          <w:p w14:paraId="2B9FE074" w14:textId="17468565" w:rsidR="00F07D64" w:rsidRPr="00A723F5" w:rsidRDefault="00F07D64" w:rsidP="00F07D64">
            <w:pPr>
              <w:spacing w:after="0" w:line="276" w:lineRule="auto"/>
              <w:jc w:val="left"/>
            </w:pPr>
            <w:r w:rsidRPr="00A723F5">
              <w:t>IT</w:t>
            </w:r>
          </w:p>
        </w:tc>
        <w:tc>
          <w:tcPr>
            <w:tcW w:w="3512" w:type="pct"/>
          </w:tcPr>
          <w:p w14:paraId="2F729E4E" w14:textId="07783B8D" w:rsidR="00F07D64" w:rsidRPr="00A723F5" w:rsidRDefault="00F07D64" w:rsidP="00F07D64">
            <w:pPr>
              <w:spacing w:after="0" w:line="276" w:lineRule="auto"/>
              <w:jc w:val="left"/>
            </w:pPr>
            <w:r w:rsidRPr="00A723F5">
              <w:t>Information Technology</w:t>
            </w:r>
          </w:p>
        </w:tc>
      </w:tr>
      <w:tr w:rsidR="00F07D64" w:rsidRPr="00F64B49" w14:paraId="4C01B80E" w14:textId="77777777" w:rsidTr="00F07D64">
        <w:tc>
          <w:tcPr>
            <w:tcW w:w="1488" w:type="pct"/>
          </w:tcPr>
          <w:p w14:paraId="55C5268F" w14:textId="2A914B1E" w:rsidR="00F07D64" w:rsidRPr="00A723F5" w:rsidRDefault="00F07D64" w:rsidP="00F07D64">
            <w:pPr>
              <w:spacing w:after="0" w:line="276" w:lineRule="auto"/>
              <w:jc w:val="left"/>
            </w:pPr>
            <w:r w:rsidRPr="00A723F5">
              <w:t>KEL</w:t>
            </w:r>
          </w:p>
        </w:tc>
        <w:tc>
          <w:tcPr>
            <w:tcW w:w="3512" w:type="pct"/>
          </w:tcPr>
          <w:p w14:paraId="076515CB" w14:textId="22FB8EE6" w:rsidR="00F07D64" w:rsidRPr="00A723F5" w:rsidRDefault="00F07D64" w:rsidP="00F07D64">
            <w:pPr>
              <w:spacing w:after="0" w:line="276" w:lineRule="auto"/>
              <w:jc w:val="left"/>
            </w:pPr>
            <w:r w:rsidRPr="00A723F5">
              <w:t>Known Error List</w:t>
            </w:r>
          </w:p>
        </w:tc>
      </w:tr>
      <w:tr w:rsidR="00F07D64" w:rsidRPr="00F64B49" w14:paraId="63DF5E9C" w14:textId="77777777" w:rsidTr="00F07D64">
        <w:tc>
          <w:tcPr>
            <w:tcW w:w="1488" w:type="pct"/>
          </w:tcPr>
          <w:p w14:paraId="78FECA79" w14:textId="127EC9D7" w:rsidR="00F07D64" w:rsidRPr="00A723F5" w:rsidRDefault="00F07D64" w:rsidP="00F07D64">
            <w:pPr>
              <w:spacing w:after="0" w:line="276" w:lineRule="auto"/>
              <w:jc w:val="left"/>
            </w:pPr>
            <w:r w:rsidRPr="00A723F5">
              <w:t>LRN</w:t>
            </w:r>
          </w:p>
        </w:tc>
        <w:tc>
          <w:tcPr>
            <w:tcW w:w="3512" w:type="pct"/>
          </w:tcPr>
          <w:p w14:paraId="61AA788B" w14:textId="2511F00F" w:rsidR="00F07D64" w:rsidRPr="00A723F5" w:rsidRDefault="00F07D64" w:rsidP="00F07D64">
            <w:pPr>
              <w:spacing w:after="0" w:line="276" w:lineRule="auto"/>
              <w:jc w:val="left"/>
            </w:pPr>
            <w:r w:rsidRPr="00A723F5">
              <w:t>Local Reference Number</w:t>
            </w:r>
          </w:p>
        </w:tc>
      </w:tr>
      <w:tr w:rsidR="00F07D64" w:rsidRPr="00F64B49" w14:paraId="65F44CF9" w14:textId="77777777" w:rsidTr="00F07D64">
        <w:tc>
          <w:tcPr>
            <w:tcW w:w="1488" w:type="pct"/>
          </w:tcPr>
          <w:p w14:paraId="0B3D7904" w14:textId="3C3336B5" w:rsidR="00F07D64" w:rsidRPr="00A723F5" w:rsidRDefault="00F07D64" w:rsidP="00F07D64">
            <w:pPr>
              <w:spacing w:after="0" w:line="276" w:lineRule="auto"/>
              <w:jc w:val="left"/>
            </w:pPr>
            <w:r w:rsidRPr="00A723F5">
              <w:t>LSO</w:t>
            </w:r>
          </w:p>
        </w:tc>
        <w:tc>
          <w:tcPr>
            <w:tcW w:w="3512" w:type="pct"/>
          </w:tcPr>
          <w:p w14:paraId="505848F9" w14:textId="13C68DA1" w:rsidR="00F07D64" w:rsidRPr="00A723F5" w:rsidRDefault="00F07D64" w:rsidP="00F07D64">
            <w:pPr>
              <w:spacing w:after="0" w:line="276" w:lineRule="auto"/>
              <w:jc w:val="left"/>
            </w:pPr>
            <w:r w:rsidRPr="00A723F5">
              <w:t>Local Security Officer</w:t>
            </w:r>
          </w:p>
        </w:tc>
      </w:tr>
      <w:tr w:rsidR="00F07D64" w:rsidRPr="00F64B49" w14:paraId="2EB7F8B1" w14:textId="77777777" w:rsidTr="00F07D64">
        <w:tc>
          <w:tcPr>
            <w:tcW w:w="1488" w:type="pct"/>
          </w:tcPr>
          <w:p w14:paraId="6839E876" w14:textId="43342517" w:rsidR="00F07D64" w:rsidRPr="00A723F5" w:rsidRDefault="00F07D64" w:rsidP="00F07D64">
            <w:pPr>
              <w:spacing w:after="0" w:line="276" w:lineRule="auto"/>
              <w:jc w:val="left"/>
            </w:pPr>
            <w:r w:rsidRPr="00A723F5">
              <w:t>MD5</w:t>
            </w:r>
          </w:p>
        </w:tc>
        <w:tc>
          <w:tcPr>
            <w:tcW w:w="3512" w:type="pct"/>
          </w:tcPr>
          <w:p w14:paraId="1097E850" w14:textId="427FC7C2" w:rsidR="00F07D64" w:rsidRPr="00A723F5" w:rsidRDefault="00F07D64" w:rsidP="00F07D64">
            <w:pPr>
              <w:spacing w:after="0" w:line="276" w:lineRule="auto"/>
              <w:jc w:val="left"/>
            </w:pPr>
            <w:r w:rsidRPr="00A723F5">
              <w:t>Message Digest 5</w:t>
            </w:r>
          </w:p>
        </w:tc>
      </w:tr>
      <w:tr w:rsidR="00F07D64" w:rsidRPr="00F64B49" w14:paraId="524786B3" w14:textId="77777777" w:rsidTr="00F07D64">
        <w:tc>
          <w:tcPr>
            <w:tcW w:w="1488" w:type="pct"/>
          </w:tcPr>
          <w:p w14:paraId="62CC578B" w14:textId="3B1F469A" w:rsidR="00F07D64" w:rsidRPr="00A723F5" w:rsidRDefault="00F07D64" w:rsidP="00F07D64">
            <w:pPr>
              <w:spacing w:after="0" w:line="276" w:lineRule="auto"/>
              <w:jc w:val="left"/>
            </w:pPr>
            <w:r w:rsidRPr="00A723F5">
              <w:t>MIME</w:t>
            </w:r>
          </w:p>
        </w:tc>
        <w:tc>
          <w:tcPr>
            <w:tcW w:w="3512" w:type="pct"/>
          </w:tcPr>
          <w:p w14:paraId="54476701" w14:textId="39E455B7" w:rsidR="00F07D64" w:rsidRPr="00A723F5" w:rsidRDefault="00F07D64" w:rsidP="00F07D64">
            <w:pPr>
              <w:spacing w:after="0" w:line="276" w:lineRule="auto"/>
              <w:jc w:val="left"/>
            </w:pPr>
            <w:r w:rsidRPr="00A723F5">
              <w:t>Multipurpose Internet Mail Extensions</w:t>
            </w:r>
          </w:p>
        </w:tc>
      </w:tr>
      <w:tr w:rsidR="00F07D64" w:rsidRPr="00F64B49" w14:paraId="4395EE08" w14:textId="77777777" w:rsidTr="00F07D64">
        <w:tc>
          <w:tcPr>
            <w:tcW w:w="1488" w:type="pct"/>
          </w:tcPr>
          <w:p w14:paraId="1D076C1A" w14:textId="0FFB350B" w:rsidR="00F07D64" w:rsidRPr="00A723F5" w:rsidRDefault="00F07D64" w:rsidP="00F07D64">
            <w:pPr>
              <w:spacing w:after="0" w:line="276" w:lineRule="auto"/>
              <w:jc w:val="left"/>
            </w:pPr>
            <w:r w:rsidRPr="00A723F5">
              <w:t>MS</w:t>
            </w:r>
          </w:p>
        </w:tc>
        <w:tc>
          <w:tcPr>
            <w:tcW w:w="3512" w:type="pct"/>
          </w:tcPr>
          <w:p w14:paraId="40CAEA93" w14:textId="332E8EC9"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p>
        </w:tc>
      </w:tr>
      <w:tr w:rsidR="00F07D64" w:rsidRPr="00F64B49" w14:paraId="516E63DE" w14:textId="77777777" w:rsidTr="00F07D64">
        <w:tc>
          <w:tcPr>
            <w:tcW w:w="1488" w:type="pct"/>
          </w:tcPr>
          <w:p w14:paraId="1A5E8C9D" w14:textId="1C2879CE" w:rsidR="00F07D64" w:rsidRPr="00A723F5" w:rsidRDefault="00F07D64" w:rsidP="00F07D64">
            <w:pPr>
              <w:spacing w:after="0" w:line="276" w:lineRule="auto"/>
              <w:jc w:val="left"/>
            </w:pPr>
            <w:r w:rsidRPr="00A723F5">
              <w:t>MSA</w:t>
            </w:r>
          </w:p>
        </w:tc>
        <w:tc>
          <w:tcPr>
            <w:tcW w:w="3512" w:type="pct"/>
          </w:tcPr>
          <w:p w14:paraId="384530D0" w14:textId="57D5A3EF"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r w:rsidRPr="00A723F5">
              <w:t xml:space="preserve"> Administration</w:t>
            </w:r>
          </w:p>
        </w:tc>
      </w:tr>
      <w:tr w:rsidR="00F07D64" w:rsidRPr="00F64B49" w14:paraId="4B64A348" w14:textId="77777777" w:rsidTr="00F07D64">
        <w:tc>
          <w:tcPr>
            <w:tcW w:w="1488" w:type="pct"/>
          </w:tcPr>
          <w:p w14:paraId="287D489A" w14:textId="39FEE855" w:rsidR="00F07D64" w:rsidRPr="00A723F5" w:rsidRDefault="00F07D64" w:rsidP="00F07D64">
            <w:pPr>
              <w:spacing w:after="0" w:line="276" w:lineRule="auto"/>
              <w:jc w:val="left"/>
            </w:pPr>
            <w:r w:rsidRPr="00A723F5">
              <w:lastRenderedPageBreak/>
              <w:t>NACK</w:t>
            </w:r>
          </w:p>
        </w:tc>
        <w:tc>
          <w:tcPr>
            <w:tcW w:w="3512" w:type="pct"/>
          </w:tcPr>
          <w:p w14:paraId="69570B98" w14:textId="0323DCEC" w:rsidR="00F07D64" w:rsidRPr="00A723F5" w:rsidRDefault="00F07D64" w:rsidP="00F07D64">
            <w:pPr>
              <w:spacing w:after="0" w:line="276" w:lineRule="auto"/>
              <w:jc w:val="left"/>
            </w:pPr>
            <w:r w:rsidRPr="00A723F5">
              <w:t>Non-ACKnowledgement service message</w:t>
            </w:r>
          </w:p>
        </w:tc>
      </w:tr>
      <w:tr w:rsidR="00F07D64" w:rsidRPr="00F64B49" w14:paraId="521B6FAD" w14:textId="77777777" w:rsidTr="00F07D64">
        <w:tc>
          <w:tcPr>
            <w:tcW w:w="1488" w:type="pct"/>
          </w:tcPr>
          <w:p w14:paraId="33E731B2" w14:textId="11DF0D9F" w:rsidR="00F07D64" w:rsidRPr="00A723F5" w:rsidRDefault="00F07D64" w:rsidP="00F07D64">
            <w:pPr>
              <w:spacing w:after="0" w:line="276" w:lineRule="auto"/>
              <w:jc w:val="left"/>
            </w:pPr>
            <w:r w:rsidRPr="00A723F5">
              <w:t>NCTS</w:t>
            </w:r>
          </w:p>
        </w:tc>
        <w:tc>
          <w:tcPr>
            <w:tcW w:w="3512" w:type="pct"/>
          </w:tcPr>
          <w:p w14:paraId="476A3FB9" w14:textId="351A55F8" w:rsidR="00F07D64" w:rsidRPr="00A723F5" w:rsidRDefault="00F07D64" w:rsidP="00F07D64">
            <w:pPr>
              <w:spacing w:after="0" w:line="276" w:lineRule="auto"/>
              <w:jc w:val="left"/>
            </w:pPr>
            <w:r w:rsidRPr="00A723F5">
              <w:t>New Computerised Transit System</w:t>
            </w:r>
          </w:p>
        </w:tc>
      </w:tr>
      <w:tr w:rsidR="00F07D64" w:rsidRPr="00F64B49" w14:paraId="27BAAE02" w14:textId="77777777" w:rsidTr="00F07D64">
        <w:tc>
          <w:tcPr>
            <w:tcW w:w="1488" w:type="pct"/>
          </w:tcPr>
          <w:p w14:paraId="70F0E9C5" w14:textId="4E60E754" w:rsidR="00F07D64" w:rsidRPr="00A723F5" w:rsidRDefault="00F07D64" w:rsidP="00F07D64">
            <w:pPr>
              <w:spacing w:after="0" w:line="276" w:lineRule="auto"/>
              <w:jc w:val="left"/>
            </w:pPr>
            <w:r w:rsidRPr="00A723F5">
              <w:t>NDEA</w:t>
            </w:r>
          </w:p>
        </w:tc>
        <w:tc>
          <w:tcPr>
            <w:tcW w:w="3512" w:type="pct"/>
          </w:tcPr>
          <w:p w14:paraId="65451EC7" w14:textId="7697725B" w:rsidR="00F07D64" w:rsidRPr="00A723F5" w:rsidRDefault="00F07D64" w:rsidP="00F07D64">
            <w:pPr>
              <w:spacing w:after="0" w:line="276" w:lineRule="auto"/>
              <w:jc w:val="left"/>
            </w:pPr>
            <w:r w:rsidRPr="00A723F5">
              <w:t>Nationally Developed Excise Application</w:t>
            </w:r>
          </w:p>
        </w:tc>
      </w:tr>
      <w:tr w:rsidR="00F07D64" w:rsidRPr="00F64B49" w14:paraId="1155A11D" w14:textId="77777777" w:rsidTr="00F07D64">
        <w:tc>
          <w:tcPr>
            <w:tcW w:w="1488" w:type="pct"/>
          </w:tcPr>
          <w:p w14:paraId="3C079E47" w14:textId="2B0AFC07" w:rsidR="00F07D64" w:rsidRPr="00A723F5" w:rsidRDefault="00F07D64" w:rsidP="00F07D64">
            <w:pPr>
              <w:spacing w:after="0" w:line="276" w:lineRule="auto"/>
              <w:jc w:val="left"/>
            </w:pPr>
            <w:r w:rsidRPr="00A723F5">
              <w:t>NEA</w:t>
            </w:r>
          </w:p>
        </w:tc>
        <w:tc>
          <w:tcPr>
            <w:tcW w:w="3512" w:type="pct"/>
          </w:tcPr>
          <w:p w14:paraId="0B4FD972" w14:textId="5F7372D4" w:rsidR="00F07D64" w:rsidRPr="00A723F5" w:rsidRDefault="00F07D64" w:rsidP="00F07D64">
            <w:pPr>
              <w:spacing w:after="0" w:line="276" w:lineRule="auto"/>
              <w:jc w:val="left"/>
            </w:pPr>
            <w:r w:rsidRPr="00A723F5">
              <w:t>National Excise Application</w:t>
            </w:r>
          </w:p>
        </w:tc>
      </w:tr>
      <w:tr w:rsidR="00F07D64" w:rsidRPr="00F64B49" w14:paraId="11B92686" w14:textId="77777777" w:rsidTr="00F07D64">
        <w:tc>
          <w:tcPr>
            <w:tcW w:w="1488" w:type="pct"/>
          </w:tcPr>
          <w:p w14:paraId="4FAA3C37" w14:textId="6B092A7F" w:rsidR="00F07D64" w:rsidRPr="00A723F5" w:rsidRDefault="00F07D64" w:rsidP="00F07D64">
            <w:pPr>
              <w:spacing w:after="0" w:line="276" w:lineRule="auto"/>
              <w:jc w:val="left"/>
            </w:pPr>
            <w:r w:rsidRPr="00A723F5">
              <w:t>ORO</w:t>
            </w:r>
          </w:p>
        </w:tc>
        <w:tc>
          <w:tcPr>
            <w:tcW w:w="3512" w:type="pct"/>
          </w:tcPr>
          <w:p w14:paraId="50D4E099" w14:textId="59B03129" w:rsidR="00F07D64" w:rsidRPr="00A723F5" w:rsidRDefault="00F07D64" w:rsidP="00F07D64">
            <w:pPr>
              <w:spacing w:after="0" w:line="276" w:lineRule="auto"/>
              <w:jc w:val="left"/>
            </w:pPr>
            <w:r w:rsidRPr="00A723F5">
              <w:t>Occasionally Registered Operator</w:t>
            </w:r>
          </w:p>
        </w:tc>
      </w:tr>
      <w:tr w:rsidR="00F07D64" w:rsidRPr="00F64B49" w14:paraId="654F51F4" w14:textId="77777777" w:rsidTr="00F07D64">
        <w:tc>
          <w:tcPr>
            <w:tcW w:w="1488" w:type="pct"/>
          </w:tcPr>
          <w:p w14:paraId="4A3BD9A4" w14:textId="575AE8CE" w:rsidR="00F07D64" w:rsidRPr="00A723F5" w:rsidRDefault="00F07D64" w:rsidP="00F07D64">
            <w:pPr>
              <w:spacing w:after="0" w:line="276" w:lineRule="auto"/>
              <w:jc w:val="left"/>
            </w:pPr>
            <w:r w:rsidRPr="00A723F5">
              <w:t>PRO</w:t>
            </w:r>
          </w:p>
        </w:tc>
        <w:tc>
          <w:tcPr>
            <w:tcW w:w="3512" w:type="pct"/>
          </w:tcPr>
          <w:p w14:paraId="751943EA" w14:textId="55A20ACA" w:rsidR="00F07D64" w:rsidRPr="00A723F5" w:rsidRDefault="00F07D64" w:rsidP="00F07D64">
            <w:pPr>
              <w:spacing w:after="0" w:line="276" w:lineRule="auto"/>
              <w:jc w:val="left"/>
            </w:pPr>
            <w:r w:rsidRPr="00A723F5">
              <w:t>Permanent Registered Operator</w:t>
            </w:r>
          </w:p>
        </w:tc>
      </w:tr>
      <w:tr w:rsidR="00F07D64" w:rsidRPr="00F64B49" w14:paraId="7F85C510" w14:textId="77777777" w:rsidTr="00F07D64">
        <w:tc>
          <w:tcPr>
            <w:tcW w:w="1488" w:type="pct"/>
          </w:tcPr>
          <w:p w14:paraId="4A7BA37C" w14:textId="7AB3B259" w:rsidR="00F07D64" w:rsidRPr="00A723F5" w:rsidRDefault="00F07D64" w:rsidP="00F07D64">
            <w:pPr>
              <w:spacing w:after="0" w:line="276" w:lineRule="auto"/>
              <w:jc w:val="left"/>
            </w:pPr>
            <w:r w:rsidRPr="00A723F5">
              <w:t>QoS</w:t>
            </w:r>
          </w:p>
        </w:tc>
        <w:tc>
          <w:tcPr>
            <w:tcW w:w="3512" w:type="pct"/>
          </w:tcPr>
          <w:p w14:paraId="043BA717" w14:textId="5ACE09C0" w:rsidR="00F07D64" w:rsidRPr="00A723F5" w:rsidRDefault="00F07D64" w:rsidP="00F07D64">
            <w:pPr>
              <w:spacing w:after="0" w:line="276" w:lineRule="auto"/>
              <w:jc w:val="left"/>
            </w:pPr>
            <w:r w:rsidRPr="00A723F5">
              <w:t>Quality of Service</w:t>
            </w:r>
          </w:p>
        </w:tc>
      </w:tr>
      <w:tr w:rsidR="00F07D64" w:rsidRPr="00F64B49" w14:paraId="794C7B74" w14:textId="77777777" w:rsidTr="00F07D64">
        <w:tc>
          <w:tcPr>
            <w:tcW w:w="1488" w:type="pct"/>
          </w:tcPr>
          <w:p w14:paraId="30270002" w14:textId="26D567FF" w:rsidR="00F07D64" w:rsidRPr="00A723F5" w:rsidRDefault="00F07D64" w:rsidP="00F07D64">
            <w:pPr>
              <w:spacing w:after="0" w:line="276" w:lineRule="auto"/>
              <w:jc w:val="left"/>
            </w:pPr>
            <w:r w:rsidRPr="00A723F5">
              <w:t>RD</w:t>
            </w:r>
          </w:p>
        </w:tc>
        <w:tc>
          <w:tcPr>
            <w:tcW w:w="3512" w:type="pct"/>
          </w:tcPr>
          <w:p w14:paraId="63381362" w14:textId="640373FB" w:rsidR="00F07D64" w:rsidRPr="00A723F5" w:rsidRDefault="00F07D64" w:rsidP="00F07D64">
            <w:pPr>
              <w:spacing w:after="0" w:line="276" w:lineRule="auto"/>
              <w:jc w:val="left"/>
            </w:pPr>
            <w:r w:rsidRPr="00A723F5">
              <w:t>Reference Data</w:t>
            </w:r>
          </w:p>
        </w:tc>
      </w:tr>
      <w:tr w:rsidR="00F07D64" w:rsidRPr="00F64B49" w14:paraId="258591C8" w14:textId="77777777" w:rsidTr="00F07D64">
        <w:tc>
          <w:tcPr>
            <w:tcW w:w="1488" w:type="pct"/>
          </w:tcPr>
          <w:p w14:paraId="0E966037" w14:textId="738555EC" w:rsidR="00F07D64" w:rsidRPr="00A723F5" w:rsidRDefault="00F07D64" w:rsidP="00F07D64">
            <w:pPr>
              <w:spacing w:after="0" w:line="276" w:lineRule="auto"/>
              <w:jc w:val="left"/>
            </w:pPr>
            <w:r w:rsidRPr="00A723F5">
              <w:t>RoR</w:t>
            </w:r>
          </w:p>
        </w:tc>
        <w:tc>
          <w:tcPr>
            <w:tcW w:w="3512" w:type="pct"/>
          </w:tcPr>
          <w:p w14:paraId="39F5CB50" w14:textId="5D3E3498" w:rsidR="00F07D64" w:rsidRPr="00A723F5" w:rsidRDefault="00F07D64" w:rsidP="00F07D64">
            <w:pPr>
              <w:spacing w:after="0" w:line="276" w:lineRule="auto"/>
              <w:jc w:val="left"/>
            </w:pPr>
            <w:r w:rsidRPr="00A723F5">
              <w:t>Report of Receipt</w:t>
            </w:r>
          </w:p>
        </w:tc>
      </w:tr>
      <w:tr w:rsidR="00F07D64" w:rsidRPr="00F64B49" w14:paraId="2C6F5EAB" w14:textId="77777777" w:rsidTr="00F07D64">
        <w:tc>
          <w:tcPr>
            <w:tcW w:w="1488" w:type="pct"/>
          </w:tcPr>
          <w:p w14:paraId="66DDAE1A" w14:textId="3674A0C8" w:rsidR="00F07D64" w:rsidRPr="00A723F5" w:rsidRDefault="00F07D64" w:rsidP="00F07D64">
            <w:pPr>
              <w:spacing w:after="0" w:line="276" w:lineRule="auto"/>
              <w:jc w:val="left"/>
            </w:pPr>
            <w:r w:rsidRPr="00A723F5">
              <w:t>SAM</w:t>
            </w:r>
          </w:p>
        </w:tc>
        <w:tc>
          <w:tcPr>
            <w:tcW w:w="3512" w:type="pct"/>
          </w:tcPr>
          <w:p w14:paraId="616CF7E8" w14:textId="3348F246" w:rsidR="00F07D64" w:rsidRPr="00A723F5" w:rsidRDefault="00F07D64" w:rsidP="00F07D64">
            <w:pPr>
              <w:spacing w:after="0" w:line="276" w:lineRule="auto"/>
              <w:jc w:val="left"/>
            </w:pPr>
            <w:r w:rsidRPr="00A723F5">
              <w:t>Single Administrative Message</w:t>
            </w:r>
          </w:p>
        </w:tc>
      </w:tr>
      <w:tr w:rsidR="00F07D64" w:rsidRPr="00F64B49" w14:paraId="203D7E04" w14:textId="77777777" w:rsidTr="00F07D64">
        <w:tc>
          <w:tcPr>
            <w:tcW w:w="1488" w:type="pct"/>
          </w:tcPr>
          <w:p w14:paraId="07E4962A" w14:textId="40676D9F" w:rsidR="00F07D64" w:rsidRPr="00A723F5" w:rsidRDefault="00F07D64" w:rsidP="00F07D64">
            <w:pPr>
              <w:spacing w:after="0" w:line="276" w:lineRule="auto"/>
              <w:jc w:val="left"/>
            </w:pPr>
            <w:r w:rsidRPr="00A723F5">
              <w:t>SD</w:t>
            </w:r>
          </w:p>
        </w:tc>
        <w:tc>
          <w:tcPr>
            <w:tcW w:w="3512" w:type="pct"/>
          </w:tcPr>
          <w:p w14:paraId="6761711E" w14:textId="5AE54FAA" w:rsidR="00F07D64" w:rsidRPr="00A723F5" w:rsidRDefault="00F07D64" w:rsidP="00F07D64">
            <w:pPr>
              <w:spacing w:after="0" w:line="276" w:lineRule="auto"/>
              <w:jc w:val="left"/>
            </w:pPr>
            <w:r w:rsidRPr="00A723F5">
              <w:t>Scope Document</w:t>
            </w:r>
          </w:p>
        </w:tc>
      </w:tr>
      <w:tr w:rsidR="00F07D64" w:rsidRPr="00F64B49" w14:paraId="4F2A3DB2" w14:textId="77777777" w:rsidTr="00F07D64">
        <w:tc>
          <w:tcPr>
            <w:tcW w:w="1488" w:type="pct"/>
          </w:tcPr>
          <w:p w14:paraId="501CD1D8" w14:textId="2A2E23F8" w:rsidR="00F07D64" w:rsidRPr="00A723F5" w:rsidRDefault="00F07D64" w:rsidP="00F07D64">
            <w:pPr>
              <w:spacing w:after="0" w:line="276" w:lineRule="auto"/>
              <w:jc w:val="left"/>
            </w:pPr>
            <w:r w:rsidRPr="00A723F5">
              <w:t>SEED</w:t>
            </w:r>
          </w:p>
        </w:tc>
        <w:tc>
          <w:tcPr>
            <w:tcW w:w="3512" w:type="pct"/>
          </w:tcPr>
          <w:p w14:paraId="7CAB3557" w14:textId="4726BA8F" w:rsidR="00F07D64" w:rsidRPr="00A723F5" w:rsidRDefault="00F07D64" w:rsidP="00F07D64">
            <w:pPr>
              <w:spacing w:after="0" w:line="276" w:lineRule="auto"/>
              <w:jc w:val="left"/>
            </w:pPr>
            <w:r w:rsidRPr="00A723F5">
              <w:t>System for Exchange of Excise Data</w:t>
            </w:r>
          </w:p>
        </w:tc>
      </w:tr>
      <w:tr w:rsidR="00F07D64" w:rsidRPr="00F64B49" w14:paraId="022DC661" w14:textId="77777777" w:rsidTr="00F07D64">
        <w:tc>
          <w:tcPr>
            <w:tcW w:w="1488" w:type="pct"/>
          </w:tcPr>
          <w:p w14:paraId="2890FB5A" w14:textId="33CFD525" w:rsidR="00F07D64" w:rsidRPr="00A723F5" w:rsidRDefault="00F07D64" w:rsidP="00F07D64">
            <w:pPr>
              <w:spacing w:after="0" w:line="276" w:lineRule="auto"/>
              <w:jc w:val="left"/>
            </w:pPr>
            <w:r w:rsidRPr="00A723F5">
              <w:t>SEP</w:t>
            </w:r>
          </w:p>
        </w:tc>
        <w:tc>
          <w:tcPr>
            <w:tcW w:w="3512" w:type="pct"/>
          </w:tcPr>
          <w:p w14:paraId="5D077559" w14:textId="4730B413" w:rsidR="00F07D64" w:rsidRPr="00A723F5" w:rsidRDefault="00F07D64" w:rsidP="00F07D64">
            <w:pPr>
              <w:spacing w:after="0" w:line="276" w:lineRule="auto"/>
              <w:jc w:val="left"/>
            </w:pPr>
            <w:r w:rsidRPr="00A723F5">
              <w:t>Security Policy</w:t>
            </w:r>
          </w:p>
        </w:tc>
      </w:tr>
      <w:tr w:rsidR="00F07D64" w:rsidRPr="00F64B49" w14:paraId="4263F3FD" w14:textId="77777777" w:rsidTr="00F07D64">
        <w:tc>
          <w:tcPr>
            <w:tcW w:w="1488" w:type="pct"/>
          </w:tcPr>
          <w:p w14:paraId="1EAC3613" w14:textId="32790941" w:rsidR="00F07D64" w:rsidRPr="00A723F5" w:rsidRDefault="00F07D64" w:rsidP="00F07D64">
            <w:pPr>
              <w:spacing w:after="0" w:line="276" w:lineRule="auto"/>
              <w:jc w:val="left"/>
            </w:pPr>
            <w:r w:rsidRPr="00A723F5">
              <w:t>SESS</w:t>
            </w:r>
          </w:p>
        </w:tc>
        <w:tc>
          <w:tcPr>
            <w:tcW w:w="3512" w:type="pct"/>
          </w:tcPr>
          <w:p w14:paraId="4FA32F8C" w14:textId="6864DFF9" w:rsidR="00F07D64" w:rsidRPr="00A723F5" w:rsidRDefault="00F07D64" w:rsidP="00F07D64">
            <w:pPr>
              <w:spacing w:after="0" w:line="276" w:lineRule="auto"/>
              <w:jc w:val="left"/>
            </w:pPr>
            <w:r w:rsidRPr="00A723F5">
              <w:t>Security Excise System Specification</w:t>
            </w:r>
          </w:p>
        </w:tc>
      </w:tr>
      <w:tr w:rsidR="00F07D64" w:rsidRPr="00F64B49" w14:paraId="69F97560" w14:textId="77777777" w:rsidTr="00F07D64">
        <w:tc>
          <w:tcPr>
            <w:tcW w:w="1488" w:type="pct"/>
          </w:tcPr>
          <w:p w14:paraId="4529F2BD" w14:textId="00F139BD" w:rsidR="00F07D64" w:rsidRPr="00A723F5" w:rsidRDefault="00F07D64" w:rsidP="00F07D64">
            <w:pPr>
              <w:spacing w:after="0" w:line="276" w:lineRule="auto"/>
              <w:jc w:val="left"/>
            </w:pPr>
            <w:r w:rsidRPr="00A723F5">
              <w:t>SGML</w:t>
            </w:r>
          </w:p>
        </w:tc>
        <w:tc>
          <w:tcPr>
            <w:tcW w:w="3512" w:type="pct"/>
          </w:tcPr>
          <w:p w14:paraId="75521B97" w14:textId="4140B8D0" w:rsidR="00F07D64" w:rsidRPr="00A723F5" w:rsidRDefault="00F07D64" w:rsidP="00F07D64">
            <w:pPr>
              <w:spacing w:after="0" w:line="276" w:lineRule="auto"/>
              <w:jc w:val="left"/>
            </w:pPr>
            <w:r w:rsidRPr="00A723F5">
              <w:t>Standard Generalised Markup Language</w:t>
            </w:r>
          </w:p>
        </w:tc>
      </w:tr>
      <w:tr w:rsidR="00F07D64" w:rsidRPr="00F64B49" w14:paraId="5E99556D" w14:textId="77777777" w:rsidTr="00F07D64">
        <w:tc>
          <w:tcPr>
            <w:tcW w:w="1488" w:type="pct"/>
          </w:tcPr>
          <w:p w14:paraId="4CA7A820" w14:textId="6AFEE365" w:rsidR="00F07D64" w:rsidRPr="00A723F5" w:rsidRDefault="00F07D64" w:rsidP="00F07D64">
            <w:pPr>
              <w:spacing w:after="0" w:line="276" w:lineRule="auto"/>
              <w:jc w:val="left"/>
            </w:pPr>
            <w:r w:rsidRPr="00A723F5">
              <w:t>SMTP</w:t>
            </w:r>
          </w:p>
        </w:tc>
        <w:tc>
          <w:tcPr>
            <w:tcW w:w="3512" w:type="pct"/>
          </w:tcPr>
          <w:p w14:paraId="56E9B388" w14:textId="4F668B35" w:rsidR="00F07D64" w:rsidRPr="00A723F5" w:rsidRDefault="00F07D64" w:rsidP="00F07D64">
            <w:pPr>
              <w:spacing w:after="0" w:line="276" w:lineRule="auto"/>
              <w:jc w:val="left"/>
            </w:pPr>
            <w:r w:rsidRPr="00A723F5">
              <w:t>Simple Mail Transfer Protocol</w:t>
            </w:r>
          </w:p>
        </w:tc>
      </w:tr>
      <w:tr w:rsidR="00F07D64" w:rsidRPr="00F64B49" w14:paraId="245E0D34" w14:textId="77777777" w:rsidTr="00F07D64">
        <w:tc>
          <w:tcPr>
            <w:tcW w:w="1488" w:type="pct"/>
          </w:tcPr>
          <w:p w14:paraId="797093CF" w14:textId="2BF7514A" w:rsidR="00F07D64" w:rsidRPr="00A723F5" w:rsidRDefault="00F07D64" w:rsidP="00F07D64">
            <w:pPr>
              <w:spacing w:after="0" w:line="276" w:lineRule="auto"/>
              <w:jc w:val="left"/>
            </w:pPr>
            <w:r w:rsidRPr="00A723F5">
              <w:t>SRO</w:t>
            </w:r>
          </w:p>
        </w:tc>
        <w:tc>
          <w:tcPr>
            <w:tcW w:w="3512" w:type="pct"/>
          </w:tcPr>
          <w:p w14:paraId="6EE3631C" w14:textId="49F63FFA" w:rsidR="00F07D64" w:rsidRPr="00A723F5" w:rsidRDefault="00F07D64" w:rsidP="00F07D64">
            <w:pPr>
              <w:spacing w:after="0" w:line="276" w:lineRule="auto"/>
              <w:jc w:val="left"/>
            </w:pPr>
            <w:r w:rsidRPr="00A723F5">
              <w:t xml:space="preserve">System Requirements Overview </w:t>
            </w:r>
          </w:p>
        </w:tc>
      </w:tr>
      <w:tr w:rsidR="00F07D64" w:rsidRPr="00F64B49" w14:paraId="728B42E8" w14:textId="77777777" w:rsidTr="00F07D64">
        <w:tc>
          <w:tcPr>
            <w:tcW w:w="1488" w:type="pct"/>
          </w:tcPr>
          <w:p w14:paraId="2196BCE7" w14:textId="0701273A" w:rsidR="00F07D64" w:rsidRPr="00A723F5" w:rsidRDefault="00F07D64" w:rsidP="00F07D64">
            <w:pPr>
              <w:spacing w:after="0" w:line="276" w:lineRule="auto"/>
              <w:jc w:val="left"/>
            </w:pPr>
            <w:r w:rsidRPr="00A723F5">
              <w:t>SSL</w:t>
            </w:r>
          </w:p>
        </w:tc>
        <w:tc>
          <w:tcPr>
            <w:tcW w:w="3512" w:type="pct"/>
          </w:tcPr>
          <w:p w14:paraId="2ED9BF43" w14:textId="524A8189" w:rsidR="00F07D64" w:rsidRPr="00A723F5" w:rsidRDefault="00F07D64" w:rsidP="00F07D64">
            <w:pPr>
              <w:spacing w:after="0" w:line="276" w:lineRule="auto"/>
              <w:jc w:val="left"/>
            </w:pPr>
            <w:r w:rsidRPr="00A723F5">
              <w:t>Secure Socket Layer</w:t>
            </w:r>
          </w:p>
        </w:tc>
      </w:tr>
      <w:tr w:rsidR="00F07D64" w:rsidRPr="00F64B49" w14:paraId="2218EFDD" w14:textId="77777777" w:rsidTr="00F07D64">
        <w:tc>
          <w:tcPr>
            <w:tcW w:w="1488" w:type="pct"/>
          </w:tcPr>
          <w:p w14:paraId="1CD53F7A" w14:textId="0F5837B8" w:rsidR="00F07D64" w:rsidRPr="00A723F5" w:rsidRDefault="00F07D64" w:rsidP="00F07D64">
            <w:pPr>
              <w:spacing w:after="0" w:line="276" w:lineRule="auto"/>
              <w:jc w:val="left"/>
            </w:pPr>
            <w:r w:rsidRPr="00A723F5">
              <w:t>STD</w:t>
            </w:r>
          </w:p>
        </w:tc>
        <w:tc>
          <w:tcPr>
            <w:tcW w:w="3512" w:type="pct"/>
          </w:tcPr>
          <w:p w14:paraId="3BF0DB46" w14:textId="465E443E" w:rsidR="00F07D64" w:rsidRPr="00A723F5" w:rsidRDefault="00F07D64" w:rsidP="00F07D64">
            <w:pPr>
              <w:spacing w:after="0" w:line="276" w:lineRule="auto"/>
              <w:jc w:val="left"/>
            </w:pPr>
            <w:r w:rsidRPr="00A723F5">
              <w:t>State Transition Diagram</w:t>
            </w:r>
          </w:p>
        </w:tc>
      </w:tr>
      <w:tr w:rsidR="00F07D64" w:rsidRPr="00F64B49" w14:paraId="0013088F" w14:textId="77777777" w:rsidTr="00F07D64">
        <w:tc>
          <w:tcPr>
            <w:tcW w:w="1488" w:type="pct"/>
          </w:tcPr>
          <w:p w14:paraId="52386210" w14:textId="0842CA1D" w:rsidR="00F07D64" w:rsidRPr="00A723F5" w:rsidRDefault="00F07D64" w:rsidP="00F07D64">
            <w:pPr>
              <w:spacing w:after="0" w:line="276" w:lineRule="auto"/>
              <w:jc w:val="left"/>
            </w:pPr>
            <w:r w:rsidRPr="00A723F5">
              <w:t>TC</w:t>
            </w:r>
          </w:p>
        </w:tc>
        <w:tc>
          <w:tcPr>
            <w:tcW w:w="3512" w:type="pct"/>
          </w:tcPr>
          <w:p w14:paraId="5816DC6C" w14:textId="0550700A" w:rsidR="00F07D64" w:rsidRPr="00A723F5" w:rsidRDefault="00F07D64" w:rsidP="00F07D64">
            <w:pPr>
              <w:spacing w:after="0" w:line="276" w:lineRule="auto"/>
              <w:jc w:val="left"/>
            </w:pPr>
            <w:r w:rsidRPr="00A723F5">
              <w:t>Technical Centre</w:t>
            </w:r>
          </w:p>
        </w:tc>
      </w:tr>
      <w:tr w:rsidR="00F07D64" w:rsidRPr="00F64B49" w14:paraId="622D5F67" w14:textId="77777777" w:rsidTr="00F07D64">
        <w:tc>
          <w:tcPr>
            <w:tcW w:w="1488" w:type="pct"/>
          </w:tcPr>
          <w:p w14:paraId="753C09F2" w14:textId="79E6D744" w:rsidR="00F07D64" w:rsidRPr="00A723F5" w:rsidRDefault="00F07D64" w:rsidP="00F07D64">
            <w:pPr>
              <w:spacing w:after="0" w:line="276" w:lineRule="auto"/>
              <w:jc w:val="left"/>
            </w:pPr>
            <w:r w:rsidRPr="00A723F5">
              <w:t>TCP/IP</w:t>
            </w:r>
          </w:p>
        </w:tc>
        <w:tc>
          <w:tcPr>
            <w:tcW w:w="3512" w:type="pct"/>
          </w:tcPr>
          <w:p w14:paraId="1B568B5E" w14:textId="27DD4F47" w:rsidR="00F07D64" w:rsidRPr="00A723F5" w:rsidRDefault="00F07D64" w:rsidP="00F07D64">
            <w:pPr>
              <w:spacing w:after="0" w:line="276" w:lineRule="auto"/>
              <w:jc w:val="left"/>
            </w:pPr>
            <w:r w:rsidRPr="00A723F5">
              <w:t>Transmission Control Protocol / Internet Protocol</w:t>
            </w:r>
          </w:p>
        </w:tc>
      </w:tr>
      <w:tr w:rsidR="00F07D64" w:rsidRPr="00F64B49" w14:paraId="684BE45E" w14:textId="77777777" w:rsidTr="00F07D64">
        <w:tc>
          <w:tcPr>
            <w:tcW w:w="1488" w:type="pct"/>
          </w:tcPr>
          <w:p w14:paraId="01B1CC7C" w14:textId="70372F21" w:rsidR="00F07D64" w:rsidRPr="00A723F5" w:rsidRDefault="00F07D64" w:rsidP="00F07D64">
            <w:pPr>
              <w:spacing w:after="0" w:line="276" w:lineRule="auto"/>
              <w:jc w:val="left"/>
            </w:pPr>
            <w:r w:rsidRPr="00A723F5">
              <w:t>TESS</w:t>
            </w:r>
          </w:p>
        </w:tc>
        <w:tc>
          <w:tcPr>
            <w:tcW w:w="3512" w:type="pct"/>
          </w:tcPr>
          <w:p w14:paraId="1CFE7143" w14:textId="10180B1D" w:rsidR="00F07D64" w:rsidRPr="00A723F5" w:rsidRDefault="00F07D64" w:rsidP="00F07D64">
            <w:pPr>
              <w:spacing w:after="0" w:line="276" w:lineRule="auto"/>
              <w:jc w:val="left"/>
            </w:pPr>
            <w:r w:rsidRPr="00A723F5">
              <w:t>Technical Excise System Specification</w:t>
            </w:r>
          </w:p>
        </w:tc>
      </w:tr>
      <w:tr w:rsidR="00F07D64" w:rsidRPr="00F64B49" w14:paraId="2F764B43" w14:textId="77777777" w:rsidTr="00F07D64">
        <w:tc>
          <w:tcPr>
            <w:tcW w:w="1488" w:type="pct"/>
          </w:tcPr>
          <w:p w14:paraId="4284D080" w14:textId="056F1069" w:rsidR="00F07D64" w:rsidRPr="00A723F5" w:rsidRDefault="00F07D64" w:rsidP="00F07D64">
            <w:pPr>
              <w:spacing w:after="0" w:line="276" w:lineRule="auto"/>
              <w:jc w:val="left"/>
            </w:pPr>
            <w:r w:rsidRPr="00A723F5">
              <w:t>TMS</w:t>
            </w:r>
          </w:p>
        </w:tc>
        <w:tc>
          <w:tcPr>
            <w:tcW w:w="3512" w:type="pct"/>
          </w:tcPr>
          <w:p w14:paraId="7C3F9CFB" w14:textId="10D53A74" w:rsidR="00F07D64" w:rsidRPr="00A723F5" w:rsidRDefault="00F07D64" w:rsidP="00F07D64">
            <w:pPr>
              <w:spacing w:after="0" w:line="276" w:lineRule="auto"/>
              <w:jc w:val="left"/>
            </w:pPr>
            <w:r w:rsidRPr="00A723F5">
              <w:t>Technical Message Structure</w:t>
            </w:r>
          </w:p>
        </w:tc>
      </w:tr>
      <w:tr w:rsidR="00F07D64" w:rsidRPr="00F64B49" w14:paraId="1FDED79B" w14:textId="77777777" w:rsidTr="00F07D64">
        <w:tc>
          <w:tcPr>
            <w:tcW w:w="1488" w:type="pct"/>
          </w:tcPr>
          <w:p w14:paraId="68320967" w14:textId="5F30315B" w:rsidR="00F07D64" w:rsidRPr="00A723F5" w:rsidRDefault="00F07D64" w:rsidP="00F07D64">
            <w:pPr>
              <w:spacing w:after="0" w:line="276" w:lineRule="auto"/>
              <w:jc w:val="left"/>
            </w:pPr>
            <w:r w:rsidRPr="00A723F5">
              <w:t>TSD</w:t>
            </w:r>
          </w:p>
        </w:tc>
        <w:tc>
          <w:tcPr>
            <w:tcW w:w="3512" w:type="pct"/>
          </w:tcPr>
          <w:p w14:paraId="629F99DE" w14:textId="56E25942" w:rsidR="00F07D64" w:rsidRPr="00A723F5" w:rsidRDefault="00F07D64" w:rsidP="00F07D64">
            <w:pPr>
              <w:spacing w:after="0" w:line="276" w:lineRule="auto"/>
              <w:jc w:val="left"/>
            </w:pPr>
            <w:r w:rsidRPr="00A723F5">
              <w:t>Time Sequence Diagram</w:t>
            </w:r>
          </w:p>
        </w:tc>
      </w:tr>
      <w:tr w:rsidR="00F07D64" w:rsidRPr="00F64B49" w14:paraId="737666C6" w14:textId="77777777" w:rsidTr="00F07D64">
        <w:tc>
          <w:tcPr>
            <w:tcW w:w="1488" w:type="pct"/>
          </w:tcPr>
          <w:p w14:paraId="430215BF" w14:textId="03F35191" w:rsidR="00F07D64" w:rsidRPr="00A723F5" w:rsidRDefault="00F07D64" w:rsidP="00F07D64">
            <w:pPr>
              <w:spacing w:after="0" w:line="276" w:lineRule="auto"/>
              <w:jc w:val="left"/>
            </w:pPr>
            <w:r w:rsidRPr="00A723F5">
              <w:t>UC</w:t>
            </w:r>
          </w:p>
        </w:tc>
        <w:tc>
          <w:tcPr>
            <w:tcW w:w="3512" w:type="pct"/>
          </w:tcPr>
          <w:p w14:paraId="42092251" w14:textId="288CECFC" w:rsidR="00F07D64" w:rsidRPr="00A723F5" w:rsidRDefault="00F07D64" w:rsidP="00F07D64">
            <w:pPr>
              <w:spacing w:after="0" w:line="276" w:lineRule="auto"/>
              <w:jc w:val="left"/>
            </w:pPr>
            <w:r w:rsidRPr="00A723F5">
              <w:t>Use Case</w:t>
            </w:r>
          </w:p>
        </w:tc>
      </w:tr>
      <w:tr w:rsidR="00F07D64" w:rsidRPr="00F64B49" w14:paraId="536DC9C5" w14:textId="77777777" w:rsidTr="00F07D64">
        <w:tc>
          <w:tcPr>
            <w:tcW w:w="1488" w:type="pct"/>
          </w:tcPr>
          <w:p w14:paraId="2051A29B" w14:textId="416C5A0F" w:rsidR="00F07D64" w:rsidRPr="00A723F5" w:rsidRDefault="00F07D64" w:rsidP="00F07D64">
            <w:pPr>
              <w:spacing w:after="0" w:line="276" w:lineRule="auto"/>
              <w:jc w:val="left"/>
            </w:pPr>
            <w:r w:rsidRPr="00A723F5">
              <w:t>UML</w:t>
            </w:r>
          </w:p>
        </w:tc>
        <w:tc>
          <w:tcPr>
            <w:tcW w:w="3512" w:type="pct"/>
          </w:tcPr>
          <w:p w14:paraId="76D7E4B4" w14:textId="74C7DB78" w:rsidR="00F07D64" w:rsidRPr="00A723F5" w:rsidRDefault="00F07D64" w:rsidP="00F07D64">
            <w:pPr>
              <w:spacing w:after="0" w:line="276" w:lineRule="auto"/>
              <w:jc w:val="left"/>
            </w:pPr>
            <w:r w:rsidRPr="00A723F5">
              <w:t>Unified Modelling Language</w:t>
            </w:r>
          </w:p>
        </w:tc>
      </w:tr>
      <w:tr w:rsidR="00F07D64" w:rsidRPr="00F64B49" w14:paraId="2C05053B" w14:textId="77777777" w:rsidTr="00F07D64">
        <w:tc>
          <w:tcPr>
            <w:tcW w:w="1488" w:type="pct"/>
          </w:tcPr>
          <w:p w14:paraId="35E2787D" w14:textId="323B8B9F" w:rsidR="00F07D64" w:rsidRPr="00A723F5" w:rsidRDefault="00F07D64" w:rsidP="00F07D64">
            <w:pPr>
              <w:spacing w:after="0" w:line="276" w:lineRule="auto"/>
              <w:jc w:val="left"/>
            </w:pPr>
            <w:r w:rsidRPr="00A723F5">
              <w:t>URI</w:t>
            </w:r>
          </w:p>
        </w:tc>
        <w:tc>
          <w:tcPr>
            <w:tcW w:w="3512" w:type="pct"/>
          </w:tcPr>
          <w:p w14:paraId="4C3518CB" w14:textId="31682482" w:rsidR="00F07D64" w:rsidRPr="00A723F5" w:rsidRDefault="00F07D64" w:rsidP="00F07D64">
            <w:pPr>
              <w:spacing w:after="0" w:line="276" w:lineRule="auto"/>
              <w:jc w:val="left"/>
            </w:pPr>
            <w:r w:rsidRPr="00A723F5">
              <w:t>Universal Resource Identifier</w:t>
            </w:r>
          </w:p>
        </w:tc>
      </w:tr>
      <w:tr w:rsidR="00F07D64" w:rsidRPr="00F64B49" w14:paraId="736D5436" w14:textId="77777777" w:rsidTr="00F07D64">
        <w:tc>
          <w:tcPr>
            <w:tcW w:w="1488" w:type="pct"/>
          </w:tcPr>
          <w:p w14:paraId="57A667F9" w14:textId="034D6F97" w:rsidR="00F07D64" w:rsidRPr="00A723F5" w:rsidRDefault="00F07D64" w:rsidP="00F07D64">
            <w:pPr>
              <w:spacing w:after="0" w:line="276" w:lineRule="auto"/>
              <w:jc w:val="left"/>
            </w:pPr>
            <w:r w:rsidRPr="00A723F5">
              <w:t>UTF</w:t>
            </w:r>
          </w:p>
        </w:tc>
        <w:tc>
          <w:tcPr>
            <w:tcW w:w="3512" w:type="pct"/>
          </w:tcPr>
          <w:p w14:paraId="25EF967F" w14:textId="4CBE9799" w:rsidR="00F07D64" w:rsidRPr="00A723F5" w:rsidRDefault="00F07D64" w:rsidP="00F07D64">
            <w:pPr>
              <w:spacing w:after="0" w:line="276" w:lineRule="auto"/>
              <w:jc w:val="left"/>
            </w:pPr>
            <w:r w:rsidRPr="00A723F5">
              <w:t>UCS Transformation Format</w:t>
            </w:r>
          </w:p>
        </w:tc>
      </w:tr>
      <w:tr w:rsidR="00F07D64" w:rsidRPr="00F64B49" w14:paraId="578F1B85" w14:textId="77777777" w:rsidTr="00F07D64">
        <w:tc>
          <w:tcPr>
            <w:tcW w:w="1488" w:type="pct"/>
          </w:tcPr>
          <w:p w14:paraId="44447FCC" w14:textId="46CA94B6" w:rsidR="00F07D64" w:rsidRPr="00A723F5" w:rsidRDefault="00F07D64" w:rsidP="00F07D64">
            <w:pPr>
              <w:spacing w:after="0" w:line="276" w:lineRule="auto"/>
              <w:jc w:val="left"/>
            </w:pPr>
            <w:r w:rsidRPr="00A723F5">
              <w:t>VAT</w:t>
            </w:r>
          </w:p>
        </w:tc>
        <w:tc>
          <w:tcPr>
            <w:tcW w:w="3512" w:type="pct"/>
          </w:tcPr>
          <w:p w14:paraId="12E78968" w14:textId="64B7E993" w:rsidR="00F07D64" w:rsidRPr="00A723F5" w:rsidRDefault="00F07D64" w:rsidP="00F07D64">
            <w:pPr>
              <w:spacing w:after="0" w:line="276" w:lineRule="auto"/>
              <w:jc w:val="left"/>
            </w:pPr>
            <w:r w:rsidRPr="00A723F5">
              <w:t>Value Added Tax</w:t>
            </w:r>
          </w:p>
        </w:tc>
      </w:tr>
      <w:tr w:rsidR="00F07D64" w:rsidRPr="00F64B49" w14:paraId="6F4586C7" w14:textId="77777777" w:rsidTr="00F07D64">
        <w:tc>
          <w:tcPr>
            <w:tcW w:w="1488" w:type="pct"/>
          </w:tcPr>
          <w:p w14:paraId="281F94C2" w14:textId="7E8895F9" w:rsidR="00F07D64" w:rsidRPr="00A723F5" w:rsidRDefault="00F07D64" w:rsidP="00F07D64">
            <w:pPr>
              <w:spacing w:after="0" w:line="276" w:lineRule="auto"/>
              <w:jc w:val="left"/>
            </w:pPr>
            <w:r w:rsidRPr="00A723F5">
              <w:t>VIES</w:t>
            </w:r>
          </w:p>
        </w:tc>
        <w:tc>
          <w:tcPr>
            <w:tcW w:w="3512" w:type="pct"/>
          </w:tcPr>
          <w:p w14:paraId="5E9AAF57" w14:textId="58EE6F09" w:rsidR="00F07D64" w:rsidRPr="00A723F5" w:rsidRDefault="00F07D64" w:rsidP="00F07D64">
            <w:pPr>
              <w:spacing w:after="0" w:line="276" w:lineRule="auto"/>
              <w:jc w:val="left"/>
            </w:pPr>
            <w:r w:rsidRPr="00A723F5">
              <w:t>VAT Information Exchange System</w:t>
            </w:r>
          </w:p>
        </w:tc>
      </w:tr>
      <w:tr w:rsidR="00F07D64" w:rsidRPr="00F64B49" w14:paraId="0E03E808" w14:textId="77777777" w:rsidTr="00F07D64">
        <w:tc>
          <w:tcPr>
            <w:tcW w:w="1488" w:type="pct"/>
          </w:tcPr>
          <w:p w14:paraId="595068E4" w14:textId="13F1D749" w:rsidR="00F07D64" w:rsidRPr="00A723F5" w:rsidRDefault="00F07D64" w:rsidP="00F07D64">
            <w:pPr>
              <w:spacing w:after="0" w:line="276" w:lineRule="auto"/>
              <w:jc w:val="left"/>
            </w:pPr>
            <w:r w:rsidRPr="00A723F5">
              <w:t xml:space="preserve">WS </w:t>
            </w:r>
          </w:p>
        </w:tc>
        <w:tc>
          <w:tcPr>
            <w:tcW w:w="3512" w:type="pct"/>
          </w:tcPr>
          <w:p w14:paraId="7CD4E28B" w14:textId="3FDCC1EB" w:rsidR="00F07D64" w:rsidRPr="00A723F5" w:rsidRDefault="00F07D64" w:rsidP="00F07D64">
            <w:pPr>
              <w:spacing w:after="0" w:line="276" w:lineRule="auto"/>
              <w:jc w:val="left"/>
            </w:pPr>
            <w:r w:rsidRPr="00A723F5">
              <w:t>Web Service</w:t>
            </w:r>
          </w:p>
        </w:tc>
      </w:tr>
      <w:tr w:rsidR="00F07D64" w:rsidRPr="00F64B49" w14:paraId="074AAED6" w14:textId="77777777" w:rsidTr="00F07D64">
        <w:tc>
          <w:tcPr>
            <w:tcW w:w="1488" w:type="pct"/>
          </w:tcPr>
          <w:p w14:paraId="46E9465C" w14:textId="13082945" w:rsidR="00F07D64" w:rsidRPr="00A723F5" w:rsidRDefault="00F07D64" w:rsidP="00F07D64">
            <w:pPr>
              <w:spacing w:after="0" w:line="276" w:lineRule="auto"/>
              <w:jc w:val="left"/>
            </w:pPr>
            <w:r w:rsidRPr="00A723F5">
              <w:t>WWW</w:t>
            </w:r>
          </w:p>
        </w:tc>
        <w:tc>
          <w:tcPr>
            <w:tcW w:w="3512" w:type="pct"/>
          </w:tcPr>
          <w:p w14:paraId="7E3D0DE3" w14:textId="3B23E7D3" w:rsidR="00F07D64" w:rsidRPr="00A723F5" w:rsidRDefault="00F07D64" w:rsidP="00F07D64">
            <w:pPr>
              <w:spacing w:after="0" w:line="276" w:lineRule="auto"/>
              <w:jc w:val="left"/>
            </w:pPr>
            <w:r w:rsidRPr="00A723F5">
              <w:t>World Wide Web</w:t>
            </w:r>
          </w:p>
        </w:tc>
      </w:tr>
      <w:tr w:rsidR="00F07D64" w:rsidRPr="00F64B49" w14:paraId="1801E9B0" w14:textId="77777777" w:rsidTr="00F07D64">
        <w:tc>
          <w:tcPr>
            <w:tcW w:w="1488" w:type="pct"/>
          </w:tcPr>
          <w:p w14:paraId="5721F479" w14:textId="6B81667C" w:rsidR="00F07D64" w:rsidRPr="00A723F5" w:rsidRDefault="00F07D64" w:rsidP="00F07D64">
            <w:pPr>
              <w:spacing w:after="0" w:line="276" w:lineRule="auto"/>
              <w:jc w:val="left"/>
            </w:pPr>
            <w:r w:rsidRPr="00A723F5">
              <w:t>XML</w:t>
            </w:r>
          </w:p>
        </w:tc>
        <w:tc>
          <w:tcPr>
            <w:tcW w:w="3512" w:type="pct"/>
          </w:tcPr>
          <w:p w14:paraId="4CACB0A8" w14:textId="5E45A545" w:rsidR="00F07D64" w:rsidRPr="00A723F5" w:rsidRDefault="00F07D64" w:rsidP="00F07D64">
            <w:pPr>
              <w:spacing w:after="0" w:line="276" w:lineRule="auto"/>
              <w:jc w:val="left"/>
            </w:pPr>
            <w:r w:rsidRPr="00A723F5">
              <w:t>Extensible Markup Language</w:t>
            </w:r>
          </w:p>
        </w:tc>
      </w:tr>
      <w:tr w:rsidR="00F07D64" w:rsidRPr="00F64B49" w14:paraId="006B2246" w14:textId="77777777" w:rsidTr="00F07D64">
        <w:tc>
          <w:tcPr>
            <w:tcW w:w="1488" w:type="pct"/>
          </w:tcPr>
          <w:p w14:paraId="1C6EB173" w14:textId="30E23C95" w:rsidR="00F07D64" w:rsidRPr="00A723F5" w:rsidRDefault="00F07D64" w:rsidP="00F07D64">
            <w:pPr>
              <w:spacing w:after="0" w:line="276" w:lineRule="auto"/>
              <w:jc w:val="left"/>
            </w:pPr>
            <w:r w:rsidRPr="00A723F5">
              <w:t>XSD</w:t>
            </w:r>
          </w:p>
        </w:tc>
        <w:tc>
          <w:tcPr>
            <w:tcW w:w="3512" w:type="pct"/>
          </w:tcPr>
          <w:p w14:paraId="5D9A3835" w14:textId="723AE4E9" w:rsidR="00F07D64" w:rsidRPr="00A723F5" w:rsidRDefault="00F07D64" w:rsidP="00F07D64">
            <w:pPr>
              <w:spacing w:after="0" w:line="276" w:lineRule="auto"/>
              <w:jc w:val="left"/>
            </w:pPr>
            <w:r w:rsidRPr="00A723F5">
              <w:t>XML Schema Definition</w:t>
            </w:r>
          </w:p>
        </w:tc>
      </w:tr>
    </w:tbl>
    <w:p w14:paraId="4A6C198F" w14:textId="775AA096" w:rsidR="001F03D8" w:rsidRPr="00F64B49" w:rsidRDefault="001F03D8" w:rsidP="001F03D8">
      <w:pPr>
        <w:pStyle w:val="Caption"/>
        <w:keepNext/>
      </w:pPr>
      <w:bookmarkStart w:id="77" w:name="_Toc11335282"/>
      <w:bookmarkStart w:id="78" w:name="_Toc128575634"/>
      <w:r w:rsidRPr="00F64B49">
        <w:rPr>
          <w:szCs w:val="22"/>
        </w:rPr>
        <w:t xml:space="preserve">Table </w:t>
      </w:r>
      <w:r w:rsidRPr="00F64B49">
        <w:rPr>
          <w:szCs w:val="22"/>
        </w:rPr>
        <w:fldChar w:fldCharType="begin"/>
      </w:r>
      <w:r w:rsidRPr="00F64B49">
        <w:rPr>
          <w:szCs w:val="22"/>
        </w:rPr>
        <w:instrText xml:space="preserve"> SEQ Table \* ARABIC </w:instrText>
      </w:r>
      <w:r w:rsidRPr="00F64B49">
        <w:rPr>
          <w:szCs w:val="22"/>
        </w:rPr>
        <w:fldChar w:fldCharType="separate"/>
      </w:r>
      <w:r w:rsidR="00982519">
        <w:rPr>
          <w:noProof/>
          <w:szCs w:val="22"/>
        </w:rPr>
        <w:t>4</w:t>
      </w:r>
      <w:r w:rsidRPr="00F64B49">
        <w:rPr>
          <w:szCs w:val="22"/>
        </w:rPr>
        <w:fldChar w:fldCharType="end"/>
      </w:r>
      <w:r w:rsidRPr="00F64B49">
        <w:rPr>
          <w:szCs w:val="22"/>
        </w:rPr>
        <w:t>: A</w:t>
      </w:r>
      <w:r w:rsidRPr="00F64B49">
        <w:t>bbreviations and acronyms</w:t>
      </w:r>
      <w:bookmarkEnd w:id="77"/>
      <w:bookmarkEnd w:id="78"/>
    </w:p>
    <w:p w14:paraId="40F06E1E" w14:textId="77777777" w:rsidR="00327995" w:rsidRPr="00F64B49" w:rsidRDefault="00327995" w:rsidP="00D76942">
      <w:pPr>
        <w:pStyle w:val="Heading2"/>
      </w:pPr>
      <w:bookmarkStart w:id="79" w:name="_Ref43455387"/>
      <w:bookmarkStart w:id="80" w:name="_Ref43455447"/>
      <w:bookmarkStart w:id="81" w:name="_Ref43455464"/>
      <w:bookmarkStart w:id="82" w:name="_Toc128575490"/>
      <w:r w:rsidRPr="00F64B49">
        <w:t>Definitions</w:t>
      </w:r>
      <w:bookmarkEnd w:id="79"/>
      <w:bookmarkEnd w:id="80"/>
      <w:bookmarkEnd w:id="81"/>
      <w:bookmarkEnd w:id="82"/>
    </w:p>
    <w:p w14:paraId="751D02CE" w14:textId="77777777" w:rsidR="002C7C86" w:rsidRPr="00EF2D26" w:rsidRDefault="002C7C86" w:rsidP="00D76942">
      <w:pPr>
        <w:pStyle w:val="Heading3"/>
      </w:pPr>
      <w:bookmarkStart w:id="83" w:name="_Toc113879305"/>
      <w:bookmarkStart w:id="84" w:name="_Toc178390713"/>
      <w:bookmarkStart w:id="85" w:name="_Toc191308259"/>
      <w:bookmarkStart w:id="86" w:name="_Toc191309204"/>
      <w:bookmarkStart w:id="87" w:name="_Toc1400325"/>
      <w:bookmarkStart w:id="88" w:name="_Toc128575491"/>
      <w:r w:rsidRPr="00EF2D26">
        <w:t>Definitions</w:t>
      </w:r>
      <w:bookmarkEnd w:id="83"/>
      <w:bookmarkEnd w:id="84"/>
      <w:bookmarkEnd w:id="85"/>
      <w:bookmarkEnd w:id="86"/>
      <w:bookmarkEnd w:id="87"/>
      <w:bookmarkEnd w:id="88"/>
    </w:p>
    <w:p w14:paraId="75018687" w14:textId="0E7C4383" w:rsidR="002C7C86" w:rsidRPr="00EF2D26" w:rsidRDefault="002C7C86" w:rsidP="002C7C86">
      <w:r w:rsidRPr="00EF2D26">
        <w:t xml:space="preserve">Definitions of many of the terms used in this document may be found in the “Glossary of Terms” </w:t>
      </w:r>
      <w:r w:rsidRPr="00EF2D26">
        <w:rPr>
          <w:rFonts w:ascii="Symbol" w:eastAsia="Symbol" w:hAnsi="Symbol" w:cs="Symbol"/>
        </w:rPr>
        <w:t></w:t>
      </w:r>
      <w:r w:rsidRPr="00EF2D26">
        <w:fldChar w:fldCharType="begin"/>
      </w:r>
      <w:r w:rsidRPr="00EF2D26">
        <w:instrText xml:space="preserve"> REF R1 \h  \* MERGEFORMAT </w:instrText>
      </w:r>
      <w:r w:rsidRPr="00EF2D26">
        <w:fldChar w:fldCharType="separate"/>
      </w:r>
      <w:r w:rsidR="00982519" w:rsidRPr="00EF2D26">
        <w:t>R1</w:t>
      </w:r>
      <w:r w:rsidRPr="00EF2D26">
        <w:fldChar w:fldCharType="end"/>
      </w:r>
      <w:r w:rsidRPr="00EF2D26">
        <w:t>].</w:t>
      </w:r>
    </w:p>
    <w:p w14:paraId="5692E63F" w14:textId="77777777" w:rsidR="002C7C86" w:rsidRPr="00EF2D26" w:rsidRDefault="002C7C86" w:rsidP="00D76942">
      <w:pPr>
        <w:pStyle w:val="Heading3"/>
      </w:pPr>
      <w:bookmarkStart w:id="89" w:name="_Toc113879306"/>
      <w:bookmarkStart w:id="90" w:name="_Toc178390714"/>
      <w:bookmarkStart w:id="91" w:name="_Toc191308260"/>
      <w:bookmarkStart w:id="92" w:name="_Toc191309205"/>
      <w:bookmarkStart w:id="93" w:name="_Toc1400326"/>
      <w:bookmarkStart w:id="94" w:name="_Toc128575492"/>
      <w:r w:rsidRPr="00EF2D26">
        <w:t>Terminology</w:t>
      </w:r>
      <w:bookmarkEnd w:id="89"/>
      <w:bookmarkEnd w:id="90"/>
      <w:bookmarkEnd w:id="91"/>
      <w:bookmarkEnd w:id="92"/>
      <w:bookmarkEnd w:id="93"/>
      <w:bookmarkEnd w:id="94"/>
    </w:p>
    <w:p w14:paraId="5C97ECCE" w14:textId="77777777" w:rsidR="002C7C86" w:rsidRPr="00EF2D26" w:rsidRDefault="002C7C86" w:rsidP="002C7C86">
      <w:r w:rsidRPr="00EF2D26">
        <w:t>A number of terms are used with a very specific meaning in this document:</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552"/>
        <w:gridCol w:w="6463"/>
      </w:tblGrid>
      <w:tr w:rsidR="002C7C86" w:rsidRPr="00EF2D26" w14:paraId="13A7BD94" w14:textId="77777777" w:rsidTr="00CB0610">
        <w:trPr>
          <w:cantSplit/>
          <w:tblHeader/>
        </w:trPr>
        <w:tc>
          <w:tcPr>
            <w:tcW w:w="2552" w:type="dxa"/>
            <w:shd w:val="clear" w:color="auto" w:fill="D0CECE" w:themeFill="background2" w:themeFillShade="E6"/>
          </w:tcPr>
          <w:p w14:paraId="4B648695" w14:textId="77777777" w:rsidR="002C7C86" w:rsidRPr="00182A2B" w:rsidRDefault="002C7C86" w:rsidP="009A5D53">
            <w:pPr>
              <w:pStyle w:val="TableHeading"/>
            </w:pPr>
            <w:r w:rsidRPr="00182A2B">
              <w:lastRenderedPageBreak/>
              <w:t>Name</w:t>
            </w:r>
          </w:p>
        </w:tc>
        <w:tc>
          <w:tcPr>
            <w:tcW w:w="6463" w:type="dxa"/>
            <w:shd w:val="clear" w:color="auto" w:fill="D0CECE" w:themeFill="background2" w:themeFillShade="E6"/>
          </w:tcPr>
          <w:p w14:paraId="6A8BE39C" w14:textId="77777777" w:rsidR="002C7C86" w:rsidRPr="00182A2B" w:rsidRDefault="002C7C86" w:rsidP="009A5D53">
            <w:pPr>
              <w:pStyle w:val="TableHeading"/>
            </w:pPr>
            <w:r w:rsidRPr="00182A2B">
              <w:t>Description</w:t>
            </w:r>
          </w:p>
        </w:tc>
      </w:tr>
      <w:tr w:rsidR="002C7C86" w:rsidRPr="00EF2D26" w14:paraId="41197BCE" w14:textId="77777777" w:rsidTr="00151EDA">
        <w:trPr>
          <w:cantSplit/>
        </w:trPr>
        <w:tc>
          <w:tcPr>
            <w:tcW w:w="2552" w:type="dxa"/>
          </w:tcPr>
          <w:p w14:paraId="25208B71" w14:textId="77777777" w:rsidR="002C7C86" w:rsidRPr="00EF2D26" w:rsidRDefault="002C7C86" w:rsidP="00151EDA">
            <w:pPr>
              <w:pStyle w:val="Table"/>
              <w:jc w:val="left"/>
            </w:pPr>
            <w:r w:rsidRPr="00EF2D26">
              <w:t>Codelist</w:t>
            </w:r>
          </w:p>
        </w:tc>
        <w:tc>
          <w:tcPr>
            <w:tcW w:w="6463" w:type="dxa"/>
          </w:tcPr>
          <w:p w14:paraId="6C923C20" w14:textId="77777777" w:rsidR="002C7C86" w:rsidRPr="00EF2D26" w:rsidRDefault="002C7C86" w:rsidP="00151EDA">
            <w:pPr>
              <w:pStyle w:val="Table"/>
              <w:jc w:val="left"/>
            </w:pPr>
            <w:r w:rsidRPr="00EF2D26">
              <w:t>A set of discrete values. Some Data Items can only contain a value chosen from a set of discrete values, in which case they will have an associated Codelist.</w:t>
            </w:r>
          </w:p>
        </w:tc>
      </w:tr>
      <w:tr w:rsidR="00F77620" w:rsidRPr="00EF2D26" w14:paraId="2C25F4BC" w14:textId="77777777" w:rsidTr="00151EDA">
        <w:trPr>
          <w:cantSplit/>
        </w:trPr>
        <w:tc>
          <w:tcPr>
            <w:tcW w:w="2552" w:type="dxa"/>
          </w:tcPr>
          <w:p w14:paraId="4565B5BC" w14:textId="0DC126EA" w:rsidR="00F77620" w:rsidRPr="00EF2D26" w:rsidRDefault="00F77620" w:rsidP="00151EDA">
            <w:pPr>
              <w:pStyle w:val="Table"/>
              <w:jc w:val="left"/>
            </w:pPr>
            <w:r>
              <w:t>Con</w:t>
            </w:r>
            <w:r w:rsidR="001A56F7">
              <w:t>signor/Consignee</w:t>
            </w:r>
          </w:p>
        </w:tc>
        <w:tc>
          <w:tcPr>
            <w:tcW w:w="6463" w:type="dxa"/>
          </w:tcPr>
          <w:p w14:paraId="69F9B873" w14:textId="2606E781" w:rsidR="00F77620" w:rsidRPr="00EF2D26" w:rsidRDefault="001A56F7" w:rsidP="00151EDA">
            <w:pPr>
              <w:pStyle w:val="Table"/>
              <w:jc w:val="left"/>
            </w:pPr>
            <w:r w:rsidRPr="001A56F7">
              <w:t xml:space="preserve">In </w:t>
            </w:r>
            <w:r>
              <w:t>these</w:t>
            </w:r>
            <w:r w:rsidRPr="001A56F7">
              <w:t xml:space="preserve"> specifications, unless explicitly stated otherwise, the terms "consignor" and "consignee" mean any type of consignor and consignee respectively. For instance, “consignor” may mean authorised warehouse keeper, or registered consignor, or certified consignor or temporary certified consignor. The specific type of operator will be indicated only when a process, rule, condition, etc. requires it (i.e. applies only to one or more specific types of consignors or of consignees).</w:t>
            </w:r>
          </w:p>
        </w:tc>
      </w:tr>
      <w:tr w:rsidR="002C7C86" w:rsidRPr="00EF2D26" w14:paraId="4AD010CC" w14:textId="77777777" w:rsidTr="00151EDA">
        <w:trPr>
          <w:cantSplit/>
        </w:trPr>
        <w:tc>
          <w:tcPr>
            <w:tcW w:w="2552" w:type="dxa"/>
          </w:tcPr>
          <w:p w14:paraId="09AF6222" w14:textId="77777777" w:rsidR="002C7C86" w:rsidRPr="00EF2D26" w:rsidRDefault="002C7C86" w:rsidP="00151EDA">
            <w:pPr>
              <w:pStyle w:val="Table"/>
              <w:jc w:val="left"/>
            </w:pPr>
            <w:r w:rsidRPr="00EF2D26">
              <w:t>Data Group</w:t>
            </w:r>
          </w:p>
        </w:tc>
        <w:tc>
          <w:tcPr>
            <w:tcW w:w="6463" w:type="dxa"/>
          </w:tcPr>
          <w:p w14:paraId="28547317" w14:textId="77777777" w:rsidR="002C7C86" w:rsidRPr="00EF2D26" w:rsidRDefault="002C7C86" w:rsidP="00151EDA">
            <w:pPr>
              <w:pStyle w:val="Table"/>
              <w:jc w:val="left"/>
            </w:pPr>
            <w:r w:rsidRPr="00EF2D26">
              <w:t>A Data Group is a part of the Technical Message Structure; it groups Data Items related to the same subject and it is denoted by a Data Group name.</w:t>
            </w:r>
          </w:p>
        </w:tc>
      </w:tr>
      <w:tr w:rsidR="002C7C86" w:rsidRPr="00EF2D26" w14:paraId="1BE8A517" w14:textId="77777777" w:rsidTr="00151EDA">
        <w:trPr>
          <w:cantSplit/>
        </w:trPr>
        <w:tc>
          <w:tcPr>
            <w:tcW w:w="2552" w:type="dxa"/>
          </w:tcPr>
          <w:p w14:paraId="2B213AFA" w14:textId="53A2019B" w:rsidR="002C7C86" w:rsidRPr="00EF2D26" w:rsidRDefault="002C7C86" w:rsidP="00151EDA">
            <w:pPr>
              <w:pStyle w:val="Table"/>
              <w:jc w:val="left"/>
            </w:pPr>
            <w:r w:rsidRPr="00EF2D26">
              <w:t>Data Ite</w:t>
            </w:r>
            <w:r w:rsidR="00681846">
              <w:t>m</w:t>
            </w:r>
          </w:p>
        </w:tc>
        <w:tc>
          <w:tcPr>
            <w:tcW w:w="6463" w:type="dxa"/>
          </w:tcPr>
          <w:p w14:paraId="34E04CA2" w14:textId="77777777" w:rsidR="002C7C86" w:rsidRPr="00EF2D26" w:rsidRDefault="002C7C86" w:rsidP="00151EDA">
            <w:pPr>
              <w:pStyle w:val="Table"/>
              <w:jc w:val="left"/>
            </w:pPr>
            <w:r w:rsidRPr="00EF2D26">
              <w:t xml:space="preserve">A Data Item is an elementary (atomic) piece of information; part of a Data Group. </w:t>
            </w:r>
          </w:p>
        </w:tc>
      </w:tr>
      <w:tr w:rsidR="002C7C86" w:rsidRPr="00EF2D26" w14:paraId="781F832F" w14:textId="77777777" w:rsidTr="00151EDA">
        <w:trPr>
          <w:cantSplit/>
        </w:trPr>
        <w:tc>
          <w:tcPr>
            <w:tcW w:w="2552" w:type="dxa"/>
          </w:tcPr>
          <w:p w14:paraId="47122CB6" w14:textId="77777777" w:rsidR="002C7C86" w:rsidRPr="00EF2D26" w:rsidRDefault="002C7C86" w:rsidP="00151EDA">
            <w:pPr>
              <w:pStyle w:val="Table"/>
              <w:jc w:val="left"/>
            </w:pPr>
            <w:r w:rsidRPr="00EF2D26">
              <w:t>Functional Message Structure (FMS)</w:t>
            </w:r>
          </w:p>
        </w:tc>
        <w:tc>
          <w:tcPr>
            <w:tcW w:w="6463" w:type="dxa"/>
          </w:tcPr>
          <w:p w14:paraId="1F4A154A" w14:textId="77777777" w:rsidR="002C7C86" w:rsidRPr="00EF2D26" w:rsidRDefault="002C7C86" w:rsidP="00151EDA">
            <w:pPr>
              <w:pStyle w:val="Table"/>
              <w:jc w:val="left"/>
            </w:pPr>
            <w:r w:rsidRPr="00EF2D26">
              <w:t>Logical data structure of an Information Exchange, as defined in FESS.</w:t>
            </w:r>
          </w:p>
        </w:tc>
      </w:tr>
      <w:tr w:rsidR="002C7C86" w:rsidRPr="00EF2D26" w14:paraId="2049D4F4" w14:textId="77777777" w:rsidTr="00151EDA">
        <w:trPr>
          <w:cantSplit/>
        </w:trPr>
        <w:tc>
          <w:tcPr>
            <w:tcW w:w="2552" w:type="dxa"/>
          </w:tcPr>
          <w:p w14:paraId="6BF890F7" w14:textId="77777777" w:rsidR="002C7C86" w:rsidRPr="00EF2D26" w:rsidRDefault="002C7C86" w:rsidP="00151EDA">
            <w:pPr>
              <w:pStyle w:val="Table"/>
              <w:jc w:val="left"/>
            </w:pPr>
            <w:r w:rsidRPr="00EF2D26">
              <w:t>Information Exchange</w:t>
            </w:r>
          </w:p>
        </w:tc>
        <w:tc>
          <w:tcPr>
            <w:tcW w:w="6463" w:type="dxa"/>
          </w:tcPr>
          <w:p w14:paraId="39DE4D57" w14:textId="77777777" w:rsidR="002C7C86" w:rsidRPr="00EF2D26" w:rsidRDefault="002C7C86" w:rsidP="00151EDA">
            <w:pPr>
              <w:pStyle w:val="Table"/>
              <w:jc w:val="left"/>
            </w:pPr>
            <w:r w:rsidRPr="00EF2D26">
              <w:t>A logical exchange of information between two locations. An Information Exchange is the conceptual exchange of information between two organisations, independent of its physical means.</w:t>
            </w:r>
          </w:p>
        </w:tc>
      </w:tr>
      <w:tr w:rsidR="002C7C86" w:rsidRPr="00EF2D26" w14:paraId="6BFE458C" w14:textId="77777777" w:rsidTr="00151EDA">
        <w:trPr>
          <w:cantSplit/>
        </w:trPr>
        <w:tc>
          <w:tcPr>
            <w:tcW w:w="2552" w:type="dxa"/>
          </w:tcPr>
          <w:p w14:paraId="4B7B6005" w14:textId="77777777" w:rsidR="002C7C86" w:rsidRPr="00EF2D26" w:rsidRDefault="002C7C86" w:rsidP="00151EDA">
            <w:pPr>
              <w:pStyle w:val="Table"/>
              <w:jc w:val="left"/>
            </w:pPr>
            <w:r w:rsidRPr="00EF2D26">
              <w:t>Location</w:t>
            </w:r>
          </w:p>
        </w:tc>
        <w:tc>
          <w:tcPr>
            <w:tcW w:w="6463" w:type="dxa"/>
          </w:tcPr>
          <w:p w14:paraId="571F6F50" w14:textId="77777777" w:rsidR="002C7C86" w:rsidRPr="00EF2D26" w:rsidRDefault="002C7C86" w:rsidP="00151EDA">
            <w:pPr>
              <w:pStyle w:val="Table"/>
              <w:jc w:val="left"/>
            </w:pPr>
            <w:r w:rsidRPr="00EF2D26">
              <w:t xml:space="preserve">A place where the excise business is performed. </w:t>
            </w:r>
          </w:p>
        </w:tc>
      </w:tr>
      <w:tr w:rsidR="002C7C86" w:rsidRPr="00EF2D26" w14:paraId="2147FFCE" w14:textId="77777777" w:rsidTr="00151EDA">
        <w:trPr>
          <w:cantSplit/>
        </w:trPr>
        <w:tc>
          <w:tcPr>
            <w:tcW w:w="2552" w:type="dxa"/>
          </w:tcPr>
          <w:p w14:paraId="14BF04DF" w14:textId="77777777" w:rsidR="002C7C86" w:rsidRPr="00EF2D26" w:rsidRDefault="002C7C86" w:rsidP="00151EDA">
            <w:pPr>
              <w:pStyle w:val="Table"/>
              <w:jc w:val="left"/>
            </w:pPr>
            <w:r w:rsidRPr="00EF2D26">
              <w:t>Message formatting</w:t>
            </w:r>
          </w:p>
        </w:tc>
        <w:tc>
          <w:tcPr>
            <w:tcW w:w="6463" w:type="dxa"/>
          </w:tcPr>
          <w:p w14:paraId="7F2A9FF9" w14:textId="77777777" w:rsidR="002C7C86" w:rsidRPr="00EF2D26" w:rsidRDefault="002C7C86" w:rsidP="00151EDA">
            <w:pPr>
              <w:pStyle w:val="Table"/>
              <w:jc w:val="left"/>
            </w:pPr>
            <w:r w:rsidRPr="00EF2D26">
              <w:t>Representation (of a Technical Message Structure) in or mapping to exchange syntax (e.g. XML).</w:t>
            </w:r>
          </w:p>
        </w:tc>
      </w:tr>
      <w:tr w:rsidR="002C7C86" w:rsidRPr="00EF2D26" w14:paraId="5ECA73F3" w14:textId="77777777" w:rsidTr="00151EDA">
        <w:trPr>
          <w:cantSplit/>
        </w:trPr>
        <w:tc>
          <w:tcPr>
            <w:tcW w:w="2552" w:type="dxa"/>
          </w:tcPr>
          <w:p w14:paraId="622D4E7C" w14:textId="77777777" w:rsidR="002C7C86" w:rsidRPr="00EF2D26" w:rsidRDefault="002C7C86" w:rsidP="00151EDA">
            <w:pPr>
              <w:pStyle w:val="Table"/>
              <w:jc w:val="left"/>
            </w:pPr>
            <w:r w:rsidRPr="00EF2D26">
              <w:t>Message transport</w:t>
            </w:r>
          </w:p>
        </w:tc>
        <w:tc>
          <w:tcPr>
            <w:tcW w:w="6463" w:type="dxa"/>
          </w:tcPr>
          <w:p w14:paraId="7F28E447" w14:textId="77777777" w:rsidR="002C7C86" w:rsidRPr="00EF2D26" w:rsidRDefault="002C7C86" w:rsidP="00151EDA">
            <w:pPr>
              <w:pStyle w:val="Table"/>
              <w:jc w:val="left"/>
            </w:pPr>
            <w:r w:rsidRPr="00EF2D26">
              <w:t>The sending (and reception) of a formatted message across a communications platform (such as CCN/CSI)</w:t>
            </w:r>
          </w:p>
        </w:tc>
      </w:tr>
      <w:tr w:rsidR="002C7C86" w:rsidRPr="00EF2D26" w14:paraId="753B4A85" w14:textId="77777777" w:rsidTr="00151EDA">
        <w:trPr>
          <w:cantSplit/>
        </w:trPr>
        <w:tc>
          <w:tcPr>
            <w:tcW w:w="2552" w:type="dxa"/>
          </w:tcPr>
          <w:p w14:paraId="17CF0A5F" w14:textId="77777777" w:rsidR="002C7C86" w:rsidRPr="00EF2D26" w:rsidRDefault="002C7C86" w:rsidP="00151EDA">
            <w:pPr>
              <w:pStyle w:val="Table"/>
              <w:jc w:val="left"/>
            </w:pPr>
            <w:r w:rsidRPr="00EF2D26">
              <w:t>Organisation</w:t>
            </w:r>
          </w:p>
        </w:tc>
        <w:tc>
          <w:tcPr>
            <w:tcW w:w="6463" w:type="dxa"/>
          </w:tcPr>
          <w:p w14:paraId="7CCD90DC" w14:textId="77777777" w:rsidR="002C7C86" w:rsidRPr="00EF2D26" w:rsidRDefault="002C7C86" w:rsidP="00151EDA">
            <w:pPr>
              <w:pStyle w:val="Table"/>
              <w:jc w:val="left"/>
            </w:pPr>
            <w:r w:rsidRPr="00EF2D26">
              <w:t>An organisation is a number of individuals acting in a concerned way towards a common business purpose with allocated roles and responsibilities. An organisation can have one or more roles of a specific type.</w:t>
            </w:r>
          </w:p>
        </w:tc>
      </w:tr>
      <w:tr w:rsidR="002C7C86" w:rsidRPr="00EF2D26" w14:paraId="3AE1F48D" w14:textId="77777777" w:rsidTr="00151EDA">
        <w:trPr>
          <w:cantSplit/>
        </w:trPr>
        <w:tc>
          <w:tcPr>
            <w:tcW w:w="2552" w:type="dxa"/>
          </w:tcPr>
          <w:p w14:paraId="7EA6C13B" w14:textId="77777777" w:rsidR="002C7C86" w:rsidRPr="00EF2D26" w:rsidRDefault="002C7C86" w:rsidP="00151EDA">
            <w:pPr>
              <w:pStyle w:val="Table"/>
              <w:jc w:val="left"/>
            </w:pPr>
            <w:r w:rsidRPr="00EF2D26">
              <w:t>Reference Data</w:t>
            </w:r>
          </w:p>
        </w:tc>
        <w:tc>
          <w:tcPr>
            <w:tcW w:w="6463" w:type="dxa"/>
          </w:tcPr>
          <w:p w14:paraId="5E4FEA72" w14:textId="77777777" w:rsidR="002C7C86" w:rsidRPr="00EF2D26" w:rsidRDefault="002C7C86" w:rsidP="00151EDA">
            <w:pPr>
              <w:pStyle w:val="Table"/>
              <w:jc w:val="left"/>
            </w:pPr>
            <w:r w:rsidRPr="00EF2D26">
              <w:t xml:space="preserve">A collection of discrete data, maintained by the SEED application and that can be sent to a NEA as an IE734. Although this term is sometimes used in order to denote </w:t>
            </w:r>
            <w:r w:rsidRPr="00EF2D26">
              <w:rPr>
                <w:i/>
              </w:rPr>
              <w:t>any</w:t>
            </w:r>
            <w:r w:rsidRPr="00EF2D26">
              <w:t xml:space="preserve"> data maintained by SEED, DDNEA will use it in the narrow sense defined above.</w:t>
            </w:r>
          </w:p>
        </w:tc>
      </w:tr>
      <w:tr w:rsidR="002C7C86" w:rsidRPr="00EF2D26" w14:paraId="76C282CA" w14:textId="77777777" w:rsidTr="00151EDA">
        <w:trPr>
          <w:cantSplit/>
        </w:trPr>
        <w:tc>
          <w:tcPr>
            <w:tcW w:w="2552" w:type="dxa"/>
          </w:tcPr>
          <w:p w14:paraId="096F9699" w14:textId="77777777" w:rsidR="002C7C86" w:rsidRPr="00EF2D26" w:rsidRDefault="002C7C86" w:rsidP="00151EDA">
            <w:pPr>
              <w:pStyle w:val="Table"/>
              <w:jc w:val="left"/>
            </w:pPr>
            <w:r w:rsidRPr="00EF2D26">
              <w:t>Technical Message Structure (TMS)</w:t>
            </w:r>
          </w:p>
        </w:tc>
        <w:tc>
          <w:tcPr>
            <w:tcW w:w="6463" w:type="dxa"/>
          </w:tcPr>
          <w:p w14:paraId="18F1291A" w14:textId="77777777" w:rsidR="002C7C86" w:rsidRPr="00EF2D26" w:rsidRDefault="002C7C86" w:rsidP="00151EDA">
            <w:pPr>
              <w:pStyle w:val="Table"/>
              <w:jc w:val="left"/>
            </w:pPr>
            <w:r w:rsidRPr="00EF2D26">
              <w:t xml:space="preserve">The data structure of the Information Exchange as it needs to be implemented. A TMS is a structure (and hierarchy) of Data Groups. </w:t>
            </w:r>
          </w:p>
        </w:tc>
      </w:tr>
      <w:tr w:rsidR="002C7C86" w:rsidRPr="00EF2D26" w14:paraId="4A414E42" w14:textId="77777777" w:rsidTr="00151EDA">
        <w:trPr>
          <w:cantSplit/>
        </w:trPr>
        <w:tc>
          <w:tcPr>
            <w:tcW w:w="2552" w:type="dxa"/>
          </w:tcPr>
          <w:p w14:paraId="1F207001" w14:textId="77777777" w:rsidR="002C7C86" w:rsidRPr="00EF2D26" w:rsidRDefault="002C7C86" w:rsidP="00151EDA">
            <w:pPr>
              <w:pStyle w:val="Table"/>
              <w:jc w:val="left"/>
            </w:pPr>
            <w:r w:rsidRPr="00EF2D26">
              <w:t>Time Sequence Diagram</w:t>
            </w:r>
          </w:p>
        </w:tc>
        <w:tc>
          <w:tcPr>
            <w:tcW w:w="6463" w:type="dxa"/>
          </w:tcPr>
          <w:p w14:paraId="3A758A24" w14:textId="77777777" w:rsidR="002C7C86" w:rsidRPr="00EF2D26" w:rsidRDefault="002C7C86" w:rsidP="00151EDA">
            <w:pPr>
              <w:pStyle w:val="Table"/>
              <w:jc w:val="left"/>
            </w:pPr>
            <w:r w:rsidRPr="00EF2D26">
              <w:t>This diagram shows EMCS roles interactions arranged in time sequence. In particular, it shows the EMCS roles participating in the interaction and the sequence of messages exchanged.</w:t>
            </w:r>
          </w:p>
        </w:tc>
      </w:tr>
      <w:tr w:rsidR="0002718C" w:rsidRPr="00EF2D26" w14:paraId="4DCF360D" w14:textId="77777777" w:rsidTr="00151EDA">
        <w:trPr>
          <w:cantSplit/>
        </w:trPr>
        <w:tc>
          <w:tcPr>
            <w:tcW w:w="2552" w:type="dxa"/>
          </w:tcPr>
          <w:p w14:paraId="310F4178" w14:textId="759119DA" w:rsidR="0002718C" w:rsidRPr="00EF2D26" w:rsidRDefault="0002718C" w:rsidP="00151EDA">
            <w:pPr>
              <w:pStyle w:val="Table"/>
              <w:jc w:val="left"/>
            </w:pPr>
            <w:r>
              <w:t>Use Case</w:t>
            </w:r>
          </w:p>
        </w:tc>
        <w:tc>
          <w:tcPr>
            <w:tcW w:w="6463" w:type="dxa"/>
          </w:tcPr>
          <w:p w14:paraId="314F647F" w14:textId="3817CD3E" w:rsidR="0002718C" w:rsidRPr="00EF2D26" w:rsidRDefault="0002718C" w:rsidP="00151EDA">
            <w:pPr>
              <w:pStyle w:val="Table"/>
              <w:jc w:val="left"/>
            </w:pPr>
            <w:r w:rsidRPr="0002718C">
              <w:t>A use case is a sequence of related actions performed between external actors and a system. It describes a sequence of events that occur during one particular execution of a system which is often represented by a sequence diagram.</w:t>
            </w:r>
          </w:p>
        </w:tc>
      </w:tr>
      <w:tr w:rsidR="002C7C86" w:rsidRPr="00EF2D26" w14:paraId="0DA2B5B4" w14:textId="77777777" w:rsidTr="00151EDA">
        <w:trPr>
          <w:cantSplit/>
        </w:trPr>
        <w:tc>
          <w:tcPr>
            <w:tcW w:w="2552" w:type="dxa"/>
          </w:tcPr>
          <w:p w14:paraId="4664293F" w14:textId="77777777" w:rsidR="002C7C86" w:rsidRPr="00EF2D26" w:rsidRDefault="002C7C86" w:rsidP="00151EDA">
            <w:pPr>
              <w:pStyle w:val="Table"/>
              <w:jc w:val="left"/>
            </w:pPr>
            <w:r w:rsidRPr="00EF2D26">
              <w:t>Collaboration Diagram</w:t>
            </w:r>
          </w:p>
        </w:tc>
        <w:tc>
          <w:tcPr>
            <w:tcW w:w="6463" w:type="dxa"/>
          </w:tcPr>
          <w:p w14:paraId="0B8F259D" w14:textId="77777777" w:rsidR="002C7C86" w:rsidRPr="00EF2D26" w:rsidRDefault="002C7C86" w:rsidP="00151EDA">
            <w:pPr>
              <w:pStyle w:val="Table"/>
              <w:jc w:val="left"/>
            </w:pPr>
            <w:r w:rsidRPr="00EF2D26">
              <w:t>This diagram describes a pattern of interaction among EMCS roles; it shows the EMCS roles participating in the interaction by their links to each other and the messages they send to each other.</w:t>
            </w:r>
          </w:p>
        </w:tc>
      </w:tr>
    </w:tbl>
    <w:p w14:paraId="362180AD" w14:textId="798D6336" w:rsidR="002C7C86" w:rsidRDefault="002C7C86" w:rsidP="002C7C86">
      <w:pPr>
        <w:pStyle w:val="Caption"/>
      </w:pPr>
      <w:bookmarkStart w:id="95" w:name="_Ref133149586"/>
      <w:bookmarkStart w:id="96" w:name="_Toc1400987"/>
      <w:bookmarkStart w:id="97" w:name="_Toc128575635"/>
      <w:r w:rsidRPr="00EF2D26">
        <w:t xml:space="preserve">Table </w:t>
      </w:r>
      <w:r>
        <w:fldChar w:fldCharType="begin"/>
      </w:r>
      <w:r>
        <w:instrText>SEQ Table \* ARABIC</w:instrText>
      </w:r>
      <w:r>
        <w:fldChar w:fldCharType="separate"/>
      </w:r>
      <w:r w:rsidR="00982519">
        <w:rPr>
          <w:noProof/>
        </w:rPr>
        <w:t>5</w:t>
      </w:r>
      <w:r>
        <w:fldChar w:fldCharType="end"/>
      </w:r>
      <w:bookmarkEnd w:id="95"/>
      <w:r w:rsidRPr="00EF2D26">
        <w:t>: Terminology</w:t>
      </w:r>
      <w:bookmarkEnd w:id="96"/>
      <w:bookmarkEnd w:id="97"/>
    </w:p>
    <w:p w14:paraId="3E522EDC" w14:textId="77777777" w:rsidR="002C7C86" w:rsidRPr="00304D7B" w:rsidRDefault="002C7C86" w:rsidP="002C7C86">
      <w:r>
        <w:br w:type="page"/>
      </w:r>
    </w:p>
    <w:p w14:paraId="1C1ECD1E" w14:textId="77777777" w:rsidR="002C7C86" w:rsidRPr="00EF2D26" w:rsidRDefault="002C7C86" w:rsidP="00D76942">
      <w:pPr>
        <w:pStyle w:val="Heading2"/>
      </w:pPr>
      <w:bookmarkStart w:id="98" w:name="_Toc113879314"/>
      <w:bookmarkStart w:id="99" w:name="_Ref135415230"/>
      <w:bookmarkStart w:id="100" w:name="_Ref135415233"/>
      <w:bookmarkStart w:id="101" w:name="_Toc178390716"/>
      <w:bookmarkStart w:id="102" w:name="_Toc191308262"/>
      <w:bookmarkStart w:id="103" w:name="_Toc191309207"/>
      <w:bookmarkStart w:id="104" w:name="_Toc1400328"/>
      <w:bookmarkStart w:id="105" w:name="_Ref117608881"/>
      <w:bookmarkStart w:id="106" w:name="_Toc128575493"/>
      <w:r w:rsidRPr="00EF2D26">
        <w:lastRenderedPageBreak/>
        <w:t>Symbolism and Conventions Used</w:t>
      </w:r>
      <w:bookmarkEnd w:id="98"/>
      <w:bookmarkEnd w:id="99"/>
      <w:bookmarkEnd w:id="100"/>
      <w:bookmarkEnd w:id="101"/>
      <w:bookmarkEnd w:id="102"/>
      <w:bookmarkEnd w:id="103"/>
      <w:bookmarkEnd w:id="104"/>
      <w:bookmarkEnd w:id="105"/>
      <w:bookmarkEnd w:id="106"/>
    </w:p>
    <w:p w14:paraId="64AFBBA2" w14:textId="77777777" w:rsidR="002C7C86" w:rsidRDefault="002C7C86" w:rsidP="002C7C86">
      <w:r w:rsidRPr="00EF2D26">
        <w:t>This chapter presents the symbolism used in this document. It is necessary to understand this section before reading the remaining sections. An explanation of symbolism used in the appendices can be found at the beginning of the relevant Appendix.</w:t>
      </w:r>
    </w:p>
    <w:p w14:paraId="1742E699" w14:textId="1EAC3189" w:rsidR="00A55FD5" w:rsidRPr="00EF2D26" w:rsidRDefault="00A55FD5" w:rsidP="002C7C86">
      <w:r>
        <w:t>It shall be noted that</w:t>
      </w:r>
      <w:r w:rsidR="00E9409A">
        <w:t xml:space="preserve"> new symbolism and conventions have been introduced at</w:t>
      </w:r>
      <w:r w:rsidR="00E96CC4">
        <w:t xml:space="preserve"> </w:t>
      </w:r>
      <w:r w:rsidR="00E96CC4">
        <w:fldChar w:fldCharType="begin"/>
      </w:r>
      <w:r w:rsidR="00E96CC4">
        <w:instrText xml:space="preserve"> REF _Ref115449121 \r \h </w:instrText>
      </w:r>
      <w:r w:rsidR="00E96CC4">
        <w:fldChar w:fldCharType="separate"/>
      </w:r>
      <w:r w:rsidR="00982519">
        <w:t>Sub-Section II.II</w:t>
      </w:r>
      <w:r w:rsidR="00E96CC4">
        <w:fldChar w:fldCharType="end"/>
      </w:r>
      <w:r w:rsidR="00E96CC4">
        <w:t xml:space="preserve"> </w:t>
      </w:r>
      <w:r w:rsidR="00E96CC4">
        <w:fldChar w:fldCharType="begin"/>
      </w:r>
      <w:r w:rsidR="00E96CC4">
        <w:instrText xml:space="preserve"> REF _Ref115449126 \h </w:instrText>
      </w:r>
      <w:r w:rsidR="00E96CC4">
        <w:fldChar w:fldCharType="separate"/>
      </w:r>
      <w:r w:rsidR="00982519" w:rsidRPr="00EF2D26">
        <w:t>Export Scenarios</w:t>
      </w:r>
      <w:r w:rsidR="00E96CC4">
        <w:fldChar w:fldCharType="end"/>
      </w:r>
      <w:r w:rsidR="00E96CC4">
        <w:t xml:space="preserve"> and </w:t>
      </w:r>
      <w:r w:rsidR="00E96CC4">
        <w:fldChar w:fldCharType="begin"/>
      </w:r>
      <w:r w:rsidR="00E96CC4">
        <w:instrText xml:space="preserve"> REF _Ref281388472 \r \h </w:instrText>
      </w:r>
      <w:r w:rsidR="00E96CC4">
        <w:fldChar w:fldCharType="separate"/>
      </w:r>
      <w:r w:rsidR="00982519">
        <w:t>Sub-Section II.IV</w:t>
      </w:r>
      <w:r w:rsidR="00E96CC4">
        <w:fldChar w:fldCharType="end"/>
      </w:r>
      <w:r w:rsidR="00E96CC4">
        <w:t xml:space="preserve"> </w:t>
      </w:r>
      <w:r w:rsidR="00E96CC4">
        <w:fldChar w:fldCharType="begin"/>
      </w:r>
      <w:r w:rsidR="00E96CC4">
        <w:instrText xml:space="preserve"> REF _Ref281388472 \h </w:instrText>
      </w:r>
      <w:r w:rsidR="00E96CC4">
        <w:fldChar w:fldCharType="separate"/>
      </w:r>
      <w:r w:rsidR="00982519" w:rsidRPr="00EF2D26">
        <w:t>State-Transition Diagrams for Export Scenarios</w:t>
      </w:r>
      <w:r w:rsidR="00E96CC4">
        <w:fldChar w:fldCharType="end"/>
      </w:r>
      <w:r w:rsidR="00E96CC4">
        <w:t xml:space="preserve"> of </w:t>
      </w:r>
      <w:r w:rsidR="00E96CC4">
        <w:fldChar w:fldCharType="begin"/>
      </w:r>
      <w:r w:rsidR="00E96CC4">
        <w:instrText xml:space="preserve"> REF _Ref128749210 \h </w:instrText>
      </w:r>
      <w:r w:rsidR="00E96CC4">
        <w:fldChar w:fldCharType="separate"/>
      </w:r>
      <w:r w:rsidR="00982519" w:rsidRPr="00EF2D26">
        <w:t>Core Business</w:t>
      </w:r>
      <w:r w:rsidR="00E96CC4">
        <w:fldChar w:fldCharType="end"/>
      </w:r>
      <w:r w:rsidR="00827A7B">
        <w:t xml:space="preserve"> (and in specific </w:t>
      </w:r>
      <w:r w:rsidR="00C46AFF">
        <w:fldChar w:fldCharType="begin"/>
      </w:r>
      <w:r w:rsidR="00C46AFF">
        <w:instrText xml:space="preserve"> REF _Ref281388465 \h </w:instrText>
      </w:r>
      <w:r w:rsidR="00C46AFF">
        <w:fldChar w:fldCharType="separate"/>
      </w:r>
      <w:r w:rsidR="00982519" w:rsidRPr="00EF2D26">
        <w:t>State-Transition Diagrams for Central Circuit Scenarios</w:t>
      </w:r>
      <w:r w:rsidR="00C46AFF">
        <w:fldChar w:fldCharType="end"/>
      </w:r>
      <w:r w:rsidR="00C46AFF">
        <w:t>)</w:t>
      </w:r>
      <w:r w:rsidR="001139D1">
        <w:t>, that comply with the EMCS Phase 4.1</w:t>
      </w:r>
      <w:r w:rsidR="00721310">
        <w:t xml:space="preserve">. </w:t>
      </w:r>
      <w:r w:rsidR="00E96CC4">
        <w:t xml:space="preserve">The rest of the </w:t>
      </w:r>
      <w:r w:rsidR="00E47921">
        <w:t>document</w:t>
      </w:r>
      <w:r w:rsidR="0032452E">
        <w:t xml:space="preserve"> that complies with Phase 4</w:t>
      </w:r>
      <w:r w:rsidR="00D22205">
        <w:t xml:space="preserve"> is</w:t>
      </w:r>
      <w:r w:rsidR="00721310">
        <w:t xml:space="preserve"> expected </w:t>
      </w:r>
      <w:r w:rsidR="00D22205">
        <w:t xml:space="preserve">to adopt the same </w:t>
      </w:r>
      <w:r w:rsidR="00A4676A">
        <w:t xml:space="preserve">symbolism and conventions </w:t>
      </w:r>
      <w:r w:rsidR="001A062B">
        <w:t>during</w:t>
      </w:r>
      <w:r w:rsidR="00A4676A">
        <w:t xml:space="preserve"> 2023.</w:t>
      </w:r>
      <w:r w:rsidR="00721310">
        <w:t xml:space="preserve"> </w:t>
      </w:r>
    </w:p>
    <w:p w14:paraId="44BE177C" w14:textId="77777777" w:rsidR="002C7C86" w:rsidRPr="00EF2D26" w:rsidRDefault="002C7C86" w:rsidP="00D76942">
      <w:pPr>
        <w:pStyle w:val="Heading3"/>
      </w:pPr>
      <w:bookmarkStart w:id="107" w:name="_Toc411391439"/>
      <w:bookmarkStart w:id="108" w:name="_Toc411931842"/>
      <w:bookmarkStart w:id="109" w:name="_Toc412952920"/>
      <w:bookmarkStart w:id="110" w:name="_Ref413145693"/>
      <w:bookmarkStart w:id="111" w:name="_Ref413145700"/>
      <w:bookmarkStart w:id="112" w:name="_Toc472401111"/>
      <w:bookmarkStart w:id="113" w:name="_Toc473625684"/>
      <w:bookmarkStart w:id="114" w:name="_Toc473732542"/>
      <w:bookmarkStart w:id="115" w:name="_Toc473825641"/>
      <w:bookmarkStart w:id="116" w:name="_Toc178390717"/>
      <w:bookmarkStart w:id="117" w:name="_Toc191308263"/>
      <w:bookmarkStart w:id="118" w:name="_Toc191309208"/>
      <w:bookmarkStart w:id="119" w:name="_Toc1400329"/>
      <w:bookmarkStart w:id="120" w:name="_Toc128575494"/>
      <w:r w:rsidRPr="00EF2D26">
        <w:t>Time Sequence Diagrams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4B97BD86" w14:textId="77777777" w:rsidR="002C7C86" w:rsidRPr="00EF2D26" w:rsidRDefault="002C7C86" w:rsidP="002C7C86">
      <w:r w:rsidRPr="00EF2D26">
        <w:t>The Information Exchange sequences are presented using UML Time Sequence Diagrams (TSD) and UML Collaboration Diagrams (CLD). The Time Sequence Diagrams and Collaboration Diagrams visualise the Information Exchange sequence between all locations involved in a particular scenario for an excise movement. Each type of interaction diagram presents a different aspect of the information exchange. Finally, the involved participants in a scenario are illustrated using business-modelling elements based on the UML profile for business modelling.</w:t>
      </w:r>
    </w:p>
    <w:p w14:paraId="174E907A" w14:textId="77777777" w:rsidR="002C7C86" w:rsidRPr="00EF2D26" w:rsidRDefault="002C7C86" w:rsidP="002C7C86">
      <w:r w:rsidRPr="00EF2D26">
        <w:t>The used business modelling elements are the following:</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028"/>
        <w:gridCol w:w="3588"/>
        <w:gridCol w:w="1985"/>
        <w:gridCol w:w="1842"/>
        <w:gridCol w:w="1134"/>
      </w:tblGrid>
      <w:tr w:rsidR="00727485" w:rsidRPr="00EF2D26" w14:paraId="543D55ED" w14:textId="77777777" w:rsidTr="00182757">
        <w:trPr>
          <w:tblHeader/>
        </w:trPr>
        <w:tc>
          <w:tcPr>
            <w:tcW w:w="1028" w:type="dxa"/>
            <w:shd w:val="clear" w:color="auto" w:fill="D0CECE" w:themeFill="background2" w:themeFillShade="E6"/>
            <w:vAlign w:val="center"/>
          </w:tcPr>
          <w:p w14:paraId="3C096725" w14:textId="77777777" w:rsidR="00727485" w:rsidRPr="00182A2B" w:rsidRDefault="00727485" w:rsidP="00727485">
            <w:pPr>
              <w:pStyle w:val="TableHeading"/>
            </w:pPr>
            <w:r w:rsidRPr="00182A2B">
              <w:t>Name</w:t>
            </w:r>
          </w:p>
        </w:tc>
        <w:tc>
          <w:tcPr>
            <w:tcW w:w="3588" w:type="dxa"/>
            <w:shd w:val="clear" w:color="auto" w:fill="D0CECE" w:themeFill="background2" w:themeFillShade="E6"/>
            <w:vAlign w:val="center"/>
          </w:tcPr>
          <w:p w14:paraId="4FC6D394" w14:textId="77777777" w:rsidR="00727485" w:rsidRPr="00182A2B" w:rsidRDefault="00727485" w:rsidP="00727485">
            <w:pPr>
              <w:pStyle w:val="TableHeading"/>
            </w:pPr>
            <w:r w:rsidRPr="00182A2B">
              <w:t>Notion</w:t>
            </w:r>
          </w:p>
        </w:tc>
        <w:tc>
          <w:tcPr>
            <w:tcW w:w="1985" w:type="dxa"/>
            <w:shd w:val="clear" w:color="auto" w:fill="D0CECE" w:themeFill="background2" w:themeFillShade="E6"/>
            <w:vAlign w:val="center"/>
          </w:tcPr>
          <w:p w14:paraId="19AFA624" w14:textId="77777777" w:rsidR="00727485" w:rsidRPr="00182A2B" w:rsidRDefault="00727485" w:rsidP="00727485">
            <w:pPr>
              <w:pStyle w:val="TableHeading"/>
            </w:pPr>
            <w:r w:rsidRPr="00182A2B">
              <w:t>Icon (Example)</w:t>
            </w:r>
          </w:p>
        </w:tc>
        <w:tc>
          <w:tcPr>
            <w:tcW w:w="1842" w:type="dxa"/>
            <w:shd w:val="clear" w:color="auto" w:fill="D0CECE" w:themeFill="background2" w:themeFillShade="E6"/>
            <w:vAlign w:val="center"/>
          </w:tcPr>
          <w:p w14:paraId="7B740B1D" w14:textId="23818905" w:rsidR="00727485" w:rsidRPr="00182A2B" w:rsidRDefault="00727485" w:rsidP="00727485">
            <w:pPr>
              <w:pStyle w:val="TableHeading"/>
            </w:pPr>
            <w:r w:rsidRPr="00182A2B">
              <w:t>Icon (Example</w:t>
            </w:r>
            <w:r>
              <w:t xml:space="preserve"> </w:t>
            </w:r>
            <w:bookmarkStart w:id="121" w:name="_Hlk115363412"/>
            <w:r>
              <w:t xml:space="preserve">only in </w:t>
            </w:r>
            <w:bookmarkStart w:id="122" w:name="_Hlk115448970"/>
            <w:r w:rsidR="009B5FEE">
              <w:fldChar w:fldCharType="begin"/>
            </w:r>
            <w:r w:rsidR="009B5FEE">
              <w:instrText xml:space="preserve"> REF _Ref115358247 \w \h </w:instrText>
            </w:r>
            <w:r w:rsidR="009B5FEE">
              <w:fldChar w:fldCharType="separate"/>
            </w:r>
            <w:r w:rsidR="00982519">
              <w:t>Sub-Section II.II</w:t>
            </w:r>
            <w:r w:rsidR="009B5FEE">
              <w:fldChar w:fldCharType="end"/>
            </w:r>
            <w:r w:rsidR="009B5FEE">
              <w:t xml:space="preserve"> </w:t>
            </w:r>
            <w:r w:rsidR="009B5FEE">
              <w:fldChar w:fldCharType="begin"/>
            </w:r>
            <w:r w:rsidR="009B5FEE">
              <w:instrText xml:space="preserve"> REF _Ref115358254 \h </w:instrText>
            </w:r>
            <w:r w:rsidR="009B5FEE">
              <w:fldChar w:fldCharType="separate"/>
            </w:r>
            <w:r w:rsidR="00982519" w:rsidRPr="00EF2D26">
              <w:t>Export Scenarios</w:t>
            </w:r>
            <w:r w:rsidR="009B5FEE">
              <w:fldChar w:fldCharType="end"/>
            </w:r>
            <w:bookmarkEnd w:id="121"/>
            <w:bookmarkEnd w:id="122"/>
            <w:r w:rsidRPr="00182A2B">
              <w:t>)</w:t>
            </w:r>
          </w:p>
        </w:tc>
        <w:tc>
          <w:tcPr>
            <w:tcW w:w="1134" w:type="dxa"/>
            <w:shd w:val="clear" w:color="auto" w:fill="D0CECE" w:themeFill="background2" w:themeFillShade="E6"/>
            <w:vAlign w:val="center"/>
          </w:tcPr>
          <w:p w14:paraId="02857099" w14:textId="18E745F8" w:rsidR="00727485" w:rsidRPr="00182A2B" w:rsidRDefault="00727485" w:rsidP="00727485">
            <w:pPr>
              <w:pStyle w:val="TableHeading"/>
            </w:pPr>
            <w:r w:rsidRPr="00182A2B">
              <w:t>UML Stereotype</w:t>
            </w:r>
          </w:p>
        </w:tc>
      </w:tr>
      <w:tr w:rsidR="00727485" w:rsidRPr="00EF2D26" w14:paraId="1F542F10" w14:textId="77777777" w:rsidTr="00182757">
        <w:tc>
          <w:tcPr>
            <w:tcW w:w="1028" w:type="dxa"/>
          </w:tcPr>
          <w:p w14:paraId="501655B7" w14:textId="77777777" w:rsidR="00727485" w:rsidRPr="00C159C1" w:rsidRDefault="00727485" w:rsidP="00727485">
            <w:pPr>
              <w:pStyle w:val="Table"/>
              <w:rPr>
                <w:b/>
              </w:rPr>
            </w:pPr>
            <w:r w:rsidRPr="00C159C1">
              <w:rPr>
                <w:b/>
              </w:rPr>
              <w:t>Business Worker</w:t>
            </w:r>
          </w:p>
        </w:tc>
        <w:tc>
          <w:tcPr>
            <w:tcW w:w="3588" w:type="dxa"/>
          </w:tcPr>
          <w:p w14:paraId="03E33E8D" w14:textId="77777777" w:rsidR="00727485" w:rsidRPr="00EF2D26" w:rsidRDefault="00727485" w:rsidP="00727485">
            <w:pPr>
              <w:pStyle w:val="Table"/>
            </w:pPr>
            <w:r w:rsidRPr="00EF2D26">
              <w:t>A business worker is an abstraction of software or even a system that is a composite of these and represents a role performed within business use case realisations. A business worker collaborates with other business workers, is notified of business events and manipulates business entities to perform its responsibilities. In EMCS context, a business worker is a MSA application, which has active participation in the realisation of use cases as these are defined in FESS. Each business worker (MSA application) collaborates with other business workers (MSA applications) through the Common Domain and manipulates business entities such as data, messages in order to perform some activities (its responsibilities) as these are defined in FESS.</w:t>
            </w:r>
          </w:p>
        </w:tc>
        <w:tc>
          <w:tcPr>
            <w:tcW w:w="1985" w:type="dxa"/>
            <w:tcMar>
              <w:left w:w="0" w:type="dxa"/>
              <w:right w:w="0" w:type="dxa"/>
            </w:tcMar>
            <w:vAlign w:val="center"/>
          </w:tcPr>
          <w:p w14:paraId="3FE35E5F" w14:textId="396D8A96" w:rsidR="00727485" w:rsidRPr="00EF2D26" w:rsidRDefault="00727485" w:rsidP="00727485">
            <w:pPr>
              <w:pStyle w:val="Table"/>
            </w:pPr>
            <w:r w:rsidRPr="00EF2D26">
              <w:rPr>
                <w:noProof/>
                <w:lang w:val="pt-PT" w:eastAsia="pt-PT"/>
              </w:rPr>
              <w:drawing>
                <wp:inline distT="0" distB="0" distL="0" distR="0" wp14:anchorId="508C3A85" wp14:editId="3AA7261A">
                  <wp:extent cx="1257300" cy="89916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l="18896" r="19202" b="44470"/>
                          <a:stretch>
                            <a:fillRect/>
                          </a:stretch>
                        </pic:blipFill>
                        <pic:spPr bwMode="auto">
                          <a:xfrm>
                            <a:off x="0" y="0"/>
                            <a:ext cx="1257300" cy="899160"/>
                          </a:xfrm>
                          <a:prstGeom prst="rect">
                            <a:avLst/>
                          </a:prstGeom>
                          <a:noFill/>
                          <a:ln>
                            <a:noFill/>
                          </a:ln>
                        </pic:spPr>
                      </pic:pic>
                    </a:graphicData>
                  </a:graphic>
                </wp:inline>
              </w:drawing>
            </w:r>
          </w:p>
        </w:tc>
        <w:tc>
          <w:tcPr>
            <w:tcW w:w="1842" w:type="dxa"/>
          </w:tcPr>
          <w:p w14:paraId="7A42B5D9" w14:textId="77777777" w:rsidR="00522FBA" w:rsidRDefault="00522FBA" w:rsidP="00B322A8">
            <w:pPr>
              <w:pStyle w:val="Table"/>
              <w:jc w:val="both"/>
            </w:pPr>
          </w:p>
          <w:p w14:paraId="036DEF01" w14:textId="77777777" w:rsidR="00522FBA" w:rsidRDefault="00522FBA" w:rsidP="00B322A8">
            <w:pPr>
              <w:pStyle w:val="Table"/>
              <w:jc w:val="both"/>
            </w:pPr>
          </w:p>
          <w:p w14:paraId="054FA912" w14:textId="77777777" w:rsidR="00522FBA" w:rsidRDefault="00522FBA" w:rsidP="00B322A8">
            <w:pPr>
              <w:pStyle w:val="Table"/>
              <w:jc w:val="both"/>
            </w:pPr>
          </w:p>
          <w:p w14:paraId="4BE920D0" w14:textId="77777777" w:rsidR="00522FBA" w:rsidRDefault="00522FBA" w:rsidP="00B322A8">
            <w:pPr>
              <w:pStyle w:val="Table"/>
              <w:jc w:val="both"/>
            </w:pPr>
          </w:p>
          <w:p w14:paraId="1AF7E148" w14:textId="77777777" w:rsidR="00522FBA" w:rsidRDefault="00522FBA" w:rsidP="00B322A8">
            <w:pPr>
              <w:pStyle w:val="Table"/>
              <w:jc w:val="both"/>
            </w:pPr>
          </w:p>
          <w:p w14:paraId="7C1AA8F8" w14:textId="77777777" w:rsidR="00522FBA" w:rsidRDefault="00522FBA" w:rsidP="00B322A8">
            <w:pPr>
              <w:pStyle w:val="Table"/>
              <w:jc w:val="both"/>
            </w:pPr>
          </w:p>
          <w:p w14:paraId="25DDC360" w14:textId="328A3B88" w:rsidR="00727485" w:rsidRPr="00EF2D26" w:rsidRDefault="00522FBA" w:rsidP="00182757">
            <w:pPr>
              <w:pStyle w:val="Table"/>
              <w:jc w:val="both"/>
            </w:pPr>
            <w:r w:rsidRPr="00522FBA">
              <w:rPr>
                <w:noProof/>
              </w:rPr>
              <w:drawing>
                <wp:inline distT="0" distB="0" distL="0" distR="0" wp14:anchorId="3BCA352B" wp14:editId="57668C3C">
                  <wp:extent cx="1097280" cy="757555"/>
                  <wp:effectExtent l="0" t="0" r="7620" b="444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97280" cy="757555"/>
                          </a:xfrm>
                          <a:prstGeom prst="rect">
                            <a:avLst/>
                          </a:prstGeom>
                        </pic:spPr>
                      </pic:pic>
                    </a:graphicData>
                  </a:graphic>
                </wp:inline>
              </w:drawing>
            </w:r>
          </w:p>
        </w:tc>
        <w:tc>
          <w:tcPr>
            <w:tcW w:w="1134" w:type="dxa"/>
            <w:vAlign w:val="center"/>
          </w:tcPr>
          <w:p w14:paraId="10A8305E" w14:textId="34BF3194" w:rsidR="00727485" w:rsidRPr="00EF2D26" w:rsidRDefault="00727485" w:rsidP="00727485">
            <w:pPr>
              <w:pStyle w:val="Table"/>
            </w:pPr>
            <w:r w:rsidRPr="00EF2D26">
              <w:t>&lt;&lt;business worker&gt;&gt;</w:t>
            </w:r>
          </w:p>
        </w:tc>
      </w:tr>
      <w:tr w:rsidR="00727485" w:rsidRPr="00EF2D26" w14:paraId="2316D445" w14:textId="77777777" w:rsidTr="00182757">
        <w:tc>
          <w:tcPr>
            <w:tcW w:w="1028" w:type="dxa"/>
          </w:tcPr>
          <w:p w14:paraId="7B9E3307" w14:textId="77777777" w:rsidR="00727485" w:rsidRPr="00C159C1" w:rsidRDefault="00727485" w:rsidP="00727485">
            <w:pPr>
              <w:pStyle w:val="Table"/>
              <w:rPr>
                <w:b/>
              </w:rPr>
            </w:pPr>
            <w:r w:rsidRPr="00C159C1">
              <w:rPr>
                <w:b/>
              </w:rPr>
              <w:lastRenderedPageBreak/>
              <w:t>Business Actor</w:t>
            </w:r>
          </w:p>
        </w:tc>
        <w:tc>
          <w:tcPr>
            <w:tcW w:w="3588" w:type="dxa"/>
          </w:tcPr>
          <w:p w14:paraId="7F1898E9" w14:textId="17C36583" w:rsidR="00727485" w:rsidRPr="00EF2D26" w:rsidRDefault="00727485" w:rsidP="00727485">
            <w:pPr>
              <w:pStyle w:val="Table"/>
            </w:pPr>
            <w:r w:rsidRPr="00EF2D26">
              <w:t xml:space="preserve">A business actor represents a role played in relation to the business by someone or something (application) in the business environment. In EMCS, this is used for the Economic Operators, who play a significant role in the EMCS business but their applications are out of the scope of the DDNEA since the boundaries is the Common Domain. </w:t>
            </w:r>
            <w:r w:rsidRPr="00C159C1">
              <w:rPr>
                <w:b/>
              </w:rPr>
              <w:t xml:space="preserve">Please note that </w:t>
            </w:r>
            <w:r>
              <w:rPr>
                <w:b/>
              </w:rPr>
              <w:t>t</w:t>
            </w:r>
            <w:r w:rsidRPr="00C159C1">
              <w:rPr>
                <w:b/>
              </w:rPr>
              <w:t>he Economic Operators (Consignor and Consignee) are presented in the scenarios in order to have an overview of the different message exchanges as well as of some exceptional cases. However, the implementation of Economic Operator’s applications is not in the scope of the DDNEA since they are in the external domain.</w:t>
            </w:r>
          </w:p>
        </w:tc>
        <w:tc>
          <w:tcPr>
            <w:tcW w:w="1985" w:type="dxa"/>
            <w:tcMar>
              <w:left w:w="0" w:type="dxa"/>
              <w:right w:w="0" w:type="dxa"/>
            </w:tcMar>
            <w:vAlign w:val="center"/>
          </w:tcPr>
          <w:p w14:paraId="6DAF2F22" w14:textId="540348D7" w:rsidR="00727485" w:rsidRPr="00EF2D26" w:rsidRDefault="00727485" w:rsidP="00727485">
            <w:pPr>
              <w:pStyle w:val="Table"/>
            </w:pPr>
            <w:r w:rsidRPr="00EF2D26">
              <w:rPr>
                <w:noProof/>
                <w:lang w:val="pt-PT" w:eastAsia="pt-PT"/>
              </w:rPr>
              <w:drawing>
                <wp:inline distT="0" distB="0" distL="0" distR="0" wp14:anchorId="2EADCDA5" wp14:editId="3F665623">
                  <wp:extent cx="1226820" cy="11430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l="32520" r="31830" b="27390"/>
                          <a:stretch>
                            <a:fillRect/>
                          </a:stretch>
                        </pic:blipFill>
                        <pic:spPr bwMode="auto">
                          <a:xfrm>
                            <a:off x="0" y="0"/>
                            <a:ext cx="1226820" cy="1143000"/>
                          </a:xfrm>
                          <a:prstGeom prst="rect">
                            <a:avLst/>
                          </a:prstGeom>
                          <a:noFill/>
                          <a:ln>
                            <a:noFill/>
                          </a:ln>
                        </pic:spPr>
                      </pic:pic>
                    </a:graphicData>
                  </a:graphic>
                </wp:inline>
              </w:drawing>
            </w:r>
          </w:p>
        </w:tc>
        <w:tc>
          <w:tcPr>
            <w:tcW w:w="1842" w:type="dxa"/>
          </w:tcPr>
          <w:p w14:paraId="63C8B345" w14:textId="77777777" w:rsidR="00522FBA" w:rsidRDefault="00522FBA" w:rsidP="00F21200">
            <w:pPr>
              <w:pStyle w:val="Table"/>
              <w:jc w:val="both"/>
            </w:pPr>
          </w:p>
          <w:p w14:paraId="7990C1BF" w14:textId="77777777" w:rsidR="00522FBA" w:rsidRDefault="00522FBA" w:rsidP="00F21200">
            <w:pPr>
              <w:pStyle w:val="Table"/>
              <w:jc w:val="both"/>
            </w:pPr>
          </w:p>
          <w:p w14:paraId="75BBED4A" w14:textId="77777777" w:rsidR="00522FBA" w:rsidRDefault="00522FBA" w:rsidP="00F21200">
            <w:pPr>
              <w:pStyle w:val="Table"/>
              <w:jc w:val="both"/>
            </w:pPr>
          </w:p>
          <w:p w14:paraId="04D24F92" w14:textId="77777777" w:rsidR="00522FBA" w:rsidRDefault="00522FBA" w:rsidP="00F21200">
            <w:pPr>
              <w:pStyle w:val="Table"/>
              <w:jc w:val="both"/>
            </w:pPr>
          </w:p>
          <w:p w14:paraId="19576AE4" w14:textId="77777777" w:rsidR="00522FBA" w:rsidRDefault="00522FBA" w:rsidP="00F21200">
            <w:pPr>
              <w:pStyle w:val="Table"/>
              <w:jc w:val="both"/>
            </w:pPr>
          </w:p>
          <w:p w14:paraId="787B1987" w14:textId="77777777" w:rsidR="00522FBA" w:rsidRDefault="00522FBA" w:rsidP="00F21200">
            <w:pPr>
              <w:pStyle w:val="Table"/>
              <w:jc w:val="both"/>
            </w:pPr>
          </w:p>
          <w:p w14:paraId="02601CBE" w14:textId="77777777" w:rsidR="00522FBA" w:rsidRDefault="00522FBA" w:rsidP="00F21200">
            <w:pPr>
              <w:pStyle w:val="Table"/>
              <w:jc w:val="both"/>
            </w:pPr>
          </w:p>
          <w:p w14:paraId="3F57BF5F" w14:textId="258F37E5" w:rsidR="00727485" w:rsidRPr="00EF2D26" w:rsidRDefault="001D2C6F" w:rsidP="00182757">
            <w:pPr>
              <w:pStyle w:val="Table"/>
              <w:jc w:val="both"/>
            </w:pPr>
            <w:r w:rsidRPr="001D2C6F">
              <w:rPr>
                <w:noProof/>
              </w:rPr>
              <w:drawing>
                <wp:inline distT="0" distB="0" distL="0" distR="0" wp14:anchorId="38BD64E3" wp14:editId="54D4183A">
                  <wp:extent cx="1097280" cy="701040"/>
                  <wp:effectExtent l="0" t="0" r="762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097280" cy="701040"/>
                          </a:xfrm>
                          <a:prstGeom prst="rect">
                            <a:avLst/>
                          </a:prstGeom>
                        </pic:spPr>
                      </pic:pic>
                    </a:graphicData>
                  </a:graphic>
                </wp:inline>
              </w:drawing>
            </w:r>
          </w:p>
        </w:tc>
        <w:tc>
          <w:tcPr>
            <w:tcW w:w="1134" w:type="dxa"/>
            <w:vAlign w:val="center"/>
          </w:tcPr>
          <w:p w14:paraId="74B01B5E" w14:textId="6ACC6BFD" w:rsidR="00727485" w:rsidRPr="00EF2D26" w:rsidRDefault="00727485" w:rsidP="00727485">
            <w:pPr>
              <w:pStyle w:val="Table"/>
            </w:pPr>
            <w:r w:rsidRPr="00EF2D26">
              <w:t>&lt;&lt;business actor&gt;&gt;</w:t>
            </w:r>
          </w:p>
        </w:tc>
      </w:tr>
    </w:tbl>
    <w:p w14:paraId="3DDA1CEE" w14:textId="2BCC8D79" w:rsidR="002C7C86" w:rsidRPr="00EF2D26" w:rsidRDefault="002C7C86" w:rsidP="002C7C86">
      <w:pPr>
        <w:pStyle w:val="Caption"/>
      </w:pPr>
      <w:bookmarkStart w:id="123" w:name="_Toc1400989"/>
      <w:bookmarkStart w:id="124" w:name="_Toc128575636"/>
      <w:r w:rsidRPr="00EF2D26">
        <w:t xml:space="preserve">Table </w:t>
      </w:r>
      <w:r>
        <w:fldChar w:fldCharType="begin"/>
      </w:r>
      <w:r>
        <w:instrText>SEQ Table \* ARABIC</w:instrText>
      </w:r>
      <w:r>
        <w:fldChar w:fldCharType="separate"/>
      </w:r>
      <w:r w:rsidR="00982519">
        <w:rPr>
          <w:noProof/>
        </w:rPr>
        <w:t>6</w:t>
      </w:r>
      <w:r>
        <w:fldChar w:fldCharType="end"/>
      </w:r>
      <w:r w:rsidRPr="00EF2D26">
        <w:t>: UML business modelling elements</w:t>
      </w:r>
      <w:bookmarkEnd w:id="123"/>
      <w:bookmarkEnd w:id="124"/>
    </w:p>
    <w:p w14:paraId="7394A356" w14:textId="384D4A68" w:rsidR="002C7C86" w:rsidRPr="00EF2D26" w:rsidRDefault="002C7C86" w:rsidP="002C7C86">
      <w:r w:rsidRPr="00EF2D26">
        <w:t xml:space="preserve">Examples of scenarios for excise movements are the </w:t>
      </w:r>
      <w:r w:rsidRPr="00EF2D26">
        <w:fldChar w:fldCharType="begin"/>
      </w:r>
      <w:r w:rsidRPr="00EF2D26">
        <w:instrText xml:space="preserve"> REF _Ref199166158 \h </w:instrText>
      </w:r>
      <w:r w:rsidRPr="00EF2D26">
        <w:fldChar w:fldCharType="separate"/>
      </w:r>
      <w:r w:rsidR="00982519" w:rsidRPr="00EF2D26">
        <w:t>Core Business</w:t>
      </w:r>
      <w:r w:rsidRPr="00EF2D26">
        <w:fldChar w:fldCharType="end"/>
      </w:r>
      <w:r w:rsidRPr="00EF2D26">
        <w:t>.</w:t>
      </w:r>
    </w:p>
    <w:p w14:paraId="284B0205" w14:textId="77777777" w:rsidR="002C7C86" w:rsidRPr="00EF2D26" w:rsidRDefault="002C7C86" w:rsidP="002C7C86">
      <w:r w:rsidRPr="00EF2D26">
        <w:t>As Time Sequence Diagrams and Collaboration Diagrams can only be used to show one possible flow of Information Exchanges, a large number of TSDs and CLDs are required to specify all allowed Information Exchange sequences.</w:t>
      </w:r>
    </w:p>
    <w:p w14:paraId="60994352" w14:textId="77777777" w:rsidR="002C7C86" w:rsidRPr="00EF2D26" w:rsidRDefault="002C7C86" w:rsidP="002C7C86">
      <w:r w:rsidRPr="00EF2D26">
        <w:t xml:space="preserve">The following </w:t>
      </w:r>
      <w:r w:rsidRPr="00EF2D26">
        <w:rPr>
          <w:b/>
        </w:rPr>
        <w:t>roles that</w:t>
      </w:r>
      <w:r w:rsidRPr="00EF2D26">
        <w:t xml:space="preserve"> can be taken by organisations are used in this version of DDNEA:</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1873"/>
        <w:gridCol w:w="2550"/>
        <w:gridCol w:w="2324"/>
        <w:gridCol w:w="2268"/>
      </w:tblGrid>
      <w:tr w:rsidR="002C7C86" w:rsidRPr="00EF2D26" w14:paraId="301F37D3" w14:textId="77777777" w:rsidTr="00CB0610">
        <w:trPr>
          <w:cantSplit/>
          <w:tblHeader/>
        </w:trPr>
        <w:tc>
          <w:tcPr>
            <w:tcW w:w="1873" w:type="dxa"/>
            <w:shd w:val="clear" w:color="auto" w:fill="D0CECE" w:themeFill="background2" w:themeFillShade="E6"/>
          </w:tcPr>
          <w:p w14:paraId="72B881E5" w14:textId="77777777" w:rsidR="002C7C86" w:rsidRPr="00182A2B" w:rsidRDefault="002C7C86" w:rsidP="009A5D53">
            <w:pPr>
              <w:pStyle w:val="TableHeading"/>
            </w:pPr>
            <w:r w:rsidRPr="00182A2B">
              <w:t>Role type</w:t>
            </w:r>
          </w:p>
        </w:tc>
        <w:tc>
          <w:tcPr>
            <w:tcW w:w="2550" w:type="dxa"/>
            <w:shd w:val="clear" w:color="auto" w:fill="D0CECE" w:themeFill="background2" w:themeFillShade="E6"/>
          </w:tcPr>
          <w:p w14:paraId="2B5C179E" w14:textId="77777777" w:rsidR="002C7C86" w:rsidRPr="00182A2B" w:rsidRDefault="002C7C86" w:rsidP="009A5D53">
            <w:pPr>
              <w:pStyle w:val="TableHeading"/>
            </w:pPr>
            <w:r w:rsidRPr="00182A2B">
              <w:t>Role name</w:t>
            </w:r>
          </w:p>
        </w:tc>
        <w:tc>
          <w:tcPr>
            <w:tcW w:w="2324" w:type="dxa"/>
            <w:shd w:val="clear" w:color="auto" w:fill="D0CECE" w:themeFill="background2" w:themeFillShade="E6"/>
          </w:tcPr>
          <w:p w14:paraId="0702D1C2" w14:textId="77777777" w:rsidR="002C7C86" w:rsidRPr="00182A2B" w:rsidRDefault="002C7C86" w:rsidP="009A5D53">
            <w:pPr>
              <w:pStyle w:val="TableHeading"/>
            </w:pPr>
            <w:r w:rsidRPr="00182A2B">
              <w:t>Organisation</w:t>
            </w:r>
          </w:p>
        </w:tc>
        <w:tc>
          <w:tcPr>
            <w:tcW w:w="2268" w:type="dxa"/>
            <w:shd w:val="clear" w:color="auto" w:fill="D0CECE" w:themeFill="background2" w:themeFillShade="E6"/>
          </w:tcPr>
          <w:p w14:paraId="1235AC49" w14:textId="77777777" w:rsidR="002C7C86" w:rsidRPr="00182A2B" w:rsidRDefault="002C7C86" w:rsidP="009A5D53">
            <w:pPr>
              <w:pStyle w:val="TableHeading"/>
            </w:pPr>
            <w:r w:rsidRPr="00182A2B">
              <w:t>UML Stereotype</w:t>
            </w:r>
          </w:p>
        </w:tc>
      </w:tr>
      <w:tr w:rsidR="002C7C86" w:rsidRPr="00EF2D26" w14:paraId="330AB412" w14:textId="77777777" w:rsidTr="00CB0610">
        <w:trPr>
          <w:cantSplit/>
        </w:trPr>
        <w:tc>
          <w:tcPr>
            <w:tcW w:w="1873" w:type="dxa"/>
          </w:tcPr>
          <w:p w14:paraId="38AD622F" w14:textId="77777777" w:rsidR="002C7C86" w:rsidRPr="00EF2D26" w:rsidRDefault="002C7C86" w:rsidP="009A5D53">
            <w:pPr>
              <w:pStyle w:val="Table"/>
            </w:pPr>
            <w:r w:rsidRPr="00EF2D26">
              <w:t>MSA dispatch application</w:t>
            </w:r>
          </w:p>
        </w:tc>
        <w:tc>
          <w:tcPr>
            <w:tcW w:w="2550" w:type="dxa"/>
          </w:tcPr>
          <w:p w14:paraId="6E9C785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Dispatch</w:t>
            </w:r>
          </w:p>
        </w:tc>
        <w:tc>
          <w:tcPr>
            <w:tcW w:w="2324" w:type="dxa"/>
          </w:tcPr>
          <w:p w14:paraId="03C0B410"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12C88E60" w14:textId="77777777" w:rsidR="002C7C86" w:rsidRPr="00EF2D26" w:rsidRDefault="002C7C86" w:rsidP="009A5D53">
            <w:pPr>
              <w:pStyle w:val="Table"/>
            </w:pPr>
            <w:r w:rsidRPr="00EF2D26">
              <w:t>&lt;&lt;business worker&gt;&gt;</w:t>
            </w:r>
          </w:p>
        </w:tc>
      </w:tr>
      <w:tr w:rsidR="002C7C86" w:rsidRPr="00EF2D26" w14:paraId="15209EB2" w14:textId="77777777" w:rsidTr="00CB0610">
        <w:trPr>
          <w:cantSplit/>
        </w:trPr>
        <w:tc>
          <w:tcPr>
            <w:tcW w:w="1873" w:type="dxa"/>
          </w:tcPr>
          <w:p w14:paraId="3CAADD0C" w14:textId="77777777" w:rsidR="002C7C86" w:rsidRPr="00EF2D26" w:rsidRDefault="002C7C86" w:rsidP="009A5D53">
            <w:pPr>
              <w:pStyle w:val="Table"/>
            </w:pPr>
            <w:r w:rsidRPr="00EF2D26">
              <w:t>MSA destination application</w:t>
            </w:r>
          </w:p>
        </w:tc>
        <w:tc>
          <w:tcPr>
            <w:tcW w:w="2550" w:type="dxa"/>
          </w:tcPr>
          <w:p w14:paraId="01EEEC48"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Destination</w:t>
            </w:r>
          </w:p>
        </w:tc>
        <w:tc>
          <w:tcPr>
            <w:tcW w:w="2324" w:type="dxa"/>
          </w:tcPr>
          <w:p w14:paraId="45EB2E3E"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A59E12E" w14:textId="77777777" w:rsidR="002C7C86" w:rsidRPr="00EF2D26" w:rsidRDefault="002C7C86" w:rsidP="009A5D53">
            <w:pPr>
              <w:pStyle w:val="Table"/>
            </w:pPr>
            <w:r w:rsidRPr="00EF2D26">
              <w:t>&lt;&lt;business worker&gt;&gt;</w:t>
            </w:r>
          </w:p>
        </w:tc>
      </w:tr>
      <w:tr w:rsidR="002C7C86" w:rsidRPr="00EF2D26" w14:paraId="315875A9" w14:textId="77777777" w:rsidTr="00CB0610">
        <w:trPr>
          <w:cantSplit/>
        </w:trPr>
        <w:tc>
          <w:tcPr>
            <w:tcW w:w="1873" w:type="dxa"/>
          </w:tcPr>
          <w:p w14:paraId="1F74C53E" w14:textId="77777777" w:rsidR="002C7C86" w:rsidRPr="00EF2D26" w:rsidRDefault="002C7C86" w:rsidP="009A5D53">
            <w:pPr>
              <w:pStyle w:val="Table"/>
            </w:pPr>
            <w:r w:rsidRPr="00EF2D26">
              <w:t>Consignor</w:t>
            </w:r>
          </w:p>
        </w:tc>
        <w:tc>
          <w:tcPr>
            <w:tcW w:w="2550" w:type="dxa"/>
          </w:tcPr>
          <w:p w14:paraId="5DBFA64D" w14:textId="5467264E" w:rsidR="002C7C86" w:rsidRPr="00EF2D26" w:rsidRDefault="002C7C86" w:rsidP="009A5D53">
            <w:pPr>
              <w:pStyle w:val="Table"/>
            </w:pPr>
            <w:r w:rsidRPr="00EF2D26">
              <w:t>Any Authorised Warehouse keeper</w:t>
            </w:r>
            <w:r w:rsidR="003F4DB4">
              <w:t xml:space="preserve"> </w:t>
            </w:r>
            <w:r w:rsidR="00CC6D86">
              <w:t xml:space="preserve">or Registered Consignor </w:t>
            </w:r>
            <w:r w:rsidR="003F4DB4">
              <w:t>or Certified Consignor</w:t>
            </w:r>
            <w:r w:rsidR="00087603">
              <w:t xml:space="preserve"> or </w:t>
            </w:r>
            <w:r w:rsidR="005D7B50">
              <w:t xml:space="preserve">Temporary </w:t>
            </w:r>
            <w:r w:rsidR="00087603">
              <w:t>Certified Consignor</w:t>
            </w:r>
          </w:p>
        </w:tc>
        <w:tc>
          <w:tcPr>
            <w:tcW w:w="2324" w:type="dxa"/>
          </w:tcPr>
          <w:p w14:paraId="1C5BBC74" w14:textId="77777777" w:rsidR="002C7C86" w:rsidRPr="00EF2D26" w:rsidRDefault="002C7C86" w:rsidP="009A5D53">
            <w:pPr>
              <w:pStyle w:val="Table"/>
            </w:pPr>
            <w:r w:rsidRPr="00EF2D26">
              <w:t>Economic Operator</w:t>
            </w:r>
          </w:p>
        </w:tc>
        <w:tc>
          <w:tcPr>
            <w:tcW w:w="2268" w:type="dxa"/>
            <w:vAlign w:val="center"/>
          </w:tcPr>
          <w:p w14:paraId="065977E0" w14:textId="77777777" w:rsidR="002C7C86" w:rsidRPr="00EF2D26" w:rsidRDefault="002C7C86" w:rsidP="009A5D53">
            <w:pPr>
              <w:pStyle w:val="Table"/>
            </w:pPr>
            <w:r w:rsidRPr="00EF2D26">
              <w:t>&lt;&lt;business actor&gt;&gt;</w:t>
            </w:r>
          </w:p>
        </w:tc>
      </w:tr>
      <w:tr w:rsidR="002C7C86" w:rsidRPr="00EF2D26" w14:paraId="5406DE8C" w14:textId="77777777" w:rsidTr="00CB0610">
        <w:trPr>
          <w:cantSplit/>
        </w:trPr>
        <w:tc>
          <w:tcPr>
            <w:tcW w:w="1873" w:type="dxa"/>
          </w:tcPr>
          <w:p w14:paraId="29A6B175" w14:textId="77777777" w:rsidR="002C7C86" w:rsidRPr="00EF2D26" w:rsidRDefault="002C7C86" w:rsidP="009A5D53">
            <w:pPr>
              <w:pStyle w:val="Table"/>
            </w:pPr>
            <w:r w:rsidRPr="00EF2D26">
              <w:lastRenderedPageBreak/>
              <w:t>Consignee</w:t>
            </w:r>
          </w:p>
        </w:tc>
        <w:tc>
          <w:tcPr>
            <w:tcW w:w="2550" w:type="dxa"/>
          </w:tcPr>
          <w:p w14:paraId="7AF29FE8" w14:textId="09FF8DFA" w:rsidR="002C7C86" w:rsidRPr="00EF2D26" w:rsidRDefault="002C7C86" w:rsidP="009A5D53">
            <w:pPr>
              <w:pStyle w:val="Table"/>
            </w:pPr>
            <w:r w:rsidRPr="00EF2D26">
              <w:t>Any Economic Operator Authorised Warehouse keeper, Registered</w:t>
            </w:r>
            <w:r w:rsidR="003F4DB4">
              <w:t xml:space="preserve"> </w:t>
            </w:r>
            <w:r w:rsidRPr="00EF2D26">
              <w:t>Consignee</w:t>
            </w:r>
            <w:r w:rsidR="002C5835">
              <w:t xml:space="preserve"> Certified </w:t>
            </w:r>
            <w:r w:rsidR="002C5835" w:rsidRPr="00EF2D26">
              <w:t>Consignee</w:t>
            </w:r>
            <w:r w:rsidRPr="00EF2D26">
              <w:t xml:space="preserve">, and Temporary Registered </w:t>
            </w:r>
            <w:r w:rsidR="00120DA8" w:rsidRPr="00EF2D26">
              <w:t xml:space="preserve">Consignee </w:t>
            </w:r>
            <w:r w:rsidR="002C2864">
              <w:t xml:space="preserve">or </w:t>
            </w:r>
            <w:r w:rsidR="00120DA8" w:rsidRPr="00EF2D26">
              <w:t xml:space="preserve">Temporary </w:t>
            </w:r>
            <w:r w:rsidR="002C2864">
              <w:t xml:space="preserve">Certified </w:t>
            </w:r>
            <w:r w:rsidRPr="00EF2D26">
              <w:t>Consignee at Destination</w:t>
            </w:r>
          </w:p>
        </w:tc>
        <w:tc>
          <w:tcPr>
            <w:tcW w:w="2324" w:type="dxa"/>
          </w:tcPr>
          <w:p w14:paraId="48ED6F48" w14:textId="77777777" w:rsidR="002C7C86" w:rsidRPr="00EF2D26" w:rsidRDefault="002C7C86" w:rsidP="009A5D53">
            <w:pPr>
              <w:pStyle w:val="Table"/>
            </w:pPr>
            <w:r w:rsidRPr="00EF2D26">
              <w:t>Economic Operator</w:t>
            </w:r>
          </w:p>
        </w:tc>
        <w:tc>
          <w:tcPr>
            <w:tcW w:w="2268" w:type="dxa"/>
            <w:vAlign w:val="center"/>
          </w:tcPr>
          <w:p w14:paraId="57D2FB7D" w14:textId="77777777" w:rsidR="002C7C86" w:rsidRPr="00EF2D26" w:rsidRDefault="002C7C86" w:rsidP="009A5D53">
            <w:pPr>
              <w:pStyle w:val="Table"/>
            </w:pPr>
            <w:r w:rsidRPr="00EF2D26">
              <w:t>&lt;&lt;business actor&gt;&gt;</w:t>
            </w:r>
          </w:p>
        </w:tc>
      </w:tr>
      <w:tr w:rsidR="002C7C86" w:rsidRPr="00EF2D26" w14:paraId="0774606B" w14:textId="77777777" w:rsidTr="00CB0610">
        <w:trPr>
          <w:cantSplit/>
        </w:trPr>
        <w:tc>
          <w:tcPr>
            <w:tcW w:w="1873" w:type="dxa"/>
          </w:tcPr>
          <w:p w14:paraId="26948F88" w14:textId="77777777" w:rsidR="002C7C86" w:rsidRPr="00EF2D26" w:rsidRDefault="002C7C86" w:rsidP="009A5D53">
            <w:pPr>
              <w:pStyle w:val="Table"/>
            </w:pPr>
            <w:r w:rsidRPr="00EF2D26">
              <w:t>Requesting MSA</w:t>
            </w:r>
          </w:p>
        </w:tc>
        <w:tc>
          <w:tcPr>
            <w:tcW w:w="2550" w:type="dxa"/>
          </w:tcPr>
          <w:p w14:paraId="2C5312C0"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0A0308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1579177" w14:textId="77777777" w:rsidR="002C7C86" w:rsidRPr="00EF2D26" w:rsidRDefault="002C7C86" w:rsidP="009A5D53">
            <w:pPr>
              <w:pStyle w:val="Table"/>
            </w:pPr>
            <w:r w:rsidRPr="00EF2D26">
              <w:t>&lt;&lt;business worker&gt;&gt;</w:t>
            </w:r>
          </w:p>
        </w:tc>
      </w:tr>
      <w:tr w:rsidR="002C7C86" w:rsidRPr="00EF2D26" w14:paraId="4519923E" w14:textId="77777777" w:rsidTr="00CB0610">
        <w:trPr>
          <w:cantSplit/>
        </w:trPr>
        <w:tc>
          <w:tcPr>
            <w:tcW w:w="1873" w:type="dxa"/>
          </w:tcPr>
          <w:p w14:paraId="16A3A8B6" w14:textId="77777777" w:rsidR="002C7C86" w:rsidRPr="00EF2D26" w:rsidRDefault="002C7C86" w:rsidP="009A5D53">
            <w:pPr>
              <w:pStyle w:val="Table"/>
            </w:pPr>
            <w:r w:rsidRPr="00EF2D26">
              <w:t>Requested MSA</w:t>
            </w:r>
          </w:p>
        </w:tc>
        <w:tc>
          <w:tcPr>
            <w:tcW w:w="2550" w:type="dxa"/>
          </w:tcPr>
          <w:p w14:paraId="1F8C1EAB"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5D8143B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430F82CC" w14:textId="77777777" w:rsidR="002C7C86" w:rsidRPr="00EF2D26" w:rsidRDefault="002C7C86" w:rsidP="009A5D53">
            <w:pPr>
              <w:pStyle w:val="Table"/>
            </w:pPr>
            <w:r w:rsidRPr="00EF2D26">
              <w:t>&lt;&lt;business worker&gt;&gt;</w:t>
            </w:r>
          </w:p>
        </w:tc>
      </w:tr>
      <w:tr w:rsidR="002C7C86" w:rsidRPr="00EF2D26" w14:paraId="4ACC1ACA" w14:textId="77777777" w:rsidTr="00CB0610">
        <w:trPr>
          <w:cantSplit/>
        </w:trPr>
        <w:tc>
          <w:tcPr>
            <w:tcW w:w="1873" w:type="dxa"/>
          </w:tcPr>
          <w:p w14:paraId="010C2EF7" w14:textId="77777777" w:rsidR="002C7C86" w:rsidRPr="00EF2D26" w:rsidRDefault="002C7C86" w:rsidP="009A5D53">
            <w:pPr>
              <w:pStyle w:val="Table"/>
            </w:pPr>
            <w:r w:rsidRPr="00EF2D26">
              <w:t>Addressed MSA application</w:t>
            </w:r>
          </w:p>
        </w:tc>
        <w:tc>
          <w:tcPr>
            <w:tcW w:w="2550" w:type="dxa"/>
          </w:tcPr>
          <w:p w14:paraId="4B72766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addressed application</w:t>
            </w:r>
          </w:p>
        </w:tc>
        <w:tc>
          <w:tcPr>
            <w:tcW w:w="2324" w:type="dxa"/>
          </w:tcPr>
          <w:p w14:paraId="0135EC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0CAC5882" w14:textId="77777777" w:rsidR="002C7C86" w:rsidRPr="00EF2D26" w:rsidRDefault="002C7C86" w:rsidP="009A5D53">
            <w:pPr>
              <w:pStyle w:val="Table"/>
            </w:pPr>
            <w:r w:rsidRPr="00EF2D26">
              <w:t>&lt;&lt;business worker&gt;&gt;</w:t>
            </w:r>
          </w:p>
        </w:tc>
      </w:tr>
      <w:tr w:rsidR="002C7C86" w:rsidRPr="00EF2D26" w14:paraId="4EB3B6C3" w14:textId="77777777" w:rsidTr="00CB0610">
        <w:trPr>
          <w:cantSplit/>
        </w:trPr>
        <w:tc>
          <w:tcPr>
            <w:tcW w:w="1873" w:type="dxa"/>
          </w:tcPr>
          <w:p w14:paraId="132C9921" w14:textId="77777777" w:rsidR="002C7C86" w:rsidRPr="00EF2D26" w:rsidRDefault="002C7C86" w:rsidP="009A5D53">
            <w:pPr>
              <w:pStyle w:val="Table"/>
            </w:pPr>
            <w:r w:rsidRPr="00EF2D26">
              <w:t>Issuing MSA application</w:t>
            </w:r>
          </w:p>
        </w:tc>
        <w:tc>
          <w:tcPr>
            <w:tcW w:w="2550" w:type="dxa"/>
          </w:tcPr>
          <w:p w14:paraId="30FB4BC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issuing application</w:t>
            </w:r>
          </w:p>
        </w:tc>
        <w:tc>
          <w:tcPr>
            <w:tcW w:w="2324" w:type="dxa"/>
          </w:tcPr>
          <w:p w14:paraId="3396BB07"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891DC0D" w14:textId="77777777" w:rsidR="002C7C86" w:rsidRPr="00EF2D26" w:rsidRDefault="002C7C86" w:rsidP="009A5D53">
            <w:pPr>
              <w:pStyle w:val="Table"/>
            </w:pPr>
            <w:r w:rsidRPr="00EF2D26">
              <w:t>&lt;&lt;business worker&gt;&gt;</w:t>
            </w:r>
          </w:p>
        </w:tc>
      </w:tr>
      <w:tr w:rsidR="002C7C86" w:rsidRPr="00EF2D26" w14:paraId="6D914C8F" w14:textId="77777777" w:rsidTr="00CB0610">
        <w:trPr>
          <w:cantSplit/>
        </w:trPr>
        <w:tc>
          <w:tcPr>
            <w:tcW w:w="1873" w:type="dxa"/>
          </w:tcPr>
          <w:p w14:paraId="5F774116" w14:textId="77777777" w:rsidR="002C7C86" w:rsidRPr="00EF2D26" w:rsidRDefault="002C7C86" w:rsidP="009A5D53">
            <w:pPr>
              <w:pStyle w:val="Table"/>
            </w:pPr>
            <w:r w:rsidRPr="00EF2D26">
              <w:t>MSA event application</w:t>
            </w:r>
          </w:p>
        </w:tc>
        <w:tc>
          <w:tcPr>
            <w:tcW w:w="2550" w:type="dxa"/>
          </w:tcPr>
          <w:p w14:paraId="7D08D88F"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event application</w:t>
            </w:r>
          </w:p>
        </w:tc>
        <w:tc>
          <w:tcPr>
            <w:tcW w:w="2324" w:type="dxa"/>
          </w:tcPr>
          <w:p w14:paraId="5768D18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B3BBB67" w14:textId="77777777" w:rsidR="002C7C86" w:rsidRPr="00EF2D26" w:rsidRDefault="002C7C86" w:rsidP="009A5D53">
            <w:pPr>
              <w:pStyle w:val="Table"/>
            </w:pPr>
            <w:r w:rsidRPr="00EF2D26">
              <w:t>&lt;&lt;business worker&gt;&gt;</w:t>
            </w:r>
          </w:p>
        </w:tc>
      </w:tr>
      <w:tr w:rsidR="002C7C86" w:rsidRPr="00EF2D26" w14:paraId="140EBE96" w14:textId="77777777" w:rsidTr="00CB0610">
        <w:trPr>
          <w:cantSplit/>
        </w:trPr>
        <w:tc>
          <w:tcPr>
            <w:tcW w:w="1873" w:type="dxa"/>
          </w:tcPr>
          <w:p w14:paraId="7A330ABF" w14:textId="77777777" w:rsidR="002C7C86" w:rsidRPr="00EF2D26" w:rsidRDefault="002C7C86" w:rsidP="009A5D53">
            <w:pPr>
              <w:pStyle w:val="Table"/>
            </w:pPr>
            <w:r>
              <w:t>Third MSA</w:t>
            </w:r>
          </w:p>
        </w:tc>
        <w:tc>
          <w:tcPr>
            <w:tcW w:w="2550" w:type="dxa"/>
          </w:tcPr>
          <w:p w14:paraId="13304AE2"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3EB57F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53EBB1BF" w14:textId="77777777" w:rsidR="002C7C86" w:rsidRPr="00EF2D26" w:rsidRDefault="002C7C86" w:rsidP="009A5D53">
            <w:pPr>
              <w:pStyle w:val="Table"/>
            </w:pPr>
            <w:r w:rsidRPr="00EF2D26">
              <w:t>&lt;&lt;business worker&gt;&gt;</w:t>
            </w:r>
          </w:p>
        </w:tc>
      </w:tr>
      <w:tr w:rsidR="002C7C86" w:rsidRPr="00EF2D26" w14:paraId="6549683E" w14:textId="77777777" w:rsidTr="00CB0610">
        <w:trPr>
          <w:cantSplit/>
        </w:trPr>
        <w:tc>
          <w:tcPr>
            <w:tcW w:w="1873" w:type="dxa"/>
          </w:tcPr>
          <w:p w14:paraId="14B23DF0" w14:textId="77777777" w:rsidR="002C7C86" w:rsidRPr="00EF2D26" w:rsidRDefault="002C7C86" w:rsidP="009A5D53">
            <w:pPr>
              <w:pStyle w:val="Table"/>
            </w:pPr>
            <w:r w:rsidRPr="00EF2D26">
              <w:t>Customs Export application</w:t>
            </w:r>
          </w:p>
        </w:tc>
        <w:tc>
          <w:tcPr>
            <w:tcW w:w="2550" w:type="dxa"/>
          </w:tcPr>
          <w:p w14:paraId="14FED1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Export application</w:t>
            </w:r>
          </w:p>
        </w:tc>
        <w:tc>
          <w:tcPr>
            <w:tcW w:w="2324" w:type="dxa"/>
          </w:tcPr>
          <w:p w14:paraId="0EBA760E" w14:textId="77777777" w:rsidR="002C7C86" w:rsidRPr="00EF2D26" w:rsidRDefault="002C7C86" w:rsidP="009A5D53">
            <w:pPr>
              <w:pStyle w:val="Table"/>
            </w:pPr>
            <w:r w:rsidRPr="00EF2D26">
              <w:t>National Administration</w:t>
            </w:r>
          </w:p>
        </w:tc>
        <w:tc>
          <w:tcPr>
            <w:tcW w:w="2268" w:type="dxa"/>
            <w:vAlign w:val="center"/>
          </w:tcPr>
          <w:p w14:paraId="224FAA6A" w14:textId="77777777" w:rsidR="002C7C86" w:rsidRPr="00EF2D26" w:rsidRDefault="002C7C86" w:rsidP="009A5D53">
            <w:pPr>
              <w:pStyle w:val="Table"/>
            </w:pPr>
            <w:r w:rsidRPr="00EF2D26">
              <w:t>&lt;&lt;business worker&gt;&gt;</w:t>
            </w:r>
          </w:p>
        </w:tc>
      </w:tr>
      <w:tr w:rsidR="002C7C86" w:rsidRPr="00EF2D26" w14:paraId="26D63000" w14:textId="77777777" w:rsidTr="00CB0610">
        <w:trPr>
          <w:cantSplit/>
        </w:trPr>
        <w:tc>
          <w:tcPr>
            <w:tcW w:w="1873" w:type="dxa"/>
          </w:tcPr>
          <w:p w14:paraId="4C30F428" w14:textId="4F02FE6B" w:rsidR="002C7C86" w:rsidRPr="00EF2D26" w:rsidRDefault="002C7C86" w:rsidP="009A5D53">
            <w:pPr>
              <w:pStyle w:val="Table"/>
            </w:pPr>
            <w:r w:rsidRPr="00EF2D26">
              <w:t>Customs</w:t>
            </w:r>
            <w:r w:rsidR="003C179A">
              <w:t xml:space="preserve"> Import application</w:t>
            </w:r>
          </w:p>
        </w:tc>
        <w:tc>
          <w:tcPr>
            <w:tcW w:w="2550" w:type="dxa"/>
          </w:tcPr>
          <w:p w14:paraId="0D137003"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Import application</w:t>
            </w:r>
          </w:p>
        </w:tc>
        <w:tc>
          <w:tcPr>
            <w:tcW w:w="2324" w:type="dxa"/>
          </w:tcPr>
          <w:p w14:paraId="3DBCCF86" w14:textId="77777777" w:rsidR="002C7C86" w:rsidRPr="00EF2D26" w:rsidRDefault="002C7C86" w:rsidP="009A5D53">
            <w:pPr>
              <w:pStyle w:val="Table"/>
            </w:pPr>
            <w:r w:rsidRPr="00EF2D26">
              <w:t>National Administration</w:t>
            </w:r>
          </w:p>
        </w:tc>
        <w:tc>
          <w:tcPr>
            <w:tcW w:w="2268" w:type="dxa"/>
            <w:vAlign w:val="center"/>
          </w:tcPr>
          <w:p w14:paraId="0F721682" w14:textId="77777777" w:rsidR="002C7C86" w:rsidRPr="00EF2D26" w:rsidRDefault="002C7C86" w:rsidP="009A5D53">
            <w:pPr>
              <w:pStyle w:val="Table"/>
            </w:pPr>
            <w:r w:rsidRPr="00EF2D26">
              <w:t>&lt;&lt;business worker&gt;&gt;</w:t>
            </w:r>
          </w:p>
        </w:tc>
      </w:tr>
    </w:tbl>
    <w:p w14:paraId="01FC4160" w14:textId="2D86F9D4" w:rsidR="002C7C86" w:rsidRPr="00EF2D26" w:rsidRDefault="002C7C86" w:rsidP="002C7C86">
      <w:pPr>
        <w:pStyle w:val="Caption"/>
      </w:pPr>
      <w:bookmarkStart w:id="125" w:name="_Ref133732392"/>
      <w:bookmarkStart w:id="126" w:name="_Toc1400990"/>
      <w:bookmarkStart w:id="127" w:name="_Toc128575637"/>
      <w:r w:rsidRPr="00EF2D26">
        <w:t xml:space="preserve">Table </w:t>
      </w:r>
      <w:r>
        <w:fldChar w:fldCharType="begin"/>
      </w:r>
      <w:r>
        <w:instrText>SEQ Table \* ARABIC</w:instrText>
      </w:r>
      <w:r>
        <w:fldChar w:fldCharType="separate"/>
      </w:r>
      <w:r w:rsidR="00982519">
        <w:rPr>
          <w:noProof/>
        </w:rPr>
        <w:t>7</w:t>
      </w:r>
      <w:r>
        <w:fldChar w:fldCharType="end"/>
      </w:r>
      <w:bookmarkEnd w:id="125"/>
      <w:r w:rsidRPr="00EF2D26">
        <w:t>: Role types and organisations</w:t>
      </w:r>
      <w:bookmarkEnd w:id="126"/>
      <w:bookmarkEnd w:id="127"/>
    </w:p>
    <w:p w14:paraId="4564BD64" w14:textId="77777777" w:rsidR="002C7C86" w:rsidRPr="00EF2D26" w:rsidRDefault="002C7C86" w:rsidP="002C7C86">
      <w:r w:rsidRPr="00EF2D26">
        <w:t>Please note that the infrastructure of a MSA is not specified in DDNEA.</w:t>
      </w:r>
    </w:p>
    <w:p w14:paraId="44C2840A" w14:textId="0FB54F36" w:rsidR="002C7C86" w:rsidRPr="00EF2D26" w:rsidRDefault="002C7C86" w:rsidP="002C7C86">
      <w:r w:rsidRPr="00EF2D26">
        <w:t>For the roles of MSA of Destination and Consignee, a distinction is made in the case of Change of Destination (</w:t>
      </w:r>
      <w:r w:rsidRPr="00EF2D26">
        <w:fldChar w:fldCharType="begin"/>
      </w:r>
      <w:r w:rsidRPr="00EF2D26">
        <w:instrText xml:space="preserve"> REF _Ref132597390 \n \h  \* MERGEFORMAT </w:instrText>
      </w:r>
      <w:r w:rsidRPr="00EF2D26">
        <w:fldChar w:fldCharType="separate"/>
      </w:r>
      <w:r w:rsidR="00982519">
        <w:t>Section II</w:t>
      </w:r>
      <w:r w:rsidRPr="00EF2D26">
        <w:fldChar w:fldCharType="end"/>
      </w:r>
      <w:r w:rsidRPr="00EF2D26">
        <w:t xml:space="preserve"> - </w:t>
      </w:r>
      <w:r w:rsidRPr="00EF2D26">
        <w:fldChar w:fldCharType="begin"/>
      </w:r>
      <w:r w:rsidRPr="00EF2D26">
        <w:instrText xml:space="preserve"> REF _Ref128647359 \n \h  \* MERGEFORMAT </w:instrText>
      </w:r>
      <w:r w:rsidRPr="00EF2D26">
        <w:fldChar w:fldCharType="separate"/>
      </w:r>
      <w:r w:rsidR="00982519">
        <w:t>II.I.5</w:t>
      </w:r>
      <w:r w:rsidRPr="00EF2D26">
        <w:fldChar w:fldCharType="end"/>
      </w:r>
      <w:r w:rsidRPr="00EF2D26">
        <w:t>) between the former MSA of Destination/Consignee and the new MSA of Destination/Consignee.</w:t>
      </w:r>
    </w:p>
    <w:p w14:paraId="755054E3" w14:textId="77777777" w:rsidR="002C7C86" w:rsidRPr="00EF2D26" w:rsidRDefault="002C7C86" w:rsidP="002C7C86">
      <w:r w:rsidRPr="00EF2D26">
        <w:t>The TSDs and CLDs depict a particular scenario of message exchanges and may include one or more FESS use-cases.</w:t>
      </w:r>
    </w:p>
    <w:p w14:paraId="25D57FD4" w14:textId="77777777" w:rsidR="002C7C86" w:rsidRPr="00EF2D26" w:rsidRDefault="002C7C86" w:rsidP="002C7C86">
      <w:r w:rsidRPr="00EF2D26">
        <w:t>The components of a Time Sequence Diagram (TSD) are shown in the following figure:</w:t>
      </w:r>
    </w:p>
    <w:p w14:paraId="0A95A922" w14:textId="061EDFC2" w:rsidR="002C7C86" w:rsidRPr="00EF2D26" w:rsidRDefault="002C7C86" w:rsidP="002C7C86">
      <w:pPr>
        <w:pStyle w:val="Figure"/>
        <w:rPr>
          <w:noProof w:val="0"/>
        </w:rPr>
      </w:pPr>
      <w:r w:rsidRPr="00EF2D26">
        <w:rPr>
          <w:lang w:val="pt-PT" w:eastAsia="pt-PT"/>
        </w:rPr>
        <w:lastRenderedPageBreak/>
        <w:drawing>
          <wp:inline distT="0" distB="0" distL="0" distR="0" wp14:anchorId="5CB6F7CD" wp14:editId="0E12E66F">
            <wp:extent cx="4434840" cy="3116580"/>
            <wp:effectExtent l="0" t="0" r="0" b="762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l="7664" t="3932" r="5849" b="13264"/>
                    <a:stretch>
                      <a:fillRect/>
                    </a:stretch>
                  </pic:blipFill>
                  <pic:spPr bwMode="auto">
                    <a:xfrm>
                      <a:off x="0" y="0"/>
                      <a:ext cx="4434840" cy="3116580"/>
                    </a:xfrm>
                    <a:prstGeom prst="rect">
                      <a:avLst/>
                    </a:prstGeom>
                    <a:noFill/>
                    <a:ln>
                      <a:noFill/>
                    </a:ln>
                  </pic:spPr>
                </pic:pic>
              </a:graphicData>
            </a:graphic>
          </wp:inline>
        </w:drawing>
      </w:r>
    </w:p>
    <w:p w14:paraId="2A862AE9" w14:textId="11E6362A" w:rsidR="002C7C86" w:rsidRPr="00EF2D26" w:rsidRDefault="002C7C86" w:rsidP="002C7C86">
      <w:pPr>
        <w:pStyle w:val="Caption"/>
      </w:pPr>
      <w:bookmarkStart w:id="128" w:name="_Ref133148730"/>
      <w:bookmarkStart w:id="129" w:name="_Toc1400720"/>
      <w:bookmarkStart w:id="130" w:name="_Toc128575701"/>
      <w:r w:rsidRPr="00EF2D26">
        <w:t xml:space="preserve">Figure </w:t>
      </w:r>
      <w:r>
        <w:fldChar w:fldCharType="begin"/>
      </w:r>
      <w:r>
        <w:instrText>SEQ Figure \* ARABIC</w:instrText>
      </w:r>
      <w:r>
        <w:fldChar w:fldCharType="separate"/>
      </w:r>
      <w:r w:rsidR="00982519">
        <w:rPr>
          <w:noProof/>
        </w:rPr>
        <w:t>1</w:t>
      </w:r>
      <w:r>
        <w:fldChar w:fldCharType="end"/>
      </w:r>
      <w:bookmarkEnd w:id="128"/>
      <w:r w:rsidRPr="00EF2D26">
        <w:t>: Time Sequence Diagram</w:t>
      </w:r>
      <w:bookmarkEnd w:id="129"/>
      <w:bookmarkEnd w:id="130"/>
    </w:p>
    <w:p w14:paraId="7828F0E7" w14:textId="538AD430" w:rsidR="002C7C86" w:rsidRPr="00EF2D26" w:rsidRDefault="002C7C86" w:rsidP="002C7C86">
      <w:r w:rsidRPr="00EF2D26">
        <w:t xml:space="preserve">In a TSD, each role is represented by an icon (according to </w:t>
      </w:r>
      <w:r w:rsidRPr="00EF2D26">
        <w:fldChar w:fldCharType="begin"/>
      </w:r>
      <w:r w:rsidRPr="00EF2D26">
        <w:instrText xml:space="preserve"> REF _Ref133732392 \h  \* MERGEFORMAT </w:instrText>
      </w:r>
      <w:r w:rsidRPr="00EF2D26">
        <w:fldChar w:fldCharType="separate"/>
      </w:r>
      <w:r w:rsidR="00982519" w:rsidRPr="00EF2D26">
        <w:t xml:space="preserve">Table </w:t>
      </w:r>
      <w:r w:rsidR="00982519">
        <w:t>7</w:t>
      </w:r>
      <w:r w:rsidRPr="00EF2D26">
        <w:fldChar w:fldCharType="end"/>
      </w:r>
      <w:r w:rsidRPr="00EF2D26">
        <w:t>) with the name of that role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and a vertical line, called the “lifeline”. The name “lifeline” comes from the UML-concept that an object’s life can be ended. This does not apply here.</w:t>
      </w:r>
    </w:p>
    <w:p w14:paraId="55AEB9F7" w14:textId="77777777" w:rsidR="002C7C86" w:rsidRPr="00EF2D26" w:rsidRDefault="002C7C86" w:rsidP="002C7C86">
      <w:r w:rsidRPr="00EF2D26">
        <w:t>An arrow between the lifelines represents each Information Exchange (message) between two roles, where the arrow shows the direction of the Information Exchange. Attached to the arrow, a label gives the sequence number of this Information Exchange in the scenario, the operation used to pass the message, the coded name and number of Information Exchange as well as any argument passed with the Information Exchange.</w:t>
      </w:r>
    </w:p>
    <w:p w14:paraId="2B210FE0" w14:textId="70B98CC8" w:rsidR="002C7C86" w:rsidRPr="00EF2D26" w:rsidRDefault="002C7C86" w:rsidP="002C7C86">
      <w:r w:rsidRPr="00EF2D26">
        <w:t xml:space="preserve">The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982519">
        <w:t>above</w:t>
      </w:r>
      <w:r w:rsidRPr="00EF2D26">
        <w:fldChar w:fldCharType="end"/>
      </w:r>
      <w:r w:rsidRPr="00EF2D26">
        <w:t xml:space="preserve"> figure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xml:space="preserve">) illustrates that the “Economic Operator” submits a message to the MSA application using the “Send Msg” operation. The name of the IE that is sent to MSA application is indicated inside the brackets of the “Send Msg” operation. Moreover, the Square Brackets in the message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982519">
        <w:t>above</w:t>
      </w:r>
      <w:r w:rsidRPr="00EF2D26">
        <w:fldChar w:fldCharType="end"/>
      </w:r>
      <w:r w:rsidRPr="00EF2D26">
        <w:t xml:space="preserv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indicate some arguments of the message such as in the case of IE818, which contains the acceptance of the delivery (</w:t>
      </w:r>
      <w:r w:rsidRPr="00EF2D26">
        <w:rPr>
          <w:i/>
        </w:rPr>
        <w:t>Send Msg (IE818: C_DEL_DAT [Acceptance])</w:t>
      </w:r>
      <w:r w:rsidRPr="00EF2D26">
        <w:t>).</w:t>
      </w:r>
    </w:p>
    <w:p w14:paraId="2E6AC15E" w14:textId="003EB6B5" w:rsidR="002C7C86" w:rsidRDefault="002C7C86" w:rsidP="002C7C86">
      <w:r w:rsidRPr="00EF2D26">
        <w:t>Moreover, the arrow with half arrowhead indicates that the message is asynchronous.</w:t>
      </w:r>
    </w:p>
    <w:p w14:paraId="20CF7D09" w14:textId="19024603" w:rsidR="00B56E14" w:rsidRDefault="00C85036" w:rsidP="002C7C86">
      <w:r>
        <w:t xml:space="preserve">Especially for the </w:t>
      </w:r>
      <w:r>
        <w:fldChar w:fldCharType="begin"/>
      </w:r>
      <w:r>
        <w:instrText xml:space="preserve"> REF _Ref115362807 \w \h </w:instrText>
      </w:r>
      <w:r>
        <w:fldChar w:fldCharType="separate"/>
      </w:r>
      <w:r w:rsidR="00982519">
        <w:t>Sub-Section II.II</w:t>
      </w:r>
      <w:r>
        <w:fldChar w:fldCharType="end"/>
      </w:r>
      <w:r>
        <w:t xml:space="preserve"> </w:t>
      </w:r>
      <w:r>
        <w:fldChar w:fldCharType="begin"/>
      </w:r>
      <w:r>
        <w:instrText xml:space="preserve"> REF _Ref115362814 \h </w:instrText>
      </w:r>
      <w:r>
        <w:fldChar w:fldCharType="separate"/>
      </w:r>
      <w:r w:rsidR="00982519" w:rsidRPr="00EF2D26">
        <w:t>Export Scenarios</w:t>
      </w:r>
      <w:r>
        <w:fldChar w:fldCharType="end"/>
      </w:r>
      <w:r>
        <w:t xml:space="preserve">, in the TSD, each role is represented by an icon (according to </w:t>
      </w:r>
      <w:r w:rsidRPr="00EF2D26">
        <w:fldChar w:fldCharType="begin"/>
      </w:r>
      <w:r w:rsidRPr="00EF2D26">
        <w:instrText xml:space="preserve"> REF _Ref133732392 \h  \* MERGEFORMAT </w:instrText>
      </w:r>
      <w:r w:rsidRPr="00EF2D26">
        <w:fldChar w:fldCharType="separate"/>
      </w:r>
      <w:r w:rsidR="00982519" w:rsidRPr="00EF2D26">
        <w:t xml:space="preserve">Table </w:t>
      </w:r>
      <w:r w:rsidR="00982519">
        <w:t>7</w:t>
      </w:r>
      <w:r w:rsidRPr="00EF2D26">
        <w:fldChar w:fldCharType="end"/>
      </w:r>
      <w:r w:rsidR="00F4523E">
        <w:t>) with the name of that role (</w:t>
      </w:r>
      <w:r w:rsidR="00C71FA8">
        <w:fldChar w:fldCharType="begin"/>
      </w:r>
      <w:r w:rsidR="00C71FA8">
        <w:instrText xml:space="preserve"> REF _Ref115365401 \h </w:instrText>
      </w:r>
      <w:r w:rsidR="00C71FA8">
        <w:fldChar w:fldCharType="separate"/>
      </w:r>
      <w:r w:rsidR="00982519">
        <w:t xml:space="preserve">Figure </w:t>
      </w:r>
      <w:r w:rsidR="00982519">
        <w:rPr>
          <w:noProof/>
        </w:rPr>
        <w:t>2</w:t>
      </w:r>
      <w:r w:rsidR="00982519">
        <w:t>: Time Sequence Diagrams (</w:t>
      </w:r>
      <w:r w:rsidR="00982519" w:rsidRPr="008D6D34">
        <w:t xml:space="preserve">only in </w:t>
      </w:r>
      <w:r w:rsidR="00982519">
        <w:t>Sub-Section II.II</w:t>
      </w:r>
      <w:r w:rsidR="00982519" w:rsidRPr="008D6D34">
        <w:t xml:space="preserve"> </w:t>
      </w:r>
      <w:r w:rsidR="00982519" w:rsidRPr="00EF2D26">
        <w:t>Export Scenarios</w:t>
      </w:r>
      <w:r w:rsidR="00982519">
        <w:t>)</w:t>
      </w:r>
      <w:r w:rsidR="00C71FA8">
        <w:fldChar w:fldCharType="end"/>
      </w:r>
      <w:r w:rsidR="00F4523E">
        <w:t>) and the ‘lifeline’ vertical line</w:t>
      </w:r>
      <w:r w:rsidR="00B53C9C">
        <w:t xml:space="preserve"> (as explained above).</w:t>
      </w:r>
      <w:r w:rsidR="00503039">
        <w:t xml:space="preserve"> </w:t>
      </w:r>
    </w:p>
    <w:p w14:paraId="3DB34A3A" w14:textId="47080E4B" w:rsidR="00B56E14" w:rsidRDefault="005722A6" w:rsidP="002C7C86">
      <w:r>
        <w:t>Each role differs in terms of colouring, as follows:</w:t>
      </w:r>
    </w:p>
    <w:p w14:paraId="1D937EBA" w14:textId="0B7CCE01" w:rsidR="00FE35AE" w:rsidRPr="00FE35AE" w:rsidRDefault="00FE35AE" w:rsidP="00D76942">
      <w:pPr>
        <w:pStyle w:val="ListParagraph"/>
        <w:numPr>
          <w:ilvl w:val="0"/>
          <w:numId w:val="70"/>
        </w:numPr>
        <w:rPr>
          <w:lang w:val="en-US"/>
        </w:rPr>
      </w:pPr>
      <w:r w:rsidRPr="00FE35AE">
        <w:rPr>
          <w:lang w:val="en-US"/>
        </w:rPr>
        <w:t xml:space="preserve">Economic Operator roles </w:t>
      </w:r>
      <w:r w:rsidR="003D2472">
        <w:rPr>
          <w:lang w:val="en-US"/>
        </w:rPr>
        <w:t>are</w:t>
      </w:r>
      <w:r w:rsidRPr="00FE35AE">
        <w:rPr>
          <w:lang w:val="en-US"/>
        </w:rPr>
        <w:t xml:space="preserve"> presented with </w:t>
      </w:r>
      <w:r w:rsidRPr="00182757">
        <w:rPr>
          <w:highlight w:val="green"/>
          <w:shd w:val="clear" w:color="auto" w:fill="00FF00"/>
          <w:lang w:val="en-US"/>
        </w:rPr>
        <w:t>Bright Green</w:t>
      </w:r>
      <w:r w:rsidRPr="00FE35AE">
        <w:rPr>
          <w:lang w:val="en-US"/>
        </w:rPr>
        <w:t xml:space="preserve"> colour</w:t>
      </w:r>
      <w:r w:rsidR="004168F3">
        <w:rPr>
          <w:lang w:val="en-US"/>
        </w:rPr>
        <w:t>;</w:t>
      </w:r>
    </w:p>
    <w:p w14:paraId="3E7173A5" w14:textId="27FC4E99" w:rsidR="00FE35AE" w:rsidRPr="00FE35AE" w:rsidRDefault="00FE35AE" w:rsidP="00D76942">
      <w:pPr>
        <w:pStyle w:val="ListParagraph"/>
        <w:numPr>
          <w:ilvl w:val="0"/>
          <w:numId w:val="70"/>
        </w:numPr>
        <w:rPr>
          <w:lang w:val="en-US"/>
        </w:rPr>
      </w:pPr>
      <w:r w:rsidRPr="00FE35AE">
        <w:rPr>
          <w:lang w:val="en-US"/>
        </w:rPr>
        <w:t xml:space="preserve">Business Worker </w:t>
      </w:r>
      <w:r w:rsidR="004168F3">
        <w:rPr>
          <w:lang w:val="en-US"/>
        </w:rPr>
        <w:t>(</w:t>
      </w:r>
      <w:r w:rsidR="004168F3" w:rsidRPr="00182757">
        <w:rPr>
          <w:i/>
          <w:iCs/>
          <w:lang w:val="en-US"/>
        </w:rPr>
        <w:t>Member State Administration</w:t>
      </w:r>
      <w:r w:rsidR="004168F3">
        <w:rPr>
          <w:lang w:val="en-US"/>
        </w:rPr>
        <w:t xml:space="preserve">) </w:t>
      </w:r>
      <w:r w:rsidRPr="00FE35AE">
        <w:rPr>
          <w:lang w:val="en-US"/>
        </w:rPr>
        <w:t xml:space="preserve">roles </w:t>
      </w:r>
      <w:r w:rsidR="003D2472">
        <w:rPr>
          <w:lang w:val="en-US"/>
        </w:rPr>
        <w:t>are</w:t>
      </w:r>
      <w:r w:rsidRPr="00FE35AE">
        <w:rPr>
          <w:lang w:val="en-US"/>
        </w:rPr>
        <w:t xml:space="preserve"> presented with </w:t>
      </w:r>
      <w:r w:rsidR="006646CD" w:rsidRPr="00182757">
        <w:rPr>
          <w:shd w:val="clear" w:color="auto" w:fill="00CCFF"/>
          <w:lang w:val="en-US"/>
        </w:rPr>
        <w:t>Sky Blue</w:t>
      </w:r>
      <w:r w:rsidRPr="00FE35AE">
        <w:rPr>
          <w:lang w:val="en-US"/>
        </w:rPr>
        <w:t xml:space="preserve"> colour</w:t>
      </w:r>
      <w:r w:rsidR="004168F3">
        <w:rPr>
          <w:lang w:val="en-US"/>
        </w:rPr>
        <w:t>;</w:t>
      </w:r>
    </w:p>
    <w:p w14:paraId="3130E7AA" w14:textId="60685F58" w:rsidR="005722A6" w:rsidRPr="00182757" w:rsidRDefault="00FE35AE" w:rsidP="00D76942">
      <w:pPr>
        <w:pStyle w:val="ListParagraph"/>
        <w:numPr>
          <w:ilvl w:val="0"/>
          <w:numId w:val="70"/>
        </w:numPr>
        <w:rPr>
          <w:lang w:val="en-US"/>
        </w:rPr>
      </w:pPr>
      <w:r w:rsidRPr="00FE35AE">
        <w:rPr>
          <w:lang w:val="en-US"/>
        </w:rPr>
        <w:t xml:space="preserve">Business Worker </w:t>
      </w:r>
      <w:r w:rsidR="004168F3">
        <w:rPr>
          <w:lang w:val="en-US"/>
        </w:rPr>
        <w:t>(</w:t>
      </w:r>
      <w:r w:rsidR="004168F3" w:rsidRPr="00182757">
        <w:rPr>
          <w:i/>
          <w:iCs/>
          <w:lang w:val="en-US"/>
        </w:rPr>
        <w:t>National Administration</w:t>
      </w:r>
      <w:r w:rsidR="004168F3">
        <w:rPr>
          <w:lang w:val="en-US"/>
        </w:rPr>
        <w:t xml:space="preserve">) </w:t>
      </w:r>
      <w:r w:rsidRPr="00FE35AE">
        <w:rPr>
          <w:lang w:val="en-US"/>
        </w:rPr>
        <w:t xml:space="preserve">roles </w:t>
      </w:r>
      <w:r w:rsidR="003D2472">
        <w:rPr>
          <w:lang w:val="en-US"/>
        </w:rPr>
        <w:t>are</w:t>
      </w:r>
      <w:r w:rsidRPr="00FE35AE">
        <w:rPr>
          <w:lang w:val="en-US"/>
        </w:rPr>
        <w:t xml:space="preserve"> presented with </w:t>
      </w:r>
      <w:r w:rsidR="00FC3DAD" w:rsidRPr="00182757">
        <w:rPr>
          <w:shd w:val="clear" w:color="auto" w:fill="CC99FF"/>
          <w:lang w:val="en-US"/>
        </w:rPr>
        <w:t>Lavender</w:t>
      </w:r>
      <w:r w:rsidRPr="00FE35AE">
        <w:rPr>
          <w:lang w:val="en-US"/>
        </w:rPr>
        <w:t xml:space="preserve"> colour</w:t>
      </w:r>
      <w:r w:rsidR="003D2472">
        <w:rPr>
          <w:lang w:val="en-US"/>
        </w:rPr>
        <w:t>.</w:t>
      </w:r>
    </w:p>
    <w:p w14:paraId="5A6CD258" w14:textId="05952553" w:rsidR="0010449B" w:rsidRDefault="0010449B" w:rsidP="002C7C86">
      <w:r>
        <w:t xml:space="preserve">The </w:t>
      </w:r>
      <w:r w:rsidRPr="00EF2D26">
        <w:t>Information Exchange (message) between two roles</w:t>
      </w:r>
      <w:r w:rsidR="00503039">
        <w:t xml:space="preserve"> is depicted, as described above.</w:t>
      </w:r>
      <w:r w:rsidR="00F16782">
        <w:t xml:space="preserve"> Still, it shall be mentioned that the </w:t>
      </w:r>
      <w:r w:rsidR="00AD58FC">
        <w:t>sequence number of this Information Exchange is not used in these TSDs, as th</w:t>
      </w:r>
      <w:r w:rsidR="0045215B">
        <w:t>is is covered by the Collaboration Diagrams</w:t>
      </w:r>
      <w:r w:rsidR="000219C4">
        <w:t xml:space="preserve"> (as described below)</w:t>
      </w:r>
      <w:r w:rsidR="00E36A9C">
        <w:t xml:space="preserve"> and that the all the Information Exchanges are </w:t>
      </w:r>
      <w:r w:rsidR="0001034D">
        <w:t xml:space="preserve">asynchronous </w:t>
      </w:r>
      <w:r w:rsidR="0066683E">
        <w:t xml:space="preserve">(depicted with </w:t>
      </w:r>
      <w:r w:rsidR="00B0258B">
        <w:t>full</w:t>
      </w:r>
      <w:r w:rsidR="0066683E">
        <w:t xml:space="preserve"> </w:t>
      </w:r>
      <w:r w:rsidR="002E1CBE">
        <w:t>arrowhead)</w:t>
      </w:r>
      <w:r w:rsidR="004C351A">
        <w:t>.</w:t>
      </w:r>
    </w:p>
    <w:p w14:paraId="4F8D7F0D" w14:textId="06C744AE" w:rsidR="00021159" w:rsidRDefault="00021159" w:rsidP="002C7C86">
      <w:r>
        <w:lastRenderedPageBreak/>
        <w:t xml:space="preserve">Additionally, the </w:t>
      </w:r>
      <w:r w:rsidRPr="00EF2D26">
        <w:t>Information Exchange (message) between two roles</w:t>
      </w:r>
      <w:r w:rsidR="006B5AFC">
        <w:t xml:space="preserve"> differs in terms of colouring</w:t>
      </w:r>
      <w:r w:rsidR="002F23D6">
        <w:t>, as follows:</w:t>
      </w:r>
    </w:p>
    <w:p w14:paraId="0B6DDB83" w14:textId="207A949B" w:rsidR="00E1479F" w:rsidRPr="00E1479F" w:rsidRDefault="00E1479F" w:rsidP="00D76942">
      <w:pPr>
        <w:pStyle w:val="ListParagraph"/>
        <w:numPr>
          <w:ilvl w:val="0"/>
          <w:numId w:val="69"/>
        </w:numPr>
        <w:rPr>
          <w:lang w:val="en-US"/>
        </w:rPr>
      </w:pPr>
      <w:r w:rsidRPr="00E1479F">
        <w:rPr>
          <w:lang w:val="en-US"/>
        </w:rPr>
        <w:t xml:space="preserve">External Domain exchanges </w:t>
      </w:r>
      <w:r>
        <w:rPr>
          <w:lang w:val="en-US"/>
        </w:rPr>
        <w:t>are</w:t>
      </w:r>
      <w:r w:rsidRPr="00E1479F">
        <w:rPr>
          <w:lang w:val="en-US"/>
        </w:rPr>
        <w:t xml:space="preserve"> presented with </w:t>
      </w:r>
      <w:r w:rsidRPr="00182757">
        <w:rPr>
          <w:shd w:val="clear" w:color="auto" w:fill="00CC00"/>
          <w:lang w:val="en-US"/>
        </w:rPr>
        <w:t>Green</w:t>
      </w:r>
      <w:r w:rsidRPr="00E1479F">
        <w:rPr>
          <w:lang w:val="en-US"/>
        </w:rPr>
        <w:t xml:space="preserve"> colour</w:t>
      </w:r>
      <w:r>
        <w:rPr>
          <w:lang w:val="en-US"/>
        </w:rPr>
        <w:t>;</w:t>
      </w:r>
    </w:p>
    <w:p w14:paraId="108AF634" w14:textId="1F20078D" w:rsidR="00E1479F" w:rsidRPr="00E1479F" w:rsidRDefault="00E1479F" w:rsidP="00D76942">
      <w:pPr>
        <w:pStyle w:val="ListParagraph"/>
        <w:numPr>
          <w:ilvl w:val="0"/>
          <w:numId w:val="69"/>
        </w:numPr>
        <w:rPr>
          <w:lang w:val="en-US"/>
        </w:rPr>
      </w:pPr>
      <w:r w:rsidRPr="00E1479F">
        <w:rPr>
          <w:lang w:val="en-US"/>
        </w:rPr>
        <w:t xml:space="preserve">Common Domain exchanges </w:t>
      </w:r>
      <w:r w:rsidR="00B56E14">
        <w:rPr>
          <w:lang w:val="en-US"/>
        </w:rPr>
        <w:t xml:space="preserve">are </w:t>
      </w:r>
      <w:r w:rsidRPr="00E1479F">
        <w:rPr>
          <w:lang w:val="en-US"/>
        </w:rPr>
        <w:t xml:space="preserve">presented with </w:t>
      </w:r>
      <w:r w:rsidR="00D5444E" w:rsidRPr="00182757">
        <w:rPr>
          <w:shd w:val="clear" w:color="auto" w:fill="3366FF"/>
          <w:lang w:val="en-US"/>
        </w:rPr>
        <w:t xml:space="preserve">Light </w:t>
      </w:r>
      <w:r w:rsidRPr="00182757">
        <w:rPr>
          <w:shd w:val="clear" w:color="auto" w:fill="3366FF"/>
          <w:lang w:val="en-US"/>
        </w:rPr>
        <w:t>Blue</w:t>
      </w:r>
      <w:r w:rsidRPr="00E1479F">
        <w:rPr>
          <w:lang w:val="en-US"/>
        </w:rPr>
        <w:t xml:space="preserve"> colour</w:t>
      </w:r>
      <w:r>
        <w:rPr>
          <w:lang w:val="en-US"/>
        </w:rPr>
        <w:t>;</w:t>
      </w:r>
    </w:p>
    <w:p w14:paraId="3E13D28D" w14:textId="5A23BA38" w:rsidR="00E1479F" w:rsidRPr="00E1479F" w:rsidRDefault="00E1479F" w:rsidP="00D76942">
      <w:pPr>
        <w:pStyle w:val="ListParagraph"/>
        <w:numPr>
          <w:ilvl w:val="0"/>
          <w:numId w:val="69"/>
        </w:numPr>
        <w:rPr>
          <w:lang w:val="en-US"/>
        </w:rPr>
      </w:pPr>
      <w:r w:rsidRPr="00E1479F">
        <w:rPr>
          <w:lang w:val="en-US"/>
        </w:rPr>
        <w:t xml:space="preserve">National Domain exchanges </w:t>
      </w:r>
      <w:r w:rsidR="00B56E14">
        <w:rPr>
          <w:lang w:val="en-US"/>
        </w:rPr>
        <w:t>are</w:t>
      </w:r>
      <w:r w:rsidRPr="00E1479F">
        <w:rPr>
          <w:lang w:val="en-US"/>
        </w:rPr>
        <w:t xml:space="preserve"> presented </w:t>
      </w:r>
      <w:r w:rsidR="00DE600D">
        <w:rPr>
          <w:lang w:val="en-US"/>
        </w:rPr>
        <w:t xml:space="preserve">with </w:t>
      </w:r>
      <w:r w:rsidR="00DE600D" w:rsidRPr="00182757">
        <w:rPr>
          <w:shd w:val="clear" w:color="auto" w:fill="800080"/>
          <w:lang w:val="en-US"/>
        </w:rPr>
        <w:t>Violet</w:t>
      </w:r>
      <w:r w:rsidRPr="00E1479F">
        <w:rPr>
          <w:lang w:val="en-US"/>
        </w:rPr>
        <w:t xml:space="preserve"> colour</w:t>
      </w:r>
      <w:r w:rsidR="00B56E14">
        <w:rPr>
          <w:lang w:val="en-US"/>
        </w:rPr>
        <w:t>.</w:t>
      </w:r>
    </w:p>
    <w:p w14:paraId="6594403F" w14:textId="77777777" w:rsidR="002F23D6" w:rsidRDefault="002F23D6" w:rsidP="00182757">
      <w:pPr>
        <w:pStyle w:val="ListParagraph"/>
      </w:pPr>
    </w:p>
    <w:p w14:paraId="758BE526" w14:textId="77777777" w:rsidR="002B3ED4" w:rsidRDefault="002608FD" w:rsidP="00182757">
      <w:pPr>
        <w:keepNext/>
      </w:pPr>
      <w:r w:rsidRPr="00E06ED2">
        <w:rPr>
          <w:noProof/>
        </w:rPr>
        <w:drawing>
          <wp:inline distT="0" distB="0" distL="0" distR="0" wp14:anchorId="29F69E5A" wp14:editId="21AE69D2">
            <wp:extent cx="5747657" cy="4156453"/>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1" t="-8" r="1063" b="67365"/>
                    <a:stretch/>
                  </pic:blipFill>
                  <pic:spPr bwMode="auto">
                    <a:xfrm>
                      <a:off x="0" y="0"/>
                      <a:ext cx="5889219" cy="4258824"/>
                    </a:xfrm>
                    <a:prstGeom prst="rect">
                      <a:avLst/>
                    </a:prstGeom>
                    <a:noFill/>
                    <a:ln>
                      <a:noFill/>
                    </a:ln>
                    <a:extLst>
                      <a:ext uri="{53640926-AAD7-44D8-BBD7-CCE9431645EC}">
                        <a14:shadowObscured xmlns:a14="http://schemas.microsoft.com/office/drawing/2010/main"/>
                      </a:ext>
                    </a:extLst>
                  </pic:spPr>
                </pic:pic>
              </a:graphicData>
            </a:graphic>
          </wp:inline>
        </w:drawing>
      </w:r>
    </w:p>
    <w:p w14:paraId="684EEC8D" w14:textId="73D33605" w:rsidR="00B53C9C" w:rsidRPr="00EF2D26" w:rsidRDefault="002B3ED4" w:rsidP="00182757">
      <w:pPr>
        <w:pStyle w:val="Caption"/>
      </w:pPr>
      <w:bookmarkStart w:id="131" w:name="_Ref115365401"/>
      <w:bookmarkStart w:id="132" w:name="_Toc128575702"/>
      <w:r>
        <w:t xml:space="preserve">Figure </w:t>
      </w:r>
      <w:r w:rsidR="00EB3694">
        <w:fldChar w:fldCharType="begin"/>
      </w:r>
      <w:r w:rsidR="00EB3694">
        <w:instrText xml:space="preserve"> SEQ Figure \* ARABIC </w:instrText>
      </w:r>
      <w:r w:rsidR="00EB3694">
        <w:fldChar w:fldCharType="separate"/>
      </w:r>
      <w:r w:rsidR="00982519">
        <w:rPr>
          <w:noProof/>
        </w:rPr>
        <w:t>2</w:t>
      </w:r>
      <w:r w:rsidR="00EB3694">
        <w:rPr>
          <w:noProof/>
        </w:rPr>
        <w:fldChar w:fldCharType="end"/>
      </w:r>
      <w:r>
        <w:t>: Time Sequence Diagrams (</w:t>
      </w:r>
      <w:r w:rsidR="008D6D34" w:rsidRPr="008D6D34">
        <w:t xml:space="preserve">only in </w:t>
      </w:r>
      <w:r w:rsidR="008D6D34" w:rsidRPr="008D6D34">
        <w:fldChar w:fldCharType="begin"/>
      </w:r>
      <w:r w:rsidR="008D6D34" w:rsidRPr="008D6D34">
        <w:instrText xml:space="preserve"> REF _Ref115358247 \w \h </w:instrText>
      </w:r>
      <w:r w:rsidR="008D6D34" w:rsidRPr="008D6D34">
        <w:fldChar w:fldCharType="separate"/>
      </w:r>
      <w:r w:rsidR="00982519">
        <w:t>Sub-Section II.II</w:t>
      </w:r>
      <w:r w:rsidR="008D6D34" w:rsidRPr="008D6D34">
        <w:fldChar w:fldCharType="end"/>
      </w:r>
      <w:r w:rsidR="008D6D34" w:rsidRPr="008D6D34">
        <w:t xml:space="preserve"> </w:t>
      </w:r>
      <w:r w:rsidR="008D6D34" w:rsidRPr="008D6D34">
        <w:fldChar w:fldCharType="begin"/>
      </w:r>
      <w:r w:rsidR="008D6D34" w:rsidRPr="008D6D34">
        <w:instrText xml:space="preserve"> REF _Ref115358254 \h </w:instrText>
      </w:r>
      <w:r w:rsidR="008D6D34" w:rsidRPr="008D6D34">
        <w:fldChar w:fldCharType="separate"/>
      </w:r>
      <w:r w:rsidR="00982519" w:rsidRPr="00EF2D26">
        <w:t>Export Scenarios</w:t>
      </w:r>
      <w:r w:rsidR="008D6D34" w:rsidRPr="008D6D34">
        <w:fldChar w:fldCharType="end"/>
      </w:r>
      <w:r w:rsidR="008D6D34">
        <w:t>)</w:t>
      </w:r>
      <w:bookmarkEnd w:id="131"/>
      <w:bookmarkEnd w:id="132"/>
    </w:p>
    <w:p w14:paraId="50890771" w14:textId="1A689E6B" w:rsidR="002C7C86" w:rsidRPr="00EF2D26" w:rsidRDefault="002C7C86" w:rsidP="002C7C86">
      <w:r w:rsidRPr="00EF2D26">
        <w:t xml:space="preserve">Finally, in the State Transition Diagrams and Collaboration Diagrams of this document, two types of operations have been used indicating two different types of validations. These should be performed by the MSA applications on a received message when it is a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of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indicating message exchanges when at least one of the aforementioned validations is not completed successfully.</w:t>
      </w:r>
    </w:p>
    <w:p w14:paraId="33EF6127" w14:textId="77777777" w:rsidR="002C7C86" w:rsidRPr="00EF2D26" w:rsidRDefault="002C7C86" w:rsidP="002C7C86">
      <w:r w:rsidRPr="00EF2D26">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t>
      </w:r>
      <w:r w:rsidRPr="00EF2D26">
        <w:lastRenderedPageBreak/>
        <w:t>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w:t>
      </w:r>
    </w:p>
    <w:p w14:paraId="016EEC9D" w14:textId="77777777" w:rsidR="002C7C86" w:rsidRPr="00EF2D26" w:rsidRDefault="002C7C86" w:rsidP="002C7C86">
      <w:r w:rsidRPr="00EF2D26">
        <w:t>A similar notation is used in the Collaboration Diagrams.</w:t>
      </w:r>
    </w:p>
    <w:p w14:paraId="1777F58A" w14:textId="77777777" w:rsidR="002C7C86" w:rsidRPr="00EF2D26" w:rsidRDefault="002C7C86" w:rsidP="00D76942">
      <w:pPr>
        <w:pStyle w:val="Heading3"/>
      </w:pPr>
      <w:bookmarkStart w:id="133" w:name="_Toc473625685"/>
      <w:bookmarkStart w:id="134" w:name="_Toc473732543"/>
      <w:bookmarkStart w:id="135" w:name="_Toc473825642"/>
      <w:bookmarkStart w:id="136" w:name="_Toc178390718"/>
      <w:bookmarkStart w:id="137" w:name="_Toc191308264"/>
      <w:bookmarkStart w:id="138" w:name="_Toc191309209"/>
      <w:bookmarkStart w:id="139" w:name="_Toc1400330"/>
      <w:bookmarkStart w:id="140" w:name="_Toc128575495"/>
      <w:bookmarkStart w:id="141" w:name="_Toc396045973"/>
      <w:bookmarkStart w:id="142" w:name="_Toc404515683"/>
      <w:r w:rsidRPr="00EF2D26">
        <w:t>State Transition Diagrams</w:t>
      </w:r>
      <w:bookmarkEnd w:id="133"/>
      <w:bookmarkEnd w:id="134"/>
      <w:bookmarkEnd w:id="135"/>
      <w:bookmarkEnd w:id="136"/>
      <w:bookmarkEnd w:id="137"/>
      <w:bookmarkEnd w:id="138"/>
      <w:bookmarkEnd w:id="139"/>
      <w:bookmarkEnd w:id="140"/>
    </w:p>
    <w:p w14:paraId="701372F1" w14:textId="77777777" w:rsidR="002C7C86" w:rsidRPr="00EF2D26" w:rsidRDefault="002C7C86" w:rsidP="002C7C86">
      <w:r w:rsidRPr="00EF2D26">
        <w:t>The State Transition Diagrams (STD) consists of states and transitions between those states. Each state represents the state of an excise movement for a particular MSA role. Each transition starts at a given state and goes to another state and is triggered by the exchange of a message between two organisations. Only transitions that are triggered by the exchange of a message are shown on these State Transition Diagrams.</w:t>
      </w:r>
    </w:p>
    <w:bookmarkEnd w:id="141"/>
    <w:bookmarkEnd w:id="142"/>
    <w:p w14:paraId="352D7BA7" w14:textId="77777777" w:rsidR="002C7C86" w:rsidRPr="00EF2D26" w:rsidRDefault="002C7C86" w:rsidP="002C7C86">
      <w:r w:rsidRPr="00EF2D26">
        <w:t>Every State Transition Diagram in this document is related to one particular MSA role only. For every role, it is defined how state transitions take place according to events (such as the reception of a message from another role).</w:t>
      </w:r>
    </w:p>
    <w:p w14:paraId="2CED8DB6" w14:textId="77777777" w:rsidR="002C7C86" w:rsidRPr="00EF2D26" w:rsidRDefault="002C7C86" w:rsidP="002C7C86">
      <w:r w:rsidRPr="00EF2D26">
        <w:t>States are shown as a box and an arrow shows transitions.</w:t>
      </w:r>
    </w:p>
    <w:p w14:paraId="30624301" w14:textId="78B91FBC" w:rsidR="002C7C86" w:rsidRPr="00EF2D26" w:rsidRDefault="002C7C86" w:rsidP="002C7C86">
      <w:pPr>
        <w:pStyle w:val="Figure"/>
        <w:rPr>
          <w:noProof w:val="0"/>
        </w:rPr>
      </w:pPr>
      <w:r w:rsidRPr="00EF2D26">
        <w:rPr>
          <w:lang w:val="pt-PT" w:eastAsia="pt-PT"/>
        </w:rPr>
        <w:drawing>
          <wp:inline distT="0" distB="0" distL="0" distR="0" wp14:anchorId="724D4A89" wp14:editId="6241286F">
            <wp:extent cx="4183380" cy="876300"/>
            <wp:effectExtent l="0" t="0" r="762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l="3281" t="496" r="3639" b="3101"/>
                    <a:stretch>
                      <a:fillRect/>
                    </a:stretch>
                  </pic:blipFill>
                  <pic:spPr bwMode="auto">
                    <a:xfrm>
                      <a:off x="0" y="0"/>
                      <a:ext cx="4183380" cy="876300"/>
                    </a:xfrm>
                    <a:prstGeom prst="rect">
                      <a:avLst/>
                    </a:prstGeom>
                    <a:noFill/>
                    <a:ln>
                      <a:noFill/>
                    </a:ln>
                  </pic:spPr>
                </pic:pic>
              </a:graphicData>
            </a:graphic>
          </wp:inline>
        </w:drawing>
      </w:r>
    </w:p>
    <w:p w14:paraId="44B14691" w14:textId="3436DFFC" w:rsidR="002C7C86" w:rsidRPr="00EF2D26" w:rsidRDefault="002C7C86" w:rsidP="002C7C86">
      <w:pPr>
        <w:pStyle w:val="Caption"/>
      </w:pPr>
      <w:bookmarkStart w:id="143" w:name="_Ref115434567"/>
      <w:bookmarkStart w:id="144" w:name="_Ref313439455"/>
      <w:bookmarkStart w:id="145" w:name="_Toc1400721"/>
      <w:bookmarkStart w:id="146" w:name="_Toc128575703"/>
      <w:r w:rsidRPr="00EF2D26">
        <w:t xml:space="preserve">Figure </w:t>
      </w:r>
      <w:r>
        <w:fldChar w:fldCharType="begin"/>
      </w:r>
      <w:r>
        <w:instrText>SEQ Figure \* ARABIC</w:instrText>
      </w:r>
      <w:r>
        <w:fldChar w:fldCharType="separate"/>
      </w:r>
      <w:r w:rsidR="00982519">
        <w:rPr>
          <w:noProof/>
        </w:rPr>
        <w:t>3</w:t>
      </w:r>
      <w:r>
        <w:fldChar w:fldCharType="end"/>
      </w:r>
      <w:bookmarkEnd w:id="143"/>
      <w:r w:rsidRPr="00EF2D26">
        <w:t>: Example of State Transition Diagram</w:t>
      </w:r>
      <w:bookmarkEnd w:id="144"/>
      <w:bookmarkEnd w:id="145"/>
      <w:bookmarkEnd w:id="146"/>
    </w:p>
    <w:p w14:paraId="5FED1445" w14:textId="6F12CD94" w:rsidR="002C7C86" w:rsidRPr="00EF2D26" w:rsidRDefault="002C7C86" w:rsidP="002C7C86">
      <w:r w:rsidRPr="00EF2D26">
        <w:t xml:space="preserve">The State transitions show the event for these transitions. In the example </w:t>
      </w:r>
      <w:r w:rsidR="00C12E8A">
        <w:t>(</w:t>
      </w:r>
      <w:r w:rsidR="00C12E8A">
        <w:fldChar w:fldCharType="begin"/>
      </w:r>
      <w:r w:rsidR="00C12E8A">
        <w:instrText xml:space="preserve"> REF _Ref115434567 \h </w:instrText>
      </w:r>
      <w:r w:rsidR="00C12E8A">
        <w:fldChar w:fldCharType="separate"/>
      </w:r>
      <w:r w:rsidR="00982519" w:rsidRPr="00EF2D26">
        <w:t xml:space="preserve">Figure </w:t>
      </w:r>
      <w:r w:rsidR="00982519">
        <w:rPr>
          <w:noProof/>
        </w:rPr>
        <w:t>3</w:t>
      </w:r>
      <w:r w:rsidR="00C12E8A">
        <w:fldChar w:fldCharType="end"/>
      </w:r>
      <w:r w:rsidR="00C12E8A">
        <w:t>)</w:t>
      </w:r>
      <w:r w:rsidRPr="00EF2D26">
        <w:t xml:space="preserve">, the event for the transition from the </w:t>
      </w:r>
      <w:r w:rsidRPr="00EF2D26">
        <w:rPr>
          <w:i/>
        </w:rPr>
        <w:t>“Accepted”</w:t>
      </w:r>
      <w:r w:rsidRPr="00EF2D26">
        <w:t xml:space="preserve"> state to the </w:t>
      </w:r>
      <w:r w:rsidRPr="00EF2D26">
        <w:rPr>
          <w:i/>
        </w:rPr>
        <w:t>“Cancelled”</w:t>
      </w:r>
      <w:r w:rsidRPr="00EF2D26">
        <w:t xml:space="preserve"> state is the reception of cancellation message (IE810).</w:t>
      </w:r>
    </w:p>
    <w:p w14:paraId="252F94FA" w14:textId="77777777" w:rsidR="002C7C86" w:rsidRDefault="002C7C86" w:rsidP="002C7C86">
      <w:r w:rsidRPr="00EF2D26">
        <w:t xml:space="preserve">In some cases, an argument is indicated in the event as in the case of transition from </w:t>
      </w:r>
      <w:r w:rsidRPr="00EF2D26">
        <w:rPr>
          <w:i/>
        </w:rPr>
        <w:t>“Accepted”</w:t>
      </w:r>
      <w:r w:rsidRPr="00EF2D26">
        <w:t xml:space="preserve"> to </w:t>
      </w:r>
      <w:r w:rsidRPr="00EF2D26">
        <w:rPr>
          <w:i/>
        </w:rPr>
        <w:t>“Accepted”</w:t>
      </w:r>
      <w:r w:rsidRPr="00EF2D26">
        <w:t xml:space="preserve"> (transition to self). In this case, the state is retained to </w:t>
      </w:r>
      <w:r w:rsidRPr="00EF2D26">
        <w:rPr>
          <w:i/>
        </w:rPr>
        <w:t xml:space="preserve">“Accepted” </w:t>
      </w:r>
      <w:r w:rsidRPr="00EF2D26">
        <w:t>when the e-AD response is either positive or negative.</w:t>
      </w:r>
    </w:p>
    <w:p w14:paraId="228C8085" w14:textId="289D0E9B" w:rsidR="00312738" w:rsidRDefault="00C12E8A" w:rsidP="00312738">
      <w:r>
        <w:t xml:space="preserve">Especially for the </w:t>
      </w:r>
      <w:r>
        <w:fldChar w:fldCharType="begin"/>
      </w:r>
      <w:r>
        <w:instrText xml:space="preserve"> REF _Ref281388472 \w \h </w:instrText>
      </w:r>
      <w:r>
        <w:fldChar w:fldCharType="separate"/>
      </w:r>
      <w:r w:rsidR="00982519">
        <w:t>Sub-Section II.IV</w:t>
      </w:r>
      <w:r>
        <w:fldChar w:fldCharType="end"/>
      </w:r>
      <w:r>
        <w:t xml:space="preserve"> </w:t>
      </w:r>
      <w:r>
        <w:fldChar w:fldCharType="begin"/>
      </w:r>
      <w:r>
        <w:instrText xml:space="preserve"> REF _Ref281388472 \h </w:instrText>
      </w:r>
      <w:r>
        <w:fldChar w:fldCharType="separate"/>
      </w:r>
      <w:r w:rsidR="00982519" w:rsidRPr="00EF2D26">
        <w:t>State-Transition Diagrams for Export Scenarios</w:t>
      </w:r>
      <w:r>
        <w:fldChar w:fldCharType="end"/>
      </w:r>
      <w:r w:rsidR="00356DF9">
        <w:t xml:space="preserve"> (and </w:t>
      </w:r>
      <w:r w:rsidR="006A7BC9">
        <w:t xml:space="preserve">in some cases of </w:t>
      </w:r>
      <w:r w:rsidR="00250D11">
        <w:fldChar w:fldCharType="begin"/>
      </w:r>
      <w:r w:rsidR="00250D11">
        <w:instrText xml:space="preserve"> REF _Ref281388465 \w \h </w:instrText>
      </w:r>
      <w:r w:rsidR="00250D11">
        <w:fldChar w:fldCharType="separate"/>
      </w:r>
      <w:r w:rsidR="00982519">
        <w:t>Sub-Section II.III</w:t>
      </w:r>
      <w:r w:rsidR="00250D11">
        <w:fldChar w:fldCharType="end"/>
      </w:r>
      <w:r w:rsidR="00D92BB4">
        <w:t xml:space="preserve"> </w:t>
      </w:r>
      <w:r w:rsidR="00D92BB4">
        <w:fldChar w:fldCharType="begin"/>
      </w:r>
      <w:r w:rsidR="00D92BB4">
        <w:instrText xml:space="preserve"> REF _Ref281388465 \h </w:instrText>
      </w:r>
      <w:r w:rsidR="00D92BB4">
        <w:fldChar w:fldCharType="separate"/>
      </w:r>
      <w:r w:rsidR="00982519" w:rsidRPr="00EF2D26">
        <w:t>State-Transition Diagrams for Central Circuit Scenarios</w:t>
      </w:r>
      <w:r w:rsidR="00D92BB4">
        <w:fldChar w:fldCharType="end"/>
      </w:r>
      <w:r w:rsidR="00D92BB4">
        <w:t>)</w:t>
      </w:r>
      <w:r w:rsidR="00312738">
        <w:t xml:space="preserve">, </w:t>
      </w:r>
      <w:r w:rsidR="00811A15">
        <w:t>f</w:t>
      </w:r>
      <w:r w:rsidR="00312738" w:rsidRPr="00EF2D26">
        <w:t>or every role, it is defined how state transitions take place according to events (such as the reception of a message from another role)</w:t>
      </w:r>
      <w:r w:rsidR="005A54FF">
        <w:t>, as follows:</w:t>
      </w:r>
    </w:p>
    <w:p w14:paraId="49173189" w14:textId="7D0700DA" w:rsidR="001F54F7" w:rsidRPr="001F54F7" w:rsidRDefault="001F54F7" w:rsidP="00D76942">
      <w:pPr>
        <w:pStyle w:val="ListParagraph"/>
        <w:numPr>
          <w:ilvl w:val="0"/>
          <w:numId w:val="71"/>
        </w:numPr>
        <w:rPr>
          <w:lang w:val="en-US"/>
        </w:rPr>
      </w:pPr>
      <w:r w:rsidRPr="001F54F7">
        <w:rPr>
          <w:lang w:val="en-US"/>
        </w:rPr>
        <w:t xml:space="preserve">State Transition arrows that are new/have been updated </w:t>
      </w:r>
      <w:r w:rsidR="00C461EF">
        <w:rPr>
          <w:lang w:val="en-US"/>
        </w:rPr>
        <w:t xml:space="preserve">(from Phase 4 to Phase 4.1) </w:t>
      </w:r>
      <w:r w:rsidRPr="001F54F7">
        <w:rPr>
          <w:lang w:val="en-US"/>
        </w:rPr>
        <w:t xml:space="preserve">to be presented in </w:t>
      </w:r>
      <w:r w:rsidRPr="001F54F7">
        <w:rPr>
          <w:highlight w:val="darkGreen"/>
          <w:lang w:val="en-US"/>
        </w:rPr>
        <w:t>Green</w:t>
      </w:r>
      <w:r w:rsidRPr="001F54F7">
        <w:rPr>
          <w:lang w:val="en-US"/>
        </w:rPr>
        <w:t xml:space="preserve"> colour, whereas the ones that remain as is to be presented in </w:t>
      </w:r>
      <w:r w:rsidRPr="00182757">
        <w:rPr>
          <w:color w:val="FFFFFF" w:themeColor="background1"/>
          <w:highlight w:val="black"/>
          <w:lang w:val="en-US"/>
        </w:rPr>
        <w:t>Black</w:t>
      </w:r>
      <w:r w:rsidRPr="00182757">
        <w:rPr>
          <w:color w:val="FFFFFF" w:themeColor="background1"/>
          <w:lang w:val="en-US"/>
        </w:rPr>
        <w:t xml:space="preserve"> </w:t>
      </w:r>
      <w:r w:rsidRPr="001F54F7">
        <w:rPr>
          <w:lang w:val="en-US"/>
        </w:rPr>
        <w:t>colour</w:t>
      </w:r>
      <w:r w:rsidR="00ED1C10">
        <w:rPr>
          <w:lang w:val="en-US"/>
        </w:rPr>
        <w:t>;</w:t>
      </w:r>
    </w:p>
    <w:p w14:paraId="19D43162" w14:textId="056133A5" w:rsidR="001F54F7" w:rsidRPr="001F54F7" w:rsidRDefault="001F54F7" w:rsidP="00D76942">
      <w:pPr>
        <w:pStyle w:val="ListParagraph"/>
        <w:numPr>
          <w:ilvl w:val="0"/>
          <w:numId w:val="71"/>
        </w:numPr>
        <w:rPr>
          <w:lang w:val="en-US"/>
        </w:rPr>
      </w:pPr>
      <w:r w:rsidRPr="001F54F7">
        <w:rPr>
          <w:lang w:val="en-US"/>
        </w:rPr>
        <w:t xml:space="preserve">States that are new/have been renamed </w:t>
      </w:r>
      <w:r w:rsidR="00535151">
        <w:rPr>
          <w:lang w:val="en-US"/>
        </w:rPr>
        <w:t xml:space="preserve">(from Phase 4 to Phase 4.1) </w:t>
      </w:r>
      <w:r w:rsidRPr="001F54F7">
        <w:rPr>
          <w:lang w:val="en-US"/>
        </w:rPr>
        <w:t xml:space="preserve">to be presented in </w:t>
      </w:r>
      <w:r w:rsidRPr="00FE2A09">
        <w:rPr>
          <w:highlight w:val="green"/>
          <w:shd w:val="clear" w:color="auto" w:fill="00FF00"/>
          <w:lang w:val="en-US"/>
        </w:rPr>
        <w:t>Bright Green</w:t>
      </w:r>
      <w:r w:rsidR="00FE35AE" w:rsidRPr="00FE35AE">
        <w:rPr>
          <w:lang w:val="en-US"/>
        </w:rPr>
        <w:t xml:space="preserve"> </w:t>
      </w:r>
      <w:r w:rsidRPr="001F54F7">
        <w:rPr>
          <w:lang w:val="en-US"/>
        </w:rPr>
        <w:t xml:space="preserve">colour, whereas the ones that remain as is in </w:t>
      </w:r>
      <w:r w:rsidRPr="001F54F7">
        <w:rPr>
          <w:highlight w:val="lightGray"/>
          <w:lang w:val="en-US"/>
        </w:rPr>
        <w:t>Grey</w:t>
      </w:r>
      <w:r w:rsidRPr="001F54F7">
        <w:rPr>
          <w:lang w:val="en-US"/>
        </w:rPr>
        <w:t xml:space="preserve"> colour</w:t>
      </w:r>
      <w:r w:rsidR="00ED1C10">
        <w:rPr>
          <w:lang w:val="en-US"/>
        </w:rPr>
        <w:t>;</w:t>
      </w:r>
    </w:p>
    <w:p w14:paraId="7E45D11C" w14:textId="1F43B0A1" w:rsidR="005A54FF" w:rsidRDefault="00BB3203" w:rsidP="00D76942">
      <w:pPr>
        <w:pStyle w:val="ListParagraph"/>
        <w:numPr>
          <w:ilvl w:val="0"/>
          <w:numId w:val="71"/>
        </w:numPr>
      </w:pPr>
      <w:r>
        <w:t>Patterns have been used in the state transitions to represent the incoming/outgoing</w:t>
      </w:r>
      <w:r w:rsidR="00C461D1">
        <w:t xml:space="preserve"> Information Exchanges</w:t>
      </w:r>
      <w:r w:rsidR="004D7ECF">
        <w:t xml:space="preserve"> that refer to the actual state change:</w:t>
      </w:r>
    </w:p>
    <w:p w14:paraId="685E9DCB" w14:textId="4C58C113" w:rsidR="004D7ECF" w:rsidRPr="00ED1C10" w:rsidRDefault="00063C0F" w:rsidP="00D76942">
      <w:pPr>
        <w:pStyle w:val="ListParagraph"/>
        <w:numPr>
          <w:ilvl w:val="1"/>
          <w:numId w:val="71"/>
        </w:numPr>
        <w:rPr>
          <w:lang w:val="en-US"/>
        </w:rPr>
      </w:pPr>
      <w:r w:rsidRPr="00063C0F">
        <w:rPr>
          <w:lang w:val="en-US"/>
        </w:rPr>
        <w:t xml:space="preserve">Examples of State Transitions: </w:t>
      </w:r>
      <w:r w:rsidR="004D7ECF" w:rsidRPr="00063C0F">
        <w:rPr>
          <w:lang w:val="en-US"/>
        </w:rPr>
        <w:t>A[C]^B</w:t>
      </w:r>
      <w:r w:rsidRPr="00063C0F">
        <w:rPr>
          <w:lang w:val="en-US"/>
        </w:rPr>
        <w:t xml:space="preserve"> , </w:t>
      </w:r>
      <w:r w:rsidR="004D7ECF" w:rsidRPr="00ED1C10">
        <w:rPr>
          <w:lang w:val="en-US"/>
        </w:rPr>
        <w:t>A^B</w:t>
      </w:r>
      <w:r w:rsidRPr="00ED1C10">
        <w:rPr>
          <w:lang w:val="en-US"/>
        </w:rPr>
        <w:t xml:space="preserve">, </w:t>
      </w:r>
      <w:r w:rsidR="004D7ECF" w:rsidRPr="00ED1C10">
        <w:rPr>
          <w:lang w:val="en-US"/>
        </w:rPr>
        <w:t>[C]^B</w:t>
      </w:r>
      <w:r w:rsidRPr="0002429F">
        <w:rPr>
          <w:lang w:val="en-US"/>
        </w:rPr>
        <w:t xml:space="preserve">, </w:t>
      </w:r>
      <w:r w:rsidR="004D7ECF" w:rsidRPr="009E48EE">
        <w:rPr>
          <w:lang w:val="en-US"/>
        </w:rPr>
        <w:t>A[C]</w:t>
      </w:r>
      <w:r w:rsidR="00ED1C10">
        <w:rPr>
          <w:lang w:val="en-US"/>
        </w:rPr>
        <w:t>;</w:t>
      </w:r>
    </w:p>
    <w:p w14:paraId="1D9D49BB" w14:textId="1BA359FC" w:rsidR="00C030D9" w:rsidRDefault="004D7ECF" w:rsidP="00D76942">
      <w:pPr>
        <w:pStyle w:val="ListParagraph"/>
        <w:numPr>
          <w:ilvl w:val="1"/>
          <w:numId w:val="71"/>
        </w:numPr>
      </w:pPr>
      <w:r w:rsidRPr="00182757">
        <w:rPr>
          <w:lang w:val="en-US"/>
        </w:rPr>
        <w:t>Where</w:t>
      </w:r>
      <w:r w:rsidR="00063C0F" w:rsidRPr="00182757">
        <w:rPr>
          <w:lang w:val="en-US"/>
        </w:rPr>
        <w:t xml:space="preserve"> </w:t>
      </w:r>
      <w:r w:rsidRPr="00182757">
        <w:rPr>
          <w:lang w:val="en-US"/>
        </w:rPr>
        <w:t xml:space="preserve">A: </w:t>
      </w:r>
      <w:r w:rsidRPr="00ED1C10">
        <w:rPr>
          <w:i/>
          <w:iCs/>
          <w:lang w:val="en-US"/>
        </w:rPr>
        <w:t>trigger event/Received IE</w:t>
      </w:r>
      <w:r w:rsidR="00063C0F" w:rsidRPr="00182757">
        <w:rPr>
          <w:lang w:val="en-US"/>
        </w:rPr>
        <w:t xml:space="preserve">, </w:t>
      </w:r>
      <w:r w:rsidRPr="00182757">
        <w:rPr>
          <w:lang w:val="en-US"/>
        </w:rPr>
        <w:t xml:space="preserve">C: </w:t>
      </w:r>
      <w:r w:rsidRPr="00ED1C10">
        <w:rPr>
          <w:i/>
          <w:iCs/>
          <w:lang w:val="en-US"/>
        </w:rPr>
        <w:t>Condition to be satisfied</w:t>
      </w:r>
      <w:r w:rsidR="00063C0F" w:rsidRPr="00182757">
        <w:rPr>
          <w:lang w:val="en-US"/>
        </w:rPr>
        <w:t xml:space="preserve">, </w:t>
      </w:r>
      <w:r w:rsidRPr="00182757">
        <w:rPr>
          <w:lang w:val="en-US"/>
        </w:rPr>
        <w:t xml:space="preserve">B: </w:t>
      </w:r>
      <w:r w:rsidRPr="00ED1C10">
        <w:rPr>
          <w:i/>
          <w:iCs/>
          <w:lang w:val="en-US"/>
        </w:rPr>
        <w:t>Result/Sent IE</w:t>
      </w:r>
      <w:r w:rsidR="00ED1C10">
        <w:rPr>
          <w:i/>
          <w:iCs/>
          <w:lang w:val="en-US"/>
        </w:rPr>
        <w:t>.</w:t>
      </w:r>
    </w:p>
    <w:p w14:paraId="2D73029A" w14:textId="7AC74B28" w:rsidR="002C7C86" w:rsidRDefault="002C7C86" w:rsidP="002C7C86">
      <w:r w:rsidRPr="00EF2D26">
        <w:t>In EMCS, the set of names of the states in the State Transition Diagrams is a subset of those contained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A number of additional technical states have also been defined in this document. The STD for </w:t>
      </w:r>
      <w:r w:rsidRPr="00EF2D26">
        <w:fldChar w:fldCharType="begin"/>
      </w:r>
      <w:r w:rsidRPr="00EF2D26">
        <w:instrText xml:space="preserve"> REF _Ref199166159 \h </w:instrText>
      </w:r>
      <w:r w:rsidRPr="00EF2D26">
        <w:fldChar w:fldCharType="separate"/>
      </w:r>
      <w:r w:rsidR="00982519" w:rsidRPr="00EF2D26">
        <w:t>Core Business</w:t>
      </w:r>
      <w:r w:rsidRPr="00EF2D26">
        <w:fldChar w:fldCharType="end"/>
      </w:r>
      <w:r w:rsidRPr="00EF2D26">
        <w:t xml:space="preserve"> can be found in </w:t>
      </w:r>
      <w:r w:rsidRPr="00EF2D26">
        <w:fldChar w:fldCharType="begin"/>
      </w:r>
      <w:r w:rsidRPr="00EF2D26">
        <w:instrText xml:space="preserve"> REF _Ref199148452 \w \h </w:instrText>
      </w:r>
      <w:r w:rsidRPr="00EF2D26">
        <w:fldChar w:fldCharType="separate"/>
      </w:r>
      <w:r w:rsidR="00982519">
        <w:t>Sub-Section II.III</w:t>
      </w:r>
      <w:r w:rsidRPr="00EF2D26">
        <w:fldChar w:fldCharType="end"/>
      </w:r>
      <w:r w:rsidRPr="00EF2D26">
        <w:t xml:space="preserve"> and for </w:t>
      </w:r>
      <w:r w:rsidRPr="00EF2D26">
        <w:fldChar w:fldCharType="begin"/>
      </w:r>
      <w:r w:rsidRPr="00EF2D26">
        <w:instrText xml:space="preserve"> REF _Ref199148788 \h </w:instrText>
      </w:r>
      <w:r w:rsidRPr="00EF2D26">
        <w:fldChar w:fldCharType="separate"/>
      </w:r>
      <w:r w:rsidR="00982519" w:rsidRPr="00EF2D26">
        <w:t>Follow-up and collaboration</w:t>
      </w:r>
      <w:r w:rsidRPr="00EF2D26">
        <w:fldChar w:fldCharType="end"/>
      </w:r>
      <w:r w:rsidRPr="00EF2D26">
        <w:t xml:space="preserve"> in</w:t>
      </w:r>
      <w:r w:rsidR="002C2817">
        <w:t xml:space="preserve"> Sub-Section</w:t>
      </w:r>
      <w:r w:rsidR="0046536F">
        <w:t xml:space="preserve"> </w:t>
      </w:r>
      <w:r w:rsidR="00C42FA8">
        <w:fldChar w:fldCharType="begin"/>
      </w:r>
      <w:r w:rsidR="00C42FA8">
        <w:instrText xml:space="preserve"> REF _Ref280086790 \r \h </w:instrText>
      </w:r>
      <w:r w:rsidR="00C42FA8">
        <w:fldChar w:fldCharType="separate"/>
      </w:r>
      <w:r w:rsidR="00982519">
        <w:t>III.II.3</w:t>
      </w:r>
      <w:r w:rsidR="00C42FA8">
        <w:fldChar w:fldCharType="end"/>
      </w:r>
      <w:r w:rsidR="00996161">
        <w:t>.</w:t>
      </w:r>
    </w:p>
    <w:p w14:paraId="5D32084F" w14:textId="7F008BCD" w:rsidR="000D3977" w:rsidRDefault="002F43CC" w:rsidP="00182757">
      <w:pPr>
        <w:keepNext/>
        <w:jc w:val="center"/>
      </w:pPr>
      <w:r w:rsidRPr="005D6987">
        <w:rPr>
          <w:noProof/>
        </w:rPr>
        <w:lastRenderedPageBreak/>
        <w:drawing>
          <wp:inline distT="0" distB="0" distL="0" distR="0" wp14:anchorId="53003ABF" wp14:editId="4ADA9438">
            <wp:extent cx="5227928" cy="447252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6405" cy="4488327"/>
                    </a:xfrm>
                    <a:prstGeom prst="rect">
                      <a:avLst/>
                    </a:prstGeom>
                    <a:noFill/>
                    <a:ln>
                      <a:noFill/>
                    </a:ln>
                  </pic:spPr>
                </pic:pic>
              </a:graphicData>
            </a:graphic>
          </wp:inline>
        </w:drawing>
      </w:r>
    </w:p>
    <w:p w14:paraId="5629FF69" w14:textId="794EF708" w:rsidR="002349E1" w:rsidRPr="00996161" w:rsidRDefault="000D3977" w:rsidP="00182757">
      <w:pPr>
        <w:pStyle w:val="Caption"/>
      </w:pPr>
      <w:bookmarkStart w:id="147" w:name="_Toc128575704"/>
      <w:r>
        <w:t xml:space="preserve">Figure </w:t>
      </w:r>
      <w:r w:rsidR="00EB3694">
        <w:fldChar w:fldCharType="begin"/>
      </w:r>
      <w:r w:rsidR="00EB3694">
        <w:instrText xml:space="preserve"> SEQ Figure \* ARABIC </w:instrText>
      </w:r>
      <w:r w:rsidR="00EB3694">
        <w:fldChar w:fldCharType="separate"/>
      </w:r>
      <w:r w:rsidR="00982519">
        <w:rPr>
          <w:noProof/>
        </w:rPr>
        <w:t>4</w:t>
      </w:r>
      <w:r w:rsidR="00EB3694">
        <w:rPr>
          <w:noProof/>
        </w:rPr>
        <w:fldChar w:fldCharType="end"/>
      </w:r>
      <w:r>
        <w:t xml:space="preserve">: Example of </w:t>
      </w:r>
      <w:r>
        <w:fldChar w:fldCharType="begin"/>
      </w:r>
      <w:r>
        <w:instrText xml:space="preserve"> REF _Ref281388472 \h </w:instrText>
      </w:r>
      <w:r>
        <w:fldChar w:fldCharType="separate"/>
      </w:r>
      <w:r w:rsidR="00982519" w:rsidRPr="00EF2D26">
        <w:t>State-Transition Diagrams for Export Scenarios</w:t>
      </w:r>
      <w:bookmarkEnd w:id="147"/>
      <w:r>
        <w:fldChar w:fldCharType="end"/>
      </w:r>
    </w:p>
    <w:p w14:paraId="3037A83C" w14:textId="77777777" w:rsidR="002C7C86" w:rsidRPr="00EF2D26" w:rsidRDefault="002C7C86" w:rsidP="00D76942">
      <w:pPr>
        <w:pStyle w:val="Heading3"/>
      </w:pPr>
      <w:bookmarkStart w:id="148" w:name="_Toc178390719"/>
      <w:bookmarkStart w:id="149" w:name="_Toc191308265"/>
      <w:bookmarkStart w:id="150" w:name="_Toc191309210"/>
      <w:bookmarkStart w:id="151" w:name="_Toc1400331"/>
      <w:bookmarkStart w:id="152" w:name="_Toc128575496"/>
      <w:r w:rsidRPr="00EF2D26">
        <w:t>Data dictionary</w:t>
      </w:r>
      <w:bookmarkEnd w:id="148"/>
      <w:bookmarkEnd w:id="149"/>
      <w:bookmarkEnd w:id="150"/>
      <w:bookmarkEnd w:id="151"/>
      <w:bookmarkEnd w:id="152"/>
    </w:p>
    <w:p w14:paraId="623DDAEA" w14:textId="77777777" w:rsidR="002C7C86" w:rsidRPr="00EF2D26" w:rsidRDefault="002C7C86" w:rsidP="002C7C86">
      <w:r w:rsidRPr="00EF2D26">
        <w:t>The data dictionary, contained within this DDNEA, defines 3 specific items:</w:t>
      </w:r>
    </w:p>
    <w:p w14:paraId="7A042A08" w14:textId="77777777" w:rsidR="002C7C86" w:rsidRPr="00904D6F" w:rsidRDefault="002C7C86" w:rsidP="00D76942">
      <w:pPr>
        <w:pStyle w:val="ListBullet2"/>
        <w:keepLines/>
        <w:numPr>
          <w:ilvl w:val="0"/>
          <w:numId w:val="15"/>
        </w:numPr>
        <w:spacing w:after="240"/>
        <w:contextualSpacing w:val="0"/>
        <w:rPr>
          <w:i w:val="0"/>
          <w:iCs/>
          <w:color w:val="auto"/>
        </w:rPr>
      </w:pPr>
      <w:r w:rsidRPr="00904D6F">
        <w:rPr>
          <w:i w:val="0"/>
          <w:iCs/>
          <w:color w:val="auto"/>
        </w:rPr>
        <w:t>Data Items;</w:t>
      </w:r>
    </w:p>
    <w:p w14:paraId="0CCD6BBF" w14:textId="77777777" w:rsidR="002C7C86" w:rsidRPr="00904D6F" w:rsidRDefault="002C7C86" w:rsidP="00D76942">
      <w:pPr>
        <w:pStyle w:val="ListBullet2"/>
        <w:keepLines/>
        <w:numPr>
          <w:ilvl w:val="0"/>
          <w:numId w:val="15"/>
        </w:numPr>
        <w:spacing w:after="240"/>
        <w:contextualSpacing w:val="0"/>
        <w:rPr>
          <w:i w:val="0"/>
          <w:iCs/>
          <w:color w:val="auto"/>
        </w:rPr>
      </w:pPr>
      <w:r w:rsidRPr="00904D6F">
        <w:rPr>
          <w:i w:val="0"/>
          <w:iCs/>
          <w:color w:val="auto"/>
        </w:rPr>
        <w:t>Data Groups;</w:t>
      </w:r>
    </w:p>
    <w:p w14:paraId="5CA40963" w14:textId="420AD3A7" w:rsidR="00047D96" w:rsidRPr="00047D96" w:rsidRDefault="002C7C86" w:rsidP="00D76942">
      <w:pPr>
        <w:pStyle w:val="ListBullet2"/>
        <w:keepLines/>
        <w:numPr>
          <w:ilvl w:val="0"/>
          <w:numId w:val="15"/>
        </w:numPr>
        <w:spacing w:after="240"/>
        <w:contextualSpacing w:val="0"/>
      </w:pPr>
      <w:r w:rsidRPr="00904D6F">
        <w:rPr>
          <w:i w:val="0"/>
          <w:iCs/>
          <w:color w:val="auto"/>
        </w:rPr>
        <w:t>Codelists (</w:t>
      </w:r>
      <w:r w:rsidRPr="00904D6F">
        <w:rPr>
          <w:rStyle w:val="aaa"/>
          <w:i w:val="0"/>
          <w:iCs/>
          <w:color w:val="auto"/>
        </w:rPr>
        <w:t>sets</w:t>
      </w:r>
      <w:r w:rsidRPr="00904D6F">
        <w:rPr>
          <w:i w:val="0"/>
          <w:iCs/>
          <w:color w:val="auto"/>
        </w:rPr>
        <w:t xml:space="preserve"> of </w:t>
      </w:r>
      <w:r w:rsidRPr="00904D6F">
        <w:rPr>
          <w:rStyle w:val="aaChar"/>
          <w:i/>
          <w:iCs/>
          <w:color w:val="auto"/>
        </w:rPr>
        <w:t>discrete</w:t>
      </w:r>
      <w:r w:rsidRPr="00904D6F">
        <w:rPr>
          <w:i w:val="0"/>
          <w:iCs/>
          <w:color w:val="auto"/>
        </w:rPr>
        <w:t xml:space="preserve"> </w:t>
      </w:r>
      <w:r w:rsidRPr="00904D6F">
        <w:rPr>
          <w:rStyle w:val="changeblueChar"/>
          <w:i/>
          <w:iCs/>
          <w:color w:val="auto"/>
        </w:rPr>
        <w:t>values</w:t>
      </w:r>
      <w:r w:rsidRPr="00904D6F">
        <w:rPr>
          <w:i w:val="0"/>
          <w:iCs/>
          <w:color w:val="auto"/>
        </w:rPr>
        <w:t>).</w:t>
      </w:r>
    </w:p>
    <w:p w14:paraId="26233745" w14:textId="77777777" w:rsidR="002C7C86" w:rsidRPr="00EF2D26" w:rsidRDefault="002C7C86" w:rsidP="002C7C86">
      <w:r w:rsidRPr="00EF2D26">
        <w:t>A number of naming and spelling conventions and rules have been maintained for these throughout this document. The rules are as follows:</w:t>
      </w:r>
    </w:p>
    <w:p w14:paraId="300C0F95" w14:textId="77777777" w:rsidR="002C7C86" w:rsidRPr="00EF2D26" w:rsidRDefault="002C7C86" w:rsidP="00D76942">
      <w:pPr>
        <w:pStyle w:val="Heading4"/>
      </w:pPr>
      <w:bookmarkStart w:id="153" w:name="_Toc178390720"/>
      <w:bookmarkStart w:id="154" w:name="_Toc191308266"/>
      <w:bookmarkStart w:id="155" w:name="_Toc191309211"/>
      <w:bookmarkStart w:id="156" w:name="_Toc1400332"/>
      <w:r w:rsidRPr="00EF2D26">
        <w:t>Data Items</w:t>
      </w:r>
      <w:bookmarkEnd w:id="153"/>
      <w:bookmarkEnd w:id="154"/>
      <w:bookmarkEnd w:id="155"/>
      <w:bookmarkEnd w:id="156"/>
    </w:p>
    <w:p w14:paraId="59BEA5D6" w14:textId="77777777" w:rsidR="002C7C86" w:rsidRPr="00EF2D26" w:rsidRDefault="002C7C86" w:rsidP="002C7C86">
      <w:r w:rsidRPr="00EF2D26">
        <w:t>Every name shall start with a capital (uppercase) letter.</w:t>
      </w:r>
    </w:p>
    <w:p w14:paraId="01ECF35D"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7A40EA7C" w14:textId="77777777" w:rsidR="002C7C86" w:rsidRPr="00EF2D26" w:rsidRDefault="002C7C86" w:rsidP="002C7C86">
      <w:r w:rsidRPr="00EF2D26">
        <w:t>Within the name, lowercase letters shall preferably be used (except for the first character and except for abbreviations that will always be in uppercase).</w:t>
      </w:r>
    </w:p>
    <w:p w14:paraId="27707DA1" w14:textId="77777777" w:rsidR="002C7C86" w:rsidRPr="00EF2D26" w:rsidRDefault="002C7C86" w:rsidP="00D76942">
      <w:pPr>
        <w:pStyle w:val="Heading4"/>
      </w:pPr>
      <w:bookmarkStart w:id="157" w:name="_Toc178390721"/>
      <w:bookmarkStart w:id="158" w:name="_Toc191308267"/>
      <w:bookmarkStart w:id="159" w:name="_Toc191309212"/>
      <w:bookmarkStart w:id="160" w:name="_Toc1400333"/>
      <w:r w:rsidRPr="00EF2D26">
        <w:lastRenderedPageBreak/>
        <w:t>Data Groups</w:t>
      </w:r>
      <w:bookmarkEnd w:id="157"/>
      <w:bookmarkEnd w:id="158"/>
      <w:bookmarkEnd w:id="159"/>
      <w:bookmarkEnd w:id="160"/>
    </w:p>
    <w:p w14:paraId="21904728" w14:textId="77777777" w:rsidR="002C7C86" w:rsidRPr="00EF2D26" w:rsidRDefault="002C7C86" w:rsidP="002C7C86">
      <w:r w:rsidRPr="00EF2D26">
        <w:t>Every name shall start with a letter or with the bracket “(“character.</w:t>
      </w:r>
    </w:p>
    <w:p w14:paraId="37068FD1"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11C806F1" w14:textId="77777777" w:rsidR="002C7C86" w:rsidRPr="00EF2D26" w:rsidRDefault="002C7C86" w:rsidP="002C7C86">
      <w:r w:rsidRPr="00EF2D26">
        <w:t>Only uppercase letters are allowed.</w:t>
      </w:r>
    </w:p>
    <w:p w14:paraId="41BF0000" w14:textId="77777777" w:rsidR="002C7C86" w:rsidRPr="00EF2D26" w:rsidRDefault="002C7C86" w:rsidP="00D76942">
      <w:pPr>
        <w:pStyle w:val="Heading4"/>
      </w:pPr>
      <w:bookmarkStart w:id="161" w:name="_Toc178390722"/>
      <w:bookmarkStart w:id="162" w:name="_Toc191308268"/>
      <w:bookmarkStart w:id="163" w:name="_Toc191309213"/>
      <w:bookmarkStart w:id="164" w:name="_Toc1400334"/>
      <w:r w:rsidRPr="00EF2D26">
        <w:t>Codelists</w:t>
      </w:r>
      <w:bookmarkEnd w:id="161"/>
      <w:bookmarkEnd w:id="162"/>
      <w:bookmarkEnd w:id="163"/>
      <w:bookmarkEnd w:id="164"/>
    </w:p>
    <w:p w14:paraId="78429876" w14:textId="576FDF88" w:rsidR="00327995" w:rsidRPr="00F64B49" w:rsidRDefault="002C7C86" w:rsidP="002C7C86">
      <w:r w:rsidRPr="00EF2D26">
        <w:t>The same rules as for Data Items will apply.</w:t>
      </w:r>
    </w:p>
    <w:p w14:paraId="2E88F0A8" w14:textId="65A13C3E" w:rsidR="001F03D8" w:rsidRPr="00F64B49" w:rsidRDefault="001F03D8" w:rsidP="00284E57"/>
    <w:p w14:paraId="7590FCCC" w14:textId="77777777" w:rsidR="001F03D8" w:rsidRPr="00F64B49" w:rsidRDefault="001F03D8" w:rsidP="00284E57">
      <w:pPr>
        <w:sectPr w:rsidR="001F03D8" w:rsidRPr="00F64B49" w:rsidSect="009B2640">
          <w:headerReference w:type="even" r:id="rId35"/>
          <w:footerReference w:type="even" r:id="rId36"/>
          <w:footerReference w:type="default" r:id="rId37"/>
          <w:footerReference w:type="first" r:id="rId38"/>
          <w:pgSz w:w="11907" w:h="16840" w:code="9"/>
          <w:pgMar w:top="1417" w:right="1417" w:bottom="1417" w:left="1417" w:header="709" w:footer="1059" w:gutter="0"/>
          <w:paperSrc w:first="15" w:other="15"/>
          <w:cols w:space="708"/>
          <w:titlePg/>
          <w:docGrid w:linePitch="299"/>
        </w:sectPr>
      </w:pPr>
    </w:p>
    <w:p w14:paraId="1E3AB91B"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65" w:name="_Toc113879315"/>
      <w:bookmarkStart w:id="166" w:name="_Ref135415253"/>
      <w:bookmarkStart w:id="167" w:name="_Ref135415273"/>
      <w:bookmarkStart w:id="168" w:name="_Ref135415277"/>
      <w:bookmarkStart w:id="169" w:name="_Toc178390723"/>
      <w:bookmarkStart w:id="170" w:name="_Toc191308269"/>
      <w:bookmarkStart w:id="171" w:name="_Toc1400335"/>
      <w:bookmarkStart w:id="172" w:name="_Toc128575497"/>
      <w:r w:rsidRPr="00EF2D26">
        <w:lastRenderedPageBreak/>
        <w:t>Scope of development</w:t>
      </w:r>
      <w:bookmarkEnd w:id="165"/>
      <w:bookmarkEnd w:id="166"/>
      <w:bookmarkEnd w:id="167"/>
      <w:bookmarkEnd w:id="168"/>
      <w:bookmarkEnd w:id="169"/>
      <w:bookmarkEnd w:id="170"/>
      <w:bookmarkEnd w:id="171"/>
      <w:bookmarkEnd w:id="172"/>
    </w:p>
    <w:p w14:paraId="4DDC10D5" w14:textId="5B8CC49F" w:rsidR="00155B4E" w:rsidRPr="00EF2D26" w:rsidRDefault="00155B4E" w:rsidP="00155B4E">
      <w:r w:rsidRPr="00EF2D26">
        <w:t xml:space="preserve">This section discusses the items that need to be developed in EMCS Phase </w:t>
      </w:r>
      <w:r w:rsidR="001A55D3">
        <w:t>4</w:t>
      </w:r>
      <w:r w:rsidRPr="00EF2D26">
        <w:t xml:space="preserve"> applications.</w:t>
      </w:r>
    </w:p>
    <w:p w14:paraId="0E7E94EC" w14:textId="770A9853" w:rsidR="00155B4E" w:rsidRPr="00EF2D26" w:rsidRDefault="00155B4E" w:rsidP="00D76942">
      <w:pPr>
        <w:pStyle w:val="Heading3"/>
        <w:keepLines/>
        <w:numPr>
          <w:ilvl w:val="2"/>
          <w:numId w:val="34"/>
        </w:numPr>
        <w:suppressAutoHyphens w:val="0"/>
      </w:pPr>
      <w:bookmarkStart w:id="173" w:name="_Toc113879316"/>
      <w:bookmarkStart w:id="174" w:name="_Toc178390724"/>
      <w:bookmarkStart w:id="175" w:name="_Toc191308270"/>
      <w:bookmarkStart w:id="176" w:name="_Toc191309214"/>
      <w:bookmarkStart w:id="177" w:name="_Toc1400336"/>
      <w:bookmarkStart w:id="178" w:name="_Toc128575498"/>
      <w:r w:rsidRPr="00EF2D26">
        <w:t>Information Exchange Overview for EMCS</w:t>
      </w:r>
      <w:bookmarkEnd w:id="173"/>
      <w:r w:rsidRPr="00EF2D26">
        <w:t xml:space="preserve"> Phase </w:t>
      </w:r>
      <w:bookmarkEnd w:id="174"/>
      <w:bookmarkEnd w:id="175"/>
      <w:bookmarkEnd w:id="176"/>
      <w:bookmarkEnd w:id="177"/>
      <w:r w:rsidR="001A55D3">
        <w:t>4</w:t>
      </w:r>
      <w:bookmarkEnd w:id="178"/>
    </w:p>
    <w:p w14:paraId="2923D789" w14:textId="5EF87BFC" w:rsidR="00155B4E" w:rsidRPr="00EF2D26" w:rsidRDefault="00155B4E" w:rsidP="00155B4E">
      <w:r w:rsidRPr="00EF2D26">
        <w:t xml:space="preserve">The scope of EMCS for Phase </w:t>
      </w:r>
      <w:r w:rsidR="001A55D3">
        <w:t>4</w:t>
      </w:r>
      <w:r w:rsidRPr="00EF2D26">
        <w:t xml:space="preserve"> is depicted in </w:t>
      </w:r>
      <w:r w:rsidRPr="00EF2D26">
        <w:fldChar w:fldCharType="begin"/>
      </w:r>
      <w:r w:rsidRPr="00EF2D26">
        <w:instrText xml:space="preserve"> REF _Ref216858384 \w \h </w:instrText>
      </w:r>
      <w:r w:rsidRPr="00EF2D26">
        <w:fldChar w:fldCharType="separate"/>
      </w:r>
      <w:r w:rsidR="00982519">
        <w:t>Appendix A</w:t>
      </w:r>
      <w:r w:rsidRPr="00EF2D26">
        <w:fldChar w:fldCharType="end"/>
      </w:r>
      <w:r w:rsidRPr="00EF2D26">
        <w:t>. In particular:</w:t>
      </w:r>
    </w:p>
    <w:p w14:paraId="5F106647" w14:textId="6C3BAA3F" w:rsidR="00155B4E" w:rsidRPr="00904D6F" w:rsidRDefault="00155B4E" w:rsidP="00D76942">
      <w:pPr>
        <w:pStyle w:val="ListBullet2"/>
        <w:keepLines/>
        <w:numPr>
          <w:ilvl w:val="0"/>
          <w:numId w:val="15"/>
        </w:numPr>
        <w:spacing w:after="240"/>
        <w:contextualSpacing w:val="0"/>
        <w:rPr>
          <w:i w:val="0"/>
          <w:iCs/>
          <w:color w:val="auto"/>
        </w:rPr>
      </w:pPr>
      <w:r w:rsidRPr="00904D6F">
        <w:rPr>
          <w:i w:val="0"/>
          <w:iCs/>
          <w:color w:val="auto"/>
        </w:rPr>
        <w:t xml:space="preserve">Appendix A1 summarises the various requirements for any NDEA and presents an overall view of the Information Exchanges to be supported in EMCS for Phase </w:t>
      </w:r>
      <w:r w:rsidR="001A55D3">
        <w:rPr>
          <w:i w:val="0"/>
          <w:iCs/>
          <w:color w:val="auto"/>
        </w:rPr>
        <w:t>4</w:t>
      </w:r>
      <w:r w:rsidRPr="00904D6F">
        <w:rPr>
          <w:i w:val="0"/>
          <w:iCs/>
          <w:color w:val="auto"/>
        </w:rPr>
        <w:t>.</w:t>
      </w:r>
    </w:p>
    <w:p w14:paraId="1330A4E3" w14:textId="3DBE6719" w:rsidR="00155B4E" w:rsidRPr="00904D6F" w:rsidRDefault="00155B4E" w:rsidP="00D76942">
      <w:pPr>
        <w:pStyle w:val="ListBullet2"/>
        <w:keepLines/>
        <w:numPr>
          <w:ilvl w:val="0"/>
          <w:numId w:val="15"/>
        </w:numPr>
        <w:spacing w:after="240"/>
        <w:contextualSpacing w:val="0"/>
        <w:rPr>
          <w:i w:val="0"/>
          <w:iCs/>
          <w:color w:val="auto"/>
        </w:rPr>
      </w:pPr>
      <w:r w:rsidRPr="00904D6F">
        <w:rPr>
          <w:i w:val="0"/>
          <w:iCs/>
          <w:color w:val="auto"/>
        </w:rPr>
        <w:t xml:space="preserve">Appendix A2 performs a breakdown of the overall development for the EMCS Phase </w:t>
      </w:r>
      <w:r w:rsidR="001A55D3">
        <w:rPr>
          <w:i w:val="0"/>
          <w:iCs/>
          <w:color w:val="auto"/>
        </w:rPr>
        <w:t>4</w:t>
      </w:r>
      <w:r w:rsidRPr="00904D6F">
        <w:rPr>
          <w:i w:val="0"/>
          <w:iCs/>
          <w:color w:val="auto"/>
        </w:rPr>
        <w:t xml:space="preserve"> in the different Business Processes (Core Business, Central Services and System Administration). Moreover, it classifies the messages into business and technical. The Appendix A2 is derived from the full message scope, which is defined in Appendix A1.</w:t>
      </w:r>
    </w:p>
    <w:p w14:paraId="4C324BF1" w14:textId="77777777" w:rsidR="00155B4E" w:rsidRPr="00EF2D26" w:rsidRDefault="00155B4E" w:rsidP="00155B4E"/>
    <w:p w14:paraId="40982E39" w14:textId="77777777" w:rsidR="00155B4E" w:rsidRPr="00EF2D26" w:rsidRDefault="00155B4E" w:rsidP="00155B4E">
      <w:pPr>
        <w:sectPr w:rsidR="00155B4E" w:rsidRPr="00EF2D26" w:rsidSect="009B2640">
          <w:headerReference w:type="default" r:id="rId39"/>
          <w:footerReference w:type="default" r:id="rId40"/>
          <w:pgSz w:w="11906" w:h="16838" w:code="9"/>
          <w:pgMar w:top="1418" w:right="1418" w:bottom="1418" w:left="1418" w:header="720" w:footer="437" w:gutter="0"/>
          <w:cols w:space="708"/>
          <w:docGrid w:linePitch="360"/>
        </w:sectPr>
      </w:pPr>
    </w:p>
    <w:p w14:paraId="29321A19" w14:textId="4A295F3D" w:rsidR="00155B4E" w:rsidRPr="00EF2D26" w:rsidRDefault="00155B4E" w:rsidP="00D76942">
      <w:pPr>
        <w:pStyle w:val="Heading3"/>
        <w:keepLines/>
        <w:numPr>
          <w:ilvl w:val="2"/>
          <w:numId w:val="34"/>
        </w:numPr>
        <w:suppressAutoHyphens w:val="0"/>
      </w:pPr>
      <w:bookmarkStart w:id="179" w:name="_Toc199165620"/>
      <w:bookmarkStart w:id="180" w:name="_Toc199166323"/>
      <w:bookmarkStart w:id="181" w:name="_Toc199166892"/>
      <w:bookmarkStart w:id="182" w:name="_Toc199167810"/>
      <w:bookmarkStart w:id="183" w:name="_Toc199182150"/>
      <w:bookmarkStart w:id="184" w:name="_Toc1400337"/>
      <w:bookmarkStart w:id="185" w:name="_Toc128575499"/>
      <w:bookmarkEnd w:id="179"/>
      <w:bookmarkEnd w:id="180"/>
      <w:bookmarkEnd w:id="181"/>
      <w:bookmarkEnd w:id="182"/>
      <w:bookmarkEnd w:id="183"/>
      <w:r w:rsidRPr="00EF2D26">
        <w:lastRenderedPageBreak/>
        <w:t xml:space="preserve">Information Exchange Map of EMCS Phase </w:t>
      </w:r>
      <w:r w:rsidR="001A55D3">
        <w:t>4</w:t>
      </w:r>
      <w:r w:rsidRPr="00EF2D26">
        <w:t xml:space="preserve"> for Core Business</w:t>
      </w:r>
      <w:bookmarkEnd w:id="184"/>
      <w:bookmarkEnd w:id="185"/>
    </w:p>
    <w:p w14:paraId="021FFF50" w14:textId="013D3870" w:rsidR="00155B4E" w:rsidRPr="00EF2D26" w:rsidRDefault="00155B4E" w:rsidP="00155B4E">
      <w:r w:rsidRPr="00EF2D26">
        <w:t xml:space="preserve">The Core Business Information Exchanges to be supported </w:t>
      </w:r>
      <w:r>
        <w:t xml:space="preserve">in EMCS Phase </w:t>
      </w:r>
      <w:r w:rsidR="001A55D3">
        <w:t>4</w:t>
      </w:r>
      <w:r>
        <w:t xml:space="preserve"> </w:t>
      </w:r>
      <w:r w:rsidRPr="00EF2D26">
        <w:t xml:space="preserve">and the different parties involved are summarised in the diagram </w:t>
      </w:r>
      <w:r w:rsidRPr="00EF2D26">
        <w:fldChar w:fldCharType="begin"/>
      </w:r>
      <w:r w:rsidRPr="00EF2D26">
        <w:instrText xml:space="preserve"> REF _Ref128821150 \h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 xml:space="preserve"> (</w:t>
      </w:r>
      <w:r w:rsidRPr="00EF2D26">
        <w:fldChar w:fldCharType="begin"/>
      </w:r>
      <w:r w:rsidRPr="00EF2D26">
        <w:instrText xml:space="preserve"> REF _Ref128821150 \h  \* MERGEFORMAT </w:instrText>
      </w:r>
      <w:r w:rsidRPr="00EF2D26">
        <w:fldChar w:fldCharType="separate"/>
      </w:r>
      <w:r w:rsidR="00982519" w:rsidRPr="00EF2D26">
        <w:t xml:space="preserve">Figure </w:t>
      </w:r>
      <w:r w:rsidR="00982519">
        <w:t>5</w:t>
      </w:r>
      <w:r w:rsidRPr="00EF2D26">
        <w:fldChar w:fldCharType="end"/>
      </w:r>
      <w:r w:rsidRPr="00EF2D26">
        <w:t xml:space="preserve">). More detailed specifications of those message exchanges are presented in </w:t>
      </w:r>
      <w:r w:rsidRPr="00EF2D26">
        <w:fldChar w:fldCharType="begin"/>
      </w:r>
      <w:r w:rsidRPr="00EF2D26">
        <w:instrText xml:space="preserve"> REF _Ref132597391 \r \h  \* MERGEFORMAT </w:instrText>
      </w:r>
      <w:r w:rsidRPr="00EF2D26">
        <w:fldChar w:fldCharType="separate"/>
      </w:r>
      <w:r w:rsidR="00982519">
        <w:t>Section II</w:t>
      </w:r>
      <w:r w:rsidRPr="00EF2D26">
        <w:fldChar w:fldCharType="end"/>
      </w:r>
      <w:r w:rsidRPr="00EF2D26">
        <w:t>. Please note that this diagram is not a Time Sequence Diagram. It only summarises the different possible sources and destinations for the various Information Exchanges. This diagram highlights in which Domain the different exchanges are to be foreseen.</w:t>
      </w:r>
    </w:p>
    <w:p w14:paraId="20924574" w14:textId="77777777" w:rsidR="00155B4E" w:rsidRPr="00EF2D26" w:rsidRDefault="00EB3694" w:rsidP="00155B4E">
      <w:pPr>
        <w:pStyle w:val="Figure"/>
        <w:rPr>
          <w:noProof w:val="0"/>
        </w:rPr>
      </w:pPr>
      <w:r>
        <w:pict w14:anchorId="649ED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15pt;height:338.6pt">
            <v:imagedata r:id="rId41" o:title=""/>
          </v:shape>
        </w:pict>
      </w:r>
    </w:p>
    <w:p w14:paraId="267F3F1F" w14:textId="04B77DAB" w:rsidR="00155B4E" w:rsidRPr="00EF2D26" w:rsidRDefault="00155B4E" w:rsidP="00155B4E">
      <w:pPr>
        <w:pStyle w:val="Caption"/>
      </w:pPr>
      <w:bookmarkStart w:id="186" w:name="_Ref128821150"/>
      <w:bookmarkStart w:id="187" w:name="_Toc1400722"/>
      <w:bookmarkStart w:id="188" w:name="_Toc128575705"/>
      <w:r w:rsidRPr="00EF2D26">
        <w:t xml:space="preserve">Figure </w:t>
      </w:r>
      <w:r>
        <w:fldChar w:fldCharType="begin"/>
      </w:r>
      <w:r>
        <w:instrText>SEQ Figure \* ARABIC</w:instrText>
      </w:r>
      <w:r>
        <w:fldChar w:fldCharType="separate"/>
      </w:r>
      <w:r w:rsidR="00982519">
        <w:rPr>
          <w:noProof/>
        </w:rPr>
        <w:t>5</w:t>
      </w:r>
      <w:r>
        <w:fldChar w:fldCharType="end"/>
      </w:r>
      <w:bookmarkEnd w:id="186"/>
      <w:r w:rsidRPr="00EF2D26">
        <w:t xml:space="preserve">: Information Exchange Map of EMCS Phase </w:t>
      </w:r>
      <w:r w:rsidR="001A55D3">
        <w:t>4</w:t>
      </w:r>
      <w:bookmarkEnd w:id="187"/>
      <w:bookmarkEnd w:id="188"/>
    </w:p>
    <w:p w14:paraId="7AA559C8" w14:textId="77777777" w:rsidR="00155B4E" w:rsidRPr="00EF2D26" w:rsidRDefault="00155B4E" w:rsidP="00155B4E">
      <w:pPr>
        <w:sectPr w:rsidR="00155B4E" w:rsidRPr="00EF2D26" w:rsidSect="009B2640">
          <w:headerReference w:type="default" r:id="rId42"/>
          <w:footerReference w:type="default" r:id="rId43"/>
          <w:pgSz w:w="16838" w:h="11906" w:orient="landscape" w:code="9"/>
          <w:pgMar w:top="1418" w:right="1418" w:bottom="1134" w:left="1418" w:header="720" w:footer="437" w:gutter="0"/>
          <w:cols w:space="708"/>
          <w:docGrid w:linePitch="360"/>
        </w:sectPr>
      </w:pPr>
      <w:bookmarkStart w:id="189" w:name="_Toc113879318"/>
    </w:p>
    <w:p w14:paraId="34723F79"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90" w:name="_Ref128749210"/>
      <w:bookmarkStart w:id="191" w:name="_Ref128749404"/>
      <w:bookmarkStart w:id="192" w:name="_Ref128749416"/>
      <w:bookmarkStart w:id="193" w:name="_Ref132597390"/>
      <w:bookmarkStart w:id="194" w:name="_Ref132597391"/>
      <w:bookmarkStart w:id="195" w:name="_Toc178390727"/>
      <w:bookmarkStart w:id="196" w:name="_Toc191308273"/>
      <w:bookmarkStart w:id="197" w:name="_Ref199166157"/>
      <w:bookmarkStart w:id="198" w:name="_Ref199166158"/>
      <w:bookmarkStart w:id="199" w:name="_Ref199166159"/>
      <w:bookmarkStart w:id="200" w:name="_Toc1400338"/>
      <w:bookmarkStart w:id="201" w:name="_Toc128575500"/>
      <w:r w:rsidRPr="00EF2D26">
        <w:lastRenderedPageBreak/>
        <w:t>Core Business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1DF9DB80" w14:textId="26ABEA1A" w:rsidR="00155B4E" w:rsidRPr="00EF2D26" w:rsidRDefault="00155B4E" w:rsidP="00155B4E">
      <w:bookmarkStart w:id="202" w:name="_Toc113879323"/>
      <w:bookmarkStart w:id="203" w:name="_Ref135415509"/>
      <w:bookmarkStart w:id="204" w:name="_Toc178390728"/>
      <w:bookmarkStart w:id="205" w:name="_Toc191308274"/>
      <w:bookmarkStart w:id="206" w:name="_Toc191309217"/>
      <w:r w:rsidRPr="00EF2D26">
        <w:t>The following section contains a detailed specification of the message exchange protocols to be foreseen for the EMCS Core Business area</w:t>
      </w:r>
      <w:r>
        <w:t xml:space="preserve"> in EMCS Phase </w:t>
      </w:r>
      <w:r w:rsidR="001A55D3">
        <w:t>4</w:t>
      </w:r>
      <w:r w:rsidRPr="00EF2D26">
        <w:t>. These exchange protocols shall define the valid sequence of the message exchanges between the NEAs based on the Business Processes as these are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w:t>
      </w:r>
    </w:p>
    <w:p w14:paraId="15668F79" w14:textId="4891FE3B" w:rsidR="00155B4E" w:rsidRPr="00EF2D26" w:rsidRDefault="00155B4E" w:rsidP="00155B4E">
      <w:r w:rsidRPr="00EF2D26">
        <w:t xml:space="preserve">The different Time Sequence Diagrams should be read in conjunction with the State Transition Diagrams that have been included in </w:t>
      </w:r>
      <w:r w:rsidRPr="00EF2D26">
        <w:fldChar w:fldCharType="begin"/>
      </w:r>
      <w:r w:rsidRPr="00EF2D26">
        <w:instrText xml:space="preserve"> REF _Ref199148452 \w \h </w:instrText>
      </w:r>
      <w:r w:rsidRPr="00EF2D26">
        <w:fldChar w:fldCharType="separate"/>
      </w:r>
      <w:r w:rsidR="00982519">
        <w:t>Sub-Section II.III</w:t>
      </w:r>
      <w:r w:rsidRPr="00EF2D26">
        <w:fldChar w:fldCharType="end"/>
      </w:r>
      <w:r w:rsidRPr="00EF2D26">
        <w:t>. Every application should implement both the Time Sequence Diagrams and the State Transition Diagrams logic.</w:t>
      </w:r>
    </w:p>
    <w:p w14:paraId="1A9AE3DC" w14:textId="6BFFC81D" w:rsidR="00155B4E" w:rsidRPr="00EF2D26" w:rsidRDefault="00155B4E" w:rsidP="00155B4E">
      <w:r w:rsidRPr="00EF2D26">
        <w:t>Finally, it shall be noted that the following scenarios include functionality (timers, etc.), which according to the SD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 is optional in case the MSAs decide to implement it based on the national needs. Moreover, the scenarios below consider that the Consignee is PRO, which implies</w:t>
      </w:r>
      <w:r w:rsidRPr="00EF2D26" w:rsidDel="00D3554F">
        <w:t xml:space="preserve"> </w:t>
      </w:r>
      <w:r w:rsidRPr="00EF2D26">
        <w:t>the availability of an Electronic Data Interchange (EDI) interface between the MSA destination application and the Consignee.</w:t>
      </w:r>
    </w:p>
    <w:p w14:paraId="43242CAA" w14:textId="77777777" w:rsidR="00155B4E" w:rsidRPr="00EF2D26" w:rsidRDefault="00155B4E" w:rsidP="00D76942">
      <w:pPr>
        <w:pStyle w:val="Heading2"/>
        <w:keepLines/>
        <w:numPr>
          <w:ilvl w:val="1"/>
          <w:numId w:val="34"/>
        </w:numPr>
      </w:pPr>
      <w:bookmarkStart w:id="207" w:name="_Ref199148411"/>
      <w:bookmarkStart w:id="208" w:name="_Toc1400339"/>
      <w:bookmarkStart w:id="209" w:name="_Toc128575501"/>
      <w:r w:rsidRPr="00EF2D26">
        <w:t>Central Circuit</w:t>
      </w:r>
      <w:bookmarkEnd w:id="202"/>
      <w:r w:rsidRPr="00EF2D26">
        <w:t xml:space="preserve"> Scenarios</w:t>
      </w:r>
      <w:bookmarkEnd w:id="203"/>
      <w:bookmarkEnd w:id="204"/>
      <w:bookmarkEnd w:id="205"/>
      <w:bookmarkEnd w:id="206"/>
      <w:bookmarkEnd w:id="207"/>
      <w:bookmarkEnd w:id="208"/>
      <w:bookmarkEnd w:id="209"/>
    </w:p>
    <w:p w14:paraId="5DD24302" w14:textId="38F2AD02" w:rsidR="00155B4E" w:rsidRPr="00EF2D26" w:rsidRDefault="00155B4E" w:rsidP="00155B4E">
      <w:r w:rsidRPr="00EF2D26">
        <w:t xml:space="preserve">This section aims to specify the most important message exchange protocols </w:t>
      </w:r>
      <w:r>
        <w:t xml:space="preserve">for EMCS Phase </w:t>
      </w:r>
      <w:r w:rsidR="001A55D3">
        <w:t>4</w:t>
      </w:r>
      <w:r w:rsidRPr="00EF2D26">
        <w:t xml:space="preserve">. The identification of the following scenarios has been based on the “Central Circuit” </w:t>
      </w:r>
      <w:r w:rsidR="001B4F4B">
        <w:t>business processes</w:t>
      </w:r>
      <w:r w:rsidRPr="00EF2D26">
        <w:t xml:space="preserve">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which are in the scope of </w:t>
      </w:r>
      <w:r>
        <w:t xml:space="preserve">EMCS Phase </w:t>
      </w:r>
      <w:r w:rsidR="000E4B74">
        <w:t>4</w:t>
      </w:r>
      <w:r w:rsidRPr="00EF2D26">
        <w:t xml:space="preserve"> according to SD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w:t>
      </w:r>
    </w:p>
    <w:p w14:paraId="666187FB" w14:textId="558B3273" w:rsidR="00155B4E" w:rsidRPr="00EF2D26" w:rsidRDefault="00155B4E" w:rsidP="00155B4E">
      <w:r w:rsidRPr="00EF2D26">
        <w:t xml:space="preserve">Please note that two types of operations have been used in the diagrams of this chapter indicating two different types of validation that should be performed by the MSA applications on a received message when this is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indicating message exchanges when at least one of the aforementioned validations is not completed successfully.</w:t>
      </w:r>
    </w:p>
    <w:p w14:paraId="46AA835F" w14:textId="73B50CCB" w:rsidR="00155B4E" w:rsidRPr="00EF2D26" w:rsidRDefault="00155B4E" w:rsidP="00D76942">
      <w:pPr>
        <w:pStyle w:val="Heading3"/>
        <w:keepLines/>
        <w:numPr>
          <w:ilvl w:val="2"/>
          <w:numId w:val="34"/>
        </w:numPr>
        <w:suppressAutoHyphens w:val="0"/>
      </w:pPr>
      <w:bookmarkStart w:id="210" w:name="_Ref198630712"/>
      <w:bookmarkStart w:id="211" w:name="_Toc1400340"/>
      <w:bookmarkStart w:id="212" w:name="_Toc128575502"/>
      <w:r>
        <w:t>Submission and registration of an e-AD</w:t>
      </w:r>
      <w:r w:rsidR="6F1956E2">
        <w:t>/e-SAD</w:t>
      </w:r>
      <w:r>
        <w:t xml:space="preserve"> (</w:t>
      </w:r>
      <w:r w:rsidR="0026744B">
        <w:t>L4-CORE-01-</w:t>
      </w:r>
      <w:r>
        <w:t>01)</w:t>
      </w:r>
      <w:bookmarkEnd w:id="210"/>
      <w:bookmarkEnd w:id="211"/>
      <w:bookmarkEnd w:id="212"/>
    </w:p>
    <w:p w14:paraId="167EAF87" w14:textId="46E45E74" w:rsidR="00155B4E" w:rsidRPr="00EF2D26" w:rsidRDefault="00155B4E" w:rsidP="00155B4E">
      <w:r>
        <w:t>This use case describes the message exchange protocol for submitting and registering an e-AD</w:t>
      </w:r>
      <w:r w:rsidR="5E81AD0A">
        <w:t>/e-SAD</w:t>
      </w:r>
      <w:r>
        <w:t>. Within the context of the EMCS, the e-AD</w:t>
      </w:r>
      <w:r w:rsidR="30F39D73">
        <w:t>/e-SAD</w:t>
      </w:r>
      <w:r>
        <w:t xml:space="preserve"> is a message containing information about the consignment; namely the origin, the destination, the Economic Operators that are involved in the movement and the product codes along with their quantities being moved.</w:t>
      </w:r>
    </w:p>
    <w:p w14:paraId="1520839F" w14:textId="5089AD38" w:rsidR="00155B4E" w:rsidRPr="00EF2D26" w:rsidRDefault="79D63348" w:rsidP="00155B4E">
      <w:r>
        <w:t>The different scenarios of this use case are determined by the combinations of certain types of the origin and the destination of the movement. The origin types that determine the combinations depend on whether the consignment initiates from a tax warehouse or from a place of import. The destination types that determine the combinations depend on whether the consignment has a known destination or an unknown destination. The destination type of an e-A</w:t>
      </w:r>
      <w:r w:rsidR="468A9632">
        <w:t>D</w:t>
      </w:r>
      <w:r w:rsidR="3C9FDC69">
        <w:t>/e-SAD</w:t>
      </w:r>
      <w:r>
        <w:t xml:space="preserve"> may be outside the community in which case the scenarios for the exportation of goods apply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t>.</w:t>
      </w:r>
    </w:p>
    <w:p w14:paraId="1B66195F" w14:textId="77777777" w:rsidR="00155B4E" w:rsidRPr="00EF2D26" w:rsidRDefault="00155B4E" w:rsidP="00155B4E">
      <w:r w:rsidRPr="00EF2D26">
        <w:lastRenderedPageBreak/>
        <w:t>For each combination of the aforementioned origin and destination types, the different scenarios are the following:</w:t>
      </w:r>
    </w:p>
    <w:p w14:paraId="36E8043D" w14:textId="77777777" w:rsidR="00155B4E" w:rsidRPr="00904D6F" w:rsidRDefault="79D63348" w:rsidP="00D76942">
      <w:pPr>
        <w:pStyle w:val="ListBullet2"/>
        <w:keepLines/>
        <w:numPr>
          <w:ilvl w:val="0"/>
          <w:numId w:val="72"/>
        </w:numPr>
        <w:spacing w:after="240"/>
        <w:contextualSpacing w:val="0"/>
        <w:rPr>
          <w:i w:val="0"/>
          <w:color w:val="000000" w:themeColor="text1"/>
        </w:rPr>
      </w:pPr>
      <w:r w:rsidRPr="0E615139">
        <w:rPr>
          <w:i w:val="0"/>
          <w:color w:val="auto"/>
        </w:rPr>
        <w:t>when the origin of the movement is a tax warehouse and</w:t>
      </w:r>
    </w:p>
    <w:p w14:paraId="7DF770DF" w14:textId="0FD674F6"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known (see </w:t>
      </w:r>
      <w:r w:rsidR="00155B4E">
        <w:fldChar w:fldCharType="begin"/>
      </w:r>
      <w:r w:rsidR="00155B4E">
        <w:instrText xml:space="preserve"> REF _Ref198389504 \r \h </w:instrText>
      </w:r>
      <w:r w:rsidR="00A6333F">
        <w:instrText xml:space="preserve"> \* MERGEFORMAT </w:instrText>
      </w:r>
      <w:r w:rsidR="00155B4E">
        <w:fldChar w:fldCharType="separate"/>
      </w:r>
      <w:r w:rsidR="00982519">
        <w:t>II.I.1.1.1</w:t>
      </w:r>
      <w:r w:rsidR="00155B4E">
        <w:fldChar w:fldCharType="end"/>
      </w:r>
      <w:r w:rsidRPr="0E615139">
        <w:t>); or</w:t>
      </w:r>
    </w:p>
    <w:p w14:paraId="18B21D9D" w14:textId="271AAE10"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unknown (see </w:t>
      </w:r>
      <w:r w:rsidR="00155B4E">
        <w:fldChar w:fldCharType="begin"/>
      </w:r>
      <w:r w:rsidR="00155B4E">
        <w:instrText xml:space="preserve"> REF _Ref198389545 \r \h </w:instrText>
      </w:r>
      <w:r w:rsidR="00A6333F">
        <w:instrText xml:space="preserve"> \* MERGEFORMAT </w:instrText>
      </w:r>
      <w:r w:rsidR="00155B4E">
        <w:fldChar w:fldCharType="separate"/>
      </w:r>
      <w:r w:rsidR="00982519">
        <w:t>II.I.1.1.2</w:t>
      </w:r>
      <w:r w:rsidR="00155B4E">
        <w:fldChar w:fldCharType="end"/>
      </w:r>
      <w:r w:rsidRPr="0E615139">
        <w:t>); or</w:t>
      </w:r>
    </w:p>
    <w:p w14:paraId="0426DA98" w14:textId="54FC4FA5" w:rsidR="00155B4E" w:rsidRPr="00904D6F" w:rsidRDefault="79D63348" w:rsidP="00D76942">
      <w:pPr>
        <w:pStyle w:val="ListBullet2"/>
        <w:keepLines/>
        <w:numPr>
          <w:ilvl w:val="0"/>
          <w:numId w:val="72"/>
        </w:numPr>
        <w:spacing w:after="240"/>
        <w:contextualSpacing w:val="0"/>
        <w:rPr>
          <w:i w:val="0"/>
          <w:color w:val="000000" w:themeColor="text1"/>
        </w:rPr>
      </w:pPr>
      <w:r w:rsidRPr="0E615139">
        <w:rPr>
          <w:i w:val="0"/>
          <w:color w:val="auto"/>
        </w:rPr>
        <w:t>when the origin of the movement is a place of import and</w:t>
      </w:r>
    </w:p>
    <w:p w14:paraId="619CA26D" w14:textId="6B193D59"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known (see </w:t>
      </w:r>
      <w:r w:rsidR="00155B4E">
        <w:fldChar w:fldCharType="begin"/>
      </w:r>
      <w:r w:rsidR="00155B4E">
        <w:instrText xml:space="preserve"> REF _Ref198389557 \r \h </w:instrText>
      </w:r>
      <w:r w:rsidR="00A6333F">
        <w:instrText xml:space="preserve"> \* MERGEFORMAT </w:instrText>
      </w:r>
      <w:r w:rsidR="00155B4E">
        <w:fldChar w:fldCharType="separate"/>
      </w:r>
      <w:r w:rsidR="00982519">
        <w:t>II.I.1.2.2</w:t>
      </w:r>
      <w:r w:rsidR="00155B4E">
        <w:fldChar w:fldCharType="end"/>
      </w:r>
      <w:r w:rsidRPr="0E615139">
        <w:t>); or</w:t>
      </w:r>
    </w:p>
    <w:p w14:paraId="392BD9C4" w14:textId="146549BB" w:rsidR="0E615139" w:rsidRDefault="79D63348" w:rsidP="00AA101C">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unknown (see </w:t>
      </w:r>
      <w:r w:rsidR="00155B4E">
        <w:fldChar w:fldCharType="begin"/>
      </w:r>
      <w:r w:rsidR="00155B4E">
        <w:instrText xml:space="preserve"> REF _Ref198389562 \r \h </w:instrText>
      </w:r>
      <w:r w:rsidR="00A6333F">
        <w:instrText xml:space="preserve"> \* MERGEFORMAT </w:instrText>
      </w:r>
      <w:r w:rsidR="00155B4E">
        <w:fldChar w:fldCharType="separate"/>
      </w:r>
      <w:r w:rsidR="00982519">
        <w:t>II.I.1.2.3</w:t>
      </w:r>
      <w:r w:rsidR="00155B4E">
        <w:fldChar w:fldCharType="end"/>
      </w:r>
      <w:r w:rsidRPr="0E615139">
        <w:t>)</w:t>
      </w:r>
      <w:r w:rsidR="262C7B9E" w:rsidRPr="0E615139">
        <w:t>; o</w:t>
      </w:r>
      <w:r w:rsidR="59B15E2F" w:rsidRPr="0E615139">
        <w:t>r</w:t>
      </w:r>
    </w:p>
    <w:p w14:paraId="09534111" w14:textId="4ABFD32E" w:rsidR="0E615139" w:rsidRPr="00AA101C" w:rsidRDefault="31377D27" w:rsidP="00AA101C">
      <w:pPr>
        <w:pStyle w:val="ListBullet2"/>
        <w:keepLines/>
        <w:numPr>
          <w:ilvl w:val="0"/>
          <w:numId w:val="72"/>
        </w:numPr>
        <w:spacing w:after="240"/>
        <w:contextualSpacing w:val="0"/>
        <w:rPr>
          <w:i w:val="0"/>
          <w:color w:val="auto"/>
        </w:rPr>
      </w:pPr>
      <w:r w:rsidRPr="00AA101C">
        <w:rPr>
          <w:i w:val="0"/>
          <w:color w:val="auto"/>
        </w:rPr>
        <w:t>when the origin of the movement is Duty Paid and</w:t>
      </w:r>
    </w:p>
    <w:p w14:paraId="4BC6D82E" w14:textId="589D52FB" w:rsidR="3B21CA60" w:rsidRPr="00C45175" w:rsidRDefault="31377D27" w:rsidP="00C45175">
      <w:pPr>
        <w:pStyle w:val="ListBullet3"/>
        <w:keepLines/>
        <w:numPr>
          <w:ilvl w:val="1"/>
          <w:numId w:val="80"/>
        </w:numPr>
        <w:tabs>
          <w:tab w:val="num" w:pos="851"/>
        </w:tabs>
        <w:spacing w:after="240" w:line="240" w:lineRule="auto"/>
        <w:ind w:left="851" w:hanging="284"/>
        <w:contextualSpacing w:val="0"/>
      </w:pPr>
      <w:r w:rsidRPr="0E615139">
        <w:t>the destination of the movement is known (see II.I.1.</w:t>
      </w:r>
      <w:r w:rsidR="3630524C" w:rsidRPr="0E615139">
        <w:t>3</w:t>
      </w:r>
      <w:r w:rsidRPr="0E615139">
        <w:t>.</w:t>
      </w:r>
      <w:r w:rsidR="58251845" w:rsidRPr="0E615139">
        <w:t>1</w:t>
      </w:r>
      <w:r w:rsidRPr="0E615139">
        <w:t>)</w:t>
      </w:r>
      <w:r w:rsidR="001C58E8">
        <w:t>.</w:t>
      </w:r>
    </w:p>
    <w:p w14:paraId="7476E39C" w14:textId="44E03E4B" w:rsidR="00155B4E" w:rsidRPr="00EF2D26" w:rsidRDefault="00155B4E" w:rsidP="00155B4E">
      <w:r>
        <w:t>All scenarios begin essentially with the consignor submitting a draft e-AD</w:t>
      </w:r>
      <w:r w:rsidR="2A34ACA4">
        <w:t>/e-SAD</w:t>
      </w:r>
      <w:r>
        <w:t xml:space="preserve"> (IE815: N_EAD_SUB) to the MSA dispatch application that subsequently validates the structure and the message content. It should be noted that although the submission occurs before the actual dispatch of goods, if the e-AD</w:t>
      </w:r>
      <w:r w:rsidR="61680E9F">
        <w:t>/e-SAD</w:t>
      </w:r>
      <w:r>
        <w:t xml:space="preserve"> is submitted in deferred mode, then the actual dispatch of goods would have preceded the draft e-AD</w:t>
      </w:r>
      <w:r w:rsidR="2D29854F">
        <w:t>/e-SAD</w:t>
      </w:r>
      <w:r>
        <w:t xml:space="preserve"> submission. The exceptional cases of the aforementioned validations are described in </w:t>
      </w:r>
      <w:r>
        <w:fldChar w:fldCharType="begin"/>
      </w:r>
      <w:r>
        <w:instrText xml:space="preserve"> REF _Ref199148464 \w \h </w:instrText>
      </w:r>
      <w:r>
        <w:fldChar w:fldCharType="separate"/>
      </w:r>
      <w:r w:rsidR="00982519">
        <w:t>Sub-Section II.VI</w:t>
      </w:r>
      <w:r>
        <w:fldChar w:fldCharType="end"/>
      </w:r>
      <w:r>
        <w:t>.</w:t>
      </w:r>
    </w:p>
    <w:p w14:paraId="1006BF4D" w14:textId="68481B3A" w:rsidR="00155B4E" w:rsidRPr="00EF2D26" w:rsidRDefault="79D63348" w:rsidP="00155B4E">
      <w:r>
        <w:t xml:space="preserve">For the case where the origin of the movement is a place of import, an additional scenario describes the exceptional case where the e-AD has been found to be inconsistent with the import data (see </w:t>
      </w:r>
      <w:r w:rsidR="00155B4E">
        <w:fldChar w:fldCharType="begin"/>
      </w:r>
      <w:r w:rsidR="00155B4E">
        <w:instrText xml:space="preserve"> REF _Ref198621090 \w \h </w:instrText>
      </w:r>
      <w:r w:rsidR="00155B4E">
        <w:fldChar w:fldCharType="separate"/>
      </w:r>
      <w:r w:rsidR="00982519">
        <w:t>II.I.1.2.1</w:t>
      </w:r>
      <w:r w:rsidR="00155B4E">
        <w:fldChar w:fldCharType="end"/>
      </w:r>
      <w:r>
        <w:t>).</w:t>
      </w:r>
    </w:p>
    <w:p w14:paraId="6DE5A88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3" w:name="_Toc1400341"/>
      <w:r w:rsidRPr="00EF2D26">
        <w:t>Origin is tax warehouse</w:t>
      </w:r>
      <w:bookmarkEnd w:id="213"/>
    </w:p>
    <w:p w14:paraId="1E7F9F7C" w14:textId="77777777" w:rsidR="00155B4E" w:rsidRPr="00EF2D26" w:rsidRDefault="00155B4E" w:rsidP="00155B4E">
      <w:r w:rsidRPr="00EF2D26">
        <w:t>This section describes message exchange protocol for the submission and registration of an e-AD having a tax warehouse as origin and having a tax warehouse keeper as the consignor.</w:t>
      </w:r>
    </w:p>
    <w:p w14:paraId="21161A83" w14:textId="666FACCA"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6803CB7C" w14:textId="77777777" w:rsidR="00155B4E" w:rsidRPr="00EF2D26" w:rsidRDefault="00155B4E" w:rsidP="00D76942">
      <w:pPr>
        <w:pStyle w:val="Heading5"/>
        <w:keepLines/>
        <w:numPr>
          <w:ilvl w:val="4"/>
          <w:numId w:val="34"/>
        </w:numPr>
        <w:spacing w:before="240" w:after="240" w:line="240" w:lineRule="auto"/>
        <w:ind w:left="1009" w:hanging="1009"/>
      </w:pPr>
      <w:bookmarkStart w:id="214" w:name="_Ref198389504"/>
      <w:bookmarkStart w:id="215" w:name="_Toc1400342"/>
      <w:r w:rsidRPr="00EF2D26">
        <w:t>Origin is tax warehouse and the destination is known</w:t>
      </w:r>
      <w:bookmarkEnd w:id="214"/>
      <w:bookmarkEnd w:id="215"/>
    </w:p>
    <w:p w14:paraId="74A24137" w14:textId="77777777" w:rsidR="00155B4E" w:rsidRPr="00EF2D26" w:rsidRDefault="00155B4E" w:rsidP="00155B4E">
      <w:r w:rsidRPr="00EF2D26">
        <w:t>According to this scenario, the Consignor submits a draft e-AD (IE815: N_EAD_SUB) to the MSA dispatch application. The origin of the movement is a tax warehouse and the destination of the movement is known (i.e. the destination is not unknown nor it is for export).</w:t>
      </w:r>
    </w:p>
    <w:p w14:paraId="0FACCDC6" w14:textId="1553FC40"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assigns an ARC to the e-AD (the structure of ARC </w:t>
      </w:r>
      <w:r w:rsidR="00065D37">
        <w:t>is</w:t>
      </w:r>
      <w:r w:rsidRPr="00EF2D26">
        <w:t xml:space="preserve"> defined in </w:t>
      </w:r>
      <w:r w:rsidR="00065D37">
        <w:t>r</w:t>
      </w:r>
      <w:r w:rsidR="0075669E">
        <w:t>ule ‘R030’)</w:t>
      </w:r>
      <w:r w:rsidRPr="00EF2D26">
        <w:t xml:space="preserve"> and creates a validated e-AD (IE801: C_EAD_VAL) </w:t>
      </w:r>
      <w:r>
        <w:t xml:space="preserve">with sequence number “1” </w:t>
      </w:r>
      <w:r w:rsidRPr="00EF2D26">
        <w:t xml:space="preserve">that disseminates to the MSA destination application and to the Consignor. Finally, the state of the movement at the MSA of </w:t>
      </w:r>
      <w:r>
        <w:t>D</w:t>
      </w:r>
      <w:r w:rsidRPr="00EF2D26">
        <w:t xml:space="preserve">ispatch is set to </w:t>
      </w:r>
      <w:r w:rsidRPr="00EF2D26">
        <w:rPr>
          <w:i/>
        </w:rPr>
        <w:t>“Accepted”</w:t>
      </w:r>
      <w:r w:rsidRPr="00EF2D26">
        <w:t xml:space="preserve"> and the timer TIM_EAD</w:t>
      </w:r>
      <w:r w:rsidR="00D8588E">
        <w:t>_ESAD</w:t>
      </w:r>
      <w:r w:rsidRPr="00EF2D26">
        <w:t xml:space="preserve"> is initiated to expire at the expected end of movement (i.e. date of dispatch plus journey time).</w:t>
      </w:r>
    </w:p>
    <w:p w14:paraId="735EE2E5"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w:t>
      </w:r>
      <w:r w:rsidRPr="00EF2D26">
        <w:lastRenderedPageBreak/>
        <w:t xml:space="preserve">to </w:t>
      </w:r>
      <w:r w:rsidRPr="00EF2D26">
        <w:rPr>
          <w:i/>
          <w:iCs/>
        </w:rPr>
        <w:t>“Accepted”</w:t>
      </w:r>
      <w:r w:rsidRPr="00EF2D26">
        <w:t>. Finally, the MSA destination application forwards the e-AD (IE801: C_EAD_VAL) to the Consignee.</w:t>
      </w:r>
    </w:p>
    <w:p w14:paraId="1A334D5A" w14:textId="23A88494" w:rsidR="00155B4E" w:rsidRPr="00EF2D26" w:rsidRDefault="00155B4E" w:rsidP="00155B4E">
      <w:r w:rsidRPr="00EF2D26">
        <w:t xml:space="preserve">The scenario of the submission and registration of an e-AD having a tax warehouse as origin and a known movement destination is depicted in </w:t>
      </w:r>
      <w:r w:rsidRPr="00EF2D26">
        <w:fldChar w:fldCharType="begin"/>
      </w:r>
      <w:r w:rsidRPr="00EF2D26">
        <w:instrText xml:space="preserve"> REF _Ref198399804 \h </w:instrText>
      </w:r>
      <w:r w:rsidRPr="00EF2D26">
        <w:fldChar w:fldCharType="separate"/>
      </w:r>
      <w:r w:rsidR="00982519" w:rsidRPr="00EF2D26">
        <w:t xml:space="preserve">Figure </w:t>
      </w:r>
      <w:r w:rsidR="00982519">
        <w:rPr>
          <w:noProof/>
        </w:rPr>
        <w:t>6</w:t>
      </w:r>
      <w:r w:rsidRPr="00EF2D26">
        <w:fldChar w:fldCharType="end"/>
      </w:r>
      <w:r w:rsidRPr="00EF2D26">
        <w:t xml:space="preserve"> and </w:t>
      </w:r>
      <w:r w:rsidRPr="00EF2D26">
        <w:fldChar w:fldCharType="begin"/>
      </w:r>
      <w:r w:rsidRPr="00EF2D26">
        <w:instrText xml:space="preserve"> REF _Ref198399815 \h </w:instrText>
      </w:r>
      <w:r w:rsidRPr="00EF2D26">
        <w:fldChar w:fldCharType="separate"/>
      </w:r>
      <w:r w:rsidR="00982519" w:rsidRPr="00EF2D26">
        <w:t xml:space="preserve">Figure </w:t>
      </w:r>
      <w:r w:rsidR="00982519">
        <w:rPr>
          <w:noProof/>
        </w:rPr>
        <w:t>7</w:t>
      </w:r>
      <w:r w:rsidRPr="00EF2D26">
        <w:fldChar w:fldCharType="end"/>
      </w:r>
      <w:r w:rsidRPr="00EF2D26">
        <w:t>:</w:t>
      </w:r>
    </w:p>
    <w:p w14:paraId="3D2B2760" w14:textId="1A9E8E59" w:rsidR="00155B4E" w:rsidRPr="00EF2D26" w:rsidRDefault="0099445B" w:rsidP="00155B4E">
      <w:pPr>
        <w:pStyle w:val="Figure"/>
        <w:rPr>
          <w:noProof w:val="0"/>
        </w:rPr>
      </w:pPr>
      <w:r>
        <w:rPr>
          <w:lang w:val="pt-PT" w:eastAsia="pt-PT"/>
        </w:rPr>
        <w:drawing>
          <wp:inline distT="0" distB="0" distL="0" distR="0" wp14:anchorId="4FC7AA26" wp14:editId="0E248443">
            <wp:extent cx="5761356" cy="3845560"/>
            <wp:effectExtent l="0" t="0" r="0" b="254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4">
                      <a:extLst>
                        <a:ext uri="{28A0092B-C50C-407E-A947-70E740481C1C}">
                          <a14:useLocalDpi xmlns:a14="http://schemas.microsoft.com/office/drawing/2010/main" val="0"/>
                        </a:ext>
                      </a:extLst>
                    </a:blip>
                    <a:stretch>
                      <a:fillRect/>
                    </a:stretch>
                  </pic:blipFill>
                  <pic:spPr>
                    <a:xfrm>
                      <a:off x="0" y="0"/>
                      <a:ext cx="5761356" cy="3845560"/>
                    </a:xfrm>
                    <a:prstGeom prst="rect">
                      <a:avLst/>
                    </a:prstGeom>
                  </pic:spPr>
                </pic:pic>
              </a:graphicData>
            </a:graphic>
          </wp:inline>
        </w:drawing>
      </w:r>
    </w:p>
    <w:p w14:paraId="3B9251C3" w14:textId="105818D5" w:rsidR="00155B4E" w:rsidRPr="00EF2D26" w:rsidRDefault="00155B4E" w:rsidP="00155B4E">
      <w:pPr>
        <w:pStyle w:val="Caption"/>
      </w:pPr>
      <w:bookmarkStart w:id="216" w:name="_Ref198399804"/>
      <w:bookmarkStart w:id="217" w:name="_Ref198399791"/>
      <w:bookmarkStart w:id="218" w:name="_Toc1400723"/>
      <w:bookmarkStart w:id="219" w:name="_Toc128575706"/>
      <w:r w:rsidRPr="00EF2D26">
        <w:t xml:space="preserve">Figure </w:t>
      </w:r>
      <w:r>
        <w:fldChar w:fldCharType="begin"/>
      </w:r>
      <w:r>
        <w:instrText>SEQ Figure \* ARABIC</w:instrText>
      </w:r>
      <w:r>
        <w:fldChar w:fldCharType="separate"/>
      </w:r>
      <w:r w:rsidR="00982519">
        <w:rPr>
          <w:noProof/>
        </w:rPr>
        <w:t>6</w:t>
      </w:r>
      <w:r>
        <w:fldChar w:fldCharType="end"/>
      </w:r>
      <w:bookmarkEnd w:id="216"/>
      <w:r w:rsidRPr="00EF2D26">
        <w:t xml:space="preserve">: </w:t>
      </w:r>
      <w:bookmarkStart w:id="220" w:name="_Ref198399798"/>
      <w:r w:rsidRPr="00EF2D26">
        <w:t>TSD - Origin is a tax warehouse &amp; destination is known</w:t>
      </w:r>
      <w:bookmarkEnd w:id="217"/>
      <w:bookmarkEnd w:id="218"/>
      <w:bookmarkEnd w:id="219"/>
      <w:bookmarkEnd w:id="220"/>
    </w:p>
    <w:p w14:paraId="77576F0B" w14:textId="647E4CF4" w:rsidR="00155B4E" w:rsidRPr="00EF2D26" w:rsidRDefault="009E1C04" w:rsidP="00155B4E">
      <w:pPr>
        <w:pStyle w:val="Figure"/>
        <w:rPr>
          <w:noProof w:val="0"/>
        </w:rPr>
      </w:pPr>
      <w:r>
        <w:rPr>
          <w:lang w:val="pt-PT" w:eastAsia="pt-PT"/>
        </w:rPr>
        <w:lastRenderedPageBreak/>
        <w:drawing>
          <wp:inline distT="0" distB="0" distL="0" distR="0" wp14:anchorId="5C5B1191" wp14:editId="5814042A">
            <wp:extent cx="5761356" cy="4690108"/>
            <wp:effectExtent l="0" t="0" r="0" b="9525"/>
            <wp:docPr id="26" name="Picture 2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5761356" cy="4690108"/>
                    </a:xfrm>
                    <a:prstGeom prst="rect">
                      <a:avLst/>
                    </a:prstGeom>
                  </pic:spPr>
                </pic:pic>
              </a:graphicData>
            </a:graphic>
          </wp:inline>
        </w:drawing>
      </w:r>
    </w:p>
    <w:p w14:paraId="704BE497" w14:textId="0D62BBA9" w:rsidR="00155B4E" w:rsidRPr="00EF2D26" w:rsidRDefault="00155B4E" w:rsidP="00155B4E">
      <w:pPr>
        <w:pStyle w:val="Caption"/>
      </w:pPr>
      <w:bookmarkStart w:id="221" w:name="_Ref198399815"/>
      <w:bookmarkStart w:id="222" w:name="_Toc1400724"/>
      <w:bookmarkStart w:id="223" w:name="_Toc128575707"/>
      <w:r w:rsidRPr="00EF2D26">
        <w:t xml:space="preserve">Figure </w:t>
      </w:r>
      <w:r>
        <w:fldChar w:fldCharType="begin"/>
      </w:r>
      <w:r>
        <w:instrText>SEQ Figure \* ARABIC</w:instrText>
      </w:r>
      <w:r>
        <w:fldChar w:fldCharType="separate"/>
      </w:r>
      <w:r w:rsidR="00982519">
        <w:rPr>
          <w:noProof/>
        </w:rPr>
        <w:t>7</w:t>
      </w:r>
      <w:r>
        <w:fldChar w:fldCharType="end"/>
      </w:r>
      <w:bookmarkEnd w:id="221"/>
      <w:r w:rsidRPr="00EF2D26">
        <w:t>: CLD - Origin is a tax warehouse &amp; destination is known</w:t>
      </w:r>
      <w:bookmarkEnd w:id="222"/>
      <w:bookmarkEnd w:id="223"/>
    </w:p>
    <w:p w14:paraId="2A8D6EC4" w14:textId="77777777" w:rsidR="00155B4E" w:rsidRPr="00EF2D26" w:rsidRDefault="00155B4E" w:rsidP="00D76942">
      <w:pPr>
        <w:pStyle w:val="Heading5"/>
        <w:keepLines/>
        <w:numPr>
          <w:ilvl w:val="4"/>
          <w:numId w:val="34"/>
        </w:numPr>
        <w:spacing w:before="240" w:after="240" w:line="240" w:lineRule="auto"/>
        <w:ind w:left="1009" w:hanging="1009"/>
      </w:pPr>
      <w:bookmarkStart w:id="224" w:name="_Ref198389545"/>
      <w:bookmarkStart w:id="225" w:name="_Toc1400343"/>
      <w:r w:rsidRPr="00EF2D26">
        <w:t>Origin is tax warehouse and the destination is unknown</w:t>
      </w:r>
      <w:bookmarkEnd w:id="224"/>
      <w:bookmarkEnd w:id="225"/>
    </w:p>
    <w:p w14:paraId="0EDF1D10" w14:textId="07204E06" w:rsidR="00155B4E" w:rsidRPr="00EF2D26" w:rsidRDefault="3E840C57" w:rsidP="00155B4E">
      <w:r>
        <w:t xml:space="preserve">According to this scenario, the Consignor submits a draft e-AD (IE815: N_EAD_SUB) to the MSA dispatch application. The origin of the movement is a tax warehouse and the destination of the movement is unknown in accordance with </w:t>
      </w:r>
      <w:r w:rsidR="7275A4C7">
        <w:t>Article 22 of Directive 2020/262</w:t>
      </w:r>
      <w:r>
        <w:t>.</w:t>
      </w:r>
    </w:p>
    <w:p w14:paraId="4EF6E75B" w14:textId="77777777" w:rsidR="00B13F0D" w:rsidRPr="001D1C4A" w:rsidRDefault="00B13F0D" w:rsidP="00B13F0D">
      <w:pPr>
        <w:rPr>
          <w:rFonts w:ascii="Arial" w:hAnsi="Arial" w:cs="Arial"/>
          <w:sz w:val="18"/>
          <w:szCs w:val="18"/>
        </w:rPr>
      </w:pPr>
    </w:p>
    <w:p w14:paraId="206AA9B5" w14:textId="38799F90" w:rsidR="00155B4E" w:rsidRPr="00EF2D26" w:rsidRDefault="00C52AB1" w:rsidP="00155B4E">
      <w:r w:rsidRPr="00C52AB1">
        <w:t xml:space="preserve">The MSA dispatch application upon receiving the draft e-AD performs the relevant validations, which pass successfully (the exceptional cases of the message validations in this scenario are described in Sub-Section </w:t>
      </w:r>
      <w:r w:rsidR="00F00078" w:rsidRPr="00F00078">
        <w:t>II.VI</w:t>
      </w:r>
      <w:r w:rsidRPr="00C52AB1">
        <w:t xml:space="preserve">). The MSA dispatch application assigns an ARC to the e-AD (the structure of ARC is defined in rule ‘R030’ and the Check Digit algorithm in section </w:t>
      </w:r>
      <w:r w:rsidR="006866B6" w:rsidRPr="006866B6">
        <w:t>VII.I.5</w:t>
      </w:r>
      <w:r w:rsidR="00B17272">
        <w:t xml:space="preserve"> </w:t>
      </w:r>
      <w:r w:rsidR="006866B6" w:rsidRPr="006866B6">
        <w:fldChar w:fldCharType="begin"/>
      </w:r>
      <w:r w:rsidR="006866B6" w:rsidRPr="006866B6">
        <w:instrText xml:space="preserve"> REF _Ref119506561 \h </w:instrText>
      </w:r>
      <w:r w:rsidR="006866B6" w:rsidRPr="006866B6">
        <w:fldChar w:fldCharType="separate"/>
      </w:r>
      <w:r w:rsidR="00982519">
        <w:t>Calculation of the Check Digit</w:t>
      </w:r>
      <w:r w:rsidR="006866B6" w:rsidRPr="006866B6">
        <w:fldChar w:fldCharType="end"/>
      </w:r>
      <w:r w:rsidR="006866B6" w:rsidRPr="006866B6">
        <w:t xml:space="preserve"> in</w:t>
      </w:r>
      <w:r w:rsidRPr="00C52AB1">
        <w:t xml:space="preserve"> ‘Design Principles’ of the DDNEA main document) and creates a validated e-AD (IE801: C_EAD_VAL) with sequence number “1” that disseminates to the Consigno</w:t>
      </w:r>
      <w:r>
        <w:t xml:space="preserve">r. </w:t>
      </w:r>
      <w:r w:rsidR="00155B4E" w:rsidRPr="00EF2D26">
        <w:t xml:space="preserve">The validated e-AD (IE801: C_EAD_VAL) is stored by the MSA dispatch application in the </w:t>
      </w:r>
      <w:r w:rsidR="00155B4E" w:rsidRPr="00EF2D26">
        <w:rPr>
          <w:i/>
        </w:rPr>
        <w:t>“Accepted”</w:t>
      </w:r>
      <w:r w:rsidR="00155B4E" w:rsidRPr="00EF2D26">
        <w:t xml:space="preserve"> state at the MSA of </w:t>
      </w:r>
      <w:r w:rsidR="00155B4E">
        <w:t>D</w:t>
      </w:r>
      <w:r w:rsidR="00155B4E" w:rsidRPr="00EF2D26">
        <w:t>ispatch. Finally, the timer TIM_EAD</w:t>
      </w:r>
      <w:r w:rsidR="00D8588E">
        <w:t>_ESAD</w:t>
      </w:r>
      <w:r w:rsidR="00155B4E" w:rsidRPr="00EF2D26">
        <w:t xml:space="preserve"> is initiated to expire at the expected end of movement (i.e. date of dispatch plus journey time) and the timer TIM_FDF is initiated to expire at the limit date for filling the destination fields.</w:t>
      </w:r>
    </w:p>
    <w:p w14:paraId="36FD55C1" w14:textId="2AA281F1" w:rsidR="00155B4E" w:rsidRPr="00EF2D26" w:rsidRDefault="00155B4E" w:rsidP="00155B4E">
      <w:r w:rsidRPr="00EF2D26">
        <w:t xml:space="preserve">The scenario of the submission and registration of an e-AD having a tax warehouse as origin and an unknown movement destination is depicted in </w:t>
      </w:r>
      <w:r w:rsidRPr="00EF2D26">
        <w:fldChar w:fldCharType="begin"/>
      </w:r>
      <w:r w:rsidRPr="00EF2D26">
        <w:instrText xml:space="preserve"> REF _Ref198402461 \h </w:instrText>
      </w:r>
      <w:r w:rsidRPr="00EF2D26">
        <w:fldChar w:fldCharType="separate"/>
      </w:r>
      <w:r w:rsidR="00982519" w:rsidRPr="00EF2D26">
        <w:t xml:space="preserve">Figure </w:t>
      </w:r>
      <w:r w:rsidR="00982519">
        <w:rPr>
          <w:noProof/>
        </w:rPr>
        <w:t>8</w:t>
      </w:r>
      <w:r w:rsidRPr="00EF2D26">
        <w:fldChar w:fldCharType="end"/>
      </w:r>
      <w:r w:rsidRPr="00EF2D26">
        <w:t xml:space="preserve"> and </w:t>
      </w:r>
      <w:r w:rsidRPr="00EF2D26">
        <w:fldChar w:fldCharType="begin"/>
      </w:r>
      <w:r w:rsidRPr="00EF2D26">
        <w:instrText xml:space="preserve"> REF _Ref198402469 \h </w:instrText>
      </w:r>
      <w:r w:rsidRPr="00EF2D26">
        <w:fldChar w:fldCharType="separate"/>
      </w:r>
      <w:r w:rsidR="00982519" w:rsidRPr="00EF2D26">
        <w:t xml:space="preserve">Figure </w:t>
      </w:r>
      <w:r w:rsidR="00982519">
        <w:rPr>
          <w:noProof/>
        </w:rPr>
        <w:t>9</w:t>
      </w:r>
      <w:r w:rsidRPr="00EF2D26">
        <w:fldChar w:fldCharType="end"/>
      </w:r>
      <w:r w:rsidRPr="00EF2D26">
        <w:t>:</w:t>
      </w:r>
    </w:p>
    <w:p w14:paraId="2FCF8E27" w14:textId="4413D3F0" w:rsidR="00155B4E" w:rsidRPr="00EF2D26" w:rsidRDefault="00057B32" w:rsidP="00155B4E">
      <w:pPr>
        <w:pStyle w:val="Figure"/>
        <w:rPr>
          <w:noProof w:val="0"/>
        </w:rPr>
      </w:pPr>
      <w:r>
        <w:rPr>
          <w:lang w:val="pt-PT" w:eastAsia="pt-PT"/>
        </w:rPr>
        <w:lastRenderedPageBreak/>
        <w:drawing>
          <wp:inline distT="0" distB="0" distL="0" distR="0" wp14:anchorId="47B66944" wp14:editId="14F0A7C4">
            <wp:extent cx="3810531" cy="4277322"/>
            <wp:effectExtent l="0" t="0" r="0" b="9525"/>
            <wp:docPr id="27" name="Picture 2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3810531" cy="4277322"/>
                    </a:xfrm>
                    <a:prstGeom prst="rect">
                      <a:avLst/>
                    </a:prstGeom>
                  </pic:spPr>
                </pic:pic>
              </a:graphicData>
            </a:graphic>
          </wp:inline>
        </w:drawing>
      </w:r>
    </w:p>
    <w:p w14:paraId="488D3B1E" w14:textId="5FE19328" w:rsidR="00155B4E" w:rsidRPr="00EF2D26" w:rsidRDefault="00155B4E" w:rsidP="00155B4E">
      <w:pPr>
        <w:pStyle w:val="Caption"/>
      </w:pPr>
      <w:bookmarkStart w:id="226" w:name="_Ref198402461"/>
      <w:bookmarkStart w:id="227" w:name="_Toc1400725"/>
      <w:bookmarkStart w:id="228" w:name="_Toc128575708"/>
      <w:r w:rsidRPr="00EF2D26">
        <w:t xml:space="preserve">Figure </w:t>
      </w:r>
      <w:r>
        <w:fldChar w:fldCharType="begin"/>
      </w:r>
      <w:r>
        <w:instrText>SEQ Figure \* ARABIC</w:instrText>
      </w:r>
      <w:r>
        <w:fldChar w:fldCharType="separate"/>
      </w:r>
      <w:r w:rsidR="00982519">
        <w:rPr>
          <w:noProof/>
        </w:rPr>
        <w:t>8</w:t>
      </w:r>
      <w:r>
        <w:fldChar w:fldCharType="end"/>
      </w:r>
      <w:bookmarkEnd w:id="226"/>
      <w:r w:rsidRPr="00EF2D26">
        <w:t>: TSD - Origin is a tax warehouse &amp; destination is unknown</w:t>
      </w:r>
      <w:bookmarkEnd w:id="227"/>
      <w:bookmarkEnd w:id="228"/>
    </w:p>
    <w:p w14:paraId="6D21DCA4" w14:textId="0F754F17" w:rsidR="00155B4E" w:rsidRPr="00EF2D26" w:rsidRDefault="00057B32" w:rsidP="00155B4E">
      <w:pPr>
        <w:pStyle w:val="Figure"/>
        <w:rPr>
          <w:noProof w:val="0"/>
        </w:rPr>
      </w:pPr>
      <w:r>
        <w:rPr>
          <w:lang w:val="pt-PT" w:eastAsia="pt-PT"/>
        </w:rPr>
        <w:drawing>
          <wp:inline distT="0" distB="0" distL="0" distR="0" wp14:anchorId="2267ECC4" wp14:editId="787B08B0">
            <wp:extent cx="5382378" cy="2791215"/>
            <wp:effectExtent l="0" t="0" r="0" b="9525"/>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7">
                      <a:extLst>
                        <a:ext uri="{28A0092B-C50C-407E-A947-70E740481C1C}">
                          <a14:useLocalDpi xmlns:a14="http://schemas.microsoft.com/office/drawing/2010/main" val="0"/>
                        </a:ext>
                      </a:extLst>
                    </a:blip>
                    <a:stretch>
                      <a:fillRect/>
                    </a:stretch>
                  </pic:blipFill>
                  <pic:spPr>
                    <a:xfrm>
                      <a:off x="0" y="0"/>
                      <a:ext cx="5382378" cy="2791215"/>
                    </a:xfrm>
                    <a:prstGeom prst="rect">
                      <a:avLst/>
                    </a:prstGeom>
                  </pic:spPr>
                </pic:pic>
              </a:graphicData>
            </a:graphic>
          </wp:inline>
        </w:drawing>
      </w:r>
    </w:p>
    <w:p w14:paraId="471A6B40" w14:textId="2780BEB0" w:rsidR="00155B4E" w:rsidRPr="00EF2D26" w:rsidRDefault="00155B4E" w:rsidP="00155B4E">
      <w:pPr>
        <w:pStyle w:val="Caption"/>
      </w:pPr>
      <w:bookmarkStart w:id="229" w:name="_Ref198402469"/>
      <w:bookmarkStart w:id="230" w:name="_Toc1400726"/>
      <w:bookmarkStart w:id="231" w:name="_Toc128575709"/>
      <w:r w:rsidRPr="00EF2D26">
        <w:t xml:space="preserve">Figure </w:t>
      </w:r>
      <w:r>
        <w:fldChar w:fldCharType="begin"/>
      </w:r>
      <w:r>
        <w:instrText>SEQ Figure \* ARABIC</w:instrText>
      </w:r>
      <w:r>
        <w:fldChar w:fldCharType="separate"/>
      </w:r>
      <w:r w:rsidR="00982519">
        <w:rPr>
          <w:noProof/>
        </w:rPr>
        <w:t>9</w:t>
      </w:r>
      <w:r>
        <w:fldChar w:fldCharType="end"/>
      </w:r>
      <w:bookmarkEnd w:id="229"/>
      <w:r w:rsidRPr="00EF2D26">
        <w:t>: CLD - Origin is a tax warehouse &amp; destination is unknown</w:t>
      </w:r>
      <w:bookmarkEnd w:id="230"/>
      <w:bookmarkEnd w:id="231"/>
    </w:p>
    <w:p w14:paraId="5B9150D6"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2" w:name="_Toc1400344"/>
      <w:r w:rsidRPr="00EF2D26">
        <w:t>Origin is import</w:t>
      </w:r>
      <w:bookmarkEnd w:id="232"/>
    </w:p>
    <w:p w14:paraId="70D712BB" w14:textId="77777777" w:rsidR="00155B4E" w:rsidRPr="00EF2D26" w:rsidRDefault="00155B4E" w:rsidP="00155B4E">
      <w:r w:rsidRPr="00EF2D26">
        <w:t>This section describes message exchange protocol for the submission and registration of an e-AD having a place of importation as origin, having a registered consignor as the consignor and having the Customs office where the import procedure has been completed as the Place of Dispatch.</w:t>
      </w:r>
    </w:p>
    <w:p w14:paraId="05F68CD8" w14:textId="77777777" w:rsidR="00155B4E" w:rsidRPr="00EF2D26" w:rsidRDefault="00155B4E" w:rsidP="00155B4E">
      <w:r w:rsidRPr="00EF2D26">
        <w:lastRenderedPageBreak/>
        <w:t xml:space="preserve">The scenarios of this section are optional since the interconnection between the EMCS and the Customs procedures depend on national provisions. The “Customs” business worker should be considered as either the Customs office of import or the Customs application of import. Each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may optionally implement support for automatic message exchanges between the MSA dispatch application and the Customs application of import.</w:t>
      </w:r>
    </w:p>
    <w:p w14:paraId="5E85E627" w14:textId="718F1B91"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51DB3C09" w14:textId="77777777" w:rsidR="00155B4E" w:rsidRPr="00EF2D26" w:rsidRDefault="00155B4E" w:rsidP="00D76942">
      <w:pPr>
        <w:pStyle w:val="Heading5"/>
        <w:keepLines/>
        <w:numPr>
          <w:ilvl w:val="4"/>
          <w:numId w:val="34"/>
        </w:numPr>
        <w:spacing w:before="240" w:after="240" w:line="240" w:lineRule="auto"/>
        <w:ind w:left="1009" w:hanging="1009"/>
      </w:pPr>
      <w:bookmarkStart w:id="233" w:name="_Ref198621090"/>
      <w:bookmarkStart w:id="234" w:name="_Toc1400345"/>
      <w:r w:rsidRPr="00EF2D26">
        <w:t>Origin is import and the e-AD is inconsistent with the import data</w:t>
      </w:r>
      <w:bookmarkEnd w:id="233"/>
      <w:bookmarkEnd w:id="234"/>
    </w:p>
    <w:p w14:paraId="629B0540" w14:textId="77777777" w:rsidR="00155B4E" w:rsidRPr="00EF2D26" w:rsidRDefault="00155B4E" w:rsidP="00155B4E">
      <w:r w:rsidRPr="00EF2D26">
        <w:t>According to this scenario, the Consignor submits a draft e-AD (IE815: N_EAD_SUB) to the MSA dispatch application. The origin of the movement is import.</w:t>
      </w:r>
    </w:p>
    <w:p w14:paraId="70255C3D" w14:textId="135752A0"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(IE815: N_EAD_SUB) to Customs office and/or application to confirm consistency with the import data. The Customs office and/or application has found inconsistencies and notifies the MSA dispatch application with a rejection message (IE839: C_CUS_REJ) and the MSA dispatch application forwards the message to the Consignor.</w:t>
      </w:r>
    </w:p>
    <w:p w14:paraId="645070E4" w14:textId="4DB46CCB" w:rsidR="00155B4E" w:rsidRPr="00EF2D26" w:rsidRDefault="00155B4E" w:rsidP="00155B4E">
      <w:r w:rsidRPr="00EF2D26">
        <w:t xml:space="preserve">The scenario of the submission and registration of an e-AD having a place of import as origin and being inconsistent with the import data is depicted in </w:t>
      </w:r>
      <w:r w:rsidRPr="00EF2D26">
        <w:fldChar w:fldCharType="begin"/>
      </w:r>
      <w:r w:rsidRPr="00EF2D26">
        <w:instrText xml:space="preserve"> REF _Ref202008197 \h </w:instrText>
      </w:r>
      <w:r w:rsidRPr="00EF2D26">
        <w:fldChar w:fldCharType="separate"/>
      </w:r>
      <w:r w:rsidR="00982519" w:rsidRPr="00EF2D26">
        <w:t xml:space="preserve">Figure </w:t>
      </w:r>
      <w:r w:rsidR="00982519">
        <w:rPr>
          <w:noProof/>
        </w:rPr>
        <w:t>10</w:t>
      </w:r>
      <w:r w:rsidRPr="00EF2D26">
        <w:fldChar w:fldCharType="end"/>
      </w:r>
      <w:r w:rsidRPr="00EF2D26">
        <w:t xml:space="preserve"> and </w:t>
      </w:r>
      <w:r w:rsidRPr="00EF2D26">
        <w:fldChar w:fldCharType="begin"/>
      </w:r>
      <w:r w:rsidRPr="00EF2D26">
        <w:instrText xml:space="preserve"> REF _Ref202008198 \h </w:instrText>
      </w:r>
      <w:r w:rsidRPr="00EF2D26">
        <w:fldChar w:fldCharType="separate"/>
      </w:r>
      <w:r w:rsidR="00982519" w:rsidRPr="00EF2D26">
        <w:t xml:space="preserve">Figure </w:t>
      </w:r>
      <w:r w:rsidR="00982519">
        <w:rPr>
          <w:noProof/>
        </w:rPr>
        <w:t>11</w:t>
      </w:r>
      <w:r w:rsidRPr="00EF2D26">
        <w:fldChar w:fldCharType="end"/>
      </w:r>
      <w:r w:rsidRPr="00EF2D26">
        <w:t>:</w:t>
      </w:r>
    </w:p>
    <w:p w14:paraId="7D07C7D8" w14:textId="2613B286" w:rsidR="00155B4E" w:rsidRPr="00EF2D26" w:rsidRDefault="00155B4E" w:rsidP="00155B4E">
      <w:pPr>
        <w:pStyle w:val="Figure"/>
        <w:rPr>
          <w:noProof w:val="0"/>
        </w:rPr>
      </w:pPr>
      <w:r w:rsidRPr="00EF2D26">
        <w:rPr>
          <w:lang w:val="pt-PT" w:eastAsia="pt-PT"/>
        </w:rPr>
        <w:drawing>
          <wp:inline distT="0" distB="0" distL="0" distR="0" wp14:anchorId="30676E11" wp14:editId="039C8129">
            <wp:extent cx="3672840" cy="3055620"/>
            <wp:effectExtent l="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l="11729" t="5090" r="16982" b="14651"/>
                    <a:stretch>
                      <a:fillRect/>
                    </a:stretch>
                  </pic:blipFill>
                  <pic:spPr bwMode="auto">
                    <a:xfrm>
                      <a:off x="0" y="0"/>
                      <a:ext cx="3672840" cy="3055620"/>
                    </a:xfrm>
                    <a:prstGeom prst="rect">
                      <a:avLst/>
                    </a:prstGeom>
                    <a:noFill/>
                    <a:ln>
                      <a:noFill/>
                    </a:ln>
                  </pic:spPr>
                </pic:pic>
              </a:graphicData>
            </a:graphic>
          </wp:inline>
        </w:drawing>
      </w:r>
    </w:p>
    <w:p w14:paraId="2E8AB4B0" w14:textId="07FCD195" w:rsidR="00155B4E" w:rsidRPr="00EF2D26" w:rsidRDefault="00155B4E" w:rsidP="00155B4E">
      <w:pPr>
        <w:pStyle w:val="Caption"/>
      </w:pPr>
      <w:bookmarkStart w:id="235" w:name="_Ref202008197"/>
      <w:bookmarkStart w:id="236" w:name="_Toc1400727"/>
      <w:bookmarkStart w:id="237" w:name="_Toc128575710"/>
      <w:bookmarkStart w:id="238" w:name="_Ref202008195"/>
      <w:r w:rsidRPr="00EF2D26">
        <w:t xml:space="preserve">Figure </w:t>
      </w:r>
      <w:r>
        <w:fldChar w:fldCharType="begin"/>
      </w:r>
      <w:r>
        <w:instrText>SEQ Figure \* ARABIC</w:instrText>
      </w:r>
      <w:r>
        <w:fldChar w:fldCharType="separate"/>
      </w:r>
      <w:r w:rsidR="00982519">
        <w:rPr>
          <w:noProof/>
        </w:rPr>
        <w:t>10</w:t>
      </w:r>
      <w:r>
        <w:fldChar w:fldCharType="end"/>
      </w:r>
      <w:bookmarkEnd w:id="235"/>
      <w:r w:rsidRPr="00EF2D26">
        <w:t xml:space="preserve">: </w:t>
      </w:r>
      <w:bookmarkStart w:id="239" w:name="_Ref202008196"/>
      <w:r w:rsidRPr="00EF2D26">
        <w:t xml:space="preserve">TSD - </w:t>
      </w:r>
      <w:r w:rsidRPr="00EF2D26">
        <w:fldChar w:fldCharType="begin"/>
      </w:r>
      <w:r w:rsidRPr="00EF2D26">
        <w:instrText xml:space="preserve"> REF _Ref198621090 \h </w:instrText>
      </w:r>
      <w:r w:rsidRPr="00EF2D26">
        <w:fldChar w:fldCharType="separate"/>
      </w:r>
      <w:r w:rsidR="00982519" w:rsidRPr="00EF2D26">
        <w:t>Origin is import and the e-AD is inconsistent with the import data</w:t>
      </w:r>
      <w:bookmarkEnd w:id="236"/>
      <w:bookmarkEnd w:id="237"/>
      <w:r w:rsidRPr="00EF2D26">
        <w:fldChar w:fldCharType="end"/>
      </w:r>
      <w:bookmarkEnd w:id="238"/>
      <w:bookmarkEnd w:id="239"/>
    </w:p>
    <w:p w14:paraId="1A428A4C" w14:textId="7764A2CE" w:rsidR="00155B4E" w:rsidRPr="00EF2D26" w:rsidRDefault="00155B4E" w:rsidP="00155B4E">
      <w:pPr>
        <w:pStyle w:val="Figure"/>
        <w:rPr>
          <w:noProof w:val="0"/>
        </w:rPr>
      </w:pPr>
      <w:r w:rsidRPr="00EF2D26">
        <w:rPr>
          <w:lang w:val="pt-PT" w:eastAsia="pt-PT"/>
        </w:rPr>
        <w:lastRenderedPageBreak/>
        <w:drawing>
          <wp:inline distT="0" distB="0" distL="0" distR="0" wp14:anchorId="0AF65C8B" wp14:editId="0F20C650">
            <wp:extent cx="3901440" cy="3710940"/>
            <wp:effectExtent l="0" t="0" r="0"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l="16663" t="4039" r="9654" b="5609"/>
                    <a:stretch>
                      <a:fillRect/>
                    </a:stretch>
                  </pic:blipFill>
                  <pic:spPr bwMode="auto">
                    <a:xfrm>
                      <a:off x="0" y="0"/>
                      <a:ext cx="3901440" cy="3710940"/>
                    </a:xfrm>
                    <a:prstGeom prst="rect">
                      <a:avLst/>
                    </a:prstGeom>
                    <a:noFill/>
                    <a:ln>
                      <a:noFill/>
                    </a:ln>
                  </pic:spPr>
                </pic:pic>
              </a:graphicData>
            </a:graphic>
          </wp:inline>
        </w:drawing>
      </w:r>
    </w:p>
    <w:p w14:paraId="05C04E98" w14:textId="1E4ACB2F" w:rsidR="00155B4E" w:rsidRPr="00EF2D26" w:rsidRDefault="00155B4E" w:rsidP="00155B4E">
      <w:pPr>
        <w:pStyle w:val="Caption"/>
      </w:pPr>
      <w:bookmarkStart w:id="240" w:name="_Ref202008198"/>
      <w:bookmarkStart w:id="241" w:name="_Toc1400728"/>
      <w:bookmarkStart w:id="242" w:name="_Toc128575711"/>
      <w:r w:rsidRPr="00EF2D26">
        <w:t xml:space="preserve">Figure </w:t>
      </w:r>
      <w:r>
        <w:fldChar w:fldCharType="begin"/>
      </w:r>
      <w:r>
        <w:instrText>SEQ Figure \* ARABIC</w:instrText>
      </w:r>
      <w:r>
        <w:fldChar w:fldCharType="separate"/>
      </w:r>
      <w:r w:rsidR="00982519">
        <w:rPr>
          <w:noProof/>
        </w:rPr>
        <w:t>11</w:t>
      </w:r>
      <w:r>
        <w:fldChar w:fldCharType="end"/>
      </w:r>
      <w:bookmarkEnd w:id="240"/>
      <w:r w:rsidRPr="00EF2D26">
        <w:t>: CLD -</w:t>
      </w:r>
      <w:r w:rsidRPr="00EF2D26">
        <w:fldChar w:fldCharType="begin"/>
      </w:r>
      <w:r w:rsidRPr="00EF2D26">
        <w:instrText xml:space="preserve"> REF _Ref198621090 \h </w:instrText>
      </w:r>
      <w:r w:rsidRPr="00EF2D26">
        <w:fldChar w:fldCharType="separate"/>
      </w:r>
      <w:r w:rsidR="00982519" w:rsidRPr="00EF2D26">
        <w:t>Origin is import and the e-AD is inconsistent with the import data</w:t>
      </w:r>
      <w:bookmarkEnd w:id="241"/>
      <w:bookmarkEnd w:id="242"/>
      <w:r w:rsidRPr="00EF2D26">
        <w:fldChar w:fldCharType="end"/>
      </w:r>
    </w:p>
    <w:p w14:paraId="3D93CD8C" w14:textId="77777777" w:rsidR="00155B4E" w:rsidRPr="00EF2D26" w:rsidRDefault="00155B4E" w:rsidP="00D76942">
      <w:pPr>
        <w:pStyle w:val="Heading5"/>
        <w:keepLines/>
        <w:numPr>
          <w:ilvl w:val="4"/>
          <w:numId w:val="34"/>
        </w:numPr>
        <w:spacing w:before="240" w:after="240" w:line="240" w:lineRule="auto"/>
        <w:ind w:left="1009" w:hanging="1009"/>
      </w:pPr>
      <w:bookmarkStart w:id="243" w:name="_Toc199165631"/>
      <w:bookmarkStart w:id="244" w:name="_Toc199166334"/>
      <w:bookmarkStart w:id="245" w:name="_Toc199166903"/>
      <w:bookmarkStart w:id="246" w:name="_Toc199167821"/>
      <w:bookmarkStart w:id="247" w:name="_Toc199182161"/>
      <w:bookmarkStart w:id="248" w:name="_Ref198389557"/>
      <w:bookmarkStart w:id="249" w:name="_Toc1400346"/>
      <w:bookmarkEnd w:id="243"/>
      <w:bookmarkEnd w:id="244"/>
      <w:bookmarkEnd w:id="245"/>
      <w:bookmarkEnd w:id="246"/>
      <w:bookmarkEnd w:id="247"/>
      <w:r w:rsidRPr="00EF2D26">
        <w:t>Origin is import and the destination is known</w:t>
      </w:r>
      <w:bookmarkEnd w:id="248"/>
      <w:bookmarkEnd w:id="249"/>
    </w:p>
    <w:p w14:paraId="6A4153C4" w14:textId="5B30315D" w:rsidR="00155B4E" w:rsidRPr="00EF2D26" w:rsidRDefault="00155B4E" w:rsidP="00155B4E">
      <w:r w:rsidRPr="00EF2D26">
        <w:t xml:space="preserve">According to this scenario, the Consignor submits a draft e-AD (IE815: N_EAD_SUB) to the MSA dispatch application. The origin of the movement is import and the destination of the movement is known (i.e. the destination is not unknown nor it is for export). This scenario begins with the same sequence as the </w:t>
      </w:r>
      <w:r w:rsidRPr="00EF2D26">
        <w:fldChar w:fldCharType="begin"/>
      </w:r>
      <w:r w:rsidRPr="00EF2D26">
        <w:instrText xml:space="preserve"> REF _Ref198621090 \p \h </w:instrText>
      </w:r>
      <w:r w:rsidRPr="00EF2D26">
        <w:fldChar w:fldCharType="separate"/>
      </w:r>
      <w:r w:rsidR="00982519">
        <w:t>above</w:t>
      </w:r>
      <w:r w:rsidRPr="00EF2D26">
        <w:fldChar w:fldCharType="end"/>
      </w:r>
      <w:r w:rsidRPr="00EF2D26">
        <w:t xml:space="preserve"> scenario (</w:t>
      </w:r>
      <w:r w:rsidRPr="00EF2D26">
        <w:fldChar w:fldCharType="begin"/>
      </w:r>
      <w:r w:rsidRPr="00EF2D26">
        <w:instrText xml:space="preserve"> REF _Ref198621090 \w \h </w:instrText>
      </w:r>
      <w:r w:rsidRPr="00EF2D26">
        <w:fldChar w:fldCharType="separate"/>
      </w:r>
      <w:r w:rsidR="00982519">
        <w:t>II.I.1.2.1</w:t>
      </w:r>
      <w:r w:rsidRPr="00EF2D26">
        <w:fldChar w:fldCharType="end"/>
      </w:r>
      <w:r w:rsidRPr="00EF2D26">
        <w:t>), only in this case the consistency with the import data is confirmed thus the MSA dispatch application and the validated e-AD is registered.</w:t>
      </w:r>
    </w:p>
    <w:p w14:paraId="67377339" w14:textId="2A742164"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to Customs office and/or application to confirm consistency with the import data. The Customs office and/or application has not found any inconsistencies and notifies the MSA dispatch application with an acceptance message (IE815: N_EAD_SUB).</w:t>
      </w:r>
    </w:p>
    <w:p w14:paraId="554C368F" w14:textId="3275E40D" w:rsidR="00155B4E" w:rsidRPr="00EF2D26" w:rsidRDefault="53DD073E" w:rsidP="00155B4E">
      <w:r>
        <w:t xml:space="preserve"> The MSA dispatch application assigns an ARC to the e-AD (the structure of ARC is defined in rule ‘R030’ and the Check Digit algorithm in section </w:t>
      </w:r>
      <w:bookmarkStart w:id="250" w:name="_Hlk119506829"/>
      <w:r w:rsidR="00475F78">
        <w:t>VII.I.5</w:t>
      </w:r>
      <w:r w:rsidR="00B17272">
        <w:t xml:space="preserve"> </w:t>
      </w:r>
      <w:r w:rsidR="00F04DAF">
        <w:fldChar w:fldCharType="begin"/>
      </w:r>
      <w:r w:rsidR="00F04DAF">
        <w:instrText xml:space="preserve"> REF _Ref119506561 \h </w:instrText>
      </w:r>
      <w:r w:rsidR="00F04DAF">
        <w:fldChar w:fldCharType="separate"/>
      </w:r>
      <w:r w:rsidR="00982519">
        <w:t>Calculation of the Check Digit</w:t>
      </w:r>
      <w:r w:rsidR="00F04DAF">
        <w:fldChar w:fldCharType="end"/>
      </w:r>
      <w:r w:rsidR="009507B2">
        <w:t xml:space="preserve"> </w:t>
      </w:r>
      <w:r w:rsidR="004C7335">
        <w:t>in</w:t>
      </w:r>
      <w:r w:rsidR="009507B2">
        <w:t xml:space="preserve"> </w:t>
      </w:r>
      <w:bookmarkEnd w:id="250"/>
      <w:r>
        <w:t>‘Design Principles’ of the DDNEA main document) and creates a validated e-AD (IE801: C_EAD_VAL) with sequence number “1” that disseminates to the MSA destination application and to the Consignor</w:t>
      </w:r>
      <w:r w:rsidR="00155B4E">
        <w:t>.</w:t>
      </w:r>
      <w:r w:rsidR="00155B4E" w:rsidRPr="00EF2D26">
        <w:t xml:space="preserve"> Finally, the state of the movement at the MSA of </w:t>
      </w:r>
      <w:r w:rsidR="00155B4E">
        <w:t>D</w:t>
      </w:r>
      <w:r w:rsidR="00155B4E" w:rsidRPr="00EF2D26">
        <w:t xml:space="preserve">ispatch is set to </w:t>
      </w:r>
      <w:r w:rsidR="00155B4E" w:rsidRPr="00EF2D26">
        <w:rPr>
          <w:i/>
        </w:rPr>
        <w:t>“Accepted”</w:t>
      </w:r>
      <w:r w:rsidR="00155B4E" w:rsidRPr="00EF2D26">
        <w:t xml:space="preserve"> and the timer TIM_EAD</w:t>
      </w:r>
      <w:r w:rsidR="00D8588E">
        <w:t>_ESAD</w:t>
      </w:r>
      <w:r w:rsidR="00155B4E" w:rsidRPr="00EF2D26">
        <w:t xml:space="preserve"> is initiated to expire at the expected end of movement (i.e. date of dispatch plus journey time).</w:t>
      </w:r>
    </w:p>
    <w:p w14:paraId="67D5F885"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w:t>
      </w:r>
      <w:r w:rsidRPr="00EF2D26">
        <w:lastRenderedPageBreak/>
        <w:t xml:space="preserve">to </w:t>
      </w:r>
      <w:r w:rsidRPr="00EF2D26">
        <w:rPr>
          <w:i/>
          <w:iCs/>
        </w:rPr>
        <w:t>“Accepted”</w:t>
      </w:r>
      <w:r w:rsidRPr="00EF2D26">
        <w:t>. Finally, the MSA destination application forwards the e-AD (IE801: C_EAD_VAL) to the Consignee.</w:t>
      </w:r>
    </w:p>
    <w:p w14:paraId="16ABE7BA" w14:textId="4FEAF2C7" w:rsidR="00155B4E" w:rsidRPr="00EF2D26" w:rsidRDefault="00155B4E" w:rsidP="00155B4E">
      <w:r w:rsidRPr="00EF2D26">
        <w:t xml:space="preserve">The scenario of the submission and registration of an e-AD having a place of import as origin and a known movement destination is depicted in </w:t>
      </w:r>
      <w:r w:rsidRPr="00EF2D26">
        <w:fldChar w:fldCharType="begin"/>
      </w:r>
      <w:r w:rsidRPr="00EF2D26">
        <w:instrText xml:space="preserve"> REF _Ref202009885 \h </w:instrText>
      </w:r>
      <w:r w:rsidRPr="00EF2D26">
        <w:fldChar w:fldCharType="separate"/>
      </w:r>
      <w:r w:rsidR="00982519" w:rsidRPr="00EF2D26">
        <w:t xml:space="preserve">Figure </w:t>
      </w:r>
      <w:r w:rsidR="00982519">
        <w:rPr>
          <w:noProof/>
        </w:rPr>
        <w:t>12</w:t>
      </w:r>
      <w:r w:rsidRPr="00EF2D26">
        <w:fldChar w:fldCharType="end"/>
      </w:r>
      <w:r w:rsidRPr="00EF2D26">
        <w:t xml:space="preserve"> and </w:t>
      </w:r>
      <w:r w:rsidRPr="00EF2D26">
        <w:fldChar w:fldCharType="begin"/>
      </w:r>
      <w:r w:rsidRPr="00EF2D26">
        <w:instrText xml:space="preserve"> REF _Ref202009886 \h </w:instrText>
      </w:r>
      <w:r w:rsidRPr="00EF2D26">
        <w:fldChar w:fldCharType="separate"/>
      </w:r>
      <w:r w:rsidR="00982519" w:rsidRPr="00EF2D26">
        <w:t xml:space="preserve">Figure </w:t>
      </w:r>
      <w:r w:rsidR="00982519">
        <w:rPr>
          <w:noProof/>
        </w:rPr>
        <w:t>13</w:t>
      </w:r>
      <w:r w:rsidRPr="00EF2D26">
        <w:fldChar w:fldCharType="end"/>
      </w:r>
      <w:r w:rsidRPr="00EF2D26">
        <w:t>:</w:t>
      </w:r>
    </w:p>
    <w:p w14:paraId="5BE58324" w14:textId="733958A3" w:rsidR="00155B4E" w:rsidRPr="00EF2D26" w:rsidRDefault="00465A5F" w:rsidP="00155B4E">
      <w:pPr>
        <w:pStyle w:val="Figure"/>
        <w:rPr>
          <w:noProof w:val="0"/>
        </w:rPr>
      </w:pPr>
      <w:r>
        <w:rPr>
          <w:lang w:val="pt-PT" w:eastAsia="pt-PT"/>
        </w:rPr>
        <w:drawing>
          <wp:inline distT="0" distB="0" distL="0" distR="0" wp14:anchorId="7A0A61AB" wp14:editId="05FEAB3A">
            <wp:extent cx="5761356" cy="4058285"/>
            <wp:effectExtent l="0" t="0" r="0" b="0"/>
            <wp:docPr id="1867479493" name="Picture 186747949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3"/>
                    <pic:cNvPicPr/>
                  </pic:nvPicPr>
                  <pic:blipFill>
                    <a:blip r:embed="rId50">
                      <a:extLst>
                        <a:ext uri="{28A0092B-C50C-407E-A947-70E740481C1C}">
                          <a14:useLocalDpi xmlns:a14="http://schemas.microsoft.com/office/drawing/2010/main" val="0"/>
                        </a:ext>
                      </a:extLst>
                    </a:blip>
                    <a:stretch>
                      <a:fillRect/>
                    </a:stretch>
                  </pic:blipFill>
                  <pic:spPr>
                    <a:xfrm>
                      <a:off x="0" y="0"/>
                      <a:ext cx="5761356" cy="4058285"/>
                    </a:xfrm>
                    <a:prstGeom prst="rect">
                      <a:avLst/>
                    </a:prstGeom>
                  </pic:spPr>
                </pic:pic>
              </a:graphicData>
            </a:graphic>
          </wp:inline>
        </w:drawing>
      </w:r>
    </w:p>
    <w:p w14:paraId="0EE4DB3E" w14:textId="0C322EFD" w:rsidR="00155B4E" w:rsidRPr="00EF2D26" w:rsidRDefault="00155B4E" w:rsidP="00155B4E">
      <w:pPr>
        <w:pStyle w:val="Caption"/>
      </w:pPr>
      <w:bookmarkStart w:id="251" w:name="_Ref202009885"/>
      <w:bookmarkStart w:id="252" w:name="_Toc1400729"/>
      <w:bookmarkStart w:id="253" w:name="_Toc128575712"/>
      <w:r w:rsidRPr="00EF2D26">
        <w:t xml:space="preserve">Figure </w:t>
      </w:r>
      <w:r>
        <w:fldChar w:fldCharType="begin"/>
      </w:r>
      <w:r>
        <w:instrText>SEQ Figure \* ARABIC</w:instrText>
      </w:r>
      <w:r>
        <w:fldChar w:fldCharType="separate"/>
      </w:r>
      <w:r w:rsidR="00982519">
        <w:rPr>
          <w:noProof/>
        </w:rPr>
        <w:t>12</w:t>
      </w:r>
      <w:r>
        <w:fldChar w:fldCharType="end"/>
      </w:r>
      <w:bookmarkEnd w:id="251"/>
      <w:r w:rsidRPr="00EF2D26">
        <w:t xml:space="preserve">: TSD - </w:t>
      </w:r>
      <w:r w:rsidRPr="00EF2D26">
        <w:fldChar w:fldCharType="begin"/>
      </w:r>
      <w:r w:rsidRPr="00EF2D26">
        <w:instrText xml:space="preserve"> REF _Ref198389557 \h </w:instrText>
      </w:r>
      <w:r w:rsidRPr="00EF2D26">
        <w:fldChar w:fldCharType="separate"/>
      </w:r>
      <w:r w:rsidR="00982519" w:rsidRPr="00EF2D26">
        <w:t>Origin is import and the destination is known</w:t>
      </w:r>
      <w:bookmarkEnd w:id="252"/>
      <w:bookmarkEnd w:id="253"/>
      <w:r w:rsidRPr="00EF2D26">
        <w:fldChar w:fldCharType="end"/>
      </w:r>
    </w:p>
    <w:p w14:paraId="7CBB80DB" w14:textId="7B321B1A" w:rsidR="00155B4E" w:rsidRPr="00EF2D26" w:rsidRDefault="00465A5F" w:rsidP="00155B4E">
      <w:pPr>
        <w:pStyle w:val="Figure"/>
        <w:rPr>
          <w:noProof w:val="0"/>
        </w:rPr>
      </w:pPr>
      <w:r>
        <w:rPr>
          <w:lang w:val="pt-PT" w:eastAsia="pt-PT"/>
        </w:rPr>
        <w:lastRenderedPageBreak/>
        <w:drawing>
          <wp:inline distT="0" distB="0" distL="0" distR="0" wp14:anchorId="4C46C176" wp14:editId="605F62EB">
            <wp:extent cx="5761356" cy="4269105"/>
            <wp:effectExtent l="0" t="0" r="0" b="0"/>
            <wp:docPr id="1867479494" name="Picture 1867479494"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4"/>
                    <pic:cNvPicPr/>
                  </pic:nvPicPr>
                  <pic:blipFill>
                    <a:blip r:embed="rId51">
                      <a:extLst>
                        <a:ext uri="{28A0092B-C50C-407E-A947-70E740481C1C}">
                          <a14:useLocalDpi xmlns:a14="http://schemas.microsoft.com/office/drawing/2010/main" val="0"/>
                        </a:ext>
                      </a:extLst>
                    </a:blip>
                    <a:stretch>
                      <a:fillRect/>
                    </a:stretch>
                  </pic:blipFill>
                  <pic:spPr>
                    <a:xfrm>
                      <a:off x="0" y="0"/>
                      <a:ext cx="5761356" cy="4269105"/>
                    </a:xfrm>
                    <a:prstGeom prst="rect">
                      <a:avLst/>
                    </a:prstGeom>
                  </pic:spPr>
                </pic:pic>
              </a:graphicData>
            </a:graphic>
          </wp:inline>
        </w:drawing>
      </w:r>
    </w:p>
    <w:p w14:paraId="404B5F9F" w14:textId="1F725C05" w:rsidR="00155B4E" w:rsidRPr="00EF2D26" w:rsidRDefault="00155B4E" w:rsidP="00155B4E">
      <w:pPr>
        <w:pStyle w:val="Caption"/>
      </w:pPr>
      <w:bookmarkStart w:id="254" w:name="_Ref202009886"/>
      <w:bookmarkStart w:id="255" w:name="_Toc1400730"/>
      <w:bookmarkStart w:id="256" w:name="_Toc128575713"/>
      <w:r w:rsidRPr="00EF2D26">
        <w:t xml:space="preserve">Figure </w:t>
      </w:r>
      <w:r>
        <w:fldChar w:fldCharType="begin"/>
      </w:r>
      <w:r>
        <w:instrText>SEQ Figure \* ARABIC</w:instrText>
      </w:r>
      <w:r>
        <w:fldChar w:fldCharType="separate"/>
      </w:r>
      <w:r w:rsidR="00982519">
        <w:rPr>
          <w:noProof/>
        </w:rPr>
        <w:t>13</w:t>
      </w:r>
      <w:r>
        <w:fldChar w:fldCharType="end"/>
      </w:r>
      <w:bookmarkEnd w:id="254"/>
      <w:r w:rsidRPr="00EF2D26">
        <w:t xml:space="preserve">: CLD - </w:t>
      </w:r>
      <w:r w:rsidRPr="00EF2D26">
        <w:fldChar w:fldCharType="begin"/>
      </w:r>
      <w:r w:rsidRPr="00EF2D26">
        <w:instrText xml:space="preserve"> REF _Ref198389557 \h </w:instrText>
      </w:r>
      <w:r w:rsidRPr="00EF2D26">
        <w:fldChar w:fldCharType="separate"/>
      </w:r>
      <w:r w:rsidR="00982519" w:rsidRPr="00EF2D26">
        <w:t>Origin is import and the destination is known</w:t>
      </w:r>
      <w:bookmarkEnd w:id="255"/>
      <w:bookmarkEnd w:id="256"/>
      <w:r w:rsidRPr="00EF2D26">
        <w:fldChar w:fldCharType="end"/>
      </w:r>
    </w:p>
    <w:p w14:paraId="26A03F97" w14:textId="77777777" w:rsidR="00155B4E" w:rsidRPr="00EF2D26" w:rsidRDefault="00155B4E" w:rsidP="00D76942">
      <w:pPr>
        <w:pStyle w:val="Heading5"/>
        <w:keepLines/>
        <w:numPr>
          <w:ilvl w:val="4"/>
          <w:numId w:val="34"/>
        </w:numPr>
        <w:spacing w:before="240" w:after="240" w:line="240" w:lineRule="auto"/>
        <w:ind w:left="1009" w:hanging="1009"/>
      </w:pPr>
      <w:bookmarkStart w:id="257" w:name="_Ref198389562"/>
      <w:bookmarkStart w:id="258" w:name="_Ref198623218"/>
      <w:bookmarkStart w:id="259" w:name="_Toc1400347"/>
      <w:r w:rsidRPr="00EF2D26">
        <w:t xml:space="preserve">Origin is import and the destination is </w:t>
      </w:r>
      <w:bookmarkEnd w:id="257"/>
      <w:r w:rsidRPr="00EF2D26">
        <w:t>unknown</w:t>
      </w:r>
      <w:bookmarkEnd w:id="258"/>
      <w:bookmarkEnd w:id="259"/>
    </w:p>
    <w:p w14:paraId="6CB43BC0" w14:textId="289BEB71" w:rsidR="00155B4E" w:rsidRPr="00EF2D26" w:rsidRDefault="3E840C57" w:rsidP="00155B4E">
      <w:r>
        <w:t xml:space="preserve">According to this scenario, the Consignor submits a draft e-AD (IE815: N_EAD_SUB) to the MSA dispatch application. The origin of the movement is import and the destination of the movement is unknown in accordance with </w:t>
      </w:r>
      <w:r w:rsidR="40BBB7C6">
        <w:t>Article 22 of Directive 2020/262</w:t>
      </w:r>
      <w:r>
        <w:t xml:space="preserve">. This scenario begins with the same sequence as the </w:t>
      </w:r>
      <w:r w:rsidR="00155B4E">
        <w:fldChar w:fldCharType="begin"/>
      </w:r>
      <w:r w:rsidR="00155B4E">
        <w:instrText xml:space="preserve"> REF _Ref198621090 \p \h </w:instrText>
      </w:r>
      <w:r w:rsidR="00155B4E">
        <w:fldChar w:fldCharType="separate"/>
      </w:r>
      <w:r w:rsidR="00982519">
        <w:t>above</w:t>
      </w:r>
      <w:r w:rsidR="00155B4E">
        <w:fldChar w:fldCharType="end"/>
      </w:r>
      <w:r>
        <w:t xml:space="preserve"> scenario (</w:t>
      </w:r>
      <w:r w:rsidR="00155B4E">
        <w:fldChar w:fldCharType="begin"/>
      </w:r>
      <w:r w:rsidR="00155B4E">
        <w:instrText xml:space="preserve"> REF _Ref198621090 \w \h </w:instrText>
      </w:r>
      <w:r w:rsidR="00155B4E">
        <w:fldChar w:fldCharType="separate"/>
      </w:r>
      <w:r w:rsidR="00982519">
        <w:t>II.I.1.2.1</w:t>
      </w:r>
      <w:r w:rsidR="00155B4E">
        <w:fldChar w:fldCharType="end"/>
      </w:r>
      <w:r>
        <w:t>), only in this case the consistency with the import data is confirmed thus the MSA dispatch application and the validated e-AD is registered.</w:t>
      </w:r>
    </w:p>
    <w:p w14:paraId="596521EB" w14:textId="2F70E2FE"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to Customs office and/or application to confirm consistency with the import data. The Customs office and/or application has found the draft e-AD (IE815: N_EAD_SUB) to be consistent with the import data and notifies the MSA dispatch application with an acceptance message (IE815: N_EAD_SUB).</w:t>
      </w:r>
    </w:p>
    <w:p w14:paraId="17D3273D" w14:textId="0B109861" w:rsidR="00155B4E" w:rsidRPr="00EF2D26" w:rsidRDefault="0084325C" w:rsidP="00155B4E">
      <w:r w:rsidRPr="0084325C">
        <w:t xml:space="preserve">The MSA dispatch application assigns an ARC to the e-AD (the structure of ARC is defined in rule ‘R030’ and the Check Digit algorithm in section </w:t>
      </w:r>
      <w:r w:rsidR="00DC553A">
        <w:t>VII.I.5</w:t>
      </w:r>
      <w:r w:rsidR="00763179">
        <w:t xml:space="preserve"> </w:t>
      </w:r>
      <w:r w:rsidR="00DC553A">
        <w:fldChar w:fldCharType="begin"/>
      </w:r>
      <w:r w:rsidR="00DC553A">
        <w:instrText xml:space="preserve"> REF _Ref119506561 \h </w:instrText>
      </w:r>
      <w:r w:rsidR="00DC553A">
        <w:fldChar w:fldCharType="separate"/>
      </w:r>
      <w:r w:rsidR="00982519">
        <w:t>Calculation of the Check Digit</w:t>
      </w:r>
      <w:r w:rsidR="00DC553A">
        <w:fldChar w:fldCharType="end"/>
      </w:r>
      <w:r w:rsidR="00DC553A">
        <w:t xml:space="preserve"> in</w:t>
      </w:r>
      <w:r w:rsidRPr="0084325C">
        <w:t xml:space="preserve"> ‘Design Principles’ of the DDNEA main document) and creates a validated e-AD (IE801: C_EAD_VAL) with sequence number “1” that disseminates to the Consignor.</w:t>
      </w:r>
      <w:r w:rsidR="00155B4E" w:rsidRPr="00EF2D26">
        <w:t xml:space="preserve"> The validated e-AD (IE801: C_EAD_VAL) is stored by the MSA dispatch application in the </w:t>
      </w:r>
      <w:r w:rsidR="00155B4E" w:rsidRPr="00EF2D26">
        <w:rPr>
          <w:i/>
        </w:rPr>
        <w:t>“Accepted”</w:t>
      </w:r>
      <w:r w:rsidR="00155B4E" w:rsidRPr="00EF2D26">
        <w:t xml:space="preserve"> state at the MSA of </w:t>
      </w:r>
      <w:r w:rsidR="00155B4E">
        <w:t>D</w:t>
      </w:r>
      <w:r w:rsidR="00155B4E" w:rsidRPr="00EF2D26">
        <w:t>ispatch. Finally, the timer TIM_EAD</w:t>
      </w:r>
      <w:r w:rsidR="00D8588E">
        <w:t>_ESAD</w:t>
      </w:r>
      <w:r w:rsidR="00155B4E" w:rsidRPr="00EF2D26">
        <w:t xml:space="preserve"> is initiated to expire at the expected end of movement (i.e. date of dispatch plus </w:t>
      </w:r>
      <w:r w:rsidR="00155B4E" w:rsidRPr="00EF2D26">
        <w:lastRenderedPageBreak/>
        <w:t>journey time) and the timer TIM_FDF is initiated to expire at the limit date for filling the destination fields.</w:t>
      </w:r>
    </w:p>
    <w:p w14:paraId="1A951419" w14:textId="3B8BE762" w:rsidR="00155B4E" w:rsidRPr="00EF2D26" w:rsidRDefault="00155B4E" w:rsidP="00155B4E">
      <w:r w:rsidRPr="00EF2D26">
        <w:t xml:space="preserve">The scenario of the submission and registration of an e-AD having a place of import as origin and an unknown movement destination is depicted in </w:t>
      </w:r>
      <w:r w:rsidRPr="00EF2D26">
        <w:fldChar w:fldCharType="begin"/>
      </w:r>
      <w:r w:rsidRPr="00EF2D26">
        <w:instrText xml:space="preserve"> REF _Ref200790773 \h </w:instrText>
      </w:r>
      <w:r w:rsidRPr="00EF2D26">
        <w:fldChar w:fldCharType="separate"/>
      </w:r>
      <w:r w:rsidR="00982519" w:rsidRPr="00EF2D26">
        <w:t xml:space="preserve">Figure </w:t>
      </w:r>
      <w:r w:rsidR="00982519">
        <w:rPr>
          <w:noProof/>
        </w:rPr>
        <w:t>14</w:t>
      </w:r>
      <w:r w:rsidRPr="00EF2D26">
        <w:fldChar w:fldCharType="end"/>
      </w:r>
      <w:r w:rsidRPr="00EF2D26">
        <w:t xml:space="preserve"> and </w:t>
      </w:r>
      <w:r w:rsidRPr="00EF2D26">
        <w:fldChar w:fldCharType="begin"/>
      </w:r>
      <w:r w:rsidRPr="00EF2D26">
        <w:instrText xml:space="preserve"> REF _Ref200790778 \h </w:instrText>
      </w:r>
      <w:r w:rsidRPr="00EF2D26">
        <w:fldChar w:fldCharType="separate"/>
      </w:r>
      <w:r w:rsidR="00982519">
        <w:t xml:space="preserve">Figure </w:t>
      </w:r>
      <w:r w:rsidR="00982519">
        <w:rPr>
          <w:noProof/>
        </w:rPr>
        <w:t>15</w:t>
      </w:r>
      <w:r w:rsidR="00982519">
        <w:t xml:space="preserve">: CLD - </w:t>
      </w:r>
      <w:r w:rsidR="00982519" w:rsidRPr="00EF2D26">
        <w:t>Origin is import and the destination is unknown</w:t>
      </w:r>
      <w:r w:rsidRPr="00EF2D26">
        <w:fldChar w:fldCharType="end"/>
      </w:r>
      <w:r w:rsidRPr="00EF2D26">
        <w:t>:</w:t>
      </w:r>
    </w:p>
    <w:p w14:paraId="6430BAC0" w14:textId="04B27F74" w:rsidR="00155B4E" w:rsidRPr="00EF2D26" w:rsidRDefault="00166E86" w:rsidP="00155B4E">
      <w:pPr>
        <w:pStyle w:val="Figure"/>
        <w:rPr>
          <w:noProof w:val="0"/>
        </w:rPr>
      </w:pPr>
      <w:r>
        <w:rPr>
          <w:lang w:val="pt-PT" w:eastAsia="pt-PT"/>
        </w:rPr>
        <w:drawing>
          <wp:inline distT="0" distB="0" distL="0" distR="0" wp14:anchorId="4ED026A2" wp14:editId="034771CF">
            <wp:extent cx="5344270" cy="5315691"/>
            <wp:effectExtent l="0" t="0" r="8890" b="0"/>
            <wp:docPr id="1867479495" name="Picture 1867479495"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5"/>
                    <pic:cNvPicPr/>
                  </pic:nvPicPr>
                  <pic:blipFill>
                    <a:blip r:embed="rId52">
                      <a:extLst>
                        <a:ext uri="{28A0092B-C50C-407E-A947-70E740481C1C}">
                          <a14:useLocalDpi xmlns:a14="http://schemas.microsoft.com/office/drawing/2010/main" val="0"/>
                        </a:ext>
                      </a:extLst>
                    </a:blip>
                    <a:stretch>
                      <a:fillRect/>
                    </a:stretch>
                  </pic:blipFill>
                  <pic:spPr>
                    <a:xfrm>
                      <a:off x="0" y="0"/>
                      <a:ext cx="5344270" cy="5315691"/>
                    </a:xfrm>
                    <a:prstGeom prst="rect">
                      <a:avLst/>
                    </a:prstGeom>
                  </pic:spPr>
                </pic:pic>
              </a:graphicData>
            </a:graphic>
          </wp:inline>
        </w:drawing>
      </w:r>
    </w:p>
    <w:p w14:paraId="3C795661" w14:textId="799361F6" w:rsidR="00155B4E" w:rsidRPr="00EF2D26" w:rsidRDefault="00155B4E" w:rsidP="00155B4E">
      <w:pPr>
        <w:pStyle w:val="Caption"/>
      </w:pPr>
      <w:bookmarkStart w:id="260" w:name="_Ref200790773"/>
      <w:bookmarkStart w:id="261" w:name="_Toc1400731"/>
      <w:bookmarkStart w:id="262" w:name="_Toc128575714"/>
      <w:r w:rsidRPr="00EF2D26">
        <w:t xml:space="preserve">Figure </w:t>
      </w:r>
      <w:r>
        <w:fldChar w:fldCharType="begin"/>
      </w:r>
      <w:r>
        <w:instrText>SEQ Figure \* ARABIC</w:instrText>
      </w:r>
      <w:r>
        <w:fldChar w:fldCharType="separate"/>
      </w:r>
      <w:r w:rsidR="00982519">
        <w:rPr>
          <w:noProof/>
        </w:rPr>
        <w:t>14</w:t>
      </w:r>
      <w:r>
        <w:fldChar w:fldCharType="end"/>
      </w:r>
      <w:bookmarkEnd w:id="260"/>
      <w:r w:rsidRPr="00EF2D26">
        <w:t xml:space="preserve">: TSD - </w:t>
      </w:r>
      <w:r w:rsidRPr="00EF2D26">
        <w:fldChar w:fldCharType="begin"/>
      </w:r>
      <w:r w:rsidRPr="00EF2D26">
        <w:instrText xml:space="preserve"> REF _Ref198623218 \h </w:instrText>
      </w:r>
      <w:r w:rsidRPr="00EF2D26">
        <w:fldChar w:fldCharType="separate"/>
      </w:r>
      <w:r w:rsidR="00982519" w:rsidRPr="00EF2D26">
        <w:t>Origin is import and the destination is unknown</w:t>
      </w:r>
      <w:bookmarkEnd w:id="261"/>
      <w:bookmarkEnd w:id="262"/>
      <w:r w:rsidRPr="00EF2D26">
        <w:fldChar w:fldCharType="end"/>
      </w:r>
    </w:p>
    <w:p w14:paraId="15F3A008" w14:textId="289D2043" w:rsidR="00155B4E" w:rsidRPr="00EF2D26" w:rsidRDefault="00166E86" w:rsidP="00155B4E">
      <w:pPr>
        <w:pStyle w:val="Figure"/>
        <w:rPr>
          <w:noProof w:val="0"/>
        </w:rPr>
      </w:pPr>
      <w:r>
        <w:rPr>
          <w:lang w:val="pt-PT" w:eastAsia="pt-PT"/>
        </w:rPr>
        <w:lastRenderedPageBreak/>
        <w:drawing>
          <wp:inline distT="0" distB="0" distL="0" distR="0" wp14:anchorId="2EEB617D" wp14:editId="310F6E76">
            <wp:extent cx="5761356" cy="5060317"/>
            <wp:effectExtent l="0" t="0" r="0" b="6985"/>
            <wp:docPr id="1867479496" name="Picture 18674794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6"/>
                    <pic:cNvPicPr/>
                  </pic:nvPicPr>
                  <pic:blipFill>
                    <a:blip r:embed="rId53">
                      <a:extLst>
                        <a:ext uri="{28A0092B-C50C-407E-A947-70E740481C1C}">
                          <a14:useLocalDpi xmlns:a14="http://schemas.microsoft.com/office/drawing/2010/main" val="0"/>
                        </a:ext>
                      </a:extLst>
                    </a:blip>
                    <a:stretch>
                      <a:fillRect/>
                    </a:stretch>
                  </pic:blipFill>
                  <pic:spPr>
                    <a:xfrm>
                      <a:off x="0" y="0"/>
                      <a:ext cx="5761356" cy="5060317"/>
                    </a:xfrm>
                    <a:prstGeom prst="rect">
                      <a:avLst/>
                    </a:prstGeom>
                  </pic:spPr>
                </pic:pic>
              </a:graphicData>
            </a:graphic>
          </wp:inline>
        </w:drawing>
      </w:r>
    </w:p>
    <w:p w14:paraId="3E4F0FC0" w14:textId="18093D7B" w:rsidR="00155B4E" w:rsidRPr="00EF2D26" w:rsidRDefault="00155B4E" w:rsidP="00155B4E">
      <w:pPr>
        <w:pStyle w:val="Caption"/>
      </w:pPr>
      <w:bookmarkStart w:id="263" w:name="_Toc128575715"/>
      <w:bookmarkStart w:id="264" w:name="_Ref200790778"/>
      <w:bookmarkStart w:id="265" w:name="_Toc1400732"/>
      <w:r>
        <w:t xml:space="preserve">Figure </w:t>
      </w:r>
      <w:r>
        <w:fldChar w:fldCharType="begin"/>
      </w:r>
      <w:r>
        <w:instrText>SEQ Figure \* ARABIC</w:instrText>
      </w:r>
      <w:r>
        <w:fldChar w:fldCharType="separate"/>
      </w:r>
      <w:r w:rsidR="00982519">
        <w:rPr>
          <w:noProof/>
        </w:rPr>
        <w:t>15</w:t>
      </w:r>
      <w:r>
        <w:fldChar w:fldCharType="end"/>
      </w:r>
      <w:r>
        <w:t xml:space="preserve">: CLD - </w:t>
      </w:r>
      <w:r>
        <w:fldChar w:fldCharType="begin"/>
      </w:r>
      <w:r>
        <w:instrText xml:space="preserve"> REF _Ref198623218 \h </w:instrText>
      </w:r>
      <w:r>
        <w:fldChar w:fldCharType="separate"/>
      </w:r>
      <w:r w:rsidR="00982519" w:rsidRPr="00EF2D26">
        <w:t>Origin is import and the destination is unknown</w:t>
      </w:r>
      <w:bookmarkEnd w:id="263"/>
      <w:r>
        <w:fldChar w:fldCharType="end"/>
      </w:r>
      <w:bookmarkEnd w:id="264"/>
      <w:bookmarkEnd w:id="265"/>
    </w:p>
    <w:p w14:paraId="2CD840BD" w14:textId="1DEDF7AB" w:rsidR="645C8019" w:rsidRDefault="645C8019" w:rsidP="00B04EDE"/>
    <w:p w14:paraId="2E2959A7" w14:textId="09A1CA8A" w:rsidR="6216366D" w:rsidRDefault="6216366D" w:rsidP="00B04EDE">
      <w:pPr>
        <w:pStyle w:val="Heading4"/>
        <w:numPr>
          <w:ilvl w:val="3"/>
          <w:numId w:val="0"/>
        </w:numPr>
        <w:rPr>
          <w:rStyle w:val="Heading4Char"/>
        </w:rPr>
      </w:pPr>
      <w:r>
        <w:t>II.I.1.3 Origin is Duty Paid</w:t>
      </w:r>
    </w:p>
    <w:p w14:paraId="638275AE" w14:textId="1724ABD8" w:rsidR="6216366D" w:rsidRDefault="6216366D" w:rsidP="00B04EDE">
      <w:pPr>
        <w:pStyle w:val="Heading5"/>
        <w:numPr>
          <w:ilvl w:val="4"/>
          <w:numId w:val="0"/>
        </w:numPr>
      </w:pPr>
      <w:r>
        <w:t>II.I.1.3.1 Origin is Duty Paid and the destination is known</w:t>
      </w:r>
    </w:p>
    <w:p w14:paraId="75EA9E12" w14:textId="2D162CFF" w:rsidR="6216366D" w:rsidRDefault="6216366D">
      <w:r>
        <w:t>According to this scenario, the Consignor submits a draft e-SAD (IE815: N_EAD_SUB) to the MSA dispatch application. The origin of the movement is a Duty Paid and the destination of the movement is known (i.e. for Duty Paid B2B movements, the destination is always known).</w:t>
      </w:r>
    </w:p>
    <w:p w14:paraId="538ADAAD" w14:textId="5A70A202" w:rsidR="6216366D" w:rsidRDefault="6216366D">
      <w:r>
        <w:t xml:space="preserve">The MSA dispatch application upon receiving the draft e-SAD performs the relevant validations, which pass successfully (the exceptional cases of the message validations in this scenario are described in Sub-Section </w:t>
      </w:r>
      <w:r w:rsidR="00F00078" w:rsidRPr="00F00078">
        <w:t>II.VI</w:t>
      </w:r>
      <w:r>
        <w:t xml:space="preserve">). The MSA dispatch application assigns an ARC to the e-SAD (the structure of ARC </w:t>
      </w:r>
      <w:r w:rsidR="000D6BAD">
        <w:t>is defined in rule ‘R030’</w:t>
      </w:r>
      <w:r>
        <w:t xml:space="preserve"> and the Check Digit algorithm </w:t>
      </w:r>
      <w:r w:rsidR="00AF1FC5" w:rsidRPr="00AF1FC5">
        <w:t>in section VII.I.5</w:t>
      </w:r>
      <w:r w:rsidR="00763179">
        <w:t xml:space="preserve"> </w:t>
      </w:r>
      <w:r w:rsidR="00AF1FC5" w:rsidRPr="00AF1FC5">
        <w:fldChar w:fldCharType="begin"/>
      </w:r>
      <w:r w:rsidR="00AF1FC5" w:rsidRPr="00AF1FC5">
        <w:instrText xml:space="preserve"> REF _Ref119506561 \h </w:instrText>
      </w:r>
      <w:r w:rsidR="00AF1FC5" w:rsidRPr="00AF1FC5">
        <w:fldChar w:fldCharType="separate"/>
      </w:r>
      <w:r w:rsidR="00982519">
        <w:t>Calculation of the Check Digit</w:t>
      </w:r>
      <w:r w:rsidR="00AF1FC5" w:rsidRPr="00AF1FC5">
        <w:fldChar w:fldCharType="end"/>
      </w:r>
      <w:r w:rsidR="00AF1FC5" w:rsidRPr="00AF1FC5">
        <w:t xml:space="preserve"> in ‘Design Principles’ of the DDNEA main document</w:t>
      </w:r>
      <w:r>
        <w:t>) and creates a validated e-SAD (IE801: C_EAD_VAL) with sequence number “1” that disseminates to the MSA destination application and to the Consignor. Finally, the state of the movement at the MSA of Dispatch is set to “Accepted” and the timer TIM_EAD_ESAD is initiated to expire at the expected end of the movement (i.e. date of dispatch plus journey time).</w:t>
      </w:r>
    </w:p>
    <w:p w14:paraId="3A3219E4" w14:textId="01CC4ED7" w:rsidR="6216366D" w:rsidRDefault="6216366D">
      <w:r>
        <w:lastRenderedPageBreak/>
        <w:t>Upon the reception of the validated e-SAD (IE801: C_EAD_VAL) from the MSA dispatch application, the MSA destination application stores the e-SAD and sets the state of the e-SAD at MSA of Destination to “Accepted”. Finally, the MSA destination application forwards the e-SAD (IE801: C_EAD_VAL) to the Consignee.</w:t>
      </w:r>
    </w:p>
    <w:p w14:paraId="4DAC0176" w14:textId="49AEC326" w:rsidR="6216366D" w:rsidRDefault="6216366D">
      <w:r>
        <w:t>The scenario of the submission and registration of an e-SAD having Duty Paid as the origin and a known movement destination is depicted in</w:t>
      </w:r>
      <w:r w:rsidR="00D54582">
        <w:t xml:space="preserve"> </w:t>
      </w:r>
      <w:r w:rsidR="00713706">
        <w:fldChar w:fldCharType="begin"/>
      </w:r>
      <w:r w:rsidR="00713706">
        <w:instrText xml:space="preserve"> REF _Ref46312397 \h </w:instrText>
      </w:r>
      <w:r w:rsidR="00713706">
        <w:fldChar w:fldCharType="separate"/>
      </w:r>
      <w:r w:rsidR="00982519" w:rsidRPr="00EF2D26">
        <w:t xml:space="preserve">Figure </w:t>
      </w:r>
      <w:r w:rsidR="00982519">
        <w:rPr>
          <w:noProof/>
        </w:rPr>
        <w:t>16</w:t>
      </w:r>
      <w:r w:rsidR="00713706">
        <w:fldChar w:fldCharType="end"/>
      </w:r>
      <w:r>
        <w:t xml:space="preserve"> and</w:t>
      </w:r>
      <w:r w:rsidR="00713706">
        <w:t xml:space="preserve"> </w:t>
      </w:r>
      <w:r w:rsidR="00713706">
        <w:fldChar w:fldCharType="begin"/>
      </w:r>
      <w:r w:rsidR="00713706">
        <w:instrText xml:space="preserve"> REF _Ref46312405 \h </w:instrText>
      </w:r>
      <w:r w:rsidR="00713706">
        <w:fldChar w:fldCharType="separate"/>
      </w:r>
      <w:r w:rsidR="00982519" w:rsidRPr="00EF2D26">
        <w:t xml:space="preserve">Figure </w:t>
      </w:r>
      <w:r w:rsidR="00982519">
        <w:rPr>
          <w:noProof/>
        </w:rPr>
        <w:t>17</w:t>
      </w:r>
      <w:r w:rsidR="00713706">
        <w:fldChar w:fldCharType="end"/>
      </w:r>
      <w:r>
        <w:t xml:space="preserve"> :</w:t>
      </w:r>
    </w:p>
    <w:p w14:paraId="0EC5DD81" w14:textId="77777777" w:rsidR="00D54582" w:rsidRPr="00EF2D26" w:rsidRDefault="00D54582" w:rsidP="00D54582"/>
    <w:p w14:paraId="57CF45CD" w14:textId="15F93811" w:rsidR="00D54582" w:rsidRPr="00EF2D26" w:rsidRDefault="00041860" w:rsidP="00D54582">
      <w:pPr>
        <w:pStyle w:val="Figure"/>
        <w:rPr>
          <w:noProof w:val="0"/>
        </w:rPr>
      </w:pPr>
      <w:r>
        <w:drawing>
          <wp:inline distT="0" distB="0" distL="0" distR="0" wp14:anchorId="532DD021" wp14:editId="5DAAF5BE">
            <wp:extent cx="5410200" cy="38195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10200" cy="3819525"/>
                    </a:xfrm>
                    <a:prstGeom prst="rect">
                      <a:avLst/>
                    </a:prstGeom>
                    <a:noFill/>
                    <a:ln>
                      <a:noFill/>
                    </a:ln>
                  </pic:spPr>
                </pic:pic>
              </a:graphicData>
            </a:graphic>
          </wp:inline>
        </w:drawing>
      </w:r>
    </w:p>
    <w:p w14:paraId="45B59C32" w14:textId="7AF76B0A" w:rsidR="00D54582" w:rsidRPr="00EF2D26" w:rsidRDefault="00D54582" w:rsidP="00D54582">
      <w:pPr>
        <w:pStyle w:val="Caption"/>
      </w:pPr>
      <w:bookmarkStart w:id="266" w:name="_Ref46312397"/>
      <w:bookmarkStart w:id="267" w:name="_Toc128575716"/>
      <w:r w:rsidRPr="00EF2D26">
        <w:t xml:space="preserve">Figure </w:t>
      </w:r>
      <w:r>
        <w:fldChar w:fldCharType="begin"/>
      </w:r>
      <w:r>
        <w:instrText>SEQ Figure \* ARABIC</w:instrText>
      </w:r>
      <w:r>
        <w:fldChar w:fldCharType="separate"/>
      </w:r>
      <w:r w:rsidR="00982519">
        <w:rPr>
          <w:noProof/>
        </w:rPr>
        <w:t>16</w:t>
      </w:r>
      <w:r>
        <w:fldChar w:fldCharType="end"/>
      </w:r>
      <w:bookmarkEnd w:id="266"/>
      <w:r w:rsidRPr="00EF2D26">
        <w:t xml:space="preserve">: TSD - Origin is a </w:t>
      </w:r>
      <w:r w:rsidR="00713706">
        <w:t xml:space="preserve">Duty Paid </w:t>
      </w:r>
      <w:r w:rsidRPr="00EF2D26">
        <w:t>&amp; destination is known</w:t>
      </w:r>
      <w:bookmarkEnd w:id="267"/>
    </w:p>
    <w:p w14:paraId="6335F205" w14:textId="14E8B33B" w:rsidR="00D54582" w:rsidRPr="00EF2D26" w:rsidRDefault="00B27DB4" w:rsidP="00D54582">
      <w:pPr>
        <w:pStyle w:val="Figure"/>
        <w:rPr>
          <w:noProof w:val="0"/>
        </w:rPr>
      </w:pPr>
      <w:r>
        <w:lastRenderedPageBreak/>
        <w:drawing>
          <wp:inline distT="0" distB="0" distL="0" distR="0" wp14:anchorId="70A77AED" wp14:editId="774A6CCF">
            <wp:extent cx="5760720" cy="4663440"/>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4663440"/>
                    </a:xfrm>
                    <a:prstGeom prst="rect">
                      <a:avLst/>
                    </a:prstGeom>
                    <a:noFill/>
                    <a:ln>
                      <a:noFill/>
                    </a:ln>
                  </pic:spPr>
                </pic:pic>
              </a:graphicData>
            </a:graphic>
          </wp:inline>
        </w:drawing>
      </w:r>
    </w:p>
    <w:p w14:paraId="27928B13" w14:textId="376C184F" w:rsidR="00D54582" w:rsidRPr="00EF2D26" w:rsidRDefault="00D54582" w:rsidP="00D54582">
      <w:pPr>
        <w:pStyle w:val="Caption"/>
      </w:pPr>
      <w:bookmarkStart w:id="268" w:name="_Ref46312405"/>
      <w:bookmarkStart w:id="269" w:name="_Toc128575717"/>
      <w:r w:rsidRPr="00EF2D26">
        <w:t xml:space="preserve">Figure </w:t>
      </w:r>
      <w:r>
        <w:fldChar w:fldCharType="begin"/>
      </w:r>
      <w:r>
        <w:instrText>SEQ Figure \* ARABIC</w:instrText>
      </w:r>
      <w:r>
        <w:fldChar w:fldCharType="separate"/>
      </w:r>
      <w:r w:rsidR="00982519">
        <w:rPr>
          <w:noProof/>
        </w:rPr>
        <w:t>17</w:t>
      </w:r>
      <w:r>
        <w:fldChar w:fldCharType="end"/>
      </w:r>
      <w:bookmarkEnd w:id="268"/>
      <w:r w:rsidRPr="00EF2D26">
        <w:t xml:space="preserve">: CLD - Origin is </w:t>
      </w:r>
      <w:r w:rsidR="00713706">
        <w:t xml:space="preserve">Duty Paid </w:t>
      </w:r>
      <w:r w:rsidRPr="00EF2D26">
        <w:t>&amp; destination is known</w:t>
      </w:r>
      <w:bookmarkEnd w:id="269"/>
    </w:p>
    <w:p w14:paraId="6BF37175" w14:textId="07B393D5" w:rsidR="645C8019" w:rsidRDefault="645C8019" w:rsidP="645C8019"/>
    <w:p w14:paraId="7A1BFF1B" w14:textId="525FB13A" w:rsidR="00155B4E" w:rsidRPr="00EF2D26" w:rsidRDefault="00155B4E" w:rsidP="00D76942">
      <w:pPr>
        <w:pStyle w:val="Heading3"/>
        <w:keepLines/>
        <w:numPr>
          <w:ilvl w:val="2"/>
          <w:numId w:val="34"/>
        </w:numPr>
        <w:suppressAutoHyphens w:val="0"/>
      </w:pPr>
      <w:bookmarkStart w:id="270" w:name="_Toc1400348"/>
      <w:bookmarkStart w:id="271" w:name="_Toc128575503"/>
      <w:r w:rsidRPr="00EF2D26">
        <w:t>Alert or rejection of an e-AD</w:t>
      </w:r>
      <w:r w:rsidR="00EE787A">
        <w:t>/e-SAD</w:t>
      </w:r>
      <w:r w:rsidRPr="00EF2D26">
        <w:t xml:space="preserve"> (</w:t>
      </w:r>
      <w:r w:rsidR="006B51CC">
        <w:t>L4-CORE-01-08</w:t>
      </w:r>
      <w:r w:rsidRPr="00EF2D26">
        <w:t>)</w:t>
      </w:r>
      <w:bookmarkEnd w:id="270"/>
      <w:bookmarkEnd w:id="271"/>
    </w:p>
    <w:p w14:paraId="1F169E28" w14:textId="05E90AB7" w:rsidR="00155B4E" w:rsidRPr="00EF2D26" w:rsidRDefault="00155B4E" w:rsidP="645C8019">
      <w:r>
        <w:t>The Consignee may submit an alert or rejection (IE819: C_REJ_DAT) before the goods arrive at the destination to notify the involved actors. The successful completion of the scenarios in this section cause state transition for the concerned e-AD</w:t>
      </w:r>
      <w:r w:rsidR="1DADF563">
        <w:t>/e-SAD</w:t>
      </w:r>
      <w:r>
        <w:t xml:space="preserve"> to </w:t>
      </w:r>
      <w:r w:rsidRPr="645C8019">
        <w:rPr>
          <w:i/>
          <w:iCs/>
        </w:rPr>
        <w:t>“Accepted”</w:t>
      </w:r>
      <w:r>
        <w:t xml:space="preserve"> or </w:t>
      </w:r>
      <w:r w:rsidRPr="645C8019">
        <w:rPr>
          <w:i/>
          <w:iCs/>
        </w:rPr>
        <w:t>“Rejected”</w:t>
      </w:r>
      <w:r>
        <w:t xml:space="preserve"> when Consignee alerts or rejects the e-AD</w:t>
      </w:r>
      <w:r w:rsidR="0AA399BB">
        <w:t>/e-SAD</w:t>
      </w:r>
      <w:r>
        <w:t>, respectively. The state transition pertains to both the MSA of Dispatch and the MSA of Destination.</w:t>
      </w:r>
    </w:p>
    <w:p w14:paraId="41BE1503" w14:textId="75655043" w:rsidR="00155B4E" w:rsidRPr="00EF2D26" w:rsidRDefault="00155B4E" w:rsidP="645C8019">
      <w:r>
        <w:t>The scenarios of this use case are initiated by the Consignee, hence the destination of the concerned e-AD</w:t>
      </w:r>
      <w:r w:rsidR="3EF8BE7D">
        <w:t xml:space="preserve"> /e-SAD</w:t>
      </w:r>
      <w:r>
        <w:t xml:space="preserve"> cannot be unknown since in this case the movement has no Consignee. Moreover, the scenarios of this use case require the state of the concerned e-AD</w:t>
      </w:r>
      <w:r w:rsidR="00E6496A">
        <w:t>/e-SAD</w:t>
      </w:r>
      <w:r>
        <w:t xml:space="preserve"> to be in the </w:t>
      </w:r>
      <w:r w:rsidRPr="645C8019">
        <w:rPr>
          <w:i/>
          <w:iCs/>
        </w:rPr>
        <w:t>“Accepted”</w:t>
      </w:r>
      <w:r>
        <w:t xml:space="preserve"> state.</w:t>
      </w:r>
      <w:r w:rsidR="00AA4ECA">
        <w:rPr>
          <w:rStyle w:val="FootnoteReference"/>
        </w:rPr>
        <w:footnoteReference w:id="2"/>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704D0F91" w14:textId="77777777" w:rsidTr="00354FE5">
        <w:trPr>
          <w:cnfStyle w:val="100000000000" w:firstRow="1" w:lastRow="0" w:firstColumn="0" w:lastColumn="0" w:oddVBand="0" w:evenVBand="0" w:oddHBand="0" w:evenHBand="0" w:firstRowFirstColumn="0" w:firstRowLastColumn="0" w:lastRowFirstColumn="0" w:lastRowLastColumn="0"/>
          <w:tblHeader/>
        </w:trPr>
        <w:tc>
          <w:tcPr>
            <w:tcW w:w="1418" w:type="dxa"/>
          </w:tcPr>
          <w:p w14:paraId="3438DB93" w14:textId="77777777" w:rsidR="00155B4E" w:rsidRPr="00354FE5" w:rsidRDefault="00155B4E" w:rsidP="00155B4E">
            <w:pPr>
              <w:pStyle w:val="TableScenariosHeading"/>
              <w:rPr>
                <w:b/>
                <w:bCs/>
              </w:rPr>
            </w:pPr>
            <w:r w:rsidRPr="00354FE5">
              <w:rPr>
                <w:b/>
                <w:bCs/>
              </w:rPr>
              <w:t>Section</w:t>
            </w:r>
          </w:p>
        </w:tc>
        <w:tc>
          <w:tcPr>
            <w:tcW w:w="5840" w:type="dxa"/>
          </w:tcPr>
          <w:p w14:paraId="044C54D2" w14:textId="77777777" w:rsidR="00155B4E" w:rsidRPr="00354FE5" w:rsidRDefault="00155B4E" w:rsidP="00155B4E">
            <w:pPr>
              <w:pStyle w:val="TableScenariosHeading"/>
              <w:rPr>
                <w:b/>
                <w:bCs/>
              </w:rPr>
            </w:pPr>
            <w:r w:rsidRPr="00354FE5">
              <w:rPr>
                <w:b/>
                <w:bCs/>
              </w:rPr>
              <w:t>Scenario</w:t>
            </w:r>
          </w:p>
        </w:tc>
        <w:tc>
          <w:tcPr>
            <w:tcW w:w="1814" w:type="dxa"/>
          </w:tcPr>
          <w:p w14:paraId="7F5EBB86" w14:textId="77777777" w:rsidR="00155B4E" w:rsidRPr="00354FE5" w:rsidRDefault="00155B4E" w:rsidP="00155B4E">
            <w:pPr>
              <w:pStyle w:val="TableScenariosHeading"/>
              <w:rPr>
                <w:b/>
                <w:bCs/>
              </w:rPr>
            </w:pPr>
            <w:r w:rsidRPr="00354FE5">
              <w:rPr>
                <w:b/>
                <w:bCs/>
              </w:rPr>
              <w:t>Ending State</w:t>
            </w:r>
          </w:p>
        </w:tc>
      </w:tr>
      <w:tr w:rsidR="00155B4E" w:rsidRPr="00EF2D26" w14:paraId="649A5FDC" w14:textId="77777777" w:rsidTr="00F017AB">
        <w:tc>
          <w:tcPr>
            <w:tcW w:w="1418" w:type="dxa"/>
          </w:tcPr>
          <w:p w14:paraId="575B32AC" w14:textId="0F58F51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60B3DA35" w14:textId="34C8E29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6EC70868"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35FAB4C" w14:textId="77777777" w:rsidTr="00F017AB">
        <w:tc>
          <w:tcPr>
            <w:tcW w:w="1418" w:type="dxa"/>
          </w:tcPr>
          <w:p w14:paraId="115C7249" w14:textId="3CF0ACC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22991B8F" w14:textId="503CF06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66C309E6" w14:textId="77777777" w:rsidR="00155B4E" w:rsidRPr="00F53A00" w:rsidRDefault="00155B4E" w:rsidP="00155B4E">
            <w:pPr>
              <w:pStyle w:val="TableScenarios"/>
              <w:rPr>
                <w:sz w:val="22"/>
                <w:szCs w:val="18"/>
              </w:rPr>
            </w:pPr>
            <w:r w:rsidRPr="00F53A00">
              <w:rPr>
                <w:sz w:val="22"/>
                <w:szCs w:val="18"/>
              </w:rPr>
              <w:t>Accepted</w:t>
            </w:r>
          </w:p>
        </w:tc>
      </w:tr>
      <w:tr w:rsidR="00E95C84" w:rsidRPr="00EF2D26" w14:paraId="3226EB49" w14:textId="77777777" w:rsidTr="00F017AB">
        <w:tc>
          <w:tcPr>
            <w:tcW w:w="1418" w:type="dxa"/>
          </w:tcPr>
          <w:p w14:paraId="44236746" w14:textId="09034954" w:rsidR="00E95C84" w:rsidRPr="00F53A00" w:rsidRDefault="00E95C84" w:rsidP="00155B4E">
            <w:pPr>
              <w:pStyle w:val="TableScenarios"/>
              <w:rPr>
                <w:sz w:val="22"/>
                <w:szCs w:val="18"/>
              </w:rPr>
            </w:pPr>
            <w:r w:rsidRPr="00E95C84">
              <w:rPr>
                <w:sz w:val="22"/>
                <w:szCs w:val="18"/>
              </w:rPr>
              <w:t>III.I.1.3.1</w:t>
            </w:r>
          </w:p>
        </w:tc>
        <w:tc>
          <w:tcPr>
            <w:tcW w:w="5840" w:type="dxa"/>
          </w:tcPr>
          <w:p w14:paraId="1D3DC2CC" w14:textId="1EAB584E" w:rsidR="00E95C84" w:rsidRPr="00F53A00" w:rsidRDefault="00E95C84" w:rsidP="00155B4E">
            <w:pPr>
              <w:pStyle w:val="TableScenarios"/>
              <w:rPr>
                <w:sz w:val="22"/>
                <w:szCs w:val="18"/>
              </w:rPr>
            </w:pPr>
            <w:r w:rsidRPr="00E95C84">
              <w:rPr>
                <w:sz w:val="22"/>
                <w:szCs w:val="18"/>
              </w:rPr>
              <w:t>Origin is Duty Paid and the destination is known</w:t>
            </w:r>
          </w:p>
        </w:tc>
        <w:tc>
          <w:tcPr>
            <w:tcW w:w="1814" w:type="dxa"/>
          </w:tcPr>
          <w:p w14:paraId="6566C1D5" w14:textId="59BA3B69" w:rsidR="00E95C84" w:rsidRPr="00F53A00" w:rsidRDefault="00E95C84" w:rsidP="00155B4E">
            <w:pPr>
              <w:pStyle w:val="TableScenarios"/>
              <w:rPr>
                <w:sz w:val="22"/>
                <w:szCs w:val="18"/>
              </w:rPr>
            </w:pPr>
            <w:r>
              <w:rPr>
                <w:sz w:val="22"/>
                <w:szCs w:val="18"/>
              </w:rPr>
              <w:t>Accepted</w:t>
            </w:r>
          </w:p>
        </w:tc>
      </w:tr>
    </w:tbl>
    <w:p w14:paraId="1CFFD734" w14:textId="35E4727A" w:rsidR="00155B4E" w:rsidRPr="00EF2D26" w:rsidRDefault="00155B4E" w:rsidP="00155B4E">
      <w:pPr>
        <w:pStyle w:val="Caption"/>
      </w:pPr>
      <w:bookmarkStart w:id="272" w:name="_Toc1400991"/>
      <w:bookmarkStart w:id="273" w:name="_Toc128575638"/>
      <w:r w:rsidRPr="00EF2D26">
        <w:lastRenderedPageBreak/>
        <w:t xml:space="preserve">Table </w:t>
      </w:r>
      <w:r>
        <w:fldChar w:fldCharType="begin"/>
      </w:r>
      <w:r>
        <w:instrText>SEQ Table \* ARABIC</w:instrText>
      </w:r>
      <w:r>
        <w:fldChar w:fldCharType="separate"/>
      </w:r>
      <w:r w:rsidR="00982519">
        <w:rPr>
          <w:noProof/>
        </w:rPr>
        <w:t>8</w:t>
      </w:r>
      <w:r>
        <w:fldChar w:fldCharType="end"/>
      </w:r>
      <w:r w:rsidRPr="00EF2D26">
        <w:t>: Scenarios that must have been previously completed in order to submit an alert or rejection</w:t>
      </w:r>
      <w:bookmarkEnd w:id="272"/>
      <w:bookmarkEnd w:id="273"/>
    </w:p>
    <w:p w14:paraId="1DEFB012" w14:textId="77777777" w:rsidR="00155B4E" w:rsidRPr="00EF2D26" w:rsidRDefault="00155B4E" w:rsidP="00155B4E">
      <w:r w:rsidRPr="00EF2D26">
        <w:t>The different scenarios of this use case are determined by the indicator of the alert or rejection, which can either signify an alert or rejection:</w:t>
      </w:r>
    </w:p>
    <w:p w14:paraId="0F4275A3" w14:textId="1BB38A0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e-AD</w:t>
      </w:r>
      <w:r w:rsidR="7C46DCFD" w:rsidRPr="0E615139">
        <w:rPr>
          <w:color w:val="auto"/>
        </w:rPr>
        <w:t xml:space="preserve"> /e-SAD</w:t>
      </w:r>
      <w:r w:rsidRPr="0E615139">
        <w:rPr>
          <w:i w:val="0"/>
          <w:color w:val="auto"/>
        </w:rPr>
        <w:t xml:space="preserve"> alerted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II.I.4.1</w:t>
      </w:r>
      <w:r w:rsidR="00155B4E" w:rsidRPr="0E615139">
        <w:rPr>
          <w:i w:val="0"/>
          <w:color w:val="auto"/>
        </w:rPr>
        <w:fldChar w:fldCharType="end"/>
      </w:r>
      <w:r w:rsidRPr="0E615139">
        <w:rPr>
          <w:i w:val="0"/>
          <w:color w:val="auto"/>
        </w:rPr>
        <w:t>); and</w:t>
      </w:r>
    </w:p>
    <w:p w14:paraId="03A7B28E" w14:textId="6EFDEB3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e-AD</w:t>
      </w:r>
      <w:r w:rsidR="1C21812C" w:rsidRPr="0E615139">
        <w:rPr>
          <w:color w:val="auto"/>
        </w:rPr>
        <w:t xml:space="preserve"> /e-SAD</w:t>
      </w:r>
      <w:r w:rsidRPr="0E615139">
        <w:rPr>
          <w:i w:val="0"/>
          <w:color w:val="auto"/>
        </w:rPr>
        <w:t xml:space="preserve"> rejected (see </w:t>
      </w:r>
      <w:r w:rsidR="00155B4E" w:rsidRPr="0E615139">
        <w:rPr>
          <w:i w:val="0"/>
          <w:color w:val="auto"/>
        </w:rPr>
        <w:fldChar w:fldCharType="begin"/>
      </w:r>
      <w:r w:rsidR="00155B4E" w:rsidRPr="0E615139">
        <w:rPr>
          <w:i w:val="0"/>
          <w:color w:val="auto"/>
        </w:rPr>
        <w:instrText xml:space="preserve"> REF _Ref198624885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II.I.4.2</w:t>
      </w:r>
      <w:r w:rsidR="00155B4E" w:rsidRPr="0E615139">
        <w:rPr>
          <w:i w:val="0"/>
          <w:color w:val="auto"/>
        </w:rPr>
        <w:fldChar w:fldCharType="end"/>
      </w:r>
      <w:r w:rsidRPr="0E615139">
        <w:rPr>
          <w:i w:val="0"/>
          <w:color w:val="auto"/>
        </w:rPr>
        <w:t>).</w:t>
      </w:r>
    </w:p>
    <w:p w14:paraId="537997E0" w14:textId="5EFD1396" w:rsidR="00155B4E" w:rsidRPr="00EF2D26" w:rsidRDefault="79D63348" w:rsidP="00155B4E">
      <w:r w:rsidRPr="0E615139">
        <w:t>Both scenarios begin essentially with the Con</w:t>
      </w:r>
      <w:r>
        <w:t xml:space="preserve">signee submitting an alert or rejection (IE819: C_REJ_DAT) to the MSA destination application that subsequently validates the structure and the message content. The exceptional cases of the aforementioned validations are described in </w:t>
      </w:r>
      <w:r w:rsidR="00155B4E">
        <w:fldChar w:fldCharType="begin"/>
      </w:r>
      <w:r w:rsidR="00155B4E">
        <w:instrText xml:space="preserve"> REF _Ref199148464 \w \h </w:instrText>
      </w:r>
      <w:r w:rsidR="00155B4E">
        <w:fldChar w:fldCharType="separate"/>
      </w:r>
      <w:r w:rsidR="00982519">
        <w:t>Sub-Section II.VI</w:t>
      </w:r>
      <w:r w:rsidR="00155B4E">
        <w:fldChar w:fldCharType="end"/>
      </w:r>
      <w:r>
        <w:t>.</w:t>
      </w:r>
    </w:p>
    <w:p w14:paraId="7AC43F3E" w14:textId="3D3AD22F" w:rsidR="00155B4E" w:rsidRPr="00EF2D26" w:rsidRDefault="00155B4E" w:rsidP="00D76942">
      <w:pPr>
        <w:pStyle w:val="Heading4"/>
        <w:keepLines/>
        <w:numPr>
          <w:ilvl w:val="3"/>
          <w:numId w:val="34"/>
        </w:numPr>
        <w:tabs>
          <w:tab w:val="clear" w:pos="1049"/>
        </w:tabs>
        <w:spacing w:before="240" w:after="60" w:line="240" w:lineRule="auto"/>
        <w:ind w:left="851" w:hanging="851"/>
        <w:rPr>
          <w:bCs/>
          <w:szCs w:val="22"/>
        </w:rPr>
      </w:pPr>
      <w:bookmarkStart w:id="274" w:name="_Ref198636390"/>
      <w:bookmarkStart w:id="275" w:name="_Toc1400349"/>
      <w:r>
        <w:t>e-AD</w:t>
      </w:r>
      <w:r w:rsidR="2987B595">
        <w:t xml:space="preserve"> /e-SAD</w:t>
      </w:r>
      <w:r>
        <w:t xml:space="preserve"> alerted</w:t>
      </w:r>
      <w:bookmarkEnd w:id="274"/>
      <w:bookmarkEnd w:id="275"/>
    </w:p>
    <w:p w14:paraId="55BB29AE" w14:textId="77777777" w:rsidR="00155B4E" w:rsidRPr="00EF2D26" w:rsidRDefault="00155B4E" w:rsidP="00155B4E">
      <w:r w:rsidRPr="00EF2D26">
        <w:t xml:space="preserve">According to this scenario, the Consignee submits an alert (IE819: C_REJ_DAT) to the MSA destination application. The Consignee has provided the ARC </w:t>
      </w:r>
      <w:r>
        <w:t>and the last sequence number</w:t>
      </w:r>
      <w:r w:rsidRPr="00EF2D26">
        <w:t xml:space="preserve"> of the movement that he/she alerts, which is in the </w:t>
      </w:r>
      <w:r w:rsidRPr="00EF2D26">
        <w:rPr>
          <w:i/>
        </w:rPr>
        <w:t>“Accepted”</w:t>
      </w:r>
      <w:r w:rsidRPr="00EF2D26">
        <w:t xml:space="preserve"> for both the MSA of Dispatch and the MSA of Destination.</w:t>
      </w:r>
    </w:p>
    <w:p w14:paraId="083AD14E" w14:textId="4FE5493F" w:rsidR="00155B4E" w:rsidRPr="00EF2D26" w:rsidRDefault="00155B4E" w:rsidP="645C8019">
      <w:r>
        <w:t xml:space="preserve">The MSA destination application upon receiving the alert (IE819: C_REJ_DAT) performs the relevant validations, which pass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 MSA destination does not alter the state of the concerned e-AD</w:t>
      </w:r>
      <w:r w:rsidR="147578B0">
        <w:t>/e-SAD</w:t>
      </w:r>
      <w:r>
        <w:t xml:space="preserve"> and forwards the alert (IE819: C_REJ_DAT) to the MSA dispatch application. Finally, the MSA destination application sends back the validated alert to the Consignee as a confirmation.</w:t>
      </w:r>
    </w:p>
    <w:p w14:paraId="537C4FB0" w14:textId="38BB7045" w:rsidR="00155B4E" w:rsidRPr="00EF2D26" w:rsidRDefault="00155B4E" w:rsidP="645C8019">
      <w:r>
        <w:t>Upon the reception of the alert (IE819: C_REJ_DAT) the MSA dispatch application does not alter the state of the concerned e-AD</w:t>
      </w:r>
      <w:r w:rsidR="3699DA65">
        <w:t>/e-SAD</w:t>
      </w:r>
      <w:r>
        <w:t xml:space="preserve"> and forwards the alert (IE819: C_REJ_DAT) to the Consignor.</w:t>
      </w:r>
    </w:p>
    <w:p w14:paraId="6309EF2C" w14:textId="4416B810" w:rsidR="00155B4E" w:rsidRPr="00EF2D26" w:rsidRDefault="00155B4E" w:rsidP="00155B4E">
      <w:bookmarkStart w:id="276" w:name="_Ref44514222"/>
      <w:r w:rsidRPr="00EF2D26">
        <w:t>The scenario of the submission and registration of an alert is depicted in</w:t>
      </w:r>
      <w:r w:rsidR="001834B2">
        <w:t xml:space="preserve"> </w:t>
      </w:r>
      <w:r w:rsidR="00D65D22">
        <w:fldChar w:fldCharType="begin"/>
      </w:r>
      <w:r w:rsidR="00D65D22">
        <w:instrText xml:space="preserve"> REF _Ref44514244 \h </w:instrText>
      </w:r>
      <w:r w:rsidR="00D65D22">
        <w:fldChar w:fldCharType="separate"/>
      </w:r>
      <w:r w:rsidR="00982519">
        <w:t xml:space="preserve">Figure </w:t>
      </w:r>
      <w:r w:rsidR="00982519">
        <w:rPr>
          <w:noProof/>
        </w:rPr>
        <w:t>18</w:t>
      </w:r>
      <w:r w:rsidR="00D65D22">
        <w:fldChar w:fldCharType="end"/>
      </w:r>
      <w:r w:rsidR="00D65D22">
        <w:t xml:space="preserve"> and </w:t>
      </w:r>
      <w:r w:rsidR="00D65D22">
        <w:fldChar w:fldCharType="begin"/>
      </w:r>
      <w:r w:rsidR="00D65D22">
        <w:instrText xml:space="preserve"> REF _Ref44514309 \h </w:instrText>
      </w:r>
      <w:r w:rsidR="00D65D22">
        <w:fldChar w:fldCharType="separate"/>
      </w:r>
      <w:r w:rsidR="00982519">
        <w:t xml:space="preserve">Figure </w:t>
      </w:r>
      <w:r w:rsidR="00982519">
        <w:rPr>
          <w:noProof/>
        </w:rPr>
        <w:t>19</w:t>
      </w:r>
      <w:r w:rsidR="00D65D22">
        <w:fldChar w:fldCharType="end"/>
      </w:r>
      <w:r w:rsidR="00D9404B">
        <w:t>.</w:t>
      </w:r>
    </w:p>
    <w:p w14:paraId="0F295BD4" w14:textId="79F73A02" w:rsidR="00155B4E" w:rsidRPr="00EF2D26" w:rsidRDefault="00155B4E" w:rsidP="00155B4E">
      <w:pPr>
        <w:pStyle w:val="Figure"/>
      </w:pPr>
      <w:r w:rsidRPr="00EF2D26">
        <w:rPr>
          <w:lang w:val="pt-PT" w:eastAsia="pt-PT"/>
        </w:rPr>
        <w:drawing>
          <wp:inline distT="0" distB="0" distL="0" distR="0" wp14:anchorId="7885E90D" wp14:editId="45E8404A">
            <wp:extent cx="5151120" cy="305562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l="9784" t="4610" r="10332" b="13104"/>
                    <a:stretch>
                      <a:fillRect/>
                    </a:stretch>
                  </pic:blipFill>
                  <pic:spPr bwMode="auto">
                    <a:xfrm>
                      <a:off x="0" y="0"/>
                      <a:ext cx="5151120" cy="3055620"/>
                    </a:xfrm>
                    <a:prstGeom prst="rect">
                      <a:avLst/>
                    </a:prstGeom>
                    <a:noFill/>
                    <a:ln>
                      <a:noFill/>
                    </a:ln>
                  </pic:spPr>
                </pic:pic>
              </a:graphicData>
            </a:graphic>
          </wp:inline>
        </w:drawing>
      </w:r>
    </w:p>
    <w:p w14:paraId="40B49C9F" w14:textId="2E4958CB" w:rsidR="00155B4E" w:rsidRPr="00EF2D26" w:rsidRDefault="79D63348" w:rsidP="00155B4E">
      <w:pPr>
        <w:pStyle w:val="Caption"/>
      </w:pPr>
      <w:bookmarkStart w:id="277" w:name="_Ref44514244"/>
      <w:bookmarkStart w:id="278" w:name="_Toc128575718"/>
      <w:bookmarkStart w:id="279" w:name="_Ref202009889"/>
      <w:bookmarkStart w:id="280" w:name="_Toc1400733"/>
      <w:r>
        <w:t xml:space="preserve">Figure </w:t>
      </w:r>
      <w:r w:rsidR="00155B4E">
        <w:fldChar w:fldCharType="begin"/>
      </w:r>
      <w:r w:rsidR="00155B4E">
        <w:instrText>SEQ Figure \* ARABIC</w:instrText>
      </w:r>
      <w:r w:rsidR="00155B4E">
        <w:fldChar w:fldCharType="separate"/>
      </w:r>
      <w:r w:rsidR="00982519">
        <w:rPr>
          <w:noProof/>
        </w:rPr>
        <w:t>18</w:t>
      </w:r>
      <w:r w:rsidR="00155B4E">
        <w:fldChar w:fldCharType="end"/>
      </w:r>
      <w:bookmarkEnd w:id="276"/>
      <w:bookmarkEnd w:id="277"/>
      <w:r>
        <w:t>: TSD</w:t>
      </w:r>
      <w:r w:rsidR="005F23BE">
        <w:t xml:space="preserve"> </w:t>
      </w:r>
      <w:r w:rsidR="00AA25B6">
        <w:t xml:space="preserve">- </w:t>
      </w:r>
      <w:r w:rsidR="00155B4E">
        <w:fldChar w:fldCharType="begin"/>
      </w:r>
      <w:r w:rsidR="00155B4E">
        <w:instrText xml:space="preserve"> REF _Ref198636390 \h </w:instrText>
      </w:r>
      <w:r w:rsidR="00155B4E">
        <w:fldChar w:fldCharType="separate"/>
      </w:r>
      <w:r w:rsidR="00982519">
        <w:t>e-AD /e-SAD alerted</w:t>
      </w:r>
      <w:bookmarkEnd w:id="278"/>
      <w:r w:rsidR="00155B4E">
        <w:fldChar w:fldCharType="end"/>
      </w:r>
      <w:bookmarkEnd w:id="279"/>
      <w:bookmarkEnd w:id="280"/>
    </w:p>
    <w:p w14:paraId="6BE959F9" w14:textId="0AA28217" w:rsidR="00155B4E" w:rsidRPr="00EF2D26" w:rsidRDefault="00155B4E" w:rsidP="00155B4E">
      <w:pPr>
        <w:pStyle w:val="Figure"/>
        <w:rPr>
          <w:noProof w:val="0"/>
        </w:rPr>
      </w:pPr>
      <w:r w:rsidRPr="00EF2D26">
        <w:rPr>
          <w:lang w:val="pt-PT" w:eastAsia="pt-PT"/>
        </w:rPr>
        <w:lastRenderedPageBreak/>
        <w:drawing>
          <wp:inline distT="0" distB="0" distL="0" distR="0" wp14:anchorId="444A85B8" wp14:editId="67D8FE59">
            <wp:extent cx="4602480" cy="3726180"/>
            <wp:effectExtent l="0" t="0" r="762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l="9810" t="3885" r="9077" b="4634"/>
                    <a:stretch>
                      <a:fillRect/>
                    </a:stretch>
                  </pic:blipFill>
                  <pic:spPr bwMode="auto">
                    <a:xfrm>
                      <a:off x="0" y="0"/>
                      <a:ext cx="4602480" cy="3726180"/>
                    </a:xfrm>
                    <a:prstGeom prst="rect">
                      <a:avLst/>
                    </a:prstGeom>
                    <a:noFill/>
                    <a:ln>
                      <a:noFill/>
                    </a:ln>
                  </pic:spPr>
                </pic:pic>
              </a:graphicData>
            </a:graphic>
          </wp:inline>
        </w:drawing>
      </w:r>
    </w:p>
    <w:p w14:paraId="722D99F8" w14:textId="28855FAA" w:rsidR="00155B4E" w:rsidRPr="00EF2D26" w:rsidRDefault="00155B4E" w:rsidP="00155B4E">
      <w:pPr>
        <w:pStyle w:val="Caption"/>
      </w:pPr>
      <w:bookmarkStart w:id="281" w:name="_Ref44514309"/>
      <w:bookmarkStart w:id="282" w:name="_Ref202011466"/>
      <w:bookmarkStart w:id="283" w:name="_Toc1400734"/>
      <w:bookmarkStart w:id="284" w:name="_Toc128575719"/>
      <w:r>
        <w:t xml:space="preserve">Figure </w:t>
      </w:r>
      <w:r>
        <w:fldChar w:fldCharType="begin"/>
      </w:r>
      <w:r>
        <w:instrText>SEQ Figure \* ARABIC</w:instrText>
      </w:r>
      <w:r>
        <w:fldChar w:fldCharType="separate"/>
      </w:r>
      <w:r w:rsidR="00982519">
        <w:rPr>
          <w:noProof/>
        </w:rPr>
        <w:t>19</w:t>
      </w:r>
      <w:r>
        <w:fldChar w:fldCharType="end"/>
      </w:r>
      <w:bookmarkEnd w:id="281"/>
      <w:r>
        <w:t>: CLD</w:t>
      </w:r>
      <w:r w:rsidR="3C59DDE1">
        <w:t xml:space="preserve"> – e-AD/e-SAD alerted</w:t>
      </w:r>
      <w:bookmarkEnd w:id="282"/>
      <w:bookmarkEnd w:id="283"/>
      <w:bookmarkEnd w:id="284"/>
    </w:p>
    <w:p w14:paraId="5A78AA51" w14:textId="1B2E5914"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85" w:name="_Ref198636402"/>
      <w:bookmarkStart w:id="286" w:name="_Toc1400350"/>
      <w:r>
        <w:t>e-AD</w:t>
      </w:r>
      <w:r w:rsidR="2663E18B">
        <w:t>/e-SAD</w:t>
      </w:r>
      <w:r>
        <w:t xml:space="preserve"> rejected</w:t>
      </w:r>
      <w:bookmarkEnd w:id="285"/>
      <w:bookmarkEnd w:id="286"/>
    </w:p>
    <w:p w14:paraId="622ABC91" w14:textId="77777777" w:rsidR="00155B4E" w:rsidRPr="00EF2D26" w:rsidRDefault="00155B4E" w:rsidP="00155B4E">
      <w:r w:rsidRPr="00EF2D26">
        <w:t xml:space="preserve">According to this scenario, the Consignee submits a rejection (IE819: C_REJ_DAT) to the MSA destination application. The Consignee has provided the ARC of the movement </w:t>
      </w:r>
      <w:r>
        <w:t>and the last sequence number</w:t>
      </w:r>
      <w:r w:rsidRPr="00EF2D26">
        <w:t xml:space="preserve"> that he/she rejects, which is in the </w:t>
      </w:r>
      <w:r w:rsidRPr="00EF2D26">
        <w:rPr>
          <w:i/>
        </w:rPr>
        <w:t>“Accepted”</w:t>
      </w:r>
      <w:r w:rsidRPr="00EF2D26">
        <w:t xml:space="preserve"> for both the MSA of Dispatch and the MSA of Destination.</w:t>
      </w:r>
    </w:p>
    <w:p w14:paraId="1C90EA08" w14:textId="0AC73F41" w:rsidR="00155B4E" w:rsidRPr="00EF2D26" w:rsidRDefault="00155B4E" w:rsidP="00155B4E">
      <w:r w:rsidRPr="00EF2D26">
        <w:t xml:space="preserve">The MSA destination application upon receiving the rejection (IE819: C_REJ_DAT)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destination application sets the state of the movement at the MSA of </w:t>
      </w:r>
      <w:r>
        <w:t>D</w:t>
      </w:r>
      <w:r w:rsidRPr="00EF2D26">
        <w:t xml:space="preserve">estination to </w:t>
      </w:r>
      <w:r w:rsidRPr="00EF2D26">
        <w:rPr>
          <w:i/>
        </w:rPr>
        <w:t xml:space="preserve">“Rejected” </w:t>
      </w:r>
      <w:r w:rsidRPr="00EF2D26">
        <w:t>and forwards the rejection (IE819: C_REJ_DAT) to the MSA dispatch application. Finally, the MSA destination application sends back the validated rejection to the Consignee as a confirmation.</w:t>
      </w:r>
    </w:p>
    <w:p w14:paraId="7E6F0932" w14:textId="5D6C0CC0" w:rsidR="00155B4E" w:rsidRPr="00EF2D26" w:rsidRDefault="00155B4E" w:rsidP="00155B4E">
      <w:r>
        <w:t xml:space="preserve">Upon the reception of the rejection (IE819: C_REJ_DAT) the MSA dispatch application sets the state of the movement at the MSA of Dispatch to </w:t>
      </w:r>
      <w:r w:rsidRPr="645C8019">
        <w:rPr>
          <w:i/>
          <w:iCs/>
        </w:rPr>
        <w:t>“Rejected”</w:t>
      </w:r>
      <w:r>
        <w:t xml:space="preserve"> and forwards the rejection to the Consignor. The Consignor is expected to change the e-AD</w:t>
      </w:r>
      <w:r w:rsidR="71759B90">
        <w:t>/e-SAD</w:t>
      </w:r>
      <w:r>
        <w:t xml:space="preserve"> destination, split the e-AD, or cancel the e-AD as a response to the rejection and the MSA dispatch application initiates the TIM_CHS timer, which once elapsed, will send a reminder to the Consignor.</w:t>
      </w:r>
    </w:p>
    <w:p w14:paraId="04C0D0A2" w14:textId="29E57213" w:rsidR="00155B4E" w:rsidRPr="00EF2D26" w:rsidRDefault="00155B4E" w:rsidP="00155B4E">
      <w:r>
        <w:t xml:space="preserve">Please note that the </w:t>
      </w:r>
      <w:r w:rsidRPr="645C8019">
        <w:rPr>
          <w:i/>
          <w:iCs/>
        </w:rPr>
        <w:t xml:space="preserve">“Rejected” </w:t>
      </w:r>
      <w:r>
        <w:t>state is not a final state and the Consignor is expected to take actions such that the e-AD</w:t>
      </w:r>
      <w:r w:rsidR="63C728F5">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741087ED" w14:textId="3D342BEF" w:rsidR="00155B4E" w:rsidRPr="00EF2D26" w:rsidRDefault="00155B4E" w:rsidP="00155B4E">
      <w:r w:rsidRPr="00EF2D26">
        <w:t xml:space="preserve">The scenario of the submission and registration of a rejection is depicted </w:t>
      </w:r>
      <w:r w:rsidR="00640E8C">
        <w:t xml:space="preserve">in </w:t>
      </w:r>
      <w:r w:rsidR="00640E8C">
        <w:fldChar w:fldCharType="begin"/>
      </w:r>
      <w:r w:rsidR="00640E8C">
        <w:instrText xml:space="preserve"> REF _Ref44514422 \h </w:instrText>
      </w:r>
      <w:r w:rsidR="00640E8C">
        <w:fldChar w:fldCharType="separate"/>
      </w:r>
      <w:r w:rsidR="00982519">
        <w:t xml:space="preserve">Figure </w:t>
      </w:r>
      <w:r w:rsidR="00982519">
        <w:rPr>
          <w:noProof/>
        </w:rPr>
        <w:t>20</w:t>
      </w:r>
      <w:r w:rsidR="00640E8C">
        <w:fldChar w:fldCharType="end"/>
      </w:r>
      <w:r w:rsidR="00640E8C">
        <w:t xml:space="preserve"> </w:t>
      </w:r>
      <w:r w:rsidRPr="00EF2D26">
        <w:t>and</w:t>
      </w:r>
      <w:r w:rsidR="00640E8C">
        <w:t xml:space="preserve"> </w:t>
      </w:r>
      <w:r w:rsidR="005E3C5C">
        <w:fldChar w:fldCharType="begin"/>
      </w:r>
      <w:r w:rsidR="005E3C5C">
        <w:instrText xml:space="preserve"> REF _Ref44514440 \h </w:instrText>
      </w:r>
      <w:r w:rsidR="005E3C5C">
        <w:fldChar w:fldCharType="separate"/>
      </w:r>
      <w:r w:rsidR="00982519">
        <w:t xml:space="preserve">Figure </w:t>
      </w:r>
      <w:r w:rsidR="00982519">
        <w:rPr>
          <w:noProof/>
        </w:rPr>
        <w:t>21</w:t>
      </w:r>
      <w:r w:rsidR="005E3C5C">
        <w:fldChar w:fldCharType="end"/>
      </w:r>
    </w:p>
    <w:p w14:paraId="393B8E54" w14:textId="2FAB3E71" w:rsidR="00155B4E" w:rsidRPr="00EF2D26" w:rsidRDefault="00155B4E" w:rsidP="00155B4E">
      <w:pPr>
        <w:keepNext/>
      </w:pPr>
      <w:r w:rsidRPr="00EF2D26">
        <w:rPr>
          <w:noProof/>
          <w:lang w:val="pt-PT" w:eastAsia="pt-PT"/>
        </w:rPr>
        <w:lastRenderedPageBreak/>
        <w:drawing>
          <wp:inline distT="0" distB="0" distL="0" distR="0" wp14:anchorId="79F8B031" wp14:editId="2AA5A4AD">
            <wp:extent cx="5646420" cy="364236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l="9589" t="3979" r="10136" b="12396"/>
                    <a:stretch>
                      <a:fillRect/>
                    </a:stretch>
                  </pic:blipFill>
                  <pic:spPr bwMode="auto">
                    <a:xfrm>
                      <a:off x="0" y="0"/>
                      <a:ext cx="5646420" cy="3642360"/>
                    </a:xfrm>
                    <a:prstGeom prst="rect">
                      <a:avLst/>
                    </a:prstGeom>
                    <a:noFill/>
                    <a:ln>
                      <a:noFill/>
                    </a:ln>
                  </pic:spPr>
                </pic:pic>
              </a:graphicData>
            </a:graphic>
          </wp:inline>
        </w:drawing>
      </w:r>
    </w:p>
    <w:p w14:paraId="3CCFF07A" w14:textId="74D9FD8A" w:rsidR="00155B4E" w:rsidRPr="00EF2D26" w:rsidRDefault="00155B4E" w:rsidP="00155B4E">
      <w:pPr>
        <w:pStyle w:val="Caption"/>
      </w:pPr>
      <w:bookmarkStart w:id="287" w:name="_Ref44514422"/>
      <w:bookmarkStart w:id="288" w:name="_Toc128575720"/>
      <w:bookmarkStart w:id="289" w:name="_Ref202011467"/>
      <w:bookmarkStart w:id="290" w:name="_Toc1400735"/>
      <w:r>
        <w:t xml:space="preserve">Figure </w:t>
      </w:r>
      <w:r>
        <w:fldChar w:fldCharType="begin"/>
      </w:r>
      <w:r>
        <w:instrText>SEQ Figure \* ARABIC</w:instrText>
      </w:r>
      <w:r>
        <w:fldChar w:fldCharType="separate"/>
      </w:r>
      <w:r w:rsidR="00982519">
        <w:rPr>
          <w:noProof/>
        </w:rPr>
        <w:t>20</w:t>
      </w:r>
      <w:r>
        <w:fldChar w:fldCharType="end"/>
      </w:r>
      <w:bookmarkEnd w:id="287"/>
      <w:r>
        <w:t>: TSD</w:t>
      </w:r>
      <w:r w:rsidR="6A3C8511">
        <w:t xml:space="preserve"> </w:t>
      </w:r>
      <w:r>
        <w:fldChar w:fldCharType="begin"/>
      </w:r>
      <w:r>
        <w:instrText xml:space="preserve"> REF _Ref198636402 \h </w:instrText>
      </w:r>
      <w:r>
        <w:fldChar w:fldCharType="separate"/>
      </w:r>
      <w:r w:rsidR="00982519">
        <w:t>e-AD/e-SAD rejected</w:t>
      </w:r>
      <w:bookmarkEnd w:id="288"/>
      <w:r>
        <w:fldChar w:fldCharType="end"/>
      </w:r>
      <w:bookmarkEnd w:id="289"/>
      <w:bookmarkEnd w:id="290"/>
    </w:p>
    <w:p w14:paraId="1049487F" w14:textId="51525067" w:rsidR="00155B4E" w:rsidRPr="00EF2D26" w:rsidRDefault="00155B4E" w:rsidP="00155B4E">
      <w:pPr>
        <w:pStyle w:val="Figure"/>
        <w:rPr>
          <w:noProof w:val="0"/>
        </w:rPr>
      </w:pPr>
      <w:r w:rsidRPr="00EF2D26">
        <w:rPr>
          <w:lang w:val="pt-PT" w:eastAsia="pt-PT"/>
        </w:rPr>
        <w:drawing>
          <wp:inline distT="0" distB="0" distL="0" distR="0" wp14:anchorId="548C4B86" wp14:editId="40D1F289">
            <wp:extent cx="4693920" cy="3710940"/>
            <wp:effectExtent l="0" t="0" r="0" b="381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l="8147" t="3271" r="9319" b="5589"/>
                    <a:stretch>
                      <a:fillRect/>
                    </a:stretch>
                  </pic:blipFill>
                  <pic:spPr bwMode="auto">
                    <a:xfrm>
                      <a:off x="0" y="0"/>
                      <a:ext cx="4693920" cy="3710940"/>
                    </a:xfrm>
                    <a:prstGeom prst="rect">
                      <a:avLst/>
                    </a:prstGeom>
                    <a:noFill/>
                    <a:ln>
                      <a:noFill/>
                    </a:ln>
                  </pic:spPr>
                </pic:pic>
              </a:graphicData>
            </a:graphic>
          </wp:inline>
        </w:drawing>
      </w:r>
    </w:p>
    <w:p w14:paraId="666EF13F" w14:textId="64737FA0" w:rsidR="00155B4E" w:rsidRPr="00EF2D26" w:rsidRDefault="00155B4E" w:rsidP="00155B4E">
      <w:pPr>
        <w:pStyle w:val="Caption"/>
      </w:pPr>
      <w:bookmarkStart w:id="291" w:name="_Ref44514440"/>
      <w:bookmarkStart w:id="292" w:name="_Toc128575721"/>
      <w:bookmarkStart w:id="293" w:name="_Ref198636467"/>
      <w:bookmarkStart w:id="294" w:name="_Toc1400736"/>
      <w:r>
        <w:t xml:space="preserve">Figure </w:t>
      </w:r>
      <w:r>
        <w:fldChar w:fldCharType="begin"/>
      </w:r>
      <w:r>
        <w:instrText>SEQ Figure \* ARABIC</w:instrText>
      </w:r>
      <w:r>
        <w:fldChar w:fldCharType="separate"/>
      </w:r>
      <w:r w:rsidR="00982519">
        <w:rPr>
          <w:noProof/>
        </w:rPr>
        <w:t>21</w:t>
      </w:r>
      <w:r>
        <w:fldChar w:fldCharType="end"/>
      </w:r>
      <w:bookmarkEnd w:id="291"/>
      <w:r>
        <w:t>: CLD</w:t>
      </w:r>
      <w:r w:rsidR="569B1892">
        <w:t xml:space="preserve"> </w:t>
      </w:r>
      <w:r>
        <w:fldChar w:fldCharType="begin"/>
      </w:r>
      <w:r>
        <w:instrText xml:space="preserve"> REF _Ref198636402 \h </w:instrText>
      </w:r>
      <w:r>
        <w:fldChar w:fldCharType="separate"/>
      </w:r>
      <w:r w:rsidR="00982519">
        <w:t>e-AD/e-SAD rejected</w:t>
      </w:r>
      <w:bookmarkEnd w:id="292"/>
      <w:r>
        <w:fldChar w:fldCharType="end"/>
      </w:r>
      <w:bookmarkEnd w:id="293"/>
      <w:bookmarkEnd w:id="294"/>
    </w:p>
    <w:p w14:paraId="4929F82B" w14:textId="47082E16" w:rsidR="00155B4E" w:rsidRPr="00EF2D26" w:rsidRDefault="00155B4E" w:rsidP="00D76942">
      <w:pPr>
        <w:pStyle w:val="Heading3"/>
        <w:keepLines/>
        <w:numPr>
          <w:ilvl w:val="2"/>
          <w:numId w:val="34"/>
        </w:numPr>
        <w:suppressAutoHyphens w:val="0"/>
      </w:pPr>
      <w:bookmarkStart w:id="295" w:name="_Ref198623991"/>
      <w:bookmarkStart w:id="296" w:name="_Toc1400351"/>
      <w:bookmarkStart w:id="297" w:name="_Toc128575504"/>
      <w:r w:rsidRPr="00EF2D26">
        <w:lastRenderedPageBreak/>
        <w:t>Cancellation of an e-AD by the Consignor (</w:t>
      </w:r>
      <w:r w:rsidR="00AC49E0">
        <w:t>L4-CORE-01-</w:t>
      </w:r>
      <w:r w:rsidRPr="00EF2D26">
        <w:t>10)</w:t>
      </w:r>
      <w:bookmarkEnd w:id="295"/>
      <w:bookmarkEnd w:id="296"/>
      <w:bookmarkEnd w:id="297"/>
    </w:p>
    <w:p w14:paraId="6A22743E" w14:textId="77777777" w:rsidR="00155B4E" w:rsidRPr="001F1FA6" w:rsidRDefault="00155B4E" w:rsidP="00155B4E">
      <w:r w:rsidRPr="00EF2D26">
        <w:t xml:space="preserve">If a </w:t>
      </w:r>
      <w:r w:rsidRPr="00EF2D26">
        <w:rPr>
          <w:i/>
        </w:rPr>
        <w:t>consignment</w:t>
      </w:r>
      <w:r w:rsidRPr="00EF2D26">
        <w:t xml:space="preserve"> </w:t>
      </w:r>
      <w:r w:rsidRPr="00EF2D26">
        <w:rPr>
          <w:i/>
        </w:rPr>
        <w:t>has NOT left the Place of Dispatch</w:t>
      </w:r>
      <w:r w:rsidRPr="00EF2D26">
        <w:t>, then the Consignor may submit an e-AD cancellation.</w:t>
      </w:r>
      <w:r w:rsidRPr="001F1FA6">
        <w:t xml:space="preserve"> A consignment is considered to have left the place of Dispatch in the following cases:</w:t>
      </w:r>
    </w:p>
    <w:p w14:paraId="46D25A9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Consignor has issued at least one change of destination (IE813) for the e-AD;</w:t>
      </w:r>
    </w:p>
    <w:p w14:paraId="0EE96A0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has resulted from a splitting operation (IE825) that is the e-AD is a downstream e-AD;</w:t>
      </w:r>
    </w:p>
    <w:p w14:paraId="2B958A53" w14:textId="084211D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has been submitted in deferred mode; electronic recovery of fallback AD may only occur after the physical dispatch of the goods (for electronic recovery of fallback AD forms see FRS [</w:t>
      </w:r>
      <w:r w:rsidR="00155B4E" w:rsidRPr="0E615139">
        <w:rPr>
          <w:i w:val="0"/>
          <w:color w:val="auto"/>
        </w:rPr>
        <w:fldChar w:fldCharType="begin"/>
      </w:r>
      <w:r w:rsidR="00155B4E" w:rsidRPr="0E615139">
        <w:rPr>
          <w:i w:val="0"/>
          <w:color w:val="auto"/>
        </w:rPr>
        <w:instrText xml:space="preserve"> REF A12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A12</w:t>
      </w:r>
      <w:r w:rsidR="00155B4E" w:rsidRPr="0E615139">
        <w:rPr>
          <w:i w:val="0"/>
          <w:color w:val="auto"/>
        </w:rPr>
        <w:fldChar w:fldCharType="end"/>
      </w:r>
      <w:r w:rsidRPr="0E615139">
        <w:rPr>
          <w:i w:val="0"/>
          <w:color w:val="auto"/>
        </w:rPr>
        <w:t>]);</w:t>
      </w:r>
    </w:p>
    <w:p w14:paraId="22E86EB1" w14:textId="647A8F9E"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e-AD is in the </w:t>
      </w:r>
      <w:r w:rsidR="00145A2C" w:rsidRPr="00145A2C">
        <w:rPr>
          <w:i w:val="0"/>
          <w:color w:val="auto"/>
        </w:rPr>
        <w:t xml:space="preserve">“e-AD Request Accepted for Export” or </w:t>
      </w:r>
      <w:r w:rsidR="00145A2C">
        <w:rPr>
          <w:i w:val="0"/>
          <w:color w:val="auto"/>
        </w:rPr>
        <w:t>“</w:t>
      </w:r>
      <w:r w:rsidR="00145A2C" w:rsidRPr="00145A2C">
        <w:rPr>
          <w:i w:val="0"/>
          <w:color w:val="auto"/>
        </w:rPr>
        <w:t>Accepted Export Declaration</w:t>
      </w:r>
      <w:r w:rsidR="00145A2C">
        <w:rPr>
          <w:i w:val="0"/>
          <w:color w:val="auto"/>
        </w:rPr>
        <w:t xml:space="preserve">” </w:t>
      </w:r>
      <w:r w:rsidRPr="0E615139">
        <w:rPr>
          <w:i w:val="0"/>
          <w:color w:val="auto"/>
        </w:rPr>
        <w:t>state and the export operations take place at the Office of Export (Submission Message Type of the draft e-AD is "Standard submission").</w:t>
      </w:r>
    </w:p>
    <w:p w14:paraId="49EB3C4A" w14:textId="77777777" w:rsidR="00155B4E" w:rsidRPr="00EF2D26" w:rsidRDefault="00155B4E" w:rsidP="00155B4E">
      <w:r w:rsidRPr="00EF2D26">
        <w:t xml:space="preserve">The successful completion of the scenario in this section causes state transition for the concerned e-AD to </w:t>
      </w:r>
      <w:r w:rsidRPr="00EF2D26">
        <w:rPr>
          <w:i/>
        </w:rPr>
        <w:t>“Cancelled”</w:t>
      </w:r>
      <w:r w:rsidRPr="00EF2D26">
        <w:t xml:space="preserve"> pertaining to both the MSA of Dispatch and the MSA of Destination. </w:t>
      </w:r>
    </w:p>
    <w:p w14:paraId="6074C15E" w14:textId="77777777" w:rsidR="00155B4E" w:rsidRDefault="00155B4E" w:rsidP="00155B4E">
      <w:r w:rsidRPr="00EF2D26">
        <w:t xml:space="preserve">The scenario of this use case requires the concerned e-AD to be in </w:t>
      </w:r>
      <w:r w:rsidRPr="00EF2D26">
        <w:rPr>
          <w:i/>
        </w:rPr>
        <w:t>“Accepted”</w:t>
      </w:r>
      <w:r w:rsidRPr="00EF2D26">
        <w:t xml:space="preserve"> or </w:t>
      </w:r>
      <w:r w:rsidRPr="00EF2D26">
        <w:rPr>
          <w:i/>
        </w:rPr>
        <w:t>“Rejected”</w:t>
      </w:r>
      <w:r w:rsidRPr="00EF2D26">
        <w:t xml:space="preserve"> state.</w:t>
      </w:r>
    </w:p>
    <w:p w14:paraId="7A2B0EDC" w14:textId="77777777" w:rsidR="00155B4E" w:rsidRPr="00EF2D26" w:rsidRDefault="00155B4E" w:rsidP="00155B4E"/>
    <w:tbl>
      <w:tblPr>
        <w:tblStyle w:val="Style9"/>
        <w:tblW w:w="0" w:type="auto"/>
        <w:tblLayout w:type="fixed"/>
        <w:tblLook w:val="04A0" w:firstRow="1" w:lastRow="0" w:firstColumn="1" w:lastColumn="0" w:noHBand="0" w:noVBand="1"/>
      </w:tblPr>
      <w:tblGrid>
        <w:gridCol w:w="1418"/>
        <w:gridCol w:w="5840"/>
        <w:gridCol w:w="1814"/>
      </w:tblGrid>
      <w:tr w:rsidR="00155B4E" w:rsidRPr="00EF2D26" w14:paraId="19CF2684" w14:textId="77777777" w:rsidTr="00F017AB">
        <w:trPr>
          <w:cnfStyle w:val="100000000000" w:firstRow="1" w:lastRow="0" w:firstColumn="0" w:lastColumn="0" w:oddVBand="0" w:evenVBand="0" w:oddHBand="0" w:evenHBand="0" w:firstRowFirstColumn="0" w:firstRowLastColumn="0" w:lastRowFirstColumn="0" w:lastRowLastColumn="0"/>
        </w:trPr>
        <w:tc>
          <w:tcPr>
            <w:tcW w:w="1418" w:type="dxa"/>
          </w:tcPr>
          <w:p w14:paraId="60E5F459" w14:textId="77777777" w:rsidR="00155B4E" w:rsidRPr="00354FE5" w:rsidRDefault="00155B4E" w:rsidP="00155B4E">
            <w:pPr>
              <w:pStyle w:val="TableScenariosHeading"/>
              <w:rPr>
                <w:b/>
                <w:bCs/>
              </w:rPr>
            </w:pPr>
            <w:r w:rsidRPr="00354FE5">
              <w:rPr>
                <w:b/>
                <w:bCs/>
              </w:rPr>
              <w:t>Section</w:t>
            </w:r>
          </w:p>
        </w:tc>
        <w:tc>
          <w:tcPr>
            <w:tcW w:w="5840" w:type="dxa"/>
          </w:tcPr>
          <w:p w14:paraId="70DBDFDB" w14:textId="77777777" w:rsidR="00155B4E" w:rsidRPr="00354FE5" w:rsidRDefault="00155B4E" w:rsidP="00155B4E">
            <w:pPr>
              <w:pStyle w:val="TableScenariosHeading"/>
              <w:rPr>
                <w:b/>
                <w:bCs/>
              </w:rPr>
            </w:pPr>
            <w:r w:rsidRPr="00354FE5">
              <w:rPr>
                <w:b/>
                <w:bCs/>
              </w:rPr>
              <w:t>Scenario</w:t>
            </w:r>
          </w:p>
        </w:tc>
        <w:tc>
          <w:tcPr>
            <w:tcW w:w="1814" w:type="dxa"/>
          </w:tcPr>
          <w:p w14:paraId="3E27D97B" w14:textId="77777777" w:rsidR="00155B4E" w:rsidRPr="00354FE5" w:rsidRDefault="00155B4E" w:rsidP="00155B4E">
            <w:pPr>
              <w:pStyle w:val="TableScenariosHeading"/>
              <w:rPr>
                <w:b/>
                <w:bCs/>
              </w:rPr>
            </w:pPr>
            <w:r w:rsidRPr="00354FE5">
              <w:rPr>
                <w:b/>
                <w:bCs/>
              </w:rPr>
              <w:t>Ending State</w:t>
            </w:r>
          </w:p>
        </w:tc>
      </w:tr>
      <w:tr w:rsidR="00155B4E" w:rsidRPr="00EF2D26" w14:paraId="26714761" w14:textId="77777777" w:rsidTr="00F017AB">
        <w:tc>
          <w:tcPr>
            <w:tcW w:w="1418" w:type="dxa"/>
          </w:tcPr>
          <w:p w14:paraId="3B055FD5" w14:textId="79F2E9A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583A4BF7" w14:textId="05C3CAC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4F8117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53571D70" w14:textId="77777777" w:rsidTr="00F017AB">
        <w:tc>
          <w:tcPr>
            <w:tcW w:w="1418" w:type="dxa"/>
          </w:tcPr>
          <w:p w14:paraId="62CC0ED5" w14:textId="1FF783D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4961DCDE" w14:textId="36743AA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4A63022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05F741C" w14:textId="77777777" w:rsidTr="00F017AB">
        <w:tc>
          <w:tcPr>
            <w:tcW w:w="1418" w:type="dxa"/>
          </w:tcPr>
          <w:p w14:paraId="50112827" w14:textId="6115C292"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0" w:type="dxa"/>
          </w:tcPr>
          <w:p w14:paraId="3D3E5189" w14:textId="5DB7AC6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1ACAC7CB" w14:textId="77777777" w:rsidR="00155B4E" w:rsidRPr="00F53A00" w:rsidRDefault="00155B4E" w:rsidP="00155B4E">
            <w:pPr>
              <w:pStyle w:val="TableScenarios"/>
              <w:rPr>
                <w:sz w:val="22"/>
                <w:szCs w:val="18"/>
              </w:rPr>
            </w:pPr>
            <w:r w:rsidRPr="00F53A00">
              <w:rPr>
                <w:sz w:val="22"/>
                <w:szCs w:val="18"/>
              </w:rPr>
              <w:t>Rejected</w:t>
            </w:r>
          </w:p>
        </w:tc>
      </w:tr>
    </w:tbl>
    <w:p w14:paraId="18F64D50" w14:textId="37734CB6" w:rsidR="00155B4E" w:rsidRPr="00EF2D26" w:rsidRDefault="00155B4E" w:rsidP="00155B4E">
      <w:pPr>
        <w:pStyle w:val="Caption"/>
      </w:pPr>
      <w:bookmarkStart w:id="298" w:name="_Toc1400992"/>
      <w:bookmarkStart w:id="299" w:name="_Toc128575639"/>
      <w:r w:rsidRPr="00EF2D26">
        <w:t xml:space="preserve">Table </w:t>
      </w:r>
      <w:r>
        <w:fldChar w:fldCharType="begin"/>
      </w:r>
      <w:r>
        <w:instrText>SEQ Table \* ARABIC</w:instrText>
      </w:r>
      <w:r>
        <w:fldChar w:fldCharType="separate"/>
      </w:r>
      <w:r w:rsidR="00982519">
        <w:rPr>
          <w:noProof/>
        </w:rPr>
        <w:t>9</w:t>
      </w:r>
      <w:r>
        <w:fldChar w:fldCharType="end"/>
      </w:r>
      <w:r w:rsidRPr="00EF2D26">
        <w:t>: Scenarios that must have been previously completed in order to submit an e-AD cancellation</w:t>
      </w:r>
      <w:bookmarkEnd w:id="298"/>
      <w:bookmarkEnd w:id="299"/>
    </w:p>
    <w:p w14:paraId="3C00A258" w14:textId="473E577D" w:rsidR="00155B4E" w:rsidRPr="00EF2D26" w:rsidRDefault="00155B4E" w:rsidP="00155B4E">
      <w:r w:rsidRPr="00EF2D26">
        <w:t xml:space="preserve">This scenario assumes that all validations of the incoming messages pass successfully;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7F60F137" w14:textId="00C4E0F4" w:rsidR="00155B4E" w:rsidRPr="00EF2D26" w:rsidRDefault="00155B4E" w:rsidP="00155B4E">
      <w:r w:rsidRPr="00EF2D26">
        <w:t xml:space="preserve">Anytime before the actual dispatch of goods, the Consignor may send a cancellation message (IE810: C_CAN_DAT) to the MSA dispatch application concerning an e-AD in the </w:t>
      </w:r>
      <w:r w:rsidRPr="00EF2D26">
        <w:rPr>
          <w:i/>
        </w:rPr>
        <w:t>“Accepted”</w:t>
      </w:r>
      <w:r w:rsidRPr="00EF2D26">
        <w:t xml:space="preserve"> or </w:t>
      </w:r>
      <w:r w:rsidRPr="00EF2D26">
        <w:rPr>
          <w:i/>
        </w:rPr>
        <w:t>“Rejected”</w:t>
      </w:r>
      <w:r w:rsidR="000D21E4">
        <w:rPr>
          <w:iCs/>
          <w:lang w:val="en-US"/>
        </w:rPr>
        <w:t xml:space="preserve"> state</w:t>
      </w:r>
      <w:r w:rsidR="00E843AA">
        <w:rPr>
          <w:i/>
        </w:rPr>
        <w:t>.</w:t>
      </w:r>
      <w:r w:rsidRPr="00EF2D26">
        <w:t xml:space="preserve"> </w:t>
      </w:r>
    </w:p>
    <w:p w14:paraId="4512D6B9" w14:textId="77777777" w:rsidR="00155B4E" w:rsidRPr="00EF2D26" w:rsidRDefault="00155B4E" w:rsidP="00155B4E">
      <w:r w:rsidRPr="00EF2D26">
        <w:t xml:space="preserve">The MSA dispatch application receives the draft e-AD cancellation for validation (IE810: C_CAN_DAT). Upon successful validation of the incoming message, the MSA dispatch application updates the state of the e-AD to </w:t>
      </w:r>
      <w:r w:rsidRPr="00EF2D26">
        <w:rPr>
          <w:i/>
        </w:rPr>
        <w:t>“Cancelled”</w:t>
      </w:r>
      <w:r w:rsidRPr="00EF2D26">
        <w:t xml:space="preserve"> and forwards the cancellation notification (IE810: C_CAN_DAT) to the MSA destination application and back to the Consignor.</w:t>
      </w:r>
    </w:p>
    <w:p w14:paraId="7EC447E7" w14:textId="0D410F48" w:rsidR="00155B4E" w:rsidRPr="00EF2D26" w:rsidRDefault="00155B4E" w:rsidP="00155B4E">
      <w:r w:rsidRPr="00EF2D26">
        <w:t>If the timer associated with the cancelled e-AD (TIM_EAD</w:t>
      </w:r>
      <w:r w:rsidR="00D8588E">
        <w:t>_ESAD</w:t>
      </w:r>
      <w:r w:rsidRPr="00EF2D26">
        <w:t>) has already expired at the limit date, the MSA dispatch application resets the flag that has been raised locally at expiration time. In the opposite case, if the timer (TIM_EAD</w:t>
      </w:r>
      <w:r w:rsidR="00D8588E">
        <w:t>_ESAD</w:t>
      </w:r>
      <w:r w:rsidRPr="00EF2D26">
        <w:t>) associated with the cancelled e-AD is still running, the MSA dispatch application stops it.</w:t>
      </w:r>
    </w:p>
    <w:p w14:paraId="4B075ACF" w14:textId="77777777" w:rsidR="00155B4E" w:rsidRPr="00EF2D26" w:rsidRDefault="00155B4E" w:rsidP="00155B4E">
      <w:r w:rsidRPr="00EF2D26">
        <w:t xml:space="preserve">The MSA destination application receives the cancellation notification message for validation (IE810: C_CAN_DAT). Upon successful validation of the incoming message, the MSA destination application changes the state of the e-AD to </w:t>
      </w:r>
      <w:r w:rsidRPr="00EF2D26">
        <w:rPr>
          <w:i/>
        </w:rPr>
        <w:t>“Cancelled”</w:t>
      </w:r>
      <w:r w:rsidRPr="00EF2D26">
        <w:t xml:space="preserve"> and forwards the cancellation notification (IE810: C_CAN_DAT) to the Consignee.</w:t>
      </w:r>
    </w:p>
    <w:p w14:paraId="743394A2" w14:textId="77777777" w:rsidR="00155B4E" w:rsidRPr="00EF2D26" w:rsidRDefault="00155B4E" w:rsidP="00155B4E">
      <w:r w:rsidRPr="00EF2D26">
        <w:lastRenderedPageBreak/>
        <w:t xml:space="preserve">The cancellation of an e-AD is always a final operation and the movement state at the MSA dispatch and destination applications is updated to </w:t>
      </w:r>
      <w:r w:rsidRPr="00EF2D26">
        <w:rPr>
          <w:i/>
        </w:rPr>
        <w:t>“Cancelled”</w:t>
      </w:r>
      <w:r w:rsidRPr="00EF2D26">
        <w:t>, which is a final state.</w:t>
      </w:r>
    </w:p>
    <w:p w14:paraId="79D9F818" w14:textId="035F9285" w:rsidR="00155B4E" w:rsidRPr="00EF2D26" w:rsidRDefault="00155B4E" w:rsidP="00155B4E">
      <w:r w:rsidRPr="00EF2D26">
        <w:t xml:space="preserve">The scenario to cancel an e-AD is depicted in </w:t>
      </w:r>
      <w:r w:rsidRPr="00EF2D26">
        <w:fldChar w:fldCharType="begin"/>
      </w:r>
      <w:r w:rsidRPr="00EF2D26">
        <w:instrText xml:space="preserve"> REF _Ref198624036 \h </w:instrText>
      </w:r>
      <w:r w:rsidRPr="00EF2D26">
        <w:fldChar w:fldCharType="separate"/>
      </w:r>
      <w:r w:rsidR="00982519" w:rsidRPr="00EF2D26">
        <w:t xml:space="preserve">Figure </w:t>
      </w:r>
      <w:r w:rsidR="00982519">
        <w:rPr>
          <w:noProof/>
        </w:rPr>
        <w:t>22</w:t>
      </w:r>
      <w:r w:rsidRPr="00EF2D26">
        <w:fldChar w:fldCharType="end"/>
      </w:r>
      <w:r w:rsidRPr="00EF2D26">
        <w:t xml:space="preserve"> and </w:t>
      </w:r>
      <w:r w:rsidRPr="00EF2D26">
        <w:fldChar w:fldCharType="begin"/>
      </w:r>
      <w:r w:rsidRPr="00EF2D26">
        <w:instrText xml:space="preserve"> REF _Ref198624039 \h </w:instrText>
      </w:r>
      <w:r w:rsidRPr="00EF2D26">
        <w:fldChar w:fldCharType="separate"/>
      </w:r>
      <w:r w:rsidR="00982519" w:rsidRPr="00EF2D26">
        <w:t xml:space="preserve">Figure </w:t>
      </w:r>
      <w:r w:rsidR="00982519">
        <w:rPr>
          <w:noProof/>
        </w:rPr>
        <w:t>23</w:t>
      </w:r>
      <w:r w:rsidRPr="00EF2D26">
        <w:fldChar w:fldCharType="end"/>
      </w:r>
      <w:r w:rsidRPr="00EF2D26">
        <w:t>:</w:t>
      </w:r>
    </w:p>
    <w:p w14:paraId="3A0FAAA1" w14:textId="43632EF2" w:rsidR="00155B4E" w:rsidRPr="00EF2D26" w:rsidRDefault="00155B4E" w:rsidP="00155B4E">
      <w:pPr>
        <w:pStyle w:val="Figure"/>
        <w:rPr>
          <w:noProof w:val="0"/>
        </w:rPr>
      </w:pPr>
      <w:r w:rsidRPr="00EF2D26">
        <w:rPr>
          <w:lang w:val="pt-PT" w:eastAsia="pt-PT"/>
        </w:rPr>
        <w:drawing>
          <wp:inline distT="0" distB="0" distL="0" distR="0" wp14:anchorId="253A3A1C" wp14:editId="6682CF9A">
            <wp:extent cx="5759450" cy="383222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l="9996" t="3842" r="9410" b="9575"/>
                    <a:stretch>
                      <a:fillRect/>
                    </a:stretch>
                  </pic:blipFill>
                  <pic:spPr bwMode="auto">
                    <a:xfrm>
                      <a:off x="0" y="0"/>
                      <a:ext cx="5759450" cy="3832225"/>
                    </a:xfrm>
                    <a:prstGeom prst="rect">
                      <a:avLst/>
                    </a:prstGeom>
                    <a:noFill/>
                    <a:ln>
                      <a:noFill/>
                    </a:ln>
                  </pic:spPr>
                </pic:pic>
              </a:graphicData>
            </a:graphic>
          </wp:inline>
        </w:drawing>
      </w:r>
    </w:p>
    <w:p w14:paraId="0611AA59" w14:textId="25673E1C" w:rsidR="00155B4E" w:rsidRPr="00EF2D26" w:rsidRDefault="00155B4E" w:rsidP="00155B4E">
      <w:pPr>
        <w:pStyle w:val="Caption"/>
      </w:pPr>
      <w:bookmarkStart w:id="300" w:name="_Ref198624036"/>
      <w:bookmarkStart w:id="301" w:name="_Toc1400737"/>
      <w:bookmarkStart w:id="302" w:name="_Toc128575722"/>
      <w:r w:rsidRPr="00EF2D26">
        <w:t xml:space="preserve">Figure </w:t>
      </w:r>
      <w:r>
        <w:fldChar w:fldCharType="begin"/>
      </w:r>
      <w:r>
        <w:instrText>SEQ Figure \* ARABIC</w:instrText>
      </w:r>
      <w:r>
        <w:fldChar w:fldCharType="separate"/>
      </w:r>
      <w:r w:rsidR="00982519">
        <w:rPr>
          <w:noProof/>
        </w:rPr>
        <w:t>22</w:t>
      </w:r>
      <w:r>
        <w:fldChar w:fldCharType="end"/>
      </w:r>
      <w:bookmarkEnd w:id="300"/>
      <w:r w:rsidRPr="00EF2D26">
        <w:t xml:space="preserve">: TSD - </w:t>
      </w:r>
      <w:r w:rsidRPr="00EF2D26">
        <w:fldChar w:fldCharType="begin"/>
      </w:r>
      <w:r w:rsidRPr="00EF2D26">
        <w:instrText xml:space="preserve"> REF _Ref198623991 \h  \* MERGEFORMAT </w:instrText>
      </w:r>
      <w:r w:rsidRPr="00EF2D26">
        <w:fldChar w:fldCharType="separate"/>
      </w:r>
      <w:r w:rsidR="00982519" w:rsidRPr="00EF2D26">
        <w:t>Cancellation of an e-AD by the Consignor (</w:t>
      </w:r>
      <w:r w:rsidR="00982519">
        <w:t>L4-CORE-01-</w:t>
      </w:r>
      <w:r w:rsidR="00982519" w:rsidRPr="00EF2D26">
        <w:t>10)</w:t>
      </w:r>
      <w:bookmarkEnd w:id="301"/>
      <w:bookmarkEnd w:id="302"/>
      <w:r w:rsidRPr="00EF2D26">
        <w:fldChar w:fldCharType="end"/>
      </w:r>
    </w:p>
    <w:p w14:paraId="6EC0D339" w14:textId="6FF83E96" w:rsidR="00155B4E" w:rsidRPr="00EF2D26" w:rsidRDefault="00155B4E" w:rsidP="00155B4E">
      <w:pPr>
        <w:pStyle w:val="Figure"/>
        <w:rPr>
          <w:noProof w:val="0"/>
        </w:rPr>
      </w:pPr>
      <w:r w:rsidRPr="00EF2D26">
        <w:rPr>
          <w:lang w:val="pt-PT" w:eastAsia="pt-PT"/>
        </w:rPr>
        <w:lastRenderedPageBreak/>
        <w:drawing>
          <wp:inline distT="0" distB="0" distL="0" distR="0" wp14:anchorId="45D40343" wp14:editId="3B70C311">
            <wp:extent cx="4434840" cy="3642360"/>
            <wp:effectExtent l="0" t="0" r="381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l="9779" t="4068" r="10081" b="5653"/>
                    <a:stretch>
                      <a:fillRect/>
                    </a:stretch>
                  </pic:blipFill>
                  <pic:spPr bwMode="auto">
                    <a:xfrm>
                      <a:off x="0" y="0"/>
                      <a:ext cx="4434840" cy="3642360"/>
                    </a:xfrm>
                    <a:prstGeom prst="rect">
                      <a:avLst/>
                    </a:prstGeom>
                    <a:noFill/>
                    <a:ln>
                      <a:noFill/>
                    </a:ln>
                  </pic:spPr>
                </pic:pic>
              </a:graphicData>
            </a:graphic>
          </wp:inline>
        </w:drawing>
      </w:r>
    </w:p>
    <w:p w14:paraId="76742911" w14:textId="3E689207" w:rsidR="00155B4E" w:rsidRPr="00EF2D26" w:rsidRDefault="00155B4E" w:rsidP="00155B4E">
      <w:pPr>
        <w:pStyle w:val="Caption"/>
      </w:pPr>
      <w:bookmarkStart w:id="303" w:name="_Ref198624039"/>
      <w:bookmarkStart w:id="304" w:name="_Toc1400738"/>
      <w:bookmarkStart w:id="305" w:name="_Toc128575723"/>
      <w:r w:rsidRPr="00EF2D26">
        <w:t xml:space="preserve">Figure </w:t>
      </w:r>
      <w:r>
        <w:fldChar w:fldCharType="begin"/>
      </w:r>
      <w:r>
        <w:instrText>SEQ Figure \* ARABIC</w:instrText>
      </w:r>
      <w:r>
        <w:fldChar w:fldCharType="separate"/>
      </w:r>
      <w:r w:rsidR="00982519">
        <w:rPr>
          <w:noProof/>
        </w:rPr>
        <w:t>23</w:t>
      </w:r>
      <w:r>
        <w:fldChar w:fldCharType="end"/>
      </w:r>
      <w:bookmarkEnd w:id="303"/>
      <w:r w:rsidRPr="00EF2D26">
        <w:t xml:space="preserve">: CLD - </w:t>
      </w:r>
      <w:r w:rsidRPr="00EF2D26">
        <w:fldChar w:fldCharType="begin"/>
      </w:r>
      <w:r w:rsidRPr="00EF2D26">
        <w:instrText xml:space="preserve"> REF _Ref198623991 \h </w:instrText>
      </w:r>
      <w:r w:rsidRPr="00EF2D26">
        <w:fldChar w:fldCharType="separate"/>
      </w:r>
      <w:r w:rsidR="00982519" w:rsidRPr="00EF2D26">
        <w:t>Cancellation of an e-AD by the Consignor (</w:t>
      </w:r>
      <w:r w:rsidR="00982519">
        <w:t>L4-CORE-01-</w:t>
      </w:r>
      <w:r w:rsidR="00982519" w:rsidRPr="00EF2D26">
        <w:t>10)</w:t>
      </w:r>
      <w:bookmarkEnd w:id="304"/>
      <w:bookmarkEnd w:id="305"/>
      <w:r w:rsidRPr="00EF2D26">
        <w:fldChar w:fldCharType="end"/>
      </w:r>
    </w:p>
    <w:p w14:paraId="615858A6" w14:textId="021EC4FB" w:rsidR="00155B4E" w:rsidRPr="00EF2D26" w:rsidRDefault="00155B4E" w:rsidP="00D76942">
      <w:pPr>
        <w:pStyle w:val="Heading3"/>
        <w:keepLines/>
        <w:numPr>
          <w:ilvl w:val="2"/>
          <w:numId w:val="34"/>
        </w:numPr>
        <w:suppressAutoHyphens w:val="0"/>
      </w:pPr>
      <w:bookmarkStart w:id="306" w:name="_Ref198959216"/>
      <w:bookmarkStart w:id="307" w:name="_Toc1400352"/>
      <w:bookmarkStart w:id="308" w:name="_Toc128575505"/>
      <w:r>
        <w:t>Submission of Report of Receipt (</w:t>
      </w:r>
      <w:r w:rsidR="00803E2F">
        <w:t>L4-CORE-01-02</w:t>
      </w:r>
      <w:r>
        <w:t>)</w:t>
      </w:r>
      <w:bookmarkEnd w:id="306"/>
      <w:bookmarkEnd w:id="307"/>
      <w:bookmarkEnd w:id="308"/>
    </w:p>
    <w:p w14:paraId="154DD2AA" w14:textId="3F84522B" w:rsidR="00155B4E" w:rsidRPr="00EF2D26" w:rsidRDefault="00155B4E" w:rsidP="00155B4E">
      <w:r>
        <w:t>When the goods arrive at their destination, the Consignee acknowledges the receipt of goods by submitting a Report of Receipt (RoR) (IE818: C_DEL_DAT) to notify the involved actors. The Consignee includes in the draft Report of Receipt (IE818: C_DEL_DAT) the ARC and the last sequence number of the ARC. The successful completion of the scenarios in this section cause state transition for the concerned e-AD</w:t>
      </w:r>
      <w:r w:rsidR="449CB08A">
        <w:t>/e-SAD</w:t>
      </w:r>
      <w:r>
        <w:t xml:space="preserve"> to </w:t>
      </w:r>
      <w:r w:rsidRPr="645C8019">
        <w:rPr>
          <w:i/>
          <w:iCs/>
        </w:rPr>
        <w:t>“Delivered”</w:t>
      </w:r>
      <w:r>
        <w:t xml:space="preserve">, </w:t>
      </w:r>
      <w:r w:rsidRPr="645C8019">
        <w:rPr>
          <w:i/>
          <w:iCs/>
        </w:rPr>
        <w:t>“Refused”</w:t>
      </w:r>
      <w:r>
        <w:t xml:space="preserve">, or </w:t>
      </w:r>
      <w:r w:rsidRPr="645C8019">
        <w:rPr>
          <w:i/>
          <w:iCs/>
        </w:rPr>
        <w:t>“Partially refused”</w:t>
      </w:r>
      <w:r>
        <w:t>.</w:t>
      </w:r>
    </w:p>
    <w:p w14:paraId="65978EFC" w14:textId="10C7C119" w:rsidR="00155B4E" w:rsidRPr="00EF2D26" w:rsidRDefault="00155B4E" w:rsidP="00155B4E">
      <w:r>
        <w:t>The scenarios of this use case require the state of the concerned e-AD</w:t>
      </w:r>
      <w:r w:rsidR="2E6C9E21">
        <w:t>/e-SAD</w:t>
      </w:r>
      <w:r>
        <w:t xml:space="preserve"> to be in the </w:t>
      </w:r>
      <w:r w:rsidRPr="645C8019">
        <w:rPr>
          <w:i/>
          <w:iCs/>
        </w:rPr>
        <w:t>“Accepted”</w:t>
      </w:r>
      <w:r>
        <w:t xml:space="preserve"> state. In addition, the receipt of goods </w:t>
      </w:r>
      <w:r w:rsidR="009C26F6" w:rsidRPr="009C26F6">
        <w:t xml:space="preserve">(Report of Export (ROE)) </w:t>
      </w:r>
      <w:r>
        <w:t>may occur when the e-AD is in the “</w:t>
      </w:r>
      <w:r w:rsidRPr="645C8019">
        <w:rPr>
          <w:i/>
          <w:iCs/>
        </w:rPr>
        <w:t>Exporting</w:t>
      </w:r>
      <w:r>
        <w:t xml:space="preserve">” state in which case the scenarios for the exportation of goods apply described in </w:t>
      </w:r>
      <w:r>
        <w:fldChar w:fldCharType="begin"/>
      </w:r>
      <w:r>
        <w:instrText xml:space="preserve"> REF _Ref198403979 \w \h </w:instrText>
      </w:r>
      <w:r>
        <w:fldChar w:fldCharType="separate"/>
      </w:r>
      <w:r w:rsidR="00982519">
        <w:t>Sub-Section II.II</w:t>
      </w:r>
      <w:r>
        <w:fldChar w:fldCharType="end"/>
      </w:r>
      <w:r>
        <w:t xml:space="preserve"> </w:t>
      </w:r>
      <w:r>
        <w:fldChar w:fldCharType="begin"/>
      </w:r>
      <w:r>
        <w:instrText xml:space="preserve"> REF _Ref198403973 \h </w:instrText>
      </w:r>
      <w:r>
        <w:fldChar w:fldCharType="separate"/>
      </w:r>
      <w:r w:rsidR="00982519" w:rsidRPr="00EF2D26">
        <w:t>Export Scenarios</w:t>
      </w:r>
      <w:r>
        <w:fldChar w:fldCharType="end"/>
      </w:r>
      <w:r>
        <w:t>.</w:t>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5CA091A8" w14:textId="77777777" w:rsidTr="00893824">
        <w:trPr>
          <w:cnfStyle w:val="100000000000" w:firstRow="1" w:lastRow="0" w:firstColumn="0" w:lastColumn="0" w:oddVBand="0" w:evenVBand="0" w:oddHBand="0" w:evenHBand="0" w:firstRowFirstColumn="0" w:firstRowLastColumn="0" w:lastRowFirstColumn="0" w:lastRowLastColumn="0"/>
        </w:trPr>
        <w:tc>
          <w:tcPr>
            <w:tcW w:w="1418" w:type="dxa"/>
          </w:tcPr>
          <w:p w14:paraId="0255417A" w14:textId="77777777" w:rsidR="00155B4E" w:rsidRPr="00F017AB" w:rsidRDefault="00155B4E" w:rsidP="00155B4E">
            <w:pPr>
              <w:pStyle w:val="TableScenariosHeading"/>
              <w:rPr>
                <w:b/>
                <w:bCs/>
              </w:rPr>
            </w:pPr>
            <w:r w:rsidRPr="00F017AB">
              <w:rPr>
                <w:b/>
                <w:bCs/>
              </w:rPr>
              <w:t>Section</w:t>
            </w:r>
          </w:p>
        </w:tc>
        <w:tc>
          <w:tcPr>
            <w:tcW w:w="5840" w:type="dxa"/>
          </w:tcPr>
          <w:p w14:paraId="1BBD9653" w14:textId="77777777" w:rsidR="00155B4E" w:rsidRPr="00F017AB" w:rsidRDefault="00155B4E" w:rsidP="00155B4E">
            <w:pPr>
              <w:pStyle w:val="TableScenariosHeading"/>
              <w:rPr>
                <w:b/>
                <w:bCs/>
              </w:rPr>
            </w:pPr>
            <w:r w:rsidRPr="00F017AB">
              <w:rPr>
                <w:b/>
                <w:bCs/>
              </w:rPr>
              <w:t>Scenario</w:t>
            </w:r>
          </w:p>
        </w:tc>
        <w:tc>
          <w:tcPr>
            <w:tcW w:w="1814" w:type="dxa"/>
          </w:tcPr>
          <w:p w14:paraId="533CC00D" w14:textId="77777777" w:rsidR="00155B4E" w:rsidRPr="00F017AB" w:rsidRDefault="00155B4E" w:rsidP="00155B4E">
            <w:pPr>
              <w:pStyle w:val="TableScenariosHeading"/>
              <w:rPr>
                <w:b/>
                <w:bCs/>
              </w:rPr>
            </w:pPr>
            <w:r w:rsidRPr="00F017AB">
              <w:rPr>
                <w:b/>
                <w:bCs/>
              </w:rPr>
              <w:t>Ending State</w:t>
            </w:r>
          </w:p>
        </w:tc>
      </w:tr>
      <w:tr w:rsidR="00155B4E" w:rsidRPr="00EF2D26" w14:paraId="74AE3559" w14:textId="77777777" w:rsidTr="00893824">
        <w:tc>
          <w:tcPr>
            <w:tcW w:w="1418" w:type="dxa"/>
          </w:tcPr>
          <w:p w14:paraId="1700B931" w14:textId="0707AAD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11CD5A81" w14:textId="59328EC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0E15C834"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48E68905" w14:textId="77777777" w:rsidTr="00893824">
        <w:tc>
          <w:tcPr>
            <w:tcW w:w="1418" w:type="dxa"/>
          </w:tcPr>
          <w:p w14:paraId="5A419BF4" w14:textId="1D489C8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2208CCF7" w14:textId="71DD4F0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46ABD3BB" w14:textId="77777777" w:rsidR="00155B4E" w:rsidRPr="00F53A00" w:rsidRDefault="00155B4E" w:rsidP="00155B4E">
            <w:pPr>
              <w:pStyle w:val="TableScenarios"/>
              <w:rPr>
                <w:sz w:val="22"/>
                <w:szCs w:val="18"/>
              </w:rPr>
            </w:pPr>
            <w:r w:rsidRPr="00F53A00">
              <w:rPr>
                <w:sz w:val="22"/>
                <w:szCs w:val="18"/>
              </w:rPr>
              <w:t>Accepted</w:t>
            </w:r>
          </w:p>
        </w:tc>
      </w:tr>
      <w:tr w:rsidR="645C8019" w14:paraId="6F621571" w14:textId="77777777" w:rsidTr="00893824">
        <w:tc>
          <w:tcPr>
            <w:tcW w:w="1418" w:type="dxa"/>
          </w:tcPr>
          <w:p w14:paraId="00B5ABC3" w14:textId="6E4E3CA8" w:rsidR="49E97C24" w:rsidRPr="00F53A00" w:rsidRDefault="49E97C24" w:rsidP="00B04EDE">
            <w:pPr>
              <w:pStyle w:val="TableScenarios"/>
              <w:rPr>
                <w:sz w:val="22"/>
                <w:szCs w:val="18"/>
              </w:rPr>
            </w:pPr>
            <w:r w:rsidRPr="00F53A00">
              <w:rPr>
                <w:sz w:val="22"/>
                <w:szCs w:val="18"/>
              </w:rPr>
              <w:t>II.I.1.3.1</w:t>
            </w:r>
          </w:p>
        </w:tc>
        <w:tc>
          <w:tcPr>
            <w:tcW w:w="5840" w:type="dxa"/>
          </w:tcPr>
          <w:p w14:paraId="6018B886" w14:textId="6999C76D" w:rsidR="49E97C24" w:rsidRPr="00F53A00" w:rsidRDefault="49E97C24" w:rsidP="00B04EDE">
            <w:pPr>
              <w:pStyle w:val="TableScenarios"/>
              <w:rPr>
                <w:sz w:val="22"/>
                <w:szCs w:val="18"/>
              </w:rPr>
            </w:pPr>
            <w:r w:rsidRPr="00F53A00">
              <w:rPr>
                <w:sz w:val="22"/>
                <w:szCs w:val="18"/>
              </w:rPr>
              <w:t>Origin is Duty Paid and the destination is known</w:t>
            </w:r>
          </w:p>
        </w:tc>
        <w:tc>
          <w:tcPr>
            <w:tcW w:w="1814" w:type="dxa"/>
          </w:tcPr>
          <w:p w14:paraId="7513FA3D" w14:textId="5492C61D" w:rsidR="49E97C24" w:rsidRPr="00F53A00" w:rsidRDefault="49E97C24" w:rsidP="00B04EDE">
            <w:pPr>
              <w:pStyle w:val="TableScenarios"/>
              <w:rPr>
                <w:sz w:val="22"/>
                <w:szCs w:val="18"/>
              </w:rPr>
            </w:pPr>
            <w:r w:rsidRPr="00F53A00">
              <w:rPr>
                <w:sz w:val="22"/>
                <w:szCs w:val="18"/>
              </w:rPr>
              <w:t>Accepted</w:t>
            </w:r>
          </w:p>
        </w:tc>
      </w:tr>
      <w:tr w:rsidR="00155B4E" w:rsidRPr="00EF2D26" w14:paraId="4CF8E7CC" w14:textId="77777777" w:rsidTr="00893824">
        <w:tc>
          <w:tcPr>
            <w:tcW w:w="1418" w:type="dxa"/>
          </w:tcPr>
          <w:p w14:paraId="75D96743" w14:textId="62B745C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_Ref198636390 \w \h  \* MERGEFORMAT </w:instrText>
            </w:r>
            <w:r w:rsidRPr="00F53A00">
              <w:rPr>
                <w:sz w:val="22"/>
                <w:szCs w:val="18"/>
              </w:rPr>
            </w:r>
            <w:r w:rsidRPr="00F53A00">
              <w:rPr>
                <w:sz w:val="22"/>
                <w:szCs w:val="18"/>
              </w:rPr>
              <w:fldChar w:fldCharType="separate"/>
            </w:r>
            <w:r w:rsidR="00982519">
              <w:rPr>
                <w:sz w:val="22"/>
                <w:szCs w:val="18"/>
              </w:rPr>
              <w:t>II.I.2.1</w:t>
            </w:r>
            <w:r w:rsidRPr="00F53A00">
              <w:rPr>
                <w:sz w:val="22"/>
                <w:szCs w:val="18"/>
              </w:rPr>
              <w:fldChar w:fldCharType="end"/>
            </w:r>
          </w:p>
        </w:tc>
        <w:tc>
          <w:tcPr>
            <w:tcW w:w="5840" w:type="dxa"/>
          </w:tcPr>
          <w:p w14:paraId="305B72C5" w14:textId="724E8C08" w:rsidR="00155B4E" w:rsidRPr="00182757" w:rsidRDefault="00155B4E" w:rsidP="00155B4E">
            <w:pPr>
              <w:pStyle w:val="TableScenarios"/>
              <w:rPr>
                <w:sz w:val="22"/>
                <w:szCs w:val="18"/>
                <w:lang w:val="es-ES"/>
              </w:rPr>
            </w:pPr>
            <w:r w:rsidRPr="00F53A00">
              <w:rPr>
                <w:sz w:val="22"/>
                <w:szCs w:val="18"/>
              </w:rPr>
              <w:fldChar w:fldCharType="begin"/>
            </w:r>
            <w:r w:rsidRPr="00182757">
              <w:rPr>
                <w:sz w:val="22"/>
                <w:szCs w:val="18"/>
                <w:lang w:val="es-ES"/>
              </w:rPr>
              <w:instrText xml:space="preserve"> REF _Ref198636390 \h  \* MERGEFORMAT </w:instrText>
            </w:r>
            <w:r w:rsidRPr="00F53A00">
              <w:rPr>
                <w:sz w:val="22"/>
                <w:szCs w:val="18"/>
              </w:rPr>
            </w:r>
            <w:r w:rsidRPr="00F53A00">
              <w:rPr>
                <w:sz w:val="22"/>
                <w:szCs w:val="18"/>
              </w:rPr>
              <w:fldChar w:fldCharType="separate"/>
            </w:r>
            <w:r w:rsidR="00982519" w:rsidRPr="00982519">
              <w:rPr>
                <w:sz w:val="22"/>
                <w:szCs w:val="18"/>
                <w:lang w:val="es-ES"/>
              </w:rPr>
              <w:t>e-AD /e-SAD alerted</w:t>
            </w:r>
            <w:r w:rsidRPr="00F53A00">
              <w:rPr>
                <w:sz w:val="22"/>
                <w:szCs w:val="18"/>
              </w:rPr>
              <w:fldChar w:fldCharType="end"/>
            </w:r>
          </w:p>
        </w:tc>
        <w:tc>
          <w:tcPr>
            <w:tcW w:w="1814" w:type="dxa"/>
          </w:tcPr>
          <w:p w14:paraId="3F4ECC1A" w14:textId="77777777" w:rsidR="00155B4E" w:rsidRPr="00F53A00" w:rsidRDefault="00155B4E" w:rsidP="00155B4E">
            <w:pPr>
              <w:pStyle w:val="TableScenarios"/>
              <w:rPr>
                <w:sz w:val="22"/>
                <w:szCs w:val="18"/>
              </w:rPr>
            </w:pPr>
            <w:r w:rsidRPr="00F53A00">
              <w:rPr>
                <w:sz w:val="22"/>
                <w:szCs w:val="18"/>
              </w:rPr>
              <w:t>Accepted</w:t>
            </w:r>
          </w:p>
        </w:tc>
      </w:tr>
    </w:tbl>
    <w:p w14:paraId="03E15B99" w14:textId="6D212EC7" w:rsidR="00155B4E" w:rsidRPr="00EF2D26" w:rsidRDefault="00155B4E" w:rsidP="00155B4E">
      <w:pPr>
        <w:pStyle w:val="Caption"/>
      </w:pPr>
      <w:bookmarkStart w:id="309" w:name="_Toc1400993"/>
      <w:bookmarkStart w:id="310" w:name="_Toc128575640"/>
      <w:r w:rsidRPr="00EF2D26">
        <w:t xml:space="preserve">Table </w:t>
      </w:r>
      <w:r>
        <w:fldChar w:fldCharType="begin"/>
      </w:r>
      <w:r>
        <w:instrText>SEQ Table \* ARABIC</w:instrText>
      </w:r>
      <w:r>
        <w:fldChar w:fldCharType="separate"/>
      </w:r>
      <w:r w:rsidR="00982519">
        <w:rPr>
          <w:noProof/>
        </w:rPr>
        <w:t>10</w:t>
      </w:r>
      <w:r>
        <w:fldChar w:fldCharType="end"/>
      </w:r>
      <w:r w:rsidRPr="00EF2D26">
        <w:t>: Scenarios that must have been previously completed in order to submit a Report of Receipt</w:t>
      </w:r>
      <w:bookmarkEnd w:id="309"/>
      <w:bookmarkEnd w:id="310"/>
    </w:p>
    <w:p w14:paraId="7783B1EE" w14:textId="77777777" w:rsidR="00155B4E" w:rsidRPr="00EF2D26" w:rsidRDefault="00155B4E" w:rsidP="00155B4E">
      <w:r w:rsidRPr="00EF2D26">
        <w:t>The different scenarios of this use case are determined by the following value categories of the RoR conclusion:</w:t>
      </w:r>
    </w:p>
    <w:p w14:paraId="124DDDE4" w14:textId="545627E3"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delivery accepted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II.I.4.1</w:t>
      </w:r>
      <w:r w:rsidR="00155B4E" w:rsidRPr="0E615139">
        <w:rPr>
          <w:i w:val="0"/>
          <w:color w:val="auto"/>
        </w:rPr>
        <w:fldChar w:fldCharType="end"/>
      </w:r>
      <w:r w:rsidRPr="0E615139">
        <w:rPr>
          <w:i w:val="0"/>
          <w:color w:val="auto"/>
        </w:rPr>
        <w:t>);</w:t>
      </w:r>
    </w:p>
    <w:p w14:paraId="32E44667" w14:textId="5BB9648D" w:rsidR="009939E4" w:rsidRPr="00904D6F" w:rsidRDefault="009939E4" w:rsidP="00702261">
      <w:pPr>
        <w:pStyle w:val="ListBullet2"/>
        <w:keepLines/>
        <w:numPr>
          <w:ilvl w:val="0"/>
          <w:numId w:val="1"/>
        </w:numPr>
        <w:spacing w:after="240"/>
        <w:contextualSpacing w:val="0"/>
        <w:rPr>
          <w:i w:val="0"/>
          <w:color w:val="000000" w:themeColor="text1"/>
        </w:rPr>
      </w:pPr>
      <w:r>
        <w:rPr>
          <w:i w:val="0"/>
          <w:color w:val="auto"/>
        </w:rPr>
        <w:t xml:space="preserve">delivery accepted for </w:t>
      </w:r>
      <w:r w:rsidR="00AA4877">
        <w:rPr>
          <w:i w:val="0"/>
          <w:color w:val="auto"/>
        </w:rPr>
        <w:t xml:space="preserve">a Duty Paid B2B movement </w:t>
      </w:r>
      <w:r w:rsidR="00366D60">
        <w:rPr>
          <w:i w:val="0"/>
          <w:color w:val="auto"/>
        </w:rPr>
        <w:t xml:space="preserve">(see </w:t>
      </w:r>
      <w:r w:rsidR="00956461">
        <w:rPr>
          <w:i w:val="0"/>
          <w:color w:val="auto"/>
        </w:rPr>
        <w:fldChar w:fldCharType="begin"/>
      </w:r>
      <w:r w:rsidR="00956461">
        <w:rPr>
          <w:i w:val="0"/>
          <w:color w:val="auto"/>
        </w:rPr>
        <w:instrText xml:space="preserve"> REF _Ref53760589 \r \h </w:instrText>
      </w:r>
      <w:r w:rsidR="00956461">
        <w:rPr>
          <w:i w:val="0"/>
          <w:color w:val="auto"/>
        </w:rPr>
      </w:r>
      <w:r w:rsidR="00956461">
        <w:rPr>
          <w:i w:val="0"/>
          <w:color w:val="auto"/>
        </w:rPr>
        <w:fldChar w:fldCharType="separate"/>
      </w:r>
      <w:r w:rsidR="00982519">
        <w:rPr>
          <w:i w:val="0"/>
          <w:color w:val="auto"/>
        </w:rPr>
        <w:t>II.I.4.2</w:t>
      </w:r>
      <w:r w:rsidR="00956461">
        <w:rPr>
          <w:i w:val="0"/>
          <w:color w:val="auto"/>
        </w:rPr>
        <w:fldChar w:fldCharType="end"/>
      </w:r>
      <w:r w:rsidR="00366D60">
        <w:rPr>
          <w:i w:val="0"/>
          <w:color w:val="auto"/>
        </w:rPr>
        <w:t>);</w:t>
      </w:r>
    </w:p>
    <w:p w14:paraId="504632FE" w14:textId="00BF4DFB"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delivery refused (see</w:t>
      </w:r>
      <w:r w:rsidR="008519D0">
        <w:rPr>
          <w:i w:val="0"/>
          <w:color w:val="auto"/>
        </w:rPr>
        <w:t xml:space="preserve"> </w:t>
      </w:r>
      <w:r w:rsidR="008519D0">
        <w:rPr>
          <w:i w:val="0"/>
          <w:color w:val="auto"/>
        </w:rPr>
        <w:fldChar w:fldCharType="begin"/>
      </w:r>
      <w:r w:rsidR="008519D0">
        <w:rPr>
          <w:i w:val="0"/>
          <w:color w:val="auto"/>
        </w:rPr>
        <w:instrText xml:space="preserve"> REF _Ref50111484 \r \h </w:instrText>
      </w:r>
      <w:r w:rsidR="008519D0">
        <w:rPr>
          <w:i w:val="0"/>
          <w:color w:val="auto"/>
        </w:rPr>
      </w:r>
      <w:r w:rsidR="008519D0">
        <w:rPr>
          <w:i w:val="0"/>
          <w:color w:val="auto"/>
        </w:rPr>
        <w:fldChar w:fldCharType="separate"/>
      </w:r>
      <w:r w:rsidR="00982519">
        <w:rPr>
          <w:i w:val="0"/>
          <w:color w:val="auto"/>
        </w:rPr>
        <w:t>II.I.4.3</w:t>
      </w:r>
      <w:r w:rsidR="008519D0">
        <w:rPr>
          <w:i w:val="0"/>
          <w:color w:val="auto"/>
        </w:rPr>
        <w:fldChar w:fldCharType="end"/>
      </w:r>
      <w:r w:rsidRPr="0E615139">
        <w:rPr>
          <w:i w:val="0"/>
          <w:color w:val="auto"/>
        </w:rPr>
        <w:t xml:space="preserve">); </w:t>
      </w:r>
    </w:p>
    <w:p w14:paraId="301F18D6" w14:textId="38B8B15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delivery partially refused (see </w:t>
      </w:r>
      <w:r w:rsidR="00155B4E" w:rsidRPr="0E615139">
        <w:rPr>
          <w:i w:val="0"/>
          <w:color w:val="auto"/>
        </w:rPr>
        <w:fldChar w:fldCharType="begin"/>
      </w:r>
      <w:r w:rsidR="00155B4E" w:rsidRPr="0E615139">
        <w:rPr>
          <w:i w:val="0"/>
          <w:color w:val="auto"/>
        </w:rPr>
        <w:instrText xml:space="preserve"> REF _Ref198624890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II.I.4.4</w:t>
      </w:r>
      <w:r w:rsidR="00155B4E" w:rsidRPr="0E615139">
        <w:rPr>
          <w:i w:val="0"/>
          <w:color w:val="auto"/>
        </w:rPr>
        <w:fldChar w:fldCharType="end"/>
      </w:r>
      <w:r w:rsidRPr="0E615139">
        <w:rPr>
          <w:i w:val="0"/>
          <w:color w:val="auto"/>
        </w:rPr>
        <w:t>)</w:t>
      </w:r>
      <w:r w:rsidR="00FD490F">
        <w:rPr>
          <w:i w:val="0"/>
          <w:color w:val="auto"/>
        </w:rPr>
        <w:t xml:space="preserve"> and</w:t>
      </w:r>
      <w:r w:rsidR="007154C3">
        <w:rPr>
          <w:i w:val="0"/>
          <w:color w:val="auto"/>
        </w:rPr>
        <w:t>;</w:t>
      </w:r>
    </w:p>
    <w:p w14:paraId="1C05ED06" w14:textId="11A6F4C3" w:rsidR="00FD490F" w:rsidRPr="00904D6F" w:rsidRDefault="00FD490F" w:rsidP="00702261">
      <w:pPr>
        <w:pStyle w:val="ListBullet2"/>
        <w:keepLines/>
        <w:numPr>
          <w:ilvl w:val="0"/>
          <w:numId w:val="1"/>
        </w:numPr>
        <w:spacing w:after="240"/>
        <w:contextualSpacing w:val="0"/>
        <w:rPr>
          <w:i w:val="0"/>
          <w:color w:val="000000" w:themeColor="text1"/>
        </w:rPr>
      </w:pPr>
      <w:r>
        <w:rPr>
          <w:i w:val="0"/>
          <w:color w:val="auto"/>
        </w:rPr>
        <w:t xml:space="preserve">delivery partially refused for a Duty Paid B2B movement (see </w:t>
      </w:r>
      <w:r w:rsidR="00956461">
        <w:rPr>
          <w:i w:val="0"/>
          <w:color w:val="auto"/>
        </w:rPr>
        <w:fldChar w:fldCharType="begin"/>
      </w:r>
      <w:r w:rsidR="00956461">
        <w:rPr>
          <w:i w:val="0"/>
          <w:color w:val="auto"/>
        </w:rPr>
        <w:instrText xml:space="preserve"> REF _Ref50111497 \r \h </w:instrText>
      </w:r>
      <w:r w:rsidR="00956461">
        <w:rPr>
          <w:i w:val="0"/>
          <w:color w:val="auto"/>
        </w:rPr>
      </w:r>
      <w:r w:rsidR="00956461">
        <w:rPr>
          <w:i w:val="0"/>
          <w:color w:val="auto"/>
        </w:rPr>
        <w:fldChar w:fldCharType="separate"/>
      </w:r>
      <w:r w:rsidR="00982519">
        <w:rPr>
          <w:i w:val="0"/>
          <w:color w:val="auto"/>
        </w:rPr>
        <w:t>II.I.4.5</w:t>
      </w:r>
      <w:r w:rsidR="00956461">
        <w:rPr>
          <w:i w:val="0"/>
          <w:color w:val="auto"/>
        </w:rPr>
        <w:fldChar w:fldCharType="end"/>
      </w:r>
      <w:r>
        <w:rPr>
          <w:i w:val="0"/>
          <w:color w:val="auto"/>
        </w:rPr>
        <w:t>).</w:t>
      </w:r>
    </w:p>
    <w:p w14:paraId="3408860F" w14:textId="0D7122AF" w:rsidR="00155B4E" w:rsidRPr="00EF2D26" w:rsidRDefault="79D63348" w:rsidP="00155B4E">
      <w:r w:rsidRPr="0E615139">
        <w:t xml:space="preserve">Two additional value categories of the </w:t>
      </w:r>
      <w:r w:rsidR="00FA28BF">
        <w:t>RoE</w:t>
      </w:r>
      <w:r w:rsidR="00FA28BF" w:rsidRPr="0E615139">
        <w:t xml:space="preserve"> </w:t>
      </w:r>
      <w:r w:rsidRPr="0E615139">
        <w:t>conclus</w:t>
      </w:r>
      <w:r>
        <w:t>ion are possible pertaining to the scenarios for the exportation of goods</w:t>
      </w:r>
      <w:r w:rsidR="00BB77E7">
        <w:t xml:space="preserve"> (</w:t>
      </w:r>
      <w:r w:rsidR="005354A8">
        <w:t>exit accepted (with satisfactory</w:t>
      </w:r>
      <w:r w:rsidR="007C2E1A">
        <w:t xml:space="preserve"> or minor discrepancies</w:t>
      </w:r>
      <w:r w:rsidR="00A71111">
        <w:t xml:space="preserve"> detected) </w:t>
      </w:r>
      <w:r w:rsidR="00681288">
        <w:t xml:space="preserve">or exit </w:t>
      </w:r>
      <w:r w:rsidR="00F47FD7">
        <w:t>refused)</w:t>
      </w:r>
      <w:r>
        <w:t xml:space="preserve">. These scenarios are not included in this section and are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t>.</w:t>
      </w:r>
    </w:p>
    <w:p w14:paraId="460BCFC1" w14:textId="3048FB2A" w:rsidR="00155B4E" w:rsidRPr="00EF2D26" w:rsidRDefault="00155B4E" w:rsidP="00155B4E">
      <w:r>
        <w:t xml:space="preserve">All scenarios begin essentially with the Consignee submitting a Report of Receipt (IE818: C_DEL_DAT) to the MSA destination application that subsequently validates the structure and the message content. The exceptional cases of the aforementioned validations are described in </w:t>
      </w:r>
      <w:r>
        <w:fldChar w:fldCharType="begin"/>
      </w:r>
      <w:r>
        <w:instrText xml:space="preserve"> REF _Ref199148464 \w \h </w:instrText>
      </w:r>
      <w:r>
        <w:fldChar w:fldCharType="separate"/>
      </w:r>
      <w:r w:rsidR="00982519">
        <w:t>Sub-Section II.VI</w:t>
      </w:r>
      <w:r>
        <w:fldChar w:fldCharType="end"/>
      </w:r>
      <w:r>
        <w:t>.</w:t>
      </w:r>
    </w:p>
    <w:p w14:paraId="125A12C7" w14:textId="6060C044" w:rsidR="645C8019" w:rsidRDefault="06F67BBC" w:rsidP="645C8019">
      <w:r>
        <w:t>It shall be noted that in cases of Duty Paid B2B movements, i.e. movements accompanied by an e-SAD, the submission of the Report of Receipt has different implications depending on the transmitter. In detail, the submission of the Report of the Receipt by the Consignee implies that the goods have arrived, while the submission by the MSA destination implies that all fiscal formalities are also handled.</w:t>
      </w:r>
    </w:p>
    <w:p w14:paraId="4E2E04F1" w14:textId="5F444CDB"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11" w:name="_Ref132797777"/>
      <w:bookmarkStart w:id="312" w:name="_Toc178390732"/>
      <w:bookmarkStart w:id="313" w:name="_Toc191308278"/>
      <w:bookmarkStart w:id="314" w:name="_Toc1400353"/>
      <w:r w:rsidRPr="00EF2D26">
        <w:t>Delivery Accepted</w:t>
      </w:r>
      <w:bookmarkEnd w:id="311"/>
      <w:bookmarkEnd w:id="312"/>
      <w:bookmarkEnd w:id="313"/>
      <w:bookmarkEnd w:id="314"/>
      <w:r w:rsidR="002A5221">
        <w:t xml:space="preserve"> for a Duty Suspension movement</w:t>
      </w:r>
    </w:p>
    <w:p w14:paraId="5680659F" w14:textId="56C34467" w:rsidR="00155B4E" w:rsidRPr="00EF2D26" w:rsidRDefault="00155B4E" w:rsidP="00155B4E">
      <w:r>
        <w:t xml:space="preserve">According to this scenario, the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Then the MSA destination application changes the state of the e-AD at MSA of Destination to </w:t>
      </w:r>
      <w:r w:rsidRPr="645C8019">
        <w:rPr>
          <w:i/>
          <w:iCs/>
        </w:rPr>
        <w:t>“Delivered”</w:t>
      </w:r>
      <w:r>
        <w:t>, which is a final state,</w:t>
      </w:r>
      <w:r w:rsidRPr="645C8019">
        <w:rPr>
          <w:i/>
          <w:iCs/>
        </w:rPr>
        <w:t xml:space="preserve"> </w:t>
      </w:r>
      <w:r>
        <w:t>and forwards the validated Report of Receipt (IE818: C_DEL_DAT) to the MSA dispatch application. Finally, the MSA destination application sends back the validated RoR to the Consignee as a confirmation.</w:t>
      </w:r>
    </w:p>
    <w:p w14:paraId="16C756F6" w14:textId="67112756" w:rsidR="00155B4E" w:rsidRPr="00EF2D26" w:rsidRDefault="00155B4E" w:rsidP="00155B4E">
      <w:r>
        <w:t xml:space="preserve">Upon the reception of delivery notification message (IE818: C_DEL_DAT), the MSA dispatch application validates successfully the received message and changes the state of the e-AD to </w:t>
      </w:r>
      <w:r w:rsidRPr="645C8019">
        <w:rPr>
          <w:i/>
          <w:iCs/>
        </w:rPr>
        <w:t>“Delivered”</w:t>
      </w:r>
      <w:r>
        <w:t>, which is a final state. In addition, the MSA dispatch application forwards the delivery notification (IE818: C_DEL_DAT) to the Consignor to inform him/her for the acceptance of delivery and in series the discharge of the movement. Finally, if the TIM_EAD</w:t>
      </w:r>
      <w:r w:rsidR="3066E43E">
        <w:t>_ESAD</w:t>
      </w:r>
      <w:r>
        <w:t xml:space="preserve"> timer has not expired, the MSA dispatch application stops it otherwise it resets the flag raised locally at its expiration.</w:t>
      </w:r>
    </w:p>
    <w:p w14:paraId="100D54F2" w14:textId="6FBCFFE0" w:rsidR="00155B4E" w:rsidRPr="00EF2D26" w:rsidRDefault="00155B4E" w:rsidP="008F5057">
      <w:pPr>
        <w:pStyle w:val="Figure"/>
        <w:jc w:val="both"/>
        <w:rPr>
          <w:noProof w:val="0"/>
        </w:rPr>
      </w:pPr>
      <w:r w:rsidRPr="00EF2D26">
        <w:lastRenderedPageBreak/>
        <w:t xml:space="preserve">The scenario with the acceptance of delivery is depicted in </w:t>
      </w:r>
      <w:r w:rsidR="003E3A35">
        <w:fldChar w:fldCharType="begin"/>
      </w:r>
      <w:r w:rsidR="003E3A35">
        <w:instrText xml:space="preserve"> REF _Ref44515493 \h </w:instrText>
      </w:r>
      <w:r w:rsidR="003E3A35">
        <w:fldChar w:fldCharType="separate"/>
      </w:r>
      <w:r w:rsidR="00982519">
        <w:t>Figure 24</w:t>
      </w:r>
      <w:r w:rsidR="003E3A35">
        <w:fldChar w:fldCharType="end"/>
      </w:r>
      <w:r w:rsidR="00251D4F">
        <w:t xml:space="preserve"> and </w:t>
      </w:r>
      <w:r w:rsidR="00251D4F">
        <w:fldChar w:fldCharType="begin"/>
      </w:r>
      <w:r w:rsidR="00251D4F">
        <w:instrText xml:space="preserve"> REF _Ref44515552 \h </w:instrText>
      </w:r>
      <w:r w:rsidR="00251D4F">
        <w:fldChar w:fldCharType="separate"/>
      </w:r>
      <w:r w:rsidR="00982519">
        <w:t>Figure 25</w:t>
      </w:r>
      <w:r w:rsidR="00251D4F">
        <w:fldChar w:fldCharType="end"/>
      </w:r>
      <w:r w:rsidR="008F5057">
        <w:t>:</w:t>
      </w:r>
      <w:r w:rsidRPr="00EF2D26">
        <w:rPr>
          <w:lang w:val="pt-PT" w:eastAsia="pt-PT"/>
        </w:rPr>
        <w:drawing>
          <wp:inline distT="0" distB="0" distL="0" distR="0" wp14:anchorId="718DF8EE" wp14:editId="23BF1AC3">
            <wp:extent cx="5585460" cy="3749040"/>
            <wp:effectExtent l="0" t="0" r="0" b="381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l="9979" t="3964" r="10136" b="9816"/>
                    <a:stretch>
                      <a:fillRect/>
                    </a:stretch>
                  </pic:blipFill>
                  <pic:spPr bwMode="auto">
                    <a:xfrm>
                      <a:off x="0" y="0"/>
                      <a:ext cx="5585460" cy="3749040"/>
                    </a:xfrm>
                    <a:prstGeom prst="rect">
                      <a:avLst/>
                    </a:prstGeom>
                    <a:noFill/>
                    <a:ln>
                      <a:noFill/>
                    </a:ln>
                  </pic:spPr>
                </pic:pic>
              </a:graphicData>
            </a:graphic>
          </wp:inline>
        </w:drawing>
      </w:r>
    </w:p>
    <w:p w14:paraId="6A807000" w14:textId="4258DCAC" w:rsidR="00155B4E" w:rsidRPr="00EF2D26" w:rsidRDefault="00155B4E" w:rsidP="00155B4E">
      <w:pPr>
        <w:pStyle w:val="Caption"/>
      </w:pPr>
      <w:bookmarkStart w:id="315" w:name="_Ref44515493"/>
      <w:bookmarkStart w:id="316" w:name="_Ref202011469"/>
      <w:bookmarkStart w:id="317" w:name="_Toc1400739"/>
      <w:bookmarkStart w:id="318" w:name="_Toc128575724"/>
      <w:r>
        <w:t xml:space="preserve">Figure </w:t>
      </w:r>
      <w:r>
        <w:fldChar w:fldCharType="begin"/>
      </w:r>
      <w:r>
        <w:instrText>SEQ Figure \* ARABIC</w:instrText>
      </w:r>
      <w:r>
        <w:fldChar w:fldCharType="separate"/>
      </w:r>
      <w:r w:rsidR="00982519">
        <w:rPr>
          <w:noProof/>
        </w:rPr>
        <w:t>24</w:t>
      </w:r>
      <w:r>
        <w:fldChar w:fldCharType="end"/>
      </w:r>
      <w:bookmarkEnd w:id="315"/>
      <w:r>
        <w:t>: TSD - Submission of e-AD of which delivery is “Accepted” (with or without shortages)</w:t>
      </w:r>
      <w:bookmarkEnd w:id="316"/>
      <w:bookmarkEnd w:id="317"/>
      <w:bookmarkEnd w:id="318"/>
    </w:p>
    <w:p w14:paraId="5C5590A8" w14:textId="50552729" w:rsidR="00155B4E" w:rsidRPr="00EF2D26" w:rsidRDefault="00155B4E" w:rsidP="00155B4E">
      <w:pPr>
        <w:pStyle w:val="Figure"/>
        <w:rPr>
          <w:noProof w:val="0"/>
        </w:rPr>
      </w:pPr>
      <w:r w:rsidRPr="00EF2D26">
        <w:rPr>
          <w:lang w:val="pt-PT" w:eastAsia="pt-PT"/>
        </w:rPr>
        <w:lastRenderedPageBreak/>
        <w:drawing>
          <wp:inline distT="0" distB="0" distL="0" distR="0" wp14:anchorId="6E93A943" wp14:editId="2A9C7C31">
            <wp:extent cx="4320540" cy="4328160"/>
            <wp:effectExtent l="0" t="0" r="381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l="9969" t="4039" r="9412" b="5177"/>
                    <a:stretch>
                      <a:fillRect/>
                    </a:stretch>
                  </pic:blipFill>
                  <pic:spPr bwMode="auto">
                    <a:xfrm>
                      <a:off x="0" y="0"/>
                      <a:ext cx="4320540" cy="4328160"/>
                    </a:xfrm>
                    <a:prstGeom prst="rect">
                      <a:avLst/>
                    </a:prstGeom>
                    <a:noFill/>
                    <a:ln>
                      <a:noFill/>
                    </a:ln>
                  </pic:spPr>
                </pic:pic>
              </a:graphicData>
            </a:graphic>
          </wp:inline>
        </w:drawing>
      </w:r>
    </w:p>
    <w:p w14:paraId="599B6302" w14:textId="5BA3C600" w:rsidR="00155B4E" w:rsidRPr="00EF2D26" w:rsidRDefault="00155B4E" w:rsidP="00155B4E">
      <w:pPr>
        <w:pStyle w:val="Caption"/>
      </w:pPr>
      <w:bookmarkStart w:id="319" w:name="_Ref44515552"/>
      <w:bookmarkStart w:id="320" w:name="_Ref202011468"/>
      <w:bookmarkStart w:id="321" w:name="_Toc1400740"/>
      <w:bookmarkStart w:id="322" w:name="_Toc128575725"/>
      <w:r>
        <w:t xml:space="preserve">Figure </w:t>
      </w:r>
      <w:r>
        <w:fldChar w:fldCharType="begin"/>
      </w:r>
      <w:r>
        <w:instrText>SEQ Figure \* ARABIC</w:instrText>
      </w:r>
      <w:r>
        <w:fldChar w:fldCharType="separate"/>
      </w:r>
      <w:r w:rsidR="00982519">
        <w:rPr>
          <w:noProof/>
        </w:rPr>
        <w:t>25</w:t>
      </w:r>
      <w:r>
        <w:fldChar w:fldCharType="end"/>
      </w:r>
      <w:bookmarkEnd w:id="319"/>
      <w:r>
        <w:t>: CLD - Submission of e-AD of which delivery is “Accepted” (with or without shortages)</w:t>
      </w:r>
      <w:bookmarkEnd w:id="320"/>
      <w:bookmarkEnd w:id="321"/>
      <w:bookmarkEnd w:id="322"/>
    </w:p>
    <w:p w14:paraId="2C02ED24" w14:textId="19213D13" w:rsidR="00B646CC" w:rsidRDefault="00B646CC" w:rsidP="00D76942">
      <w:pPr>
        <w:pStyle w:val="Heading4"/>
        <w:keepLines/>
        <w:numPr>
          <w:ilvl w:val="3"/>
          <w:numId w:val="34"/>
        </w:numPr>
        <w:tabs>
          <w:tab w:val="clear" w:pos="1049"/>
        </w:tabs>
        <w:spacing w:before="240" w:after="60" w:line="240" w:lineRule="auto"/>
        <w:ind w:left="851" w:hanging="851"/>
      </w:pPr>
      <w:bookmarkStart w:id="323" w:name="_Ref53760589"/>
      <w:bookmarkStart w:id="324" w:name="_Toc178390733"/>
      <w:bookmarkStart w:id="325" w:name="_Toc191308279"/>
      <w:bookmarkStart w:id="326" w:name="_Ref198624885"/>
      <w:bookmarkStart w:id="327" w:name="_Ref198719476"/>
      <w:bookmarkStart w:id="328" w:name="_Ref198720168"/>
      <w:bookmarkStart w:id="329" w:name="_Ref198960518"/>
      <w:bookmarkStart w:id="330" w:name="_Ref198960536"/>
      <w:bookmarkStart w:id="331" w:name="_Ref201568950"/>
      <w:bookmarkStart w:id="332" w:name="_Ref201568966"/>
      <w:bookmarkStart w:id="333" w:name="_Toc1400354"/>
      <w:r w:rsidRPr="00EF2D26">
        <w:t>Delivery Accepted</w:t>
      </w:r>
      <w:r>
        <w:t xml:space="preserve"> for a Duty Paid B2B movement</w:t>
      </w:r>
      <w:bookmarkEnd w:id="323"/>
    </w:p>
    <w:p w14:paraId="28EB6B80" w14:textId="474FADC9" w:rsidR="008F5057" w:rsidRPr="008F5057" w:rsidRDefault="008F5057" w:rsidP="008F5057">
      <w:r w:rsidRPr="008F5057">
        <w:t xml:space="preserve">According to this scenario, the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rsidRPr="008F5057">
        <w:fldChar w:fldCharType="begin"/>
      </w:r>
      <w:r w:rsidRPr="008F5057">
        <w:instrText xml:space="preserve"> REF _Ref199148464 \w \h  \* MERGEFORMAT </w:instrText>
      </w:r>
      <w:r w:rsidRPr="008F5057">
        <w:fldChar w:fldCharType="separate"/>
      </w:r>
      <w:r w:rsidR="00982519">
        <w:t>Sub-Section II.VI</w:t>
      </w:r>
      <w:r w:rsidRPr="008F5057">
        <w:fldChar w:fldCharType="end"/>
      </w:r>
      <w:r w:rsidRPr="008F5057">
        <w:t>). Then the MSA destination application changes the state of the e-SAD at MSA of Destination to “Delivered”, which is a final state.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Consignee, there may be a delay in the sending of the Report of Receipt (IE818: C_DEL_DAT) from the MSA destination application to the MSA dispatch application. Once the applicable fiscal formalities are handled, the MSA destination application sends back the validated RoR to the Consignee as a confirmation</w:t>
      </w:r>
      <w:r w:rsidR="00C25F5E">
        <w:t xml:space="preserve"> </w:t>
      </w:r>
      <w:r w:rsidR="00C25F5E" w:rsidRPr="00C25F5E">
        <w:t>that the consignee has taken delivery of the goods and that all required formalities have been fulfilled at destination</w:t>
      </w:r>
      <w:r w:rsidRPr="008F5057">
        <w:t xml:space="preserve">. </w:t>
      </w:r>
    </w:p>
    <w:p w14:paraId="79DFB07E" w14:textId="08737277" w:rsidR="008F5057" w:rsidRPr="008F5057" w:rsidRDefault="008F5057" w:rsidP="008F5057">
      <w:r w:rsidRPr="008F5057">
        <w:t xml:space="preserve">Upon the reception of the delivery notification message (IE818: C_DEL_DAT), the MSA dispatch application validates successfully the received message and changes the state of the e-SAD to </w:t>
      </w:r>
      <w:r w:rsidRPr="008F5057">
        <w:lastRenderedPageBreak/>
        <w:t>“Delivered”, which is a final state. In addition, the MSA dispatch application forwards the delivery notification (IE818: C_DEL_DAT) to the Consignor to inform him/her for the acceptance of delivery and in series the discharge of the movement. Finally, if the TIM_EAD_ESAD timer has not expired, the MSA dispatch application stops it otherwise it resets the flag raised locally at its expiration.</w:t>
      </w:r>
    </w:p>
    <w:p w14:paraId="1582BDD3" w14:textId="0C0198CD" w:rsidR="008F5057" w:rsidRPr="00381D2A" w:rsidRDefault="008F5057" w:rsidP="008F5057">
      <w:r w:rsidRPr="008F5057">
        <w:t>The scenario with the acceptance of delivery is depicted in</w:t>
      </w:r>
      <w:r>
        <w:t xml:space="preserve"> </w:t>
      </w:r>
      <w:r w:rsidR="00D8441F" w:rsidRPr="00D8441F">
        <w:fldChar w:fldCharType="begin"/>
      </w:r>
      <w:r w:rsidR="00D8441F" w:rsidRPr="00D8441F">
        <w:instrText xml:space="preserve"> REF _Ref50111006 \h </w:instrText>
      </w:r>
      <w:r w:rsidR="00D8441F">
        <w:instrText xml:space="preserve"> \* MERGEFORMAT </w:instrText>
      </w:r>
      <w:r w:rsidR="00D8441F" w:rsidRPr="00D8441F">
        <w:fldChar w:fldCharType="separate"/>
      </w:r>
      <w:r w:rsidR="00982519" w:rsidRPr="00982519">
        <w:t>Figure 26</w:t>
      </w:r>
      <w:r w:rsidR="00D8441F" w:rsidRPr="00D8441F">
        <w:fldChar w:fldCharType="end"/>
      </w:r>
      <w:r w:rsidRPr="008F5057">
        <w:t xml:space="preserve"> and</w:t>
      </w:r>
      <w:r w:rsidR="00D8441F" w:rsidRPr="00D8441F">
        <w:t xml:space="preserve"> </w:t>
      </w:r>
      <w:r w:rsidR="00D8441F" w:rsidRPr="00D8441F">
        <w:fldChar w:fldCharType="begin"/>
      </w:r>
      <w:r w:rsidR="00D8441F" w:rsidRPr="00D8441F">
        <w:instrText xml:space="preserve"> REF _Ref50111012 \h </w:instrText>
      </w:r>
      <w:r w:rsidR="00D8441F">
        <w:instrText xml:space="preserve"> \* MERGEFORMAT </w:instrText>
      </w:r>
      <w:r w:rsidR="00D8441F" w:rsidRPr="00D8441F">
        <w:fldChar w:fldCharType="separate"/>
      </w:r>
      <w:r w:rsidR="00982519" w:rsidRPr="00982519">
        <w:t>Figure 27</w:t>
      </w:r>
      <w:r w:rsidR="00D8441F" w:rsidRPr="00D8441F">
        <w:fldChar w:fldCharType="end"/>
      </w:r>
      <w:r w:rsidRPr="00381D2A">
        <w:t>:</w:t>
      </w:r>
    </w:p>
    <w:p w14:paraId="53B8F86E" w14:textId="4FFAFCAC" w:rsidR="008F5057" w:rsidRPr="00381D2A" w:rsidRDefault="00F50AAB" w:rsidP="008F5057">
      <w:pPr>
        <w:pStyle w:val="Figure"/>
        <w:rPr>
          <w:noProof w:val="0"/>
          <w:szCs w:val="24"/>
        </w:rPr>
      </w:pPr>
      <w:r w:rsidRPr="00F50AAB">
        <w:rPr>
          <w:szCs w:val="24"/>
        </w:rPr>
        <w:drawing>
          <wp:inline distT="0" distB="0" distL="0" distR="0" wp14:anchorId="5929EFB0" wp14:editId="103113EF">
            <wp:extent cx="5761355" cy="4225925"/>
            <wp:effectExtent l="0" t="0" r="0" b="3175"/>
            <wp:docPr id="1867479491" name="Picture 186747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1355" cy="4225925"/>
                    </a:xfrm>
                    <a:prstGeom prst="rect">
                      <a:avLst/>
                    </a:prstGeom>
                  </pic:spPr>
                </pic:pic>
              </a:graphicData>
            </a:graphic>
          </wp:inline>
        </w:drawing>
      </w:r>
    </w:p>
    <w:p w14:paraId="7A1F7750" w14:textId="756EE8B1" w:rsidR="008F5057" w:rsidRPr="0031533B" w:rsidRDefault="008F5057" w:rsidP="008F5057">
      <w:pPr>
        <w:pStyle w:val="Caption"/>
        <w:rPr>
          <w:sz w:val="24"/>
        </w:rPr>
      </w:pPr>
      <w:bookmarkStart w:id="334" w:name="_Ref50111006"/>
      <w:bookmarkStart w:id="335" w:name="_Toc128575726"/>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26</w:t>
      </w:r>
      <w:r w:rsidRPr="0031533B">
        <w:rPr>
          <w:sz w:val="24"/>
        </w:rPr>
        <w:fldChar w:fldCharType="end"/>
      </w:r>
      <w:bookmarkEnd w:id="334"/>
      <w:r w:rsidRPr="0031533B">
        <w:rPr>
          <w:sz w:val="24"/>
        </w:rPr>
        <w:t xml:space="preserve">: TSD - Submission </w:t>
      </w:r>
      <w:r w:rsidRPr="0031533B">
        <w:rPr>
          <w:i/>
          <w:iCs/>
          <w:sz w:val="24"/>
        </w:rPr>
        <w:t>e-SAD</w:t>
      </w:r>
      <w:r w:rsidRPr="0031533B">
        <w:rPr>
          <w:sz w:val="24"/>
        </w:rPr>
        <w:t xml:space="preserve"> of which delivery is “Accepted” (with or without shortages)</w:t>
      </w:r>
      <w:bookmarkEnd w:id="335"/>
    </w:p>
    <w:p w14:paraId="243132B9" w14:textId="6ABC2A39" w:rsidR="008F5057" w:rsidRPr="00381D2A" w:rsidRDefault="004418A1" w:rsidP="008F5057">
      <w:pPr>
        <w:pStyle w:val="Figure"/>
        <w:rPr>
          <w:noProof w:val="0"/>
          <w:szCs w:val="24"/>
        </w:rPr>
      </w:pPr>
      <w:r>
        <w:rPr>
          <w:szCs w:val="24"/>
        </w:rPr>
        <w:lastRenderedPageBreak/>
        <w:drawing>
          <wp:inline distT="0" distB="0" distL="0" distR="0" wp14:anchorId="3975D2E7" wp14:editId="34C5537F">
            <wp:extent cx="4962525" cy="47529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62525" cy="4752975"/>
                    </a:xfrm>
                    <a:prstGeom prst="rect">
                      <a:avLst/>
                    </a:prstGeom>
                    <a:noFill/>
                    <a:ln>
                      <a:noFill/>
                    </a:ln>
                  </pic:spPr>
                </pic:pic>
              </a:graphicData>
            </a:graphic>
          </wp:inline>
        </w:drawing>
      </w:r>
    </w:p>
    <w:p w14:paraId="4434F036" w14:textId="25776185" w:rsidR="008F5057" w:rsidRPr="002110C4" w:rsidRDefault="008F5057" w:rsidP="002110C4">
      <w:pPr>
        <w:pStyle w:val="Caption"/>
        <w:rPr>
          <w:sz w:val="24"/>
        </w:rPr>
      </w:pPr>
      <w:bookmarkStart w:id="336" w:name="_Ref50111012"/>
      <w:bookmarkStart w:id="337" w:name="_Toc128575727"/>
      <w:r w:rsidRPr="002110C4">
        <w:rPr>
          <w:sz w:val="24"/>
        </w:rPr>
        <w:t xml:space="preserve">Figure </w:t>
      </w:r>
      <w:r w:rsidRPr="002110C4">
        <w:rPr>
          <w:sz w:val="24"/>
        </w:rPr>
        <w:fldChar w:fldCharType="begin"/>
      </w:r>
      <w:r w:rsidRPr="002110C4">
        <w:rPr>
          <w:sz w:val="24"/>
        </w:rPr>
        <w:instrText xml:space="preserve"> SEQ Figure \* ARABIC </w:instrText>
      </w:r>
      <w:r w:rsidRPr="002110C4">
        <w:rPr>
          <w:sz w:val="24"/>
        </w:rPr>
        <w:fldChar w:fldCharType="separate"/>
      </w:r>
      <w:r w:rsidR="00982519">
        <w:rPr>
          <w:noProof/>
          <w:sz w:val="24"/>
        </w:rPr>
        <w:t>27</w:t>
      </w:r>
      <w:r w:rsidRPr="002110C4">
        <w:rPr>
          <w:sz w:val="24"/>
        </w:rPr>
        <w:fldChar w:fldCharType="end"/>
      </w:r>
      <w:bookmarkEnd w:id="336"/>
      <w:r w:rsidRPr="002110C4">
        <w:rPr>
          <w:sz w:val="24"/>
        </w:rPr>
        <w:t>: CLD - Submission e-SAD of which delivery is “Accepted” (with or without shortages)</w:t>
      </w:r>
      <w:bookmarkEnd w:id="337"/>
    </w:p>
    <w:p w14:paraId="393225BC" w14:textId="3852CB5F"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38" w:name="_Ref50111484"/>
      <w:r w:rsidRPr="00EF2D26">
        <w:t>Delivery Refused</w:t>
      </w:r>
      <w:bookmarkEnd w:id="324"/>
      <w:bookmarkEnd w:id="325"/>
      <w:bookmarkEnd w:id="326"/>
      <w:bookmarkEnd w:id="327"/>
      <w:bookmarkEnd w:id="328"/>
      <w:bookmarkEnd w:id="329"/>
      <w:bookmarkEnd w:id="330"/>
      <w:bookmarkEnd w:id="331"/>
      <w:bookmarkEnd w:id="332"/>
      <w:bookmarkEnd w:id="333"/>
      <w:bookmarkEnd w:id="338"/>
    </w:p>
    <w:p w14:paraId="53DE6740" w14:textId="64C2D6FB" w:rsidR="00155B4E" w:rsidRPr="00EF2D26" w:rsidRDefault="00155B4E" w:rsidP="00155B4E">
      <w:r>
        <w:t xml:space="preserve">If the Consignee submits a draft Report of Receipt (IE818: C_DEL_DAT) indicating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Then the MSA destination application changes the state of the e-AD</w:t>
      </w:r>
      <w:r w:rsidR="6BFFB395">
        <w:t>/e-SAD</w:t>
      </w:r>
      <w:r>
        <w:t xml:space="preserve"> at MSA of Destination to </w:t>
      </w:r>
      <w:r w:rsidRPr="645C8019">
        <w:rPr>
          <w:i/>
          <w:iCs/>
        </w:rPr>
        <w:t xml:space="preserve">“Refused” </w:t>
      </w:r>
      <w:r>
        <w:t>and forwards the validated Report of Receipt (IE818: C_DEL_DAT) to the MSA dispatch application. Finally, the MSA destination application sends back the validated RoR to the Consignee as a confirmation.</w:t>
      </w:r>
    </w:p>
    <w:p w14:paraId="162BE6CF" w14:textId="383B8B01" w:rsidR="00155B4E" w:rsidRPr="00EF2D26" w:rsidRDefault="00155B4E" w:rsidP="00155B4E">
      <w:r>
        <w:t>Upon the reception of the refusal of delivery notification message (IE818: C_DEL_DAT), the MSA dispatch application validates successfully the received message and changes the state of the e-AD</w:t>
      </w:r>
      <w:r w:rsidR="4A19D64C">
        <w:t>/e-SAD</w:t>
      </w:r>
      <w:r>
        <w:t xml:space="preserve"> to </w:t>
      </w:r>
      <w:r w:rsidRPr="645C8019">
        <w:rPr>
          <w:i/>
          <w:iCs/>
        </w:rPr>
        <w:t>“Refused”</w:t>
      </w:r>
      <w:r>
        <w:t>. In addition, the MSA dispatch application forwards the delivery notification to the Consignor. Finally, the MSA dispatch application starts the timer TIM_CHS, which once elapsed, will send a reminder to the Consignor.</w:t>
      </w:r>
    </w:p>
    <w:p w14:paraId="2D423D89" w14:textId="1E549BAF" w:rsidR="00155B4E" w:rsidRPr="00EF2D26" w:rsidRDefault="00155B4E" w:rsidP="00155B4E">
      <w:r>
        <w:t xml:space="preserve">Please note that the </w:t>
      </w:r>
      <w:r w:rsidRPr="645C8019">
        <w:rPr>
          <w:i/>
          <w:iCs/>
        </w:rPr>
        <w:t xml:space="preserve">“Refused” </w:t>
      </w:r>
      <w:r>
        <w:t>state is not a final state and the Consignor is expected to take actions such that the e-AD</w:t>
      </w:r>
      <w:r w:rsidR="5AA7CFBC">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613F7C4C" w14:textId="1EC8595A" w:rsidR="00155B4E" w:rsidRPr="00EF2D26" w:rsidRDefault="00155B4E" w:rsidP="00155B4E">
      <w:r w:rsidRPr="00EF2D26">
        <w:lastRenderedPageBreak/>
        <w:t xml:space="preserve">The scenario with the refusal of delivery is depicted in </w:t>
      </w:r>
      <w:r w:rsidR="00F61559">
        <w:fldChar w:fldCharType="begin"/>
      </w:r>
      <w:r w:rsidR="00F61559">
        <w:instrText xml:space="preserve"> REF _Ref44515633 \h </w:instrText>
      </w:r>
      <w:r w:rsidR="00F61559">
        <w:fldChar w:fldCharType="separate"/>
      </w:r>
      <w:r w:rsidR="00982519">
        <w:t xml:space="preserve">Figure </w:t>
      </w:r>
      <w:r w:rsidR="00982519">
        <w:rPr>
          <w:noProof/>
        </w:rPr>
        <w:t>28</w:t>
      </w:r>
      <w:r w:rsidR="00F61559">
        <w:fldChar w:fldCharType="end"/>
      </w:r>
      <w:r w:rsidR="00F61559">
        <w:t xml:space="preserve"> and </w:t>
      </w:r>
      <w:r w:rsidR="00F61559">
        <w:fldChar w:fldCharType="begin"/>
      </w:r>
      <w:r w:rsidR="00F61559">
        <w:instrText xml:space="preserve"> REF _Ref44515650 \h </w:instrText>
      </w:r>
      <w:r w:rsidR="00F61559">
        <w:fldChar w:fldCharType="separate"/>
      </w:r>
      <w:r w:rsidR="00982519">
        <w:t xml:space="preserve">Figure </w:t>
      </w:r>
      <w:r w:rsidR="00982519">
        <w:rPr>
          <w:noProof/>
        </w:rPr>
        <w:t>29</w:t>
      </w:r>
      <w:r w:rsidR="00F61559">
        <w:fldChar w:fldCharType="end"/>
      </w:r>
      <w:r w:rsidRPr="00EF2D26">
        <w:fldChar w:fldCharType="begin"/>
      </w:r>
      <w:r w:rsidRPr="00EF2D26">
        <w:instrText xml:space="preserve"> REF _Ref202011470 \h </w:instrText>
      </w:r>
      <w:r w:rsidRPr="00EF2D26">
        <w:fldChar w:fldCharType="separate"/>
      </w:r>
      <w:r w:rsidR="00982519">
        <w:t xml:space="preserve">Figure </w:t>
      </w:r>
      <w:r w:rsidR="00982519">
        <w:rPr>
          <w:noProof/>
        </w:rPr>
        <w:t>28</w:t>
      </w:r>
      <w:r w:rsidR="00982519">
        <w:t>: TSD - Submission of e-AD/e-SAD of which delivery is “Refused”</w:t>
      </w:r>
      <w:r w:rsidRPr="00EF2D26">
        <w:fldChar w:fldCharType="end"/>
      </w:r>
    </w:p>
    <w:p w14:paraId="5B904D0B" w14:textId="16F55462" w:rsidR="00155B4E" w:rsidRPr="00EF2D26" w:rsidRDefault="00155B4E" w:rsidP="00155B4E">
      <w:pPr>
        <w:pStyle w:val="Figure"/>
        <w:rPr>
          <w:noProof w:val="0"/>
        </w:rPr>
      </w:pPr>
      <w:r w:rsidRPr="00EF2D26">
        <w:rPr>
          <w:lang w:val="pt-PT" w:eastAsia="pt-PT"/>
        </w:rPr>
        <w:drawing>
          <wp:inline distT="0" distB="0" distL="0" distR="0" wp14:anchorId="31D15146" wp14:editId="0683784E">
            <wp:extent cx="5638800" cy="375666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l="9784" t="4468" r="10136" b="9816"/>
                    <a:stretch>
                      <a:fillRect/>
                    </a:stretch>
                  </pic:blipFill>
                  <pic:spPr bwMode="auto">
                    <a:xfrm>
                      <a:off x="0" y="0"/>
                      <a:ext cx="5638800" cy="3756660"/>
                    </a:xfrm>
                    <a:prstGeom prst="rect">
                      <a:avLst/>
                    </a:prstGeom>
                    <a:noFill/>
                    <a:ln>
                      <a:noFill/>
                    </a:ln>
                  </pic:spPr>
                </pic:pic>
              </a:graphicData>
            </a:graphic>
          </wp:inline>
        </w:drawing>
      </w:r>
    </w:p>
    <w:p w14:paraId="49E88C3E" w14:textId="1E69124F" w:rsidR="00155B4E" w:rsidRPr="00EF2D26" w:rsidRDefault="00155B4E" w:rsidP="00155B4E">
      <w:pPr>
        <w:pStyle w:val="Caption"/>
      </w:pPr>
      <w:bookmarkStart w:id="339" w:name="_Ref44515633"/>
      <w:bookmarkStart w:id="340" w:name="_Ref202011470"/>
      <w:bookmarkStart w:id="341" w:name="_Toc1400741"/>
      <w:bookmarkStart w:id="342" w:name="_Toc128575728"/>
      <w:r>
        <w:t xml:space="preserve">Figure </w:t>
      </w:r>
      <w:r>
        <w:fldChar w:fldCharType="begin"/>
      </w:r>
      <w:r>
        <w:instrText>SEQ Figure \* ARABIC</w:instrText>
      </w:r>
      <w:r>
        <w:fldChar w:fldCharType="separate"/>
      </w:r>
      <w:r w:rsidR="00982519">
        <w:rPr>
          <w:noProof/>
        </w:rPr>
        <w:t>28</w:t>
      </w:r>
      <w:r>
        <w:fldChar w:fldCharType="end"/>
      </w:r>
      <w:bookmarkEnd w:id="339"/>
      <w:r>
        <w:t>: TSD - Submission of e-AD</w:t>
      </w:r>
      <w:r w:rsidR="5813B926">
        <w:t>/e-SAD</w:t>
      </w:r>
      <w:r>
        <w:t xml:space="preserve"> of which delivery is “Refused”</w:t>
      </w:r>
      <w:bookmarkEnd w:id="340"/>
      <w:bookmarkEnd w:id="341"/>
      <w:bookmarkEnd w:id="342"/>
    </w:p>
    <w:p w14:paraId="7958F9EA" w14:textId="7C0E9DF5" w:rsidR="00155B4E" w:rsidRPr="00EF2D26" w:rsidRDefault="00155B4E" w:rsidP="00155B4E">
      <w:pPr>
        <w:pStyle w:val="Figure"/>
        <w:rPr>
          <w:noProof w:val="0"/>
        </w:rPr>
      </w:pPr>
      <w:r w:rsidRPr="00EF2D26">
        <w:rPr>
          <w:lang w:val="pt-PT" w:eastAsia="pt-PT"/>
        </w:rPr>
        <w:lastRenderedPageBreak/>
        <w:drawing>
          <wp:inline distT="0" distB="0" distL="0" distR="0" wp14:anchorId="4627AD7E" wp14:editId="55B7824D">
            <wp:extent cx="4427220" cy="43053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l="8141" t="4277" r="9303" b="5190"/>
                    <a:stretch>
                      <a:fillRect/>
                    </a:stretch>
                  </pic:blipFill>
                  <pic:spPr bwMode="auto">
                    <a:xfrm>
                      <a:off x="0" y="0"/>
                      <a:ext cx="4427220" cy="4305300"/>
                    </a:xfrm>
                    <a:prstGeom prst="rect">
                      <a:avLst/>
                    </a:prstGeom>
                    <a:noFill/>
                    <a:ln>
                      <a:noFill/>
                    </a:ln>
                  </pic:spPr>
                </pic:pic>
              </a:graphicData>
            </a:graphic>
          </wp:inline>
        </w:drawing>
      </w:r>
    </w:p>
    <w:p w14:paraId="65788C94" w14:textId="705BD8B9" w:rsidR="00155B4E" w:rsidRPr="00EF2D26" w:rsidRDefault="00155B4E" w:rsidP="00155B4E">
      <w:pPr>
        <w:pStyle w:val="Caption"/>
      </w:pPr>
      <w:bookmarkStart w:id="343" w:name="_Ref44515650"/>
      <w:bookmarkStart w:id="344" w:name="_Ref202011471"/>
      <w:bookmarkStart w:id="345" w:name="_Toc1400742"/>
      <w:bookmarkStart w:id="346" w:name="_Toc128575729"/>
      <w:r>
        <w:t xml:space="preserve">Figure </w:t>
      </w:r>
      <w:r>
        <w:fldChar w:fldCharType="begin"/>
      </w:r>
      <w:r>
        <w:instrText>SEQ Figure \* ARABIC</w:instrText>
      </w:r>
      <w:r>
        <w:fldChar w:fldCharType="separate"/>
      </w:r>
      <w:r w:rsidR="00982519">
        <w:rPr>
          <w:noProof/>
        </w:rPr>
        <w:t>29</w:t>
      </w:r>
      <w:r>
        <w:fldChar w:fldCharType="end"/>
      </w:r>
      <w:bookmarkEnd w:id="343"/>
      <w:r>
        <w:t>: CLD - Submission of e-AD</w:t>
      </w:r>
      <w:r w:rsidR="75535548">
        <w:t>/e-SAD</w:t>
      </w:r>
      <w:r>
        <w:t xml:space="preserve"> of which delivery is “Refused”</w:t>
      </w:r>
      <w:bookmarkEnd w:id="344"/>
      <w:bookmarkEnd w:id="345"/>
      <w:bookmarkEnd w:id="346"/>
    </w:p>
    <w:p w14:paraId="5CB5EC4B" w14:textId="77185A4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47" w:name="_Toc191308280"/>
      <w:bookmarkStart w:id="348" w:name="_Ref198624890"/>
      <w:bookmarkStart w:id="349" w:name="_Ref198719483"/>
      <w:bookmarkStart w:id="350" w:name="_Ref198720170"/>
      <w:bookmarkStart w:id="351" w:name="_Ref198960521"/>
      <w:bookmarkStart w:id="352" w:name="_Ref198960540"/>
      <w:bookmarkStart w:id="353" w:name="_Ref201568954"/>
      <w:bookmarkStart w:id="354" w:name="_Ref201568963"/>
      <w:bookmarkStart w:id="355" w:name="_Toc1400355"/>
      <w:bookmarkStart w:id="356" w:name="_Ref50111493"/>
      <w:r w:rsidRPr="00EF2D26">
        <w:t>Delivery Partially Refused</w:t>
      </w:r>
      <w:bookmarkEnd w:id="347"/>
      <w:bookmarkEnd w:id="348"/>
      <w:bookmarkEnd w:id="349"/>
      <w:bookmarkEnd w:id="350"/>
      <w:bookmarkEnd w:id="351"/>
      <w:bookmarkEnd w:id="352"/>
      <w:bookmarkEnd w:id="353"/>
      <w:bookmarkEnd w:id="354"/>
      <w:bookmarkEnd w:id="355"/>
      <w:r w:rsidR="00EA3580">
        <w:t xml:space="preserve"> for a Duty Suspension movement</w:t>
      </w:r>
      <w:bookmarkEnd w:id="356"/>
    </w:p>
    <w:p w14:paraId="4A36F3FA" w14:textId="54DEC1F4" w:rsidR="00155B4E" w:rsidRPr="00EF2D26" w:rsidRDefault="00155B4E" w:rsidP="00155B4E">
      <w:r>
        <w:t xml:space="preserve">If the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Then the MSA destination application changes the state of the e-AD at MSA of Destination to </w:t>
      </w:r>
      <w:r w:rsidRPr="645C8019">
        <w:rPr>
          <w:i/>
          <w:iCs/>
        </w:rPr>
        <w:t xml:space="preserve">“Partially Refused” </w:t>
      </w:r>
      <w:r>
        <w:t>and forwards the validated Report of Receipt (IE818: C_DEL_DAT) to the MSA dispatch application. Finally, the MSA destination application sends back the validated RoR to the Consignee as a confirmation.</w:t>
      </w:r>
    </w:p>
    <w:p w14:paraId="393AABE4" w14:textId="7A5DECB1" w:rsidR="00155B4E" w:rsidRPr="00EF2D26" w:rsidRDefault="00155B4E" w:rsidP="00155B4E">
      <w:r w:rsidRPr="00EF2D26">
        <w:t xml:space="preserve">Upon the reception of the partial refusal of delivery notification message (IE818: C_DEL_DAT), the MSA dispatch application validates successfully the received message and changes the state of the e-AD to </w:t>
      </w:r>
      <w:r w:rsidRPr="00EF2D26">
        <w:rPr>
          <w:i/>
          <w:iCs/>
        </w:rPr>
        <w:t>“</w:t>
      </w:r>
      <w:r w:rsidRPr="00EF2D26">
        <w:rPr>
          <w:i/>
        </w:rPr>
        <w:t>Partially Refused</w:t>
      </w:r>
      <w:r w:rsidRPr="00EF2D26">
        <w:rPr>
          <w:i/>
          <w:iCs/>
        </w:rPr>
        <w:t>”</w:t>
      </w:r>
      <w:r w:rsidRPr="00EF2D26">
        <w:t>. In addition, the MSA dispatch application forwards the delivery notification to the Consignor. Finally, the MSA dispatch application starts the timer TIM_CHS, which once</w:t>
      </w:r>
      <w:r w:rsidRPr="00EF2D26" w:rsidDel="003B0CF6">
        <w:t xml:space="preserve"> </w:t>
      </w:r>
      <w:r w:rsidRPr="00EF2D26">
        <w:t>elapsed, will send a reminder to the Consignor.</w:t>
      </w:r>
    </w:p>
    <w:p w14:paraId="1AE11D27" w14:textId="6AE60C30" w:rsidR="00155B4E" w:rsidRPr="00EF2D26" w:rsidRDefault="00155B4E" w:rsidP="00155B4E">
      <w:r>
        <w:t xml:space="preserve">Please note that the </w:t>
      </w:r>
      <w:r w:rsidRPr="645C8019">
        <w:rPr>
          <w:i/>
          <w:iCs/>
        </w:rPr>
        <w:t xml:space="preserve">“Partially Refused” </w:t>
      </w:r>
      <w:r>
        <w:t>state is not a final state and the Consignor is expected to take actions such that the e-</w:t>
      </w:r>
      <w:r w:rsidR="01C8F518">
        <w:t>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4928140B" w14:textId="5A00FDAD" w:rsidR="00155B4E" w:rsidRPr="00EF2D26" w:rsidRDefault="00155B4E" w:rsidP="00155B4E">
      <w:r w:rsidRPr="00EF2D26">
        <w:t>The scenario with the partial refusal of delivery is depicted in</w:t>
      </w:r>
      <w:r w:rsidR="00F61559">
        <w:t xml:space="preserve"> </w:t>
      </w:r>
      <w:r w:rsidR="00F61559">
        <w:fldChar w:fldCharType="begin"/>
      </w:r>
      <w:r w:rsidR="00F61559">
        <w:instrText xml:space="preserve"> REF _Ref44515691 \h </w:instrText>
      </w:r>
      <w:r w:rsidR="00F61559">
        <w:fldChar w:fldCharType="separate"/>
      </w:r>
      <w:r w:rsidR="00982519">
        <w:t xml:space="preserve">Figure </w:t>
      </w:r>
      <w:r w:rsidR="00982519">
        <w:rPr>
          <w:noProof/>
        </w:rPr>
        <w:t>30</w:t>
      </w:r>
      <w:r w:rsidR="00F61559">
        <w:fldChar w:fldCharType="end"/>
      </w:r>
      <w:r w:rsidR="00F61559">
        <w:t xml:space="preserve"> and </w:t>
      </w:r>
      <w:r w:rsidR="00F61559">
        <w:fldChar w:fldCharType="begin"/>
      </w:r>
      <w:r w:rsidR="00F61559">
        <w:instrText xml:space="preserve"> REF _Ref44515708 \h </w:instrText>
      </w:r>
      <w:r w:rsidR="00F61559">
        <w:fldChar w:fldCharType="separate"/>
      </w:r>
      <w:r w:rsidR="00982519">
        <w:t xml:space="preserve">Figure </w:t>
      </w:r>
      <w:r w:rsidR="00982519">
        <w:rPr>
          <w:noProof/>
        </w:rPr>
        <w:t>31</w:t>
      </w:r>
      <w:r w:rsidR="00F61559">
        <w:fldChar w:fldCharType="end"/>
      </w:r>
      <w:r w:rsidRPr="00EF2D26">
        <w:t>:</w:t>
      </w:r>
    </w:p>
    <w:p w14:paraId="2195D0A6" w14:textId="613635B4" w:rsidR="00155B4E" w:rsidRPr="00484005" w:rsidRDefault="00155B4E" w:rsidP="00155B4E">
      <w:pPr>
        <w:pStyle w:val="Figure"/>
      </w:pPr>
      <w:r w:rsidRPr="00484005">
        <w:rPr>
          <w:lang w:val="pt-PT" w:eastAsia="pt-PT"/>
        </w:rPr>
        <w:lastRenderedPageBreak/>
        <w:drawing>
          <wp:inline distT="0" distB="0" distL="0" distR="0" wp14:anchorId="7B37840D" wp14:editId="369DDD0E">
            <wp:extent cx="5623560" cy="3749040"/>
            <wp:effectExtent l="0" t="0" r="0" b="381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l="9589" t="4033" r="10410" b="9517"/>
                    <a:stretch>
                      <a:fillRect/>
                    </a:stretch>
                  </pic:blipFill>
                  <pic:spPr bwMode="auto">
                    <a:xfrm>
                      <a:off x="0" y="0"/>
                      <a:ext cx="5623560" cy="3749040"/>
                    </a:xfrm>
                    <a:prstGeom prst="rect">
                      <a:avLst/>
                    </a:prstGeom>
                    <a:noFill/>
                    <a:ln>
                      <a:noFill/>
                    </a:ln>
                  </pic:spPr>
                </pic:pic>
              </a:graphicData>
            </a:graphic>
          </wp:inline>
        </w:drawing>
      </w:r>
    </w:p>
    <w:p w14:paraId="0B72444E" w14:textId="7919657D" w:rsidR="00155B4E" w:rsidRPr="00EF2D26" w:rsidRDefault="00155B4E" w:rsidP="00155B4E">
      <w:pPr>
        <w:pStyle w:val="Caption"/>
      </w:pPr>
      <w:bookmarkStart w:id="357" w:name="_Ref44515691"/>
      <w:bookmarkStart w:id="358" w:name="_Ref180389658"/>
      <w:bookmarkStart w:id="359" w:name="_Ref180389644"/>
      <w:bookmarkStart w:id="360" w:name="_Toc1400743"/>
      <w:bookmarkStart w:id="361" w:name="_Toc128575730"/>
      <w:r>
        <w:t xml:space="preserve">Figure </w:t>
      </w:r>
      <w:r>
        <w:fldChar w:fldCharType="begin"/>
      </w:r>
      <w:r>
        <w:instrText>SEQ Figure \* ARABIC</w:instrText>
      </w:r>
      <w:r>
        <w:fldChar w:fldCharType="separate"/>
      </w:r>
      <w:r w:rsidR="00982519">
        <w:rPr>
          <w:noProof/>
        </w:rPr>
        <w:t>30</w:t>
      </w:r>
      <w:r>
        <w:fldChar w:fldCharType="end"/>
      </w:r>
      <w:bookmarkEnd w:id="357"/>
      <w:r>
        <w:t>: TSD - Submission of e-AD of which delivery is “Partially Refused”</w:t>
      </w:r>
      <w:bookmarkEnd w:id="358"/>
      <w:bookmarkEnd w:id="359"/>
      <w:bookmarkEnd w:id="360"/>
      <w:bookmarkEnd w:id="361"/>
    </w:p>
    <w:p w14:paraId="39B30934" w14:textId="58CB09CA" w:rsidR="00155B4E" w:rsidRPr="00EF2D26" w:rsidRDefault="00155B4E" w:rsidP="00155B4E">
      <w:pPr>
        <w:pStyle w:val="Figure"/>
        <w:rPr>
          <w:noProof w:val="0"/>
        </w:rPr>
      </w:pPr>
      <w:r w:rsidRPr="00EF2D26">
        <w:rPr>
          <w:lang w:val="pt-PT" w:eastAsia="pt-PT"/>
        </w:rPr>
        <w:drawing>
          <wp:inline distT="0" distB="0" distL="0" distR="0" wp14:anchorId="1BD1D94A" wp14:editId="105CF260">
            <wp:extent cx="4389120" cy="4320540"/>
            <wp:effectExtent l="0" t="0" r="0" b="381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l="8498" t="4442" r="9409" b="5011"/>
                    <a:stretch>
                      <a:fillRect/>
                    </a:stretch>
                  </pic:blipFill>
                  <pic:spPr bwMode="auto">
                    <a:xfrm>
                      <a:off x="0" y="0"/>
                      <a:ext cx="4389120" cy="4320540"/>
                    </a:xfrm>
                    <a:prstGeom prst="rect">
                      <a:avLst/>
                    </a:prstGeom>
                    <a:noFill/>
                    <a:ln>
                      <a:noFill/>
                    </a:ln>
                  </pic:spPr>
                </pic:pic>
              </a:graphicData>
            </a:graphic>
          </wp:inline>
        </w:drawing>
      </w:r>
    </w:p>
    <w:p w14:paraId="2474D174" w14:textId="283EBCB3" w:rsidR="00155B4E" w:rsidRDefault="00155B4E" w:rsidP="00155B4E">
      <w:pPr>
        <w:pStyle w:val="Caption"/>
      </w:pPr>
      <w:bookmarkStart w:id="362" w:name="_Ref44515708"/>
      <w:bookmarkStart w:id="363" w:name="_Ref202011472"/>
      <w:bookmarkStart w:id="364" w:name="_Toc1400744"/>
      <w:bookmarkStart w:id="365" w:name="_Toc128575731"/>
      <w:r>
        <w:t xml:space="preserve">Figure </w:t>
      </w:r>
      <w:r>
        <w:fldChar w:fldCharType="begin"/>
      </w:r>
      <w:r>
        <w:instrText>SEQ Figure \* ARABIC</w:instrText>
      </w:r>
      <w:r>
        <w:fldChar w:fldCharType="separate"/>
      </w:r>
      <w:r w:rsidR="00982519">
        <w:rPr>
          <w:noProof/>
        </w:rPr>
        <w:t>31</w:t>
      </w:r>
      <w:r>
        <w:fldChar w:fldCharType="end"/>
      </w:r>
      <w:bookmarkEnd w:id="362"/>
      <w:r>
        <w:t>: CLD - Submission of e-AD of which delivery is “Partially Refused”</w:t>
      </w:r>
      <w:bookmarkEnd w:id="363"/>
      <w:bookmarkEnd w:id="364"/>
      <w:bookmarkEnd w:id="365"/>
    </w:p>
    <w:p w14:paraId="6F47F5CA" w14:textId="5D9FAA4E" w:rsidR="0097191D" w:rsidRPr="00EF2D26" w:rsidRDefault="0097191D" w:rsidP="00D76942">
      <w:pPr>
        <w:pStyle w:val="Heading4"/>
        <w:keepLines/>
        <w:numPr>
          <w:ilvl w:val="3"/>
          <w:numId w:val="34"/>
        </w:numPr>
        <w:tabs>
          <w:tab w:val="clear" w:pos="1049"/>
        </w:tabs>
        <w:spacing w:before="240" w:after="60" w:line="240" w:lineRule="auto"/>
        <w:ind w:left="851" w:hanging="851"/>
      </w:pPr>
      <w:bookmarkStart w:id="366" w:name="_Ref50111497"/>
      <w:r w:rsidRPr="00EF2D26">
        <w:lastRenderedPageBreak/>
        <w:t>Delivery Partially Refused</w:t>
      </w:r>
      <w:r>
        <w:t xml:space="preserve"> for a Duty Paid B2B movement</w:t>
      </w:r>
      <w:bookmarkEnd w:id="366"/>
    </w:p>
    <w:p w14:paraId="2B83252E" w14:textId="64448CAF" w:rsidR="005663E5" w:rsidRPr="005663E5" w:rsidRDefault="005663E5" w:rsidP="005663E5">
      <w:r w:rsidRPr="005663E5">
        <w:t xml:space="preserve">If the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rsidRPr="005663E5">
        <w:fldChar w:fldCharType="begin"/>
      </w:r>
      <w:r w:rsidRPr="005663E5">
        <w:instrText xml:space="preserve"> REF _Ref199148464 \w \h  \* MERGEFORMAT </w:instrText>
      </w:r>
      <w:r w:rsidRPr="005663E5">
        <w:fldChar w:fldCharType="separate"/>
      </w:r>
      <w:r w:rsidR="00982519">
        <w:t>Sub-Section II.VI</w:t>
      </w:r>
      <w:r w:rsidRPr="005663E5">
        <w:fldChar w:fldCharType="end"/>
      </w:r>
      <w:r w:rsidRPr="005663E5">
        <w:t>). Then the MSA destination application changes the state of the e-SAD at MSA of Destination to “Partially Refused”.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Consignee, there may be a delay in the sending of the Report of Receipt (IE818: C_DEL_DAT) from the MSA destination application to the MSA dispatch application. Once the applicable fiscal formalities are handled, the MSA destination application sends back the validated RoR to the Consignee as a confirmation.</w:t>
      </w:r>
    </w:p>
    <w:p w14:paraId="61361B78" w14:textId="2658A08A" w:rsidR="005663E5" w:rsidRPr="005663E5" w:rsidRDefault="005663E5" w:rsidP="005663E5">
      <w:r w:rsidRPr="005663E5">
        <w:t>Upon the reception of the partial refusal of delivery notification message (IE818: C_DEL_DAT), the MSA dispatch application validates successfully the received message and changes the state of the e-SAD to “Partially Refused”. In addition, the MSA dispatch application forwards the delivery notification to the Consignor. Finally, the MSA dispatch application starts the timer TIM_CHS, which once</w:t>
      </w:r>
      <w:r w:rsidRPr="005663E5" w:rsidDel="003B0CF6">
        <w:t xml:space="preserve"> </w:t>
      </w:r>
      <w:r w:rsidRPr="005663E5">
        <w:t>elapsed, will send a reminder to the Consignor.</w:t>
      </w:r>
    </w:p>
    <w:p w14:paraId="73C8A88D" w14:textId="0EFAFF6C" w:rsidR="005663E5" w:rsidRPr="005663E5" w:rsidRDefault="005663E5" w:rsidP="005663E5">
      <w:r w:rsidRPr="005663E5">
        <w:t xml:space="preserve">Please note that the “Partially Refused” state is not a final state and the Consignor is expected to take actions such that the e-SAD will finally reach a final state. The expected actions from the Consignor and the timer TIM_CHS expiration are described in chapter </w:t>
      </w:r>
      <w:r w:rsidRPr="005663E5">
        <w:fldChar w:fldCharType="begin"/>
      </w:r>
      <w:r w:rsidRPr="005663E5">
        <w:instrText xml:space="preserve"> REF _Ref128643708 \r \h  \* MERGEFORMAT </w:instrText>
      </w:r>
      <w:r w:rsidRPr="005663E5">
        <w:fldChar w:fldCharType="separate"/>
      </w:r>
      <w:r w:rsidR="00982519">
        <w:t>II.I.8</w:t>
      </w:r>
      <w:r w:rsidRPr="005663E5">
        <w:fldChar w:fldCharType="end"/>
      </w:r>
      <w:r w:rsidRPr="005663E5">
        <w:t>.</w:t>
      </w:r>
    </w:p>
    <w:p w14:paraId="73F720E1" w14:textId="196A34B4" w:rsidR="005663E5" w:rsidRPr="00381D2A" w:rsidRDefault="005663E5" w:rsidP="005663E5">
      <w:r w:rsidRPr="005663E5">
        <w:t>The scenario with the partial refusal of delivery is depicted in</w:t>
      </w:r>
      <w:r>
        <w:t xml:space="preserve"> </w:t>
      </w:r>
      <w:r>
        <w:fldChar w:fldCharType="begin"/>
      </w:r>
      <w:r>
        <w:instrText xml:space="preserve"> REF _Ref50111275 \h </w:instrText>
      </w:r>
      <w:r>
        <w:fldChar w:fldCharType="separate"/>
      </w:r>
      <w:r w:rsidR="00982519" w:rsidRPr="0031533B">
        <w:rPr>
          <w:sz w:val="24"/>
        </w:rPr>
        <w:t xml:space="preserve">Figure </w:t>
      </w:r>
      <w:r w:rsidR="00982519">
        <w:rPr>
          <w:noProof/>
          <w:sz w:val="24"/>
        </w:rPr>
        <w:t>32</w:t>
      </w:r>
      <w:r>
        <w:fldChar w:fldCharType="end"/>
      </w:r>
      <w:r>
        <w:t xml:space="preserve"> </w:t>
      </w:r>
      <w:r w:rsidRPr="005663E5">
        <w:t>and</w:t>
      </w:r>
      <w:r>
        <w:t xml:space="preserve"> </w:t>
      </w:r>
      <w:r>
        <w:fldChar w:fldCharType="begin"/>
      </w:r>
      <w:r>
        <w:instrText xml:space="preserve"> REF _Ref50111281 \h </w:instrText>
      </w:r>
      <w:r>
        <w:fldChar w:fldCharType="separate"/>
      </w:r>
      <w:r w:rsidR="00982519" w:rsidRPr="0031533B">
        <w:rPr>
          <w:sz w:val="24"/>
        </w:rPr>
        <w:t xml:space="preserve">Figure </w:t>
      </w:r>
      <w:r w:rsidR="00982519">
        <w:rPr>
          <w:noProof/>
          <w:sz w:val="24"/>
        </w:rPr>
        <w:t>33</w:t>
      </w:r>
      <w:r>
        <w:fldChar w:fldCharType="end"/>
      </w:r>
      <w:r w:rsidRPr="005663E5">
        <w:t>:</w:t>
      </w:r>
    </w:p>
    <w:p w14:paraId="6AB55B16" w14:textId="22C6DA7D" w:rsidR="005663E5" w:rsidRPr="00381D2A" w:rsidRDefault="001564AF" w:rsidP="005663E5">
      <w:pPr>
        <w:pStyle w:val="Figure"/>
        <w:rPr>
          <w:szCs w:val="24"/>
        </w:rPr>
      </w:pPr>
      <w:r w:rsidRPr="001564AF">
        <w:rPr>
          <w:szCs w:val="24"/>
        </w:rPr>
        <w:lastRenderedPageBreak/>
        <w:drawing>
          <wp:inline distT="0" distB="0" distL="0" distR="0" wp14:anchorId="35FD4EEA" wp14:editId="51C938C1">
            <wp:extent cx="5534797" cy="4563112"/>
            <wp:effectExtent l="0" t="0" r="8890" b="8890"/>
            <wp:docPr id="1867479499" name="Picture 186747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34797" cy="4563112"/>
                    </a:xfrm>
                    <a:prstGeom prst="rect">
                      <a:avLst/>
                    </a:prstGeom>
                  </pic:spPr>
                </pic:pic>
              </a:graphicData>
            </a:graphic>
          </wp:inline>
        </w:drawing>
      </w:r>
    </w:p>
    <w:p w14:paraId="4A7444DE" w14:textId="7F402085" w:rsidR="005663E5" w:rsidRPr="0031533B" w:rsidRDefault="005663E5" w:rsidP="005663E5">
      <w:pPr>
        <w:pStyle w:val="Caption"/>
        <w:rPr>
          <w:sz w:val="24"/>
        </w:rPr>
      </w:pPr>
      <w:bookmarkStart w:id="367" w:name="_Ref50111275"/>
      <w:bookmarkStart w:id="368" w:name="_Toc128575732"/>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32</w:t>
      </w:r>
      <w:r w:rsidRPr="0031533B">
        <w:rPr>
          <w:sz w:val="24"/>
        </w:rPr>
        <w:fldChar w:fldCharType="end"/>
      </w:r>
      <w:bookmarkEnd w:id="367"/>
      <w:r w:rsidRPr="0031533B">
        <w:rPr>
          <w:sz w:val="24"/>
        </w:rPr>
        <w:t xml:space="preserve">: TSD - Submission of </w:t>
      </w:r>
      <w:r w:rsidRPr="0031533B">
        <w:rPr>
          <w:i/>
          <w:iCs/>
          <w:sz w:val="24"/>
        </w:rPr>
        <w:t>e-SAD</w:t>
      </w:r>
      <w:r w:rsidRPr="0031533B">
        <w:rPr>
          <w:sz w:val="24"/>
        </w:rPr>
        <w:t xml:space="preserve"> of which delivery is “Partially Refused”</w:t>
      </w:r>
      <w:bookmarkEnd w:id="368"/>
    </w:p>
    <w:p w14:paraId="6982C55F" w14:textId="41B8BB43" w:rsidR="005663E5" w:rsidRPr="00381D2A" w:rsidRDefault="0070438A" w:rsidP="005663E5">
      <w:pPr>
        <w:pStyle w:val="Figure"/>
        <w:rPr>
          <w:noProof w:val="0"/>
          <w:szCs w:val="24"/>
        </w:rPr>
      </w:pPr>
      <w:r w:rsidRPr="0070438A">
        <w:rPr>
          <w:szCs w:val="24"/>
        </w:rPr>
        <w:lastRenderedPageBreak/>
        <w:drawing>
          <wp:inline distT="0" distB="0" distL="0" distR="0" wp14:anchorId="0BE4B365" wp14:editId="5FC2E2C9">
            <wp:extent cx="5553850" cy="5477639"/>
            <wp:effectExtent l="0" t="0" r="8890" b="8890"/>
            <wp:docPr id="1867479500" name="Picture 186747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53850" cy="5477639"/>
                    </a:xfrm>
                    <a:prstGeom prst="rect">
                      <a:avLst/>
                    </a:prstGeom>
                  </pic:spPr>
                </pic:pic>
              </a:graphicData>
            </a:graphic>
          </wp:inline>
        </w:drawing>
      </w:r>
    </w:p>
    <w:p w14:paraId="12A6BF2F" w14:textId="41003640" w:rsidR="005663E5" w:rsidRPr="005663E5" w:rsidRDefault="005663E5" w:rsidP="005663E5">
      <w:pPr>
        <w:pStyle w:val="Caption"/>
        <w:rPr>
          <w:sz w:val="24"/>
        </w:rPr>
      </w:pPr>
      <w:bookmarkStart w:id="369" w:name="_Ref50111281"/>
      <w:bookmarkStart w:id="370" w:name="_Toc128575733"/>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33</w:t>
      </w:r>
      <w:r w:rsidRPr="0031533B">
        <w:rPr>
          <w:sz w:val="24"/>
        </w:rPr>
        <w:fldChar w:fldCharType="end"/>
      </w:r>
      <w:bookmarkEnd w:id="369"/>
      <w:r w:rsidRPr="0031533B">
        <w:rPr>
          <w:sz w:val="24"/>
        </w:rPr>
        <w:t xml:space="preserve">: CLD - Submission of </w:t>
      </w:r>
      <w:r w:rsidRPr="0031533B">
        <w:rPr>
          <w:i/>
          <w:iCs/>
          <w:sz w:val="24"/>
        </w:rPr>
        <w:t>e-SAD</w:t>
      </w:r>
      <w:r w:rsidRPr="0031533B">
        <w:rPr>
          <w:sz w:val="24"/>
        </w:rPr>
        <w:t xml:space="preserve"> of which delivery is “Partially Refused”</w:t>
      </w:r>
      <w:bookmarkEnd w:id="370"/>
    </w:p>
    <w:p w14:paraId="30942682" w14:textId="20992C13" w:rsidR="00155B4E" w:rsidRPr="00EF2D26" w:rsidRDefault="00155B4E" w:rsidP="00D76942">
      <w:pPr>
        <w:pStyle w:val="Heading3"/>
        <w:keepLines/>
        <w:numPr>
          <w:ilvl w:val="2"/>
          <w:numId w:val="34"/>
        </w:numPr>
        <w:suppressAutoHyphens w:val="0"/>
      </w:pPr>
      <w:bookmarkStart w:id="371" w:name="_Ref188112994"/>
      <w:bookmarkStart w:id="372" w:name="_Ref188113001"/>
      <w:bookmarkStart w:id="373" w:name="_Ref188113417"/>
      <w:bookmarkStart w:id="374" w:name="_Ref188113433"/>
      <w:bookmarkStart w:id="375" w:name="_Ref188114033"/>
      <w:bookmarkStart w:id="376" w:name="_Ref188114037"/>
      <w:bookmarkStart w:id="377" w:name="_Ref188120424"/>
      <w:bookmarkStart w:id="378" w:name="_Ref188120431"/>
      <w:bookmarkStart w:id="379" w:name="_Toc191308282"/>
      <w:bookmarkStart w:id="380" w:name="_Toc191309221"/>
      <w:bookmarkStart w:id="381" w:name="_Toc1400356"/>
      <w:bookmarkStart w:id="382" w:name="_Toc128575506"/>
      <w:bookmarkStart w:id="383" w:name="_Toc178390735"/>
      <w:bookmarkStart w:id="384" w:name="_Ref128647359"/>
      <w:r w:rsidRPr="00EF2D26">
        <w:t>Change of Destination (</w:t>
      </w:r>
      <w:r w:rsidR="00612160">
        <w:t>L4-CORE-01-12</w:t>
      </w:r>
      <w:r w:rsidRPr="00EF2D26">
        <w:t>)</w:t>
      </w:r>
      <w:bookmarkEnd w:id="371"/>
      <w:bookmarkEnd w:id="372"/>
      <w:bookmarkEnd w:id="373"/>
      <w:bookmarkEnd w:id="374"/>
      <w:bookmarkEnd w:id="375"/>
      <w:bookmarkEnd w:id="376"/>
      <w:bookmarkEnd w:id="377"/>
      <w:bookmarkEnd w:id="378"/>
      <w:bookmarkEnd w:id="379"/>
      <w:bookmarkEnd w:id="380"/>
      <w:bookmarkEnd w:id="381"/>
      <w:bookmarkEnd w:id="382"/>
    </w:p>
    <w:p w14:paraId="315592B8" w14:textId="037AF7E7" w:rsidR="009A3755" w:rsidRDefault="00155B4E" w:rsidP="00155B4E">
      <w:r>
        <w:t>The Consignor may change the destination of an e-AD</w:t>
      </w:r>
      <w:r w:rsidR="17534A54">
        <w:t>/e-SAD</w:t>
      </w:r>
      <w:r>
        <w:t>. The successful completion of the scenario in this section causes state transition for the concerned e-AD</w:t>
      </w:r>
      <w:r w:rsidR="724CA922">
        <w:t>/e-SAD</w:t>
      </w:r>
      <w:r>
        <w:t xml:space="preserve"> to </w:t>
      </w:r>
      <w:r w:rsidRPr="645C8019">
        <w:rPr>
          <w:i/>
          <w:iCs/>
        </w:rPr>
        <w:t>“Accepted”</w:t>
      </w:r>
      <w:r>
        <w:t xml:space="preserve"> pertaining to both the MSA of Dispatch and the MSA of Destination. </w:t>
      </w:r>
      <w:r w:rsidR="00A3681A" w:rsidRPr="00A3681A">
        <w:t xml:space="preserve">For Duty Suspension movements (i.e. e-ADs), the new destination can be a tax warehouse or the premises of a registered Consignee or of a temporary registered Consignee or a place of direct delivery or export. </w:t>
      </w:r>
      <w:r w:rsidR="002F52C2" w:rsidRPr="002F52C2">
        <w:t>For Duty Paid B2B movements (i.e. e-SADs), the new destination can be a new place of delivery of the same certified Consignee</w:t>
      </w:r>
      <w:r w:rsidR="008B65AC">
        <w:t xml:space="preserve"> or</w:t>
      </w:r>
      <w:r w:rsidR="002F52C2" w:rsidRPr="002F52C2">
        <w:t xml:space="preserve"> </w:t>
      </w:r>
      <w:r w:rsidR="008B65AC" w:rsidRPr="00A3681A">
        <w:t xml:space="preserve">temporary </w:t>
      </w:r>
      <w:r w:rsidR="00F44CB8">
        <w:t>certified</w:t>
      </w:r>
      <w:r w:rsidR="008B65AC" w:rsidRPr="00A3681A">
        <w:t xml:space="preserve"> Consignee</w:t>
      </w:r>
      <w:r w:rsidR="008B65AC" w:rsidRPr="002F52C2">
        <w:t xml:space="preserve"> </w:t>
      </w:r>
      <w:r w:rsidR="002F52C2" w:rsidRPr="002F52C2">
        <w:t xml:space="preserve">or a return back to the place of dispatch. It shall be noted that in the cases where a new place of delivery is defined for the same certified Consignee, there is no automated way to ensure that the provided address is </w:t>
      </w:r>
      <w:r w:rsidR="00402EA0">
        <w:t>operated by</w:t>
      </w:r>
      <w:r w:rsidR="002F52C2" w:rsidRPr="002F52C2">
        <w:t xml:space="preserve"> the specified certified Consignee</w:t>
      </w:r>
      <w:r w:rsidR="00A3681A" w:rsidRPr="00A3681A">
        <w:t>.</w:t>
      </w:r>
    </w:p>
    <w:p w14:paraId="1F9B628F" w14:textId="2A5E47B4" w:rsidR="00155B4E" w:rsidRPr="00EF2D26" w:rsidRDefault="6FE7C1FD" w:rsidP="00155B4E">
      <w:r>
        <w:t>T</w:t>
      </w:r>
      <w:r w:rsidR="00155B4E">
        <w:t>he scenarios of this use case require the state of the concerned e-AD</w:t>
      </w:r>
      <w:r w:rsidR="00BA0225">
        <w:t>/e-SAD</w:t>
      </w:r>
      <w:r w:rsidR="00155B4E">
        <w:t xml:space="preserve"> to be in the </w:t>
      </w:r>
      <w:r w:rsidR="00155B4E" w:rsidRPr="645C8019">
        <w:rPr>
          <w:i/>
          <w:iCs/>
        </w:rPr>
        <w:t>“Accepted”</w:t>
      </w:r>
      <w:r w:rsidR="00155B4E">
        <w:t xml:space="preserve">, </w:t>
      </w:r>
      <w:r w:rsidR="00155B4E" w:rsidRPr="645C8019">
        <w:rPr>
          <w:i/>
          <w:iCs/>
        </w:rPr>
        <w:t>“Refused”</w:t>
      </w:r>
      <w:r w:rsidR="00155B4E">
        <w:t xml:space="preserve">, </w:t>
      </w:r>
      <w:r w:rsidR="00155B4E" w:rsidRPr="645C8019">
        <w:rPr>
          <w:i/>
          <w:iCs/>
        </w:rPr>
        <w:t xml:space="preserve">“Partially refused”, </w:t>
      </w:r>
      <w:r w:rsidR="00155B4E">
        <w:t xml:space="preserve">or </w:t>
      </w:r>
      <w:r w:rsidR="00155B4E" w:rsidRPr="645C8019">
        <w:rPr>
          <w:i/>
          <w:iCs/>
        </w:rPr>
        <w:t>“Rejected”</w:t>
      </w:r>
      <w:r w:rsidR="00155B4E">
        <w:t xml:space="preserve"> state. Moreover, the scenarios of this use case require the state of the concerned e-AD to be in the </w:t>
      </w:r>
      <w:r w:rsidR="00155B4E" w:rsidRPr="645C8019">
        <w:rPr>
          <w:i/>
          <w:iCs/>
        </w:rPr>
        <w:t>“</w:t>
      </w:r>
      <w:r w:rsidR="00873659">
        <w:rPr>
          <w:i/>
          <w:iCs/>
        </w:rPr>
        <w:t>Accepted</w:t>
      </w:r>
      <w:r w:rsidR="00155B4E" w:rsidRPr="645C8019">
        <w:rPr>
          <w:i/>
          <w:iCs/>
        </w:rPr>
        <w:t>”</w:t>
      </w:r>
      <w:r w:rsidR="00155B4E">
        <w:t xml:space="preserve"> </w:t>
      </w:r>
      <w:r w:rsidR="00C13701">
        <w:t>or “</w:t>
      </w:r>
      <w:r w:rsidR="00C13701" w:rsidRPr="004F5D38">
        <w:rPr>
          <w:i/>
        </w:rPr>
        <w:t>Refused</w:t>
      </w:r>
      <w:r w:rsidR="00155B4E">
        <w:t xml:space="preserve">” state in which case the scenarios for the exportation of goods apply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rsidR="00155B4E">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rsidR="00155B4E">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C5133A9" w14:textId="77777777" w:rsidTr="00A924F9">
        <w:trPr>
          <w:tblHeader/>
          <w:jc w:val="center"/>
        </w:trPr>
        <w:tc>
          <w:tcPr>
            <w:tcW w:w="1418" w:type="dxa"/>
            <w:shd w:val="clear" w:color="auto" w:fill="D0CECE" w:themeFill="background2" w:themeFillShade="E6"/>
          </w:tcPr>
          <w:p w14:paraId="2720C9D0" w14:textId="77777777" w:rsidR="00155B4E" w:rsidRPr="00EF2D26" w:rsidRDefault="00155B4E" w:rsidP="00155B4E">
            <w:pPr>
              <w:pStyle w:val="TableScenariosHeading"/>
            </w:pPr>
            <w:r w:rsidRPr="00EF2D26">
              <w:lastRenderedPageBreak/>
              <w:t>Section</w:t>
            </w:r>
          </w:p>
        </w:tc>
        <w:tc>
          <w:tcPr>
            <w:tcW w:w="5840" w:type="dxa"/>
            <w:shd w:val="clear" w:color="auto" w:fill="D0CECE" w:themeFill="background2" w:themeFillShade="E6"/>
          </w:tcPr>
          <w:p w14:paraId="2FEAFD71"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5099976"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20B7E1A9" w14:textId="77777777" w:rsidTr="00A924F9">
        <w:trPr>
          <w:jc w:val="center"/>
        </w:trPr>
        <w:tc>
          <w:tcPr>
            <w:tcW w:w="1418" w:type="dxa"/>
          </w:tcPr>
          <w:p w14:paraId="1237B489" w14:textId="36DA8B6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7E15B2F3" w14:textId="012F992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217F03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6000589" w14:textId="77777777" w:rsidTr="00A924F9">
        <w:trPr>
          <w:jc w:val="center"/>
        </w:trPr>
        <w:tc>
          <w:tcPr>
            <w:tcW w:w="1418" w:type="dxa"/>
          </w:tcPr>
          <w:p w14:paraId="4958D507" w14:textId="55F2BC4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6FF15611" w14:textId="55EADB20"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187FB2EE" w14:textId="77777777" w:rsidR="00155B4E" w:rsidRPr="00F53A00" w:rsidRDefault="00155B4E" w:rsidP="00155B4E">
            <w:pPr>
              <w:pStyle w:val="TableScenarios"/>
              <w:rPr>
                <w:sz w:val="22"/>
                <w:szCs w:val="18"/>
              </w:rPr>
            </w:pPr>
            <w:r w:rsidRPr="00F53A00">
              <w:rPr>
                <w:sz w:val="22"/>
                <w:szCs w:val="18"/>
              </w:rPr>
              <w:t>Accepted</w:t>
            </w:r>
          </w:p>
        </w:tc>
      </w:tr>
      <w:tr w:rsidR="645C8019" w14:paraId="4D9666E4" w14:textId="77777777" w:rsidTr="00A924F9">
        <w:trPr>
          <w:jc w:val="center"/>
        </w:trPr>
        <w:tc>
          <w:tcPr>
            <w:tcW w:w="1418" w:type="dxa"/>
          </w:tcPr>
          <w:p w14:paraId="4EA9912D" w14:textId="02E1AC0D" w:rsidR="77C4D389" w:rsidRPr="00F53A00" w:rsidRDefault="77C4D389" w:rsidP="00B04EDE">
            <w:pPr>
              <w:pStyle w:val="TableScenarios"/>
              <w:rPr>
                <w:sz w:val="22"/>
                <w:szCs w:val="18"/>
              </w:rPr>
            </w:pPr>
            <w:r w:rsidRPr="00F53A00">
              <w:rPr>
                <w:sz w:val="22"/>
                <w:szCs w:val="18"/>
              </w:rPr>
              <w:t>II.I.1.3.1</w:t>
            </w:r>
          </w:p>
        </w:tc>
        <w:tc>
          <w:tcPr>
            <w:tcW w:w="5840" w:type="dxa"/>
          </w:tcPr>
          <w:p w14:paraId="42D11EE9" w14:textId="1A5836C1" w:rsidR="77C4D389" w:rsidRPr="00F53A00" w:rsidRDefault="77C4D389" w:rsidP="00B04EDE">
            <w:pPr>
              <w:pStyle w:val="TableScenarios"/>
              <w:rPr>
                <w:sz w:val="22"/>
                <w:szCs w:val="18"/>
              </w:rPr>
            </w:pPr>
            <w:r w:rsidRPr="00F53A00">
              <w:rPr>
                <w:sz w:val="22"/>
                <w:szCs w:val="18"/>
              </w:rPr>
              <w:t>Origin is Duty Paid and the destination is known</w:t>
            </w:r>
          </w:p>
        </w:tc>
        <w:tc>
          <w:tcPr>
            <w:tcW w:w="1814" w:type="dxa"/>
          </w:tcPr>
          <w:p w14:paraId="6600589C" w14:textId="2DBC47AF" w:rsidR="77C4D389" w:rsidRPr="00F53A00" w:rsidRDefault="77C4D389" w:rsidP="00B04EDE">
            <w:pPr>
              <w:pStyle w:val="TableScenarios"/>
              <w:rPr>
                <w:sz w:val="22"/>
                <w:szCs w:val="18"/>
              </w:rPr>
            </w:pPr>
            <w:r w:rsidRPr="00F53A00">
              <w:rPr>
                <w:sz w:val="22"/>
                <w:szCs w:val="18"/>
              </w:rPr>
              <w:t>Accepted</w:t>
            </w:r>
          </w:p>
        </w:tc>
      </w:tr>
      <w:tr w:rsidR="00155B4E" w:rsidRPr="00EF2D26" w14:paraId="2A80E7F1" w14:textId="77777777" w:rsidTr="00A924F9">
        <w:trPr>
          <w:jc w:val="center"/>
        </w:trPr>
        <w:tc>
          <w:tcPr>
            <w:tcW w:w="1418" w:type="dxa"/>
          </w:tcPr>
          <w:p w14:paraId="3A04D149" w14:textId="4F6AB04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0" w:type="dxa"/>
          </w:tcPr>
          <w:p w14:paraId="65DDBE53" w14:textId="4F40C1E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06DB6A12"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0CCA7E99" w14:textId="77777777" w:rsidTr="00A924F9">
        <w:trPr>
          <w:jc w:val="center"/>
        </w:trPr>
        <w:tc>
          <w:tcPr>
            <w:tcW w:w="1418" w:type="dxa"/>
          </w:tcPr>
          <w:p w14:paraId="2E4ED341" w14:textId="0A0B5A55"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_Ref50111484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II.I.4.3</w:t>
            </w:r>
            <w:r w:rsidRPr="00F53A00">
              <w:rPr>
                <w:sz w:val="22"/>
                <w:szCs w:val="18"/>
              </w:rPr>
              <w:fldChar w:fldCharType="end"/>
            </w:r>
          </w:p>
        </w:tc>
        <w:tc>
          <w:tcPr>
            <w:tcW w:w="5840" w:type="dxa"/>
          </w:tcPr>
          <w:p w14:paraId="210B4220" w14:textId="20EBB807" w:rsidR="00155B4E" w:rsidRPr="00F53A00" w:rsidRDefault="00354FE5" w:rsidP="00354FE5">
            <w:pPr>
              <w:rPr>
                <w:szCs w:val="18"/>
              </w:rPr>
            </w:pPr>
            <w:r w:rsidRPr="00F53A00">
              <w:rPr>
                <w:szCs w:val="18"/>
                <w:lang w:eastAsia="el-GR"/>
              </w:rPr>
              <w:fldChar w:fldCharType="begin"/>
            </w:r>
            <w:r w:rsidRPr="00F53A00">
              <w:rPr>
                <w:szCs w:val="18"/>
                <w:lang w:eastAsia="el-GR"/>
              </w:rPr>
              <w:instrText xml:space="preserve"> REF _Ref50111484 \h  \* MERGEFORMAT </w:instrText>
            </w:r>
            <w:r w:rsidRPr="00F53A00">
              <w:rPr>
                <w:szCs w:val="18"/>
                <w:lang w:eastAsia="el-GR"/>
              </w:rPr>
            </w:r>
            <w:r w:rsidRPr="00F53A00">
              <w:rPr>
                <w:szCs w:val="18"/>
                <w:lang w:eastAsia="el-GR"/>
              </w:rPr>
              <w:fldChar w:fldCharType="separate"/>
            </w:r>
            <w:r w:rsidR="00982519" w:rsidRPr="00982519">
              <w:rPr>
                <w:szCs w:val="18"/>
                <w:lang w:eastAsia="el-GR"/>
              </w:rPr>
              <w:t>Delivery Refused</w:t>
            </w:r>
            <w:r w:rsidRPr="00F53A00">
              <w:rPr>
                <w:szCs w:val="18"/>
                <w:lang w:eastAsia="el-GR"/>
              </w:rPr>
              <w:fldChar w:fldCharType="end"/>
            </w:r>
          </w:p>
        </w:tc>
        <w:tc>
          <w:tcPr>
            <w:tcW w:w="1814" w:type="dxa"/>
          </w:tcPr>
          <w:p w14:paraId="47F4937A" w14:textId="77777777" w:rsidR="00155B4E" w:rsidRPr="00F53A00" w:rsidRDefault="00155B4E" w:rsidP="00155B4E">
            <w:pPr>
              <w:pStyle w:val="TableScenarios"/>
              <w:rPr>
                <w:sz w:val="22"/>
                <w:szCs w:val="18"/>
              </w:rPr>
            </w:pPr>
            <w:r w:rsidRPr="00F53A00">
              <w:rPr>
                <w:sz w:val="22"/>
                <w:szCs w:val="18"/>
              </w:rPr>
              <w:t>Refused</w:t>
            </w:r>
          </w:p>
        </w:tc>
      </w:tr>
      <w:tr w:rsidR="00155B4E" w:rsidRPr="00EF2D26" w14:paraId="79E72924" w14:textId="77777777" w:rsidTr="00A924F9">
        <w:trPr>
          <w:jc w:val="center"/>
        </w:trPr>
        <w:tc>
          <w:tcPr>
            <w:tcW w:w="1418" w:type="dxa"/>
          </w:tcPr>
          <w:p w14:paraId="4F676DCD" w14:textId="21B706A5"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_Ref50111493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II.I.4.4</w:t>
            </w:r>
            <w:r w:rsidRPr="00F53A00">
              <w:rPr>
                <w:sz w:val="22"/>
                <w:szCs w:val="18"/>
              </w:rPr>
              <w:fldChar w:fldCharType="end"/>
            </w:r>
          </w:p>
        </w:tc>
        <w:tc>
          <w:tcPr>
            <w:tcW w:w="5840" w:type="dxa"/>
          </w:tcPr>
          <w:p w14:paraId="4DEC307B" w14:textId="57CF1D9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982519" w:rsidRPr="00982519">
              <w:rPr>
                <w:sz w:val="22"/>
                <w:szCs w:val="18"/>
              </w:rPr>
              <w:t>Delivery Partially Refused</w:t>
            </w:r>
            <w:r w:rsidRPr="00F53A00">
              <w:rPr>
                <w:sz w:val="22"/>
                <w:szCs w:val="18"/>
              </w:rPr>
              <w:fldChar w:fldCharType="end"/>
            </w:r>
            <w:r w:rsidR="00B9454D" w:rsidRPr="00F53A00">
              <w:rPr>
                <w:sz w:val="22"/>
                <w:szCs w:val="18"/>
              </w:rPr>
              <w:t xml:space="preserve"> for </w:t>
            </w:r>
            <w:r w:rsidR="00A924F9" w:rsidRPr="00F53A00">
              <w:rPr>
                <w:sz w:val="22"/>
                <w:szCs w:val="18"/>
              </w:rPr>
              <w:t>a Duty Suspension movement</w:t>
            </w:r>
          </w:p>
        </w:tc>
        <w:tc>
          <w:tcPr>
            <w:tcW w:w="1814" w:type="dxa"/>
          </w:tcPr>
          <w:p w14:paraId="790CC4CF" w14:textId="77777777" w:rsidR="00155B4E" w:rsidRPr="00F53A00" w:rsidRDefault="00155B4E" w:rsidP="00155B4E">
            <w:pPr>
              <w:pStyle w:val="TableScenarios"/>
              <w:rPr>
                <w:sz w:val="22"/>
                <w:szCs w:val="18"/>
              </w:rPr>
            </w:pPr>
            <w:r w:rsidRPr="00F53A00">
              <w:rPr>
                <w:sz w:val="22"/>
                <w:szCs w:val="18"/>
              </w:rPr>
              <w:t>Partially refused</w:t>
            </w:r>
          </w:p>
        </w:tc>
      </w:tr>
      <w:tr w:rsidR="00A924F9" w:rsidRPr="00EF2D26" w14:paraId="2B872714" w14:textId="77777777" w:rsidTr="00A924F9">
        <w:trPr>
          <w:jc w:val="center"/>
        </w:trPr>
        <w:tc>
          <w:tcPr>
            <w:tcW w:w="1418" w:type="dxa"/>
          </w:tcPr>
          <w:p w14:paraId="136EFD48" w14:textId="22AA0D20" w:rsidR="00A924F9" w:rsidRPr="00F53A00" w:rsidRDefault="001D3CC7" w:rsidP="00A924F9">
            <w:pPr>
              <w:pStyle w:val="TableScenarios"/>
              <w:rPr>
                <w:sz w:val="22"/>
                <w:szCs w:val="18"/>
              </w:rPr>
            </w:pPr>
            <w:r w:rsidRPr="00F53A00">
              <w:rPr>
                <w:sz w:val="22"/>
                <w:szCs w:val="18"/>
              </w:rPr>
              <w:fldChar w:fldCharType="begin"/>
            </w:r>
            <w:r w:rsidRPr="00F53A00">
              <w:rPr>
                <w:sz w:val="22"/>
                <w:szCs w:val="18"/>
              </w:rPr>
              <w:instrText xml:space="preserve"> REF _Ref50111497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II.I.4.5</w:t>
            </w:r>
            <w:r w:rsidRPr="00F53A00">
              <w:rPr>
                <w:sz w:val="22"/>
                <w:szCs w:val="18"/>
              </w:rPr>
              <w:fldChar w:fldCharType="end"/>
            </w:r>
          </w:p>
        </w:tc>
        <w:tc>
          <w:tcPr>
            <w:tcW w:w="5840" w:type="dxa"/>
          </w:tcPr>
          <w:p w14:paraId="23F77505" w14:textId="79D09797" w:rsidR="00A924F9" w:rsidRPr="00F53A00" w:rsidRDefault="00A924F9" w:rsidP="00A924F9">
            <w:pPr>
              <w:pStyle w:val="TableScenarios"/>
              <w:rPr>
                <w:sz w:val="22"/>
                <w:szCs w:val="18"/>
              </w:rPr>
            </w:pPr>
            <w:r w:rsidRPr="00F53A00">
              <w:rPr>
                <w:sz w:val="22"/>
                <w:szCs w:val="18"/>
              </w:rPr>
              <w:t>Delivery Partially Refused for a Duty Paid B2B movement</w:t>
            </w:r>
          </w:p>
        </w:tc>
        <w:tc>
          <w:tcPr>
            <w:tcW w:w="1814" w:type="dxa"/>
          </w:tcPr>
          <w:p w14:paraId="67510DB1" w14:textId="088EE09B" w:rsidR="00A924F9" w:rsidRPr="00F53A00" w:rsidRDefault="00A924F9" w:rsidP="00A924F9">
            <w:pPr>
              <w:pStyle w:val="TableScenarios"/>
              <w:rPr>
                <w:sz w:val="22"/>
                <w:szCs w:val="18"/>
              </w:rPr>
            </w:pPr>
            <w:r w:rsidRPr="00F53A00">
              <w:rPr>
                <w:sz w:val="22"/>
                <w:szCs w:val="18"/>
              </w:rPr>
              <w:t>Partially refused</w:t>
            </w:r>
          </w:p>
        </w:tc>
      </w:tr>
    </w:tbl>
    <w:p w14:paraId="3422324E" w14:textId="30B8580E" w:rsidR="00155B4E" w:rsidRPr="00EF2D26" w:rsidRDefault="00155B4E" w:rsidP="00155B4E">
      <w:pPr>
        <w:pStyle w:val="Caption"/>
      </w:pPr>
      <w:bookmarkStart w:id="385" w:name="_Toc1400994"/>
      <w:bookmarkStart w:id="386" w:name="_Toc128575641"/>
      <w:r w:rsidRPr="00EF2D26">
        <w:t xml:space="preserve">Table </w:t>
      </w:r>
      <w:r>
        <w:fldChar w:fldCharType="begin"/>
      </w:r>
      <w:r>
        <w:instrText>SEQ Table \* ARABIC</w:instrText>
      </w:r>
      <w:r>
        <w:fldChar w:fldCharType="separate"/>
      </w:r>
      <w:r w:rsidR="00982519">
        <w:rPr>
          <w:noProof/>
        </w:rPr>
        <w:t>11</w:t>
      </w:r>
      <w:r>
        <w:fldChar w:fldCharType="end"/>
      </w:r>
      <w:r w:rsidRPr="00EF2D26">
        <w:t>: Scenarios that must have been previously completed in order to submit a change of destination</w:t>
      </w:r>
      <w:bookmarkEnd w:id="385"/>
      <w:bookmarkEnd w:id="386"/>
    </w:p>
    <w:p w14:paraId="1EF0A74A" w14:textId="77777777" w:rsidR="00155B4E" w:rsidRPr="00EF2D26" w:rsidRDefault="00155B4E" w:rsidP="00155B4E">
      <w:r w:rsidRPr="00EF2D26">
        <w:t>The different scenarios of this use case are determined by the combinations of the former destination and the new destination. There are three possible changes of destination scenarios, either:</w:t>
      </w:r>
    </w:p>
    <w:p w14:paraId="114E8A44" w14:textId="2722F01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MS of Destination changes: this implies that both Consignee and Place of Delivery change (see </w:t>
      </w:r>
      <w:r w:rsidR="00155B4E" w:rsidRPr="0E615139">
        <w:rPr>
          <w:i w:val="0"/>
          <w:color w:val="auto"/>
        </w:rPr>
        <w:fldChar w:fldCharType="begin"/>
      </w:r>
      <w:r w:rsidR="00155B4E" w:rsidRPr="0E615139">
        <w:rPr>
          <w:i w:val="0"/>
          <w:color w:val="auto"/>
        </w:rPr>
        <w:instrText xml:space="preserve"> REF _Ref198653437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II.I.5.1</w:t>
      </w:r>
      <w:r w:rsidR="00155B4E" w:rsidRPr="0E615139">
        <w:rPr>
          <w:i w:val="0"/>
          <w:color w:val="auto"/>
        </w:rPr>
        <w:fldChar w:fldCharType="end"/>
      </w:r>
      <w:r w:rsidRPr="0E615139">
        <w:rPr>
          <w:i w:val="0"/>
          <w:color w:val="auto"/>
        </w:rPr>
        <w:t>); or</w:t>
      </w:r>
    </w:p>
    <w:p w14:paraId="0D1B1804" w14:textId="6675141B"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MS of Destination does not change but the Consignee (hence the Place of Delivery) changes (see </w:t>
      </w:r>
      <w:r w:rsidR="00155B4E" w:rsidRPr="0E615139">
        <w:rPr>
          <w:i w:val="0"/>
          <w:color w:val="auto"/>
        </w:rPr>
        <w:fldChar w:fldCharType="begin"/>
      </w:r>
      <w:r w:rsidR="00155B4E" w:rsidRPr="0E615139">
        <w:rPr>
          <w:i w:val="0"/>
          <w:color w:val="auto"/>
        </w:rPr>
        <w:instrText xml:space="preserve"> REF _Ref201057073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II.I.5.4</w:t>
      </w:r>
      <w:r w:rsidR="00155B4E" w:rsidRPr="0E615139">
        <w:rPr>
          <w:i w:val="0"/>
          <w:color w:val="auto"/>
        </w:rPr>
        <w:fldChar w:fldCharType="end"/>
      </w:r>
      <w:r w:rsidRPr="0E615139">
        <w:rPr>
          <w:i w:val="0"/>
          <w:color w:val="auto"/>
        </w:rPr>
        <w:t>); or</w:t>
      </w:r>
    </w:p>
    <w:p w14:paraId="6375059A" w14:textId="4516730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neither the MS of Destination nor the Consignee change, but only the Place of Delivery changes (see </w:t>
      </w:r>
      <w:r w:rsidR="00155B4E" w:rsidRPr="0E615139">
        <w:rPr>
          <w:i w:val="0"/>
          <w:color w:val="auto"/>
        </w:rPr>
        <w:fldChar w:fldCharType="begin"/>
      </w:r>
      <w:r w:rsidR="00155B4E" w:rsidRPr="0E615139">
        <w:rPr>
          <w:i w:val="0"/>
          <w:color w:val="auto"/>
        </w:rPr>
        <w:instrText xml:space="preserve"> REF _Ref198653457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II.I.5.5</w:t>
      </w:r>
      <w:r w:rsidR="00155B4E" w:rsidRPr="0E615139">
        <w:rPr>
          <w:i w:val="0"/>
          <w:color w:val="auto"/>
        </w:rPr>
        <w:fldChar w:fldCharType="end"/>
      </w:r>
      <w:r w:rsidRPr="0E615139">
        <w:rPr>
          <w:i w:val="0"/>
          <w:color w:val="auto"/>
        </w:rPr>
        <w:t>).</w:t>
      </w:r>
    </w:p>
    <w:p w14:paraId="1B64CEF9" w14:textId="7FBE94BC" w:rsidR="00155B4E" w:rsidRDefault="00155B4E" w:rsidP="00155B4E">
      <w:r w:rsidRPr="00EF2D26">
        <w:t xml:space="preserve">A particular case of the first scenario (where MS of Destination changes) is when the Consignor changes the destination for return of goods. In this scenario the new destination is the Place of Dispatch, which implies that both Consignee and Place of Delivery change (see </w:t>
      </w:r>
      <w:r>
        <w:fldChar w:fldCharType="begin"/>
      </w:r>
      <w:r>
        <w:instrText xml:space="preserve"> REF _Ref266967044 \r \h </w:instrText>
      </w:r>
      <w:r>
        <w:fldChar w:fldCharType="separate"/>
      </w:r>
      <w:r w:rsidR="00982519">
        <w:t>II.I.5.3</w:t>
      </w:r>
      <w:r>
        <w:fldChar w:fldCharType="end"/>
      </w:r>
      <w:r w:rsidRPr="00EF2D26">
        <w:t>).</w:t>
      </w:r>
    </w:p>
    <w:p w14:paraId="0564DAC3" w14:textId="031F6E2E" w:rsidR="00155B4E" w:rsidRPr="00EF2D26" w:rsidRDefault="00155B4E" w:rsidP="00155B4E">
      <w:r>
        <w:t xml:space="preserve">Furthermore, the </w:t>
      </w:r>
      <w:r w:rsidRPr="00EF2D26">
        <w:t xml:space="preserve">particular case of the first scenario </w:t>
      </w:r>
      <w:r>
        <w:t xml:space="preserve">where </w:t>
      </w:r>
      <w:r w:rsidRPr="00EF2D26">
        <w:t>the Consignor diverts a movement back to a (former) MSA of Destinati</w:t>
      </w:r>
      <w:r>
        <w:t xml:space="preserve">on is also included as a change of </w:t>
      </w:r>
      <w:r w:rsidRPr="008E067B">
        <w:t xml:space="preserve">both Consignee and Place of Delivery </w:t>
      </w:r>
      <w:r w:rsidRPr="00EF2D26">
        <w:t xml:space="preserve">(see </w:t>
      </w:r>
      <w:r w:rsidRPr="00EF2D26">
        <w:fldChar w:fldCharType="begin"/>
      </w:r>
      <w:r w:rsidRPr="00EF2D26">
        <w:instrText xml:space="preserve"> REF _Ref198658447 \w \h </w:instrText>
      </w:r>
      <w:r w:rsidRPr="00EF2D26">
        <w:fldChar w:fldCharType="separate"/>
      </w:r>
      <w:r w:rsidR="00982519">
        <w:t>II.I.5.2</w:t>
      </w:r>
      <w:r w:rsidRPr="00EF2D26">
        <w:fldChar w:fldCharType="end"/>
      </w:r>
      <w:r w:rsidRPr="00EF2D26">
        <w:t>).</w:t>
      </w:r>
    </w:p>
    <w:p w14:paraId="09291614" w14:textId="12218A93" w:rsidR="00155B4E" w:rsidRPr="00EF2D26" w:rsidRDefault="00155B4E" w:rsidP="00155B4E">
      <w:r w:rsidRPr="00EF2D26">
        <w:t xml:space="preserve">All scenarios begin essentially with the consignor submitting an update message (IE813: C_UPD_DAT) to the MSA dispatch application that subsequently validates the structure and the message content.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0840A954" w14:textId="77777777" w:rsidR="00155B4E" w:rsidRPr="00EF2D26" w:rsidRDefault="00155B4E" w:rsidP="00155B4E">
      <w:r w:rsidRPr="00EF2D26">
        <w:t>All the possible change of destination scenarios are described below.</w:t>
      </w:r>
    </w:p>
    <w:p w14:paraId="33ACA780"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87" w:name="_Toc191308283"/>
      <w:bookmarkStart w:id="388" w:name="_Ref198653437"/>
      <w:bookmarkStart w:id="389" w:name="_Ref199167441"/>
      <w:bookmarkStart w:id="390" w:name="_Ref199167442"/>
      <w:bookmarkStart w:id="391" w:name="_Toc1400357"/>
      <w:r w:rsidRPr="00EF2D26">
        <w:t>Change MS of Destination</w:t>
      </w:r>
      <w:bookmarkEnd w:id="387"/>
      <w:bookmarkEnd w:id="388"/>
      <w:bookmarkEnd w:id="389"/>
      <w:bookmarkEnd w:id="390"/>
      <w:bookmarkEnd w:id="391"/>
    </w:p>
    <w:p w14:paraId="01A2A4E2" w14:textId="1423AF77"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579C1B3C"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p>
    <w:p w14:paraId="1ACDC24A"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62A348A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The ARC of the update message (IE813: C_UPD_DAT), which is the same as in the original e-AD; </w:t>
      </w:r>
    </w:p>
    <w:p w14:paraId="2D2627B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of the ARC which is incremented by 1 (PreviousSeqNo + 1);</w:t>
      </w:r>
    </w:p>
    <w:p w14:paraId="2BCEB8E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updated destination details (new Consignee and Place of Delivery), as declared in the update message (IE813: C_UPD_DAT).</w:t>
      </w:r>
    </w:p>
    <w:p w14:paraId="34974CF5" w14:textId="13F3EF70"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2B7015D7"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0602B3D9" w14:textId="77777777" w:rsidR="00155B4E" w:rsidRPr="00EF2D26" w:rsidRDefault="00155B4E" w:rsidP="00155B4E">
      <w:r w:rsidRPr="00EF2D26">
        <w:t xml:space="preserve">At the other side, the former MSA destination application validates the structure of the received update message (IE813: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w:t>
      </w:r>
      <w:r>
        <w:t xml:space="preserve"> the</w:t>
      </w:r>
      <w:r w:rsidRPr="00EF2D26">
        <w:t xml:space="preserve"> former Consignee to inform him that the movement has changed destination</w:t>
      </w:r>
      <w:r w:rsidRPr="00EF2D26">
        <w:rPr>
          <w:i/>
        </w:rPr>
        <w:t>.</w:t>
      </w:r>
    </w:p>
    <w:p w14:paraId="30BA3E09" w14:textId="6A12C974" w:rsidR="00155B4E" w:rsidRPr="00EF2D26" w:rsidRDefault="00155B4E" w:rsidP="00155B4E">
      <w:r w:rsidRPr="00EF2D26">
        <w:t xml:space="preserve">The scenario to change the MS of Destination is depicted in </w:t>
      </w:r>
      <w:r w:rsidRPr="00EF2D26">
        <w:fldChar w:fldCharType="begin"/>
      </w:r>
      <w:r w:rsidRPr="00EF2D26">
        <w:instrText xml:space="preserve"> REF _Ref192340361 \h </w:instrText>
      </w:r>
      <w:r w:rsidRPr="00EF2D26">
        <w:fldChar w:fldCharType="separate"/>
      </w:r>
      <w:r w:rsidR="00982519" w:rsidRPr="00EF2D26">
        <w:t xml:space="preserve">Figure </w:t>
      </w:r>
      <w:r w:rsidR="00982519">
        <w:rPr>
          <w:noProof/>
        </w:rPr>
        <w:t>34</w:t>
      </w:r>
      <w:r w:rsidRPr="00EF2D26">
        <w:fldChar w:fldCharType="end"/>
      </w:r>
      <w:r w:rsidRPr="00EF2D26">
        <w:t xml:space="preserve"> and </w:t>
      </w:r>
      <w:r w:rsidRPr="00EF2D26">
        <w:fldChar w:fldCharType="begin"/>
      </w:r>
      <w:r w:rsidRPr="00EF2D26">
        <w:instrText xml:space="preserve"> REF _Ref202011473 \h </w:instrText>
      </w:r>
      <w:r w:rsidRPr="00EF2D26">
        <w:fldChar w:fldCharType="separate"/>
      </w:r>
      <w:r w:rsidR="00982519" w:rsidRPr="00EF2D26">
        <w:t xml:space="preserve">Figure </w:t>
      </w:r>
      <w:r w:rsidR="00982519">
        <w:rPr>
          <w:noProof/>
        </w:rPr>
        <w:t>35</w:t>
      </w:r>
      <w:r w:rsidRPr="00EF2D26">
        <w:fldChar w:fldCharType="end"/>
      </w:r>
      <w:r w:rsidRPr="00EF2D26">
        <w:t>:</w:t>
      </w:r>
    </w:p>
    <w:p w14:paraId="73EAAD91" w14:textId="66F4C89D" w:rsidR="00155B4E" w:rsidRPr="00EF2D26" w:rsidRDefault="007835D0" w:rsidP="00155B4E">
      <w:pPr>
        <w:pStyle w:val="Figure"/>
        <w:rPr>
          <w:noProof w:val="0"/>
        </w:rPr>
      </w:pPr>
      <w:r>
        <w:drawing>
          <wp:inline distT="0" distB="0" distL="0" distR="0" wp14:anchorId="2B0EB2F3" wp14:editId="31C75B36">
            <wp:extent cx="5753100" cy="3409950"/>
            <wp:effectExtent l="0" t="0" r="0" b="0"/>
            <wp:docPr id="1867479501" name="Picture 186747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3409950"/>
                    </a:xfrm>
                    <a:prstGeom prst="rect">
                      <a:avLst/>
                    </a:prstGeom>
                    <a:noFill/>
                    <a:ln>
                      <a:noFill/>
                    </a:ln>
                  </pic:spPr>
                </pic:pic>
              </a:graphicData>
            </a:graphic>
          </wp:inline>
        </w:drawing>
      </w:r>
    </w:p>
    <w:p w14:paraId="0D118CC3" w14:textId="5D74B300" w:rsidR="00155B4E" w:rsidRPr="00EF2D26" w:rsidRDefault="00155B4E" w:rsidP="00155B4E">
      <w:pPr>
        <w:pStyle w:val="Caption"/>
      </w:pPr>
      <w:bookmarkStart w:id="392" w:name="_Ref192340361"/>
      <w:bookmarkStart w:id="393" w:name="_Toc162354550"/>
      <w:bookmarkStart w:id="394" w:name="_Toc1400745"/>
      <w:bookmarkStart w:id="395" w:name="_Toc128575734"/>
      <w:r w:rsidRPr="00EF2D26">
        <w:t xml:space="preserve">Figure </w:t>
      </w:r>
      <w:r>
        <w:fldChar w:fldCharType="begin"/>
      </w:r>
      <w:r>
        <w:instrText>SEQ Figure \* ARABIC</w:instrText>
      </w:r>
      <w:r>
        <w:fldChar w:fldCharType="separate"/>
      </w:r>
      <w:r w:rsidR="00982519">
        <w:rPr>
          <w:noProof/>
        </w:rPr>
        <w:t>34</w:t>
      </w:r>
      <w:r>
        <w:fldChar w:fldCharType="end"/>
      </w:r>
      <w:bookmarkEnd w:id="392"/>
      <w:r w:rsidRPr="00EF2D26">
        <w:t>: TSD - Change of MS of Destination</w:t>
      </w:r>
      <w:bookmarkEnd w:id="393"/>
      <w:bookmarkEnd w:id="394"/>
      <w:bookmarkEnd w:id="395"/>
    </w:p>
    <w:p w14:paraId="7551DCB1" w14:textId="57C10F9E" w:rsidR="00155B4E" w:rsidRPr="00EF2D26" w:rsidRDefault="008C3C68" w:rsidP="00155B4E">
      <w:pPr>
        <w:pStyle w:val="Figure"/>
        <w:rPr>
          <w:noProof w:val="0"/>
        </w:rPr>
      </w:pPr>
      <w:r>
        <w:lastRenderedPageBreak/>
        <w:drawing>
          <wp:inline distT="0" distB="0" distL="0" distR="0" wp14:anchorId="54E71D2D" wp14:editId="7C178464">
            <wp:extent cx="5372100" cy="4953000"/>
            <wp:effectExtent l="0" t="0" r="0" b="0"/>
            <wp:docPr id="1867479502" name="Picture 1867479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72100" cy="4953000"/>
                    </a:xfrm>
                    <a:prstGeom prst="rect">
                      <a:avLst/>
                    </a:prstGeom>
                    <a:noFill/>
                    <a:ln>
                      <a:noFill/>
                    </a:ln>
                  </pic:spPr>
                </pic:pic>
              </a:graphicData>
            </a:graphic>
          </wp:inline>
        </w:drawing>
      </w:r>
    </w:p>
    <w:p w14:paraId="608C79EB" w14:textId="4FF83E66" w:rsidR="00155B4E" w:rsidRPr="00EF2D26" w:rsidRDefault="00155B4E" w:rsidP="00155B4E">
      <w:pPr>
        <w:pStyle w:val="Caption"/>
      </w:pPr>
      <w:bookmarkStart w:id="396" w:name="_Ref202011473"/>
      <w:bookmarkStart w:id="397" w:name="_Toc1400746"/>
      <w:bookmarkStart w:id="398" w:name="_Toc128575735"/>
      <w:r w:rsidRPr="00EF2D26">
        <w:t xml:space="preserve">Figure </w:t>
      </w:r>
      <w:r>
        <w:fldChar w:fldCharType="begin"/>
      </w:r>
      <w:r>
        <w:instrText>SEQ Figure \* ARABIC</w:instrText>
      </w:r>
      <w:r>
        <w:fldChar w:fldCharType="separate"/>
      </w:r>
      <w:r w:rsidR="00982519">
        <w:rPr>
          <w:noProof/>
        </w:rPr>
        <w:t>35</w:t>
      </w:r>
      <w:r>
        <w:fldChar w:fldCharType="end"/>
      </w:r>
      <w:bookmarkEnd w:id="396"/>
      <w:r w:rsidRPr="00EF2D26">
        <w:t>: CLD - Change of MS of Destination</w:t>
      </w:r>
      <w:bookmarkEnd w:id="397"/>
      <w:bookmarkEnd w:id="398"/>
    </w:p>
    <w:p w14:paraId="082E23E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99" w:name="_Toc1400358"/>
      <w:bookmarkStart w:id="400" w:name="_Ref198658447"/>
      <w:bookmarkStart w:id="401" w:name="_Toc191308284"/>
      <w:bookmarkStart w:id="402" w:name="_Ref198653452"/>
      <w:r w:rsidRPr="00EF2D26">
        <w:t>Change MS of Destination where the consignor diverts a movement back to a (former) MSA of Destination</w:t>
      </w:r>
      <w:bookmarkEnd w:id="399"/>
    </w:p>
    <w:p w14:paraId="6D236413" w14:textId="0032DF75"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01C317FB" w14:textId="77777777" w:rsidR="00155B4E" w:rsidRPr="00EF2D26" w:rsidRDefault="00155B4E" w:rsidP="00155B4E">
      <w:r w:rsidRPr="00204BDB">
        <w:t xml:space="preserve"> </w:t>
      </w:r>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r>
        <w:t xml:space="preserve"> </w:t>
      </w:r>
    </w:p>
    <w:p w14:paraId="347B9B07"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04F720C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ARC of the update message (IE813: C_UPD_DAT), which is the same as in the original e-AD;</w:t>
      </w:r>
    </w:p>
    <w:p w14:paraId="17B15CD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0A438930"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updated destination details (new Consignee and Place of Delivery), as declared in the update message (IE813: C_UPD_DAT).</w:t>
      </w:r>
    </w:p>
    <w:p w14:paraId="5BF2AB30" w14:textId="10354A99"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079E257C"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5910BFBE" w14:textId="77777777" w:rsidR="00155B4E" w:rsidRPr="00EF2D26" w:rsidRDefault="00155B4E" w:rsidP="00155B4E">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 former Consignee to inform him that the movement has changed destination</w:t>
      </w:r>
      <w:r w:rsidRPr="00EF2D26">
        <w:rPr>
          <w:i/>
        </w:rPr>
        <w:t>.</w:t>
      </w:r>
    </w:p>
    <w:p w14:paraId="7298B09D" w14:textId="77777777" w:rsidR="00155B4E" w:rsidRPr="00EF2D26" w:rsidRDefault="00155B4E" w:rsidP="00155B4E">
      <w:r w:rsidRPr="00EF2D26">
        <w:t>Before the change of destination back to a former MSA of Destination it is possible that multiple actions have taken place. Changes of destination to other MSAs of Destinations may have been performed also.</w:t>
      </w:r>
      <w:r>
        <w:t xml:space="preserve"> For simplicity it is assumed that no other (intermediate) changes of destination have occurred.</w:t>
      </w:r>
    </w:p>
    <w:p w14:paraId="66BC7A02" w14:textId="77777777" w:rsidR="00155B4E" w:rsidRPr="00EF2D26" w:rsidRDefault="00155B4E" w:rsidP="00155B4E">
      <w:r w:rsidRPr="00EF2D26">
        <w:t xml:space="preserve">The Consignor initiates the change of destination process by submitting an update message (IE813: C_UPD_DAT) to change the MS of Destination and set the new MS of Destination as (one of) the former MS(s) of Destination. The MSA dispatch application receives the draft update message (IE813: C_UPD_DAT) and validates it successfully. The MSA dispatch application changes the state of the e-AD at MSA of Dispatch to </w:t>
      </w:r>
      <w:r w:rsidRPr="00EF2D26">
        <w:rPr>
          <w:i/>
          <w:iCs/>
        </w:rPr>
        <w:t>“Accepted”</w:t>
      </w:r>
      <w:r w:rsidRPr="00EF2D26">
        <w:rPr>
          <w:iCs/>
        </w:rPr>
        <w:t>.</w:t>
      </w:r>
    </w:p>
    <w:p w14:paraId="67A18C0B" w14:textId="77777777" w:rsidR="00155B4E" w:rsidRDefault="00155B4E" w:rsidP="00155B4E">
      <w:r w:rsidRPr="00EF2D26">
        <w:t xml:space="preserve">The MSA dispatch application </w:t>
      </w:r>
      <w:r>
        <w:t xml:space="preserve">includes the last sequence number of the ARC (SeqNo = PreviousSeqNo + 2) in the validated </w:t>
      </w:r>
      <w:r w:rsidRPr="00EF2D26">
        <w:t>update message (IE813: C_UPD_DAT)</w:t>
      </w:r>
      <w:r>
        <w:t xml:space="preserve"> and sends it t</w:t>
      </w:r>
      <w:r w:rsidRPr="00EF2D26">
        <w:t>o the former MSA destination application as well as to the Consignor as an acknowledgement.</w:t>
      </w:r>
    </w:p>
    <w:p w14:paraId="3B8682B9" w14:textId="77777777" w:rsidR="00155B4E" w:rsidRPr="00EF2D26" w:rsidRDefault="00155B4E" w:rsidP="00155B4E">
      <w:r w:rsidRPr="00EF2D26">
        <w:t xml:space="preserve">In addition, the MSA dispatch application generates and sends to the new MSA of Destination (which was a former MSA of </w:t>
      </w:r>
      <w:r>
        <w:t>D</w:t>
      </w:r>
      <w:r w:rsidRPr="00EF2D26">
        <w:t>estination) an e-AD (IE801: C_EAD_VAL) that includes the following information:</w:t>
      </w:r>
    </w:p>
    <w:p w14:paraId="3251CF4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ARC of the update message (IE813: C_UPD_DAT), which is the same as in the original e-AD; </w:t>
      </w:r>
    </w:p>
    <w:p w14:paraId="078A532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of the ARC which is incremented again by 1 (PreviousSeqNo + 2);</w:t>
      </w:r>
    </w:p>
    <w:p w14:paraId="60A4D004"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updated destination details (new Consignee, which was a former Consignee and Place of Delivery), as declared in the update message (IE813: C_UPD_DAT).</w:t>
      </w:r>
    </w:p>
    <w:p w14:paraId="2DCD02EB" w14:textId="677B77D1"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2CF5C691" w14:textId="77777777" w:rsidR="00155B4E" w:rsidRPr="00EF2D26" w:rsidRDefault="00155B4E" w:rsidP="00155B4E">
      <w:r w:rsidRPr="00EF2D26">
        <w:t xml:space="preserve">Upon the reception of the updated e-AD (IE801: C_EAD_VAL), the new MSA destination application (which was a former MSA of </w:t>
      </w:r>
      <w:r>
        <w:t>D</w:t>
      </w:r>
      <w:r w:rsidRPr="00EF2D26">
        <w:t xml:space="preserve">estination) receives and validates the e-AD. Assuming that the validation passes successfully, the new MSA destination application sends the e-AD (IE801: C_EAD_VAL) to the </w:t>
      </w:r>
      <w:r w:rsidRPr="00EF2D26">
        <w:lastRenderedPageBreak/>
        <w:t>new Consignee (which was a former Consignee) to inform him that he is the new Consignee of the movement. Moreover, the new MSA destination application sets the state of the movement to</w:t>
      </w:r>
      <w:r w:rsidRPr="00EF2D26">
        <w:rPr>
          <w:i/>
        </w:rPr>
        <w:t xml:space="preserve"> “Accepted”.</w:t>
      </w:r>
    </w:p>
    <w:p w14:paraId="6BCF704E" w14:textId="77777777" w:rsidR="00155B4E" w:rsidRPr="00EF2D26" w:rsidRDefault="00155B4E" w:rsidP="00155B4E">
      <w:pPr>
        <w:rPr>
          <w:i/>
        </w:rPr>
      </w:pPr>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 xml:space="preserve">update message (IE813: C_UPD_DAT) to </w:t>
      </w:r>
      <w:r>
        <w:t xml:space="preserve">the </w:t>
      </w:r>
      <w:r w:rsidRPr="00EF2D26">
        <w:t>former Consignee to inform him that the movement has changed destination</w:t>
      </w:r>
      <w:r w:rsidRPr="00EF2D26">
        <w:rPr>
          <w:i/>
        </w:rPr>
        <w:t>.</w:t>
      </w:r>
    </w:p>
    <w:p w14:paraId="1014530E" w14:textId="090E1A2A" w:rsidR="00155B4E" w:rsidRPr="00EF2D26" w:rsidRDefault="00155B4E" w:rsidP="00155B4E">
      <w:r w:rsidRPr="00EF2D26">
        <w:t>Although the state remain</w:t>
      </w:r>
      <w:r>
        <w:t>s</w:t>
      </w:r>
      <w:r w:rsidRPr="00EF2D26">
        <w:t xml:space="preserve"> open (in “Diverted” state) at the former MSA of Destination, the latter can be acknowledged of the status at the MSA of Dispatch through the Manual Status Request/Response (i.e. Section </w:t>
      </w:r>
      <w:r w:rsidRPr="00EF2D26">
        <w:fldChar w:fldCharType="begin"/>
      </w:r>
      <w:r w:rsidRPr="00EF2D26">
        <w:instrText xml:space="preserve"> REF _Ref264971015 \r \h </w:instrText>
      </w:r>
      <w:r w:rsidRPr="00EF2D26">
        <w:fldChar w:fldCharType="separate"/>
      </w:r>
      <w:r w:rsidR="00982519">
        <w:t>II.VI.2.2</w:t>
      </w:r>
      <w:r w:rsidRPr="00EF2D26">
        <w:fldChar w:fldCharType="end"/>
      </w:r>
      <w:r w:rsidRPr="00EF2D26">
        <w:t>). In case the Manual Status Response (IE905) to this request (IE904) proves that the e-AD at the MSA of Dispatch is in a final state, then the former MSA of Destination can drive this e-AD to the corresponding final state using its own means. It is the responsibility of the former MSA of Destination to ensure that the movement is not closed at the MSA of Dispatch, since it will still be possible to divert back to its territory.</w:t>
      </w:r>
    </w:p>
    <w:p w14:paraId="76C2F728" w14:textId="14B086A2" w:rsidR="00155B4E" w:rsidRPr="00EF2D26" w:rsidRDefault="00155B4E" w:rsidP="00155B4E">
      <w:r w:rsidRPr="00EF2D26">
        <w:t xml:space="preserve">The scenario to change the MS of Destination where the Consignor diverts a movement back to a (former) MSA of Destination is depicted in </w:t>
      </w:r>
      <w:r w:rsidRPr="00EF2D26">
        <w:fldChar w:fldCharType="begin"/>
      </w:r>
      <w:r w:rsidRPr="00EF2D26">
        <w:instrText xml:space="preserve"> REF _Ref265579842 \h </w:instrText>
      </w:r>
      <w:r w:rsidRPr="00EF2D26">
        <w:fldChar w:fldCharType="separate"/>
      </w:r>
      <w:r w:rsidR="00982519" w:rsidRPr="00EF2D26">
        <w:t xml:space="preserve">Figure </w:t>
      </w:r>
      <w:r w:rsidR="00982519">
        <w:rPr>
          <w:noProof/>
        </w:rPr>
        <w:t>36</w:t>
      </w:r>
      <w:r w:rsidRPr="00EF2D26">
        <w:fldChar w:fldCharType="end"/>
      </w:r>
      <w:r w:rsidRPr="00EF2D26">
        <w:t xml:space="preserve"> and </w:t>
      </w:r>
      <w:r w:rsidRPr="00EF2D26">
        <w:fldChar w:fldCharType="begin"/>
      </w:r>
      <w:r w:rsidRPr="00EF2D26">
        <w:instrText xml:space="preserve"> REF _Ref265579852 \h </w:instrText>
      </w:r>
      <w:r w:rsidRPr="00EF2D26">
        <w:fldChar w:fldCharType="separate"/>
      </w:r>
      <w:r w:rsidR="00982519" w:rsidRPr="00EF2D26">
        <w:t xml:space="preserve">Figure </w:t>
      </w:r>
      <w:r w:rsidR="00982519">
        <w:rPr>
          <w:noProof/>
        </w:rPr>
        <w:t>37</w:t>
      </w:r>
      <w:r w:rsidRPr="00EF2D26">
        <w:fldChar w:fldCharType="end"/>
      </w:r>
      <w:r w:rsidRPr="00EF2D26">
        <w:t>:</w:t>
      </w:r>
    </w:p>
    <w:p w14:paraId="3090A6C7" w14:textId="2480FF69" w:rsidR="00155B4E" w:rsidRPr="00EF2D26" w:rsidRDefault="00EE4374" w:rsidP="00155B4E">
      <w:pPr>
        <w:pStyle w:val="Figure"/>
        <w:rPr>
          <w:noProof w:val="0"/>
        </w:rPr>
      </w:pPr>
      <w:r>
        <w:lastRenderedPageBreak/>
        <w:drawing>
          <wp:inline distT="0" distB="0" distL="0" distR="0" wp14:anchorId="7C618DA1" wp14:editId="06F2229F">
            <wp:extent cx="5761355" cy="6580505"/>
            <wp:effectExtent l="0" t="0" r="0" b="0"/>
            <wp:docPr id="1867479503" name="Picture 186747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1355" cy="6580505"/>
                    </a:xfrm>
                    <a:prstGeom prst="rect">
                      <a:avLst/>
                    </a:prstGeom>
                    <a:noFill/>
                    <a:ln>
                      <a:noFill/>
                    </a:ln>
                  </pic:spPr>
                </pic:pic>
              </a:graphicData>
            </a:graphic>
          </wp:inline>
        </w:drawing>
      </w:r>
    </w:p>
    <w:p w14:paraId="385AF3D7" w14:textId="4205E704" w:rsidR="00155B4E" w:rsidRPr="00EF2D26" w:rsidRDefault="00155B4E" w:rsidP="00155B4E">
      <w:pPr>
        <w:pStyle w:val="Caption"/>
      </w:pPr>
      <w:bookmarkStart w:id="403" w:name="_Ref265579842"/>
      <w:bookmarkStart w:id="404" w:name="_Toc1400747"/>
      <w:bookmarkStart w:id="405" w:name="_Toc128575736"/>
      <w:r w:rsidRPr="00EF2D26">
        <w:t xml:space="preserve">Figure </w:t>
      </w:r>
      <w:r>
        <w:fldChar w:fldCharType="begin"/>
      </w:r>
      <w:r>
        <w:instrText>SEQ Figure \* ARABIC</w:instrText>
      </w:r>
      <w:r>
        <w:fldChar w:fldCharType="separate"/>
      </w:r>
      <w:r w:rsidR="00982519">
        <w:rPr>
          <w:noProof/>
        </w:rPr>
        <w:t>36</w:t>
      </w:r>
      <w:r>
        <w:fldChar w:fldCharType="end"/>
      </w:r>
      <w:bookmarkEnd w:id="403"/>
      <w:r w:rsidRPr="00EF2D26">
        <w:t>: TSD - Change MS of Destination where the Consignor diverts a movement back to a (former) MSA of Destination</w:t>
      </w:r>
      <w:bookmarkEnd w:id="404"/>
      <w:bookmarkEnd w:id="405"/>
    </w:p>
    <w:p w14:paraId="144946E4" w14:textId="03D31EEA" w:rsidR="00155B4E" w:rsidRPr="00EF2D26" w:rsidRDefault="00C3316F" w:rsidP="00155B4E">
      <w:pPr>
        <w:pStyle w:val="Figure"/>
        <w:rPr>
          <w:noProof w:val="0"/>
        </w:rPr>
      </w:pPr>
      <w:r>
        <w:lastRenderedPageBreak/>
        <w:drawing>
          <wp:inline distT="0" distB="0" distL="0" distR="0" wp14:anchorId="7744933C" wp14:editId="297AB865">
            <wp:extent cx="5761355" cy="5275580"/>
            <wp:effectExtent l="0" t="0" r="0" b="1270"/>
            <wp:docPr id="1867479504" name="Picture 186747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1355" cy="5275580"/>
                    </a:xfrm>
                    <a:prstGeom prst="rect">
                      <a:avLst/>
                    </a:prstGeom>
                    <a:noFill/>
                    <a:ln>
                      <a:noFill/>
                    </a:ln>
                  </pic:spPr>
                </pic:pic>
              </a:graphicData>
            </a:graphic>
          </wp:inline>
        </w:drawing>
      </w:r>
    </w:p>
    <w:p w14:paraId="5A314CC1" w14:textId="5E85181F" w:rsidR="00155B4E" w:rsidRPr="00EF2D26" w:rsidRDefault="00155B4E" w:rsidP="00155B4E">
      <w:pPr>
        <w:pStyle w:val="Caption"/>
      </w:pPr>
      <w:bookmarkStart w:id="406" w:name="_Ref265579852"/>
      <w:bookmarkStart w:id="407" w:name="_Toc1400748"/>
      <w:bookmarkStart w:id="408" w:name="_Toc128575737"/>
      <w:r w:rsidRPr="00EF2D26">
        <w:t xml:space="preserve">Figure </w:t>
      </w:r>
      <w:r>
        <w:fldChar w:fldCharType="begin"/>
      </w:r>
      <w:r>
        <w:instrText>SEQ Figure \* ARABIC</w:instrText>
      </w:r>
      <w:r>
        <w:fldChar w:fldCharType="separate"/>
      </w:r>
      <w:r w:rsidR="00982519">
        <w:rPr>
          <w:noProof/>
        </w:rPr>
        <w:t>37</w:t>
      </w:r>
      <w:r>
        <w:fldChar w:fldCharType="end"/>
      </w:r>
      <w:bookmarkEnd w:id="406"/>
      <w:r w:rsidRPr="00EF2D26">
        <w:t>: CLD - Change MS of Destination where the Consignor diverts a movement back to a (former) MSA of Destination</w:t>
      </w:r>
      <w:bookmarkEnd w:id="407"/>
      <w:bookmarkEnd w:id="408"/>
    </w:p>
    <w:p w14:paraId="305A5D3C" w14:textId="55F056A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09" w:name="_Ref266967044"/>
      <w:bookmarkStart w:id="410" w:name="_Toc1400359"/>
      <w:r w:rsidRPr="00EF2D26">
        <w:t>Return to the tax warehouse of dispatch</w:t>
      </w:r>
      <w:bookmarkEnd w:id="400"/>
      <w:bookmarkEnd w:id="409"/>
      <w:bookmarkEnd w:id="410"/>
    </w:p>
    <w:p w14:paraId="15B78777" w14:textId="11763EF4" w:rsidR="00155B4E" w:rsidRPr="00EF2D26" w:rsidRDefault="00155B4E" w:rsidP="00155B4E">
      <w:r>
        <w:t xml:space="preserve">The Consignor initiates the change of destination process by submitting an update message (IE813: C_UPD_DAT) for return of goods thus changing the MS of Destination.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 MSA dispatch application changes the state of the e-AD at MSA of Dispatch to </w:t>
      </w:r>
      <w:r w:rsidRPr="645C8019">
        <w:rPr>
          <w:i/>
          <w:iCs/>
        </w:rPr>
        <w:t>“Accepted”</w:t>
      </w:r>
      <w:r>
        <w:t>.</w:t>
      </w:r>
    </w:p>
    <w:p w14:paraId="3CD48A57"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sends </w:t>
      </w:r>
      <w:r>
        <w:t xml:space="preserve">it </w:t>
      </w:r>
      <w:r w:rsidRPr="00EF2D26">
        <w:t>to the MSA destination application as well as to the Consignor as an acknowledgement.</w:t>
      </w:r>
    </w:p>
    <w:p w14:paraId="40CC0897" w14:textId="25957F8B" w:rsidR="00155B4E" w:rsidRPr="00EF2D26" w:rsidRDefault="00155B4E" w:rsidP="00155B4E">
      <w:r>
        <w:t>Finally, in case the journey time has changed, the MSA dispatch application updates the TIM_EAD</w:t>
      </w:r>
      <w:r w:rsidR="0A1CEF7A">
        <w:t>_ESAD</w:t>
      </w:r>
      <w:r>
        <w:t xml:space="preserve"> timer if the expected end of the movement is still in the future or first resets the flag that has been raised locally at expiration time and then restarts the timer if the expected end of the movement is in the past.</w:t>
      </w:r>
    </w:p>
    <w:p w14:paraId="6E7272A7" w14:textId="500A64C8" w:rsidR="00155B4E" w:rsidRPr="00EF2D26" w:rsidRDefault="00155B4E" w:rsidP="645C8019">
      <w:pPr>
        <w:rPr>
          <w:i/>
          <w:iCs/>
        </w:rPr>
      </w:pPr>
      <w:r>
        <w:lastRenderedPageBreak/>
        <w:t xml:space="preserve">Upon the reception of the update message (IE813: C_UPD_DAT), the MSA destination application validates the structure of the received message. Assuming that the message structure validation passes successfully, the MSA destination application sets the state of e-AD to </w:t>
      </w:r>
      <w:r w:rsidRPr="645C8019">
        <w:rPr>
          <w:i/>
          <w:iCs/>
        </w:rPr>
        <w:t>“Diverted”</w:t>
      </w:r>
      <w:r>
        <w:t xml:space="preserve"> and sends a notification message (IE803: C_EAD_NOT) with the same ARC and sequence number as in the update message (IE813: C_UPD_DAT) to the Consignee to inform him that the movement has changed destination</w:t>
      </w:r>
      <w:r w:rsidRPr="645C8019">
        <w:rPr>
          <w:i/>
          <w:iCs/>
        </w:rPr>
        <w:t>.</w:t>
      </w:r>
    </w:p>
    <w:p w14:paraId="37A55CCA" w14:textId="768E7405" w:rsidR="00155B4E" w:rsidRPr="00EF2D26" w:rsidRDefault="00155B4E" w:rsidP="00155B4E">
      <w:r>
        <w:t xml:space="preserve">To complete the return to the tax warehouse of dispatch and discharge the e-AD, the Consignor submits a draft Report of Receipt (IE818: C_DEL_DAT) indicating delivery acceptance to the MSA dispatch application. The message structure and content are validated by the MSA dispatch application that complete successfully. Then the MSA dispatch application changes the state of the e-AD at MSA of Dispatch to </w:t>
      </w:r>
      <w:r w:rsidRPr="645C8019">
        <w:rPr>
          <w:i/>
          <w:iCs/>
        </w:rPr>
        <w:t>“Delivered”</w:t>
      </w:r>
      <w:r>
        <w:t>, which is a final state. Finally, the MSA dispatch application sends back the validated RoR to the Consignor as a confirmation.</w:t>
      </w:r>
    </w:p>
    <w:p w14:paraId="5DE58F6B" w14:textId="18EF257C" w:rsidR="00155B4E" w:rsidRPr="00EF2D26" w:rsidRDefault="00155B4E" w:rsidP="00155B4E">
      <w:r w:rsidRPr="00EF2D26">
        <w:t xml:space="preserve">The scenario to change return to the tax warehouse of dispatch is depicted in </w:t>
      </w:r>
      <w:r w:rsidRPr="00EF2D26">
        <w:fldChar w:fldCharType="begin"/>
      </w:r>
      <w:r w:rsidRPr="00EF2D26">
        <w:instrText xml:space="preserve"> REF _Ref198659094 \h </w:instrText>
      </w:r>
      <w:r w:rsidRPr="00EF2D26">
        <w:fldChar w:fldCharType="separate"/>
      </w:r>
      <w:r w:rsidR="00982519" w:rsidRPr="00EF2D26">
        <w:t xml:space="preserve">Figure </w:t>
      </w:r>
      <w:r w:rsidR="00982519">
        <w:rPr>
          <w:noProof/>
        </w:rPr>
        <w:t>38</w:t>
      </w:r>
      <w:r w:rsidRPr="00EF2D26">
        <w:fldChar w:fldCharType="end"/>
      </w:r>
      <w:r w:rsidRPr="00EF2D26">
        <w:t xml:space="preserve"> and </w:t>
      </w:r>
      <w:r w:rsidRPr="00EF2D26">
        <w:fldChar w:fldCharType="begin"/>
      </w:r>
      <w:r w:rsidRPr="00EF2D26">
        <w:instrText xml:space="preserve"> REF _Ref202011474 \h </w:instrText>
      </w:r>
      <w:r w:rsidRPr="00EF2D26">
        <w:fldChar w:fldCharType="separate"/>
      </w:r>
      <w:r w:rsidR="00982519" w:rsidRPr="00EF2D26">
        <w:t xml:space="preserve">Figure </w:t>
      </w:r>
      <w:r w:rsidR="00982519">
        <w:rPr>
          <w:noProof/>
        </w:rPr>
        <w:t>39</w:t>
      </w:r>
      <w:r w:rsidRPr="00EF2D26">
        <w:fldChar w:fldCharType="end"/>
      </w:r>
      <w:r w:rsidRPr="00EF2D26">
        <w:t>:</w:t>
      </w:r>
    </w:p>
    <w:p w14:paraId="4ABBD423" w14:textId="5205D2DC" w:rsidR="00155B4E" w:rsidRPr="00EF2D26" w:rsidRDefault="00925B0C" w:rsidP="00155B4E">
      <w:pPr>
        <w:pStyle w:val="Figure"/>
        <w:rPr>
          <w:noProof w:val="0"/>
        </w:rPr>
      </w:pPr>
      <w:r>
        <w:drawing>
          <wp:inline distT="0" distB="0" distL="0" distR="0" wp14:anchorId="50FAC24B" wp14:editId="7009D1DD">
            <wp:extent cx="5761355" cy="4637405"/>
            <wp:effectExtent l="0" t="0" r="0" b="0"/>
            <wp:docPr id="1867479511" name="Picture 186747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1355" cy="4637405"/>
                    </a:xfrm>
                    <a:prstGeom prst="rect">
                      <a:avLst/>
                    </a:prstGeom>
                    <a:noFill/>
                    <a:ln>
                      <a:noFill/>
                    </a:ln>
                  </pic:spPr>
                </pic:pic>
              </a:graphicData>
            </a:graphic>
          </wp:inline>
        </w:drawing>
      </w:r>
    </w:p>
    <w:p w14:paraId="22C61B82" w14:textId="0493F571" w:rsidR="00155B4E" w:rsidRPr="00EF2D26" w:rsidRDefault="00155B4E" w:rsidP="00155B4E">
      <w:pPr>
        <w:pStyle w:val="Caption"/>
      </w:pPr>
      <w:bookmarkStart w:id="411" w:name="_Ref198659094"/>
      <w:bookmarkStart w:id="412" w:name="_Ref198659090"/>
      <w:bookmarkStart w:id="413" w:name="_Toc1400749"/>
      <w:bookmarkStart w:id="414" w:name="_Toc128575738"/>
      <w:r w:rsidRPr="00EF2D26">
        <w:t xml:space="preserve">Figure </w:t>
      </w:r>
      <w:r>
        <w:fldChar w:fldCharType="begin"/>
      </w:r>
      <w:r>
        <w:instrText>SEQ Figure \* ARABIC</w:instrText>
      </w:r>
      <w:r>
        <w:fldChar w:fldCharType="separate"/>
      </w:r>
      <w:r w:rsidR="00982519">
        <w:rPr>
          <w:noProof/>
        </w:rPr>
        <w:t>38</w:t>
      </w:r>
      <w:r>
        <w:fldChar w:fldCharType="end"/>
      </w:r>
      <w:bookmarkEnd w:id="411"/>
      <w:r w:rsidRPr="00EF2D26">
        <w:t>: TSD - Return to the tax warehouse of dispatch</w:t>
      </w:r>
      <w:bookmarkEnd w:id="412"/>
      <w:bookmarkEnd w:id="413"/>
      <w:bookmarkEnd w:id="414"/>
    </w:p>
    <w:p w14:paraId="251A0712" w14:textId="44772341" w:rsidR="00155B4E" w:rsidRPr="00EF2D26" w:rsidRDefault="000368A6" w:rsidP="00155B4E">
      <w:pPr>
        <w:pStyle w:val="Figure"/>
        <w:rPr>
          <w:noProof w:val="0"/>
        </w:rPr>
      </w:pPr>
      <w:r>
        <w:lastRenderedPageBreak/>
        <w:drawing>
          <wp:inline distT="0" distB="0" distL="0" distR="0" wp14:anchorId="2BE069F2" wp14:editId="6E16501C">
            <wp:extent cx="5753100" cy="4371975"/>
            <wp:effectExtent l="0" t="0" r="0" b="9525"/>
            <wp:docPr id="1867479512" name="Picture 186747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4371975"/>
                    </a:xfrm>
                    <a:prstGeom prst="rect">
                      <a:avLst/>
                    </a:prstGeom>
                    <a:noFill/>
                    <a:ln>
                      <a:noFill/>
                    </a:ln>
                  </pic:spPr>
                </pic:pic>
              </a:graphicData>
            </a:graphic>
          </wp:inline>
        </w:drawing>
      </w:r>
    </w:p>
    <w:p w14:paraId="728E03E5" w14:textId="7D8404DA" w:rsidR="00155B4E" w:rsidRPr="00EF2D26" w:rsidRDefault="00155B4E" w:rsidP="00155B4E">
      <w:pPr>
        <w:pStyle w:val="Caption"/>
      </w:pPr>
      <w:bookmarkStart w:id="415" w:name="_Ref202011474"/>
      <w:bookmarkStart w:id="416" w:name="_Toc1400750"/>
      <w:bookmarkStart w:id="417" w:name="_Toc128575739"/>
      <w:r w:rsidRPr="00EF2D26">
        <w:t xml:space="preserve">Figure </w:t>
      </w:r>
      <w:r>
        <w:fldChar w:fldCharType="begin"/>
      </w:r>
      <w:r>
        <w:instrText>SEQ Figure \* ARABIC</w:instrText>
      </w:r>
      <w:r>
        <w:fldChar w:fldCharType="separate"/>
      </w:r>
      <w:r w:rsidR="00982519">
        <w:rPr>
          <w:noProof/>
        </w:rPr>
        <w:t>39</w:t>
      </w:r>
      <w:r>
        <w:fldChar w:fldCharType="end"/>
      </w:r>
      <w:bookmarkEnd w:id="415"/>
      <w:r w:rsidRPr="00EF2D26">
        <w:t>: CLD - Return to the tax warehouse of dispatch</w:t>
      </w:r>
      <w:bookmarkEnd w:id="416"/>
      <w:bookmarkEnd w:id="417"/>
    </w:p>
    <w:p w14:paraId="4D38578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18" w:name="_Ref201057073"/>
      <w:bookmarkStart w:id="419" w:name="_Toc1400360"/>
      <w:r w:rsidRPr="00EF2D26">
        <w:t>Change of Consignee (not the MS of Destination)</w:t>
      </w:r>
      <w:bookmarkEnd w:id="401"/>
      <w:bookmarkEnd w:id="402"/>
      <w:bookmarkEnd w:id="418"/>
      <w:bookmarkEnd w:id="419"/>
    </w:p>
    <w:p w14:paraId="0582F99E" w14:textId="5931851B" w:rsidR="00155B4E" w:rsidRDefault="00155B4E" w:rsidP="00155B4E">
      <w:r>
        <w:t xml:space="preserve">The Consignor initiates the change of destination process to change the Consignee (hence, the Place of Delivery as well) and not the MS of Destination. In that case, the Consignor sends the draft update (IE813: C_UPD_DAT) for validation to the MSA dispatch application. The MSA dispatch application receives the draft update message (IE813: C_UPD_DAT) and validates it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Assuming that the draft update is valid, the MSA dispatch application changes the state of the e-AD at MSA of Dispatch to </w:t>
      </w:r>
      <w:r w:rsidRPr="645C8019">
        <w:rPr>
          <w:i/>
          <w:iCs/>
        </w:rPr>
        <w:t>“Accepted”</w:t>
      </w:r>
      <w:r>
        <w:t xml:space="preserve">. </w:t>
      </w:r>
    </w:p>
    <w:p w14:paraId="0CAEC385"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Consignor as an acknowledgement.</w:t>
      </w:r>
    </w:p>
    <w:p w14:paraId="278F83BC" w14:textId="77777777" w:rsidR="00155B4E" w:rsidRPr="00EF2D26" w:rsidRDefault="00155B4E" w:rsidP="00155B4E">
      <w:r w:rsidRPr="00EF2D26">
        <w:t>In addition, the MSA dispatch application sends to the unchanged MSA of Destination an e-AD (IE801: C_EAD_VAL) that includes the following information:</w:t>
      </w:r>
    </w:p>
    <w:p w14:paraId="47BD8289" w14:textId="1B85187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ARC of the update message (IE813: C_UPD_DAT)</w:t>
      </w:r>
      <w:r w:rsidR="00155B4E" w:rsidRPr="0E615139">
        <w:rPr>
          <w:rStyle w:val="FootnoteReference"/>
          <w:i w:val="0"/>
          <w:color w:val="auto"/>
        </w:rPr>
        <w:footnoteReference w:id="3"/>
      </w:r>
      <w:r w:rsidRPr="0E615139">
        <w:rPr>
          <w:i w:val="0"/>
          <w:color w:val="auto"/>
        </w:rPr>
        <w:t xml:space="preserve">; </w:t>
      </w:r>
    </w:p>
    <w:p w14:paraId="4C45A74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272FED2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updated destination details (new Consignee and Place of Delivery), as declared in the update message (IE813: C_UPD_DAT).</w:t>
      </w:r>
    </w:p>
    <w:p w14:paraId="74AA6D4C" w14:textId="606084E8" w:rsidR="00155B4E" w:rsidRPr="00EF2D26" w:rsidRDefault="00155B4E" w:rsidP="00155B4E">
      <w:r>
        <w:t>Finally, in case the journey time has changed, the MSA dispatch application updates the TIM_EAD</w:t>
      </w:r>
      <w:r w:rsidR="372BCCCE">
        <w:t>_ESAD</w:t>
      </w:r>
      <w:r>
        <w:t xml:space="preserve"> timer if the expected end of the movement is still in the future or first resets the flag that has been raised locally at expiration time and then restarts the timer if the expected end of the movement is in the past.</w:t>
      </w:r>
    </w:p>
    <w:p w14:paraId="49300547" w14:textId="200E5E58" w:rsidR="00155B4E" w:rsidRPr="00EF2D26" w:rsidRDefault="00155B4E" w:rsidP="00155B4E">
      <w:r>
        <w:t>Upon the reception of the e-AD (IE801: C_EAD_VAL), the MSA destination application validates the structure of the received e-AD (IE801: C_EAD_VAL). In addition, the MSA destination application checks whether the same e-AD (IE801: C_EAD_VAL) instance (same ARC and same “(HEADER) E-AD</w:t>
      </w:r>
      <w:r w:rsidR="3C494277">
        <w:t>/E-SAD</w:t>
      </w:r>
      <w:r>
        <w:t>.Sequence Number”) has already been received. Assuming that the message structure validation passes successfully and that the e-AD (IE801: C_EAD_VAL) instance is unique (it contains a unique “(HEADER) E-AD</w:t>
      </w:r>
      <w:r w:rsidR="4615EBAC">
        <w:t>/E-SAD</w:t>
      </w:r>
      <w:r>
        <w:t xml:space="preserve">.Sequence Number”), the MSA destination application accepts and processes the message. The MSA destination application changes the state of the e-AD at MSA of Destination to </w:t>
      </w:r>
      <w:r w:rsidRPr="645C8019">
        <w:rPr>
          <w:i/>
          <w:iCs/>
        </w:rPr>
        <w:t>“Accepted”</w:t>
      </w:r>
      <w:r>
        <w:t>.</w:t>
      </w:r>
    </w:p>
    <w:p w14:paraId="52475A9F" w14:textId="77777777" w:rsidR="00155B4E" w:rsidRPr="00EF2D26" w:rsidRDefault="00155B4E" w:rsidP="00155B4E">
      <w:r w:rsidRPr="00EF2D26">
        <w:t>Finally, the MSA destination application sends:</w:t>
      </w:r>
    </w:p>
    <w:p w14:paraId="166C59D6"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notification message (IE803: C_EAD_NOT) with the same sequence number as in the update message (IE813: C_UPD_DAT) to the former Consignee to inform him that the consignment has changed destination;</w:t>
      </w:r>
    </w:p>
    <w:p w14:paraId="55BF1293" w14:textId="661127EA"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(IE801: C_EAD_VAL) to the new Consignee to notify him that he is the new Consignee of the consignment.</w:t>
      </w:r>
    </w:p>
    <w:p w14:paraId="2E56B4DB" w14:textId="7EF4079B" w:rsidR="005E31BA" w:rsidRDefault="00155B4E" w:rsidP="005E31BA">
      <w:r w:rsidRPr="00EF2D26">
        <w:t>The scenario to change the Consignee but not the MS of Destination is depicted in</w:t>
      </w:r>
      <w:r w:rsidR="005E31BA">
        <w:t xml:space="preserve"> </w:t>
      </w:r>
      <w:r w:rsidR="005E31BA">
        <w:fldChar w:fldCharType="begin"/>
      </w:r>
      <w:r w:rsidR="005E31BA">
        <w:instrText xml:space="preserve"> REF _Ref44515819 \h </w:instrText>
      </w:r>
      <w:r w:rsidR="005E31BA">
        <w:fldChar w:fldCharType="separate"/>
      </w:r>
      <w:r w:rsidR="00982519">
        <w:t xml:space="preserve">Figure </w:t>
      </w:r>
      <w:r w:rsidR="00982519">
        <w:rPr>
          <w:noProof/>
        </w:rPr>
        <w:t>40</w:t>
      </w:r>
      <w:r w:rsidR="005E31BA">
        <w:fldChar w:fldCharType="end"/>
      </w:r>
      <w:r w:rsidR="005E31BA">
        <w:t xml:space="preserve"> and </w:t>
      </w:r>
      <w:r w:rsidR="005E31BA">
        <w:fldChar w:fldCharType="begin"/>
      </w:r>
      <w:r w:rsidR="005E31BA">
        <w:instrText xml:space="preserve"> REF _Ref44515830 \h </w:instrText>
      </w:r>
      <w:r w:rsidR="005E31BA">
        <w:fldChar w:fldCharType="separate"/>
      </w:r>
      <w:r w:rsidR="00982519">
        <w:t xml:space="preserve">Figure </w:t>
      </w:r>
      <w:r w:rsidR="00982519">
        <w:rPr>
          <w:noProof/>
        </w:rPr>
        <w:t>41</w:t>
      </w:r>
      <w:r w:rsidR="005E31BA">
        <w:fldChar w:fldCharType="end"/>
      </w:r>
      <w:r w:rsidR="00D42F3C">
        <w:t>:</w:t>
      </w:r>
    </w:p>
    <w:p w14:paraId="230DB68F" w14:textId="77777777" w:rsidR="005E31BA" w:rsidRPr="00EF2D26" w:rsidRDefault="005E31BA" w:rsidP="005E31BA"/>
    <w:p w14:paraId="76F549FE" w14:textId="29904C95" w:rsidR="00155B4E" w:rsidRPr="00EF2D26" w:rsidRDefault="004379FA" w:rsidP="00B04EDE">
      <w:r>
        <w:rPr>
          <w:noProof/>
        </w:rPr>
        <w:lastRenderedPageBreak/>
        <w:drawing>
          <wp:inline distT="0" distB="0" distL="0" distR="0" wp14:anchorId="12C6AC79" wp14:editId="7352ABC3">
            <wp:extent cx="5619750" cy="4248150"/>
            <wp:effectExtent l="0" t="0" r="0" b="0"/>
            <wp:docPr id="1867479513" name="Picture 186747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19750" cy="4248150"/>
                    </a:xfrm>
                    <a:prstGeom prst="rect">
                      <a:avLst/>
                    </a:prstGeom>
                    <a:noFill/>
                    <a:ln>
                      <a:noFill/>
                    </a:ln>
                  </pic:spPr>
                </pic:pic>
              </a:graphicData>
            </a:graphic>
          </wp:inline>
        </w:drawing>
      </w:r>
    </w:p>
    <w:p w14:paraId="3B248A03" w14:textId="5EC811F7" w:rsidR="00155B4E" w:rsidRPr="00EF2D26" w:rsidRDefault="00155B4E" w:rsidP="00155B4E">
      <w:pPr>
        <w:pStyle w:val="Caption"/>
      </w:pPr>
      <w:bookmarkStart w:id="420" w:name="_Ref44515819"/>
      <w:bookmarkStart w:id="421" w:name="_Ref202011475"/>
      <w:bookmarkStart w:id="422" w:name="_Toc1400751"/>
      <w:bookmarkStart w:id="423" w:name="_Toc128575740"/>
      <w:r>
        <w:t xml:space="preserve">Figure </w:t>
      </w:r>
      <w:r>
        <w:fldChar w:fldCharType="begin"/>
      </w:r>
      <w:r>
        <w:instrText>SEQ Figure \* ARABIC</w:instrText>
      </w:r>
      <w:r>
        <w:fldChar w:fldCharType="separate"/>
      </w:r>
      <w:r w:rsidR="00982519">
        <w:rPr>
          <w:noProof/>
        </w:rPr>
        <w:t>40</w:t>
      </w:r>
      <w:r>
        <w:fldChar w:fldCharType="end"/>
      </w:r>
      <w:bookmarkEnd w:id="420"/>
      <w:r>
        <w:t>: TSD - Change of Consignee following the Submission of e-AD</w:t>
      </w:r>
      <w:r w:rsidR="14C8B472">
        <w:t>/e-SAD</w:t>
      </w:r>
      <w:r>
        <w:t xml:space="preserve"> (MS of Destination unchanged)</w:t>
      </w:r>
      <w:bookmarkEnd w:id="421"/>
      <w:bookmarkEnd w:id="422"/>
      <w:bookmarkEnd w:id="423"/>
    </w:p>
    <w:p w14:paraId="03CF6EEF" w14:textId="1FD6AD0C" w:rsidR="00155B4E" w:rsidRPr="00EF2D26" w:rsidRDefault="006B5BDC" w:rsidP="00155B4E">
      <w:pPr>
        <w:pStyle w:val="Figure"/>
        <w:rPr>
          <w:noProof w:val="0"/>
        </w:rPr>
      </w:pPr>
      <w:r>
        <w:lastRenderedPageBreak/>
        <w:drawing>
          <wp:inline distT="0" distB="0" distL="0" distR="0" wp14:anchorId="60AD2CCD" wp14:editId="219140A3">
            <wp:extent cx="5761355" cy="4028440"/>
            <wp:effectExtent l="0" t="0" r="0" b="0"/>
            <wp:docPr id="1867479514" name="Picture 186747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1355" cy="4028440"/>
                    </a:xfrm>
                    <a:prstGeom prst="rect">
                      <a:avLst/>
                    </a:prstGeom>
                    <a:noFill/>
                    <a:ln>
                      <a:noFill/>
                    </a:ln>
                  </pic:spPr>
                </pic:pic>
              </a:graphicData>
            </a:graphic>
          </wp:inline>
        </w:drawing>
      </w:r>
    </w:p>
    <w:p w14:paraId="47DF7222" w14:textId="18A99EA6" w:rsidR="00155B4E" w:rsidRPr="00EF2D26" w:rsidRDefault="00155B4E" w:rsidP="00155B4E">
      <w:pPr>
        <w:pStyle w:val="Caption"/>
      </w:pPr>
      <w:bookmarkStart w:id="424" w:name="_Ref44515830"/>
      <w:bookmarkStart w:id="425" w:name="_Ref192340398"/>
      <w:bookmarkStart w:id="426" w:name="_Toc162354553"/>
      <w:bookmarkStart w:id="427" w:name="_Toc1400752"/>
      <w:bookmarkStart w:id="428" w:name="_Toc128575741"/>
      <w:r>
        <w:t xml:space="preserve">Figure </w:t>
      </w:r>
      <w:r>
        <w:fldChar w:fldCharType="begin"/>
      </w:r>
      <w:r>
        <w:instrText>SEQ Figure \* ARABIC</w:instrText>
      </w:r>
      <w:r>
        <w:fldChar w:fldCharType="separate"/>
      </w:r>
      <w:r w:rsidR="00982519">
        <w:rPr>
          <w:noProof/>
        </w:rPr>
        <w:t>41</w:t>
      </w:r>
      <w:r>
        <w:fldChar w:fldCharType="end"/>
      </w:r>
      <w:bookmarkEnd w:id="424"/>
      <w:r>
        <w:t>: CLD - Change of Consignee following the Submission of e-AD</w:t>
      </w:r>
      <w:r w:rsidR="6FA4BFBE">
        <w:t>/e-SAD</w:t>
      </w:r>
      <w:r>
        <w:t xml:space="preserve"> (MS of Destination unchanged)</w:t>
      </w:r>
      <w:bookmarkEnd w:id="425"/>
      <w:bookmarkEnd w:id="426"/>
      <w:bookmarkEnd w:id="427"/>
      <w:bookmarkEnd w:id="428"/>
    </w:p>
    <w:p w14:paraId="622A5BBD"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29" w:name="_Toc265750021"/>
      <w:bookmarkStart w:id="430" w:name="_Toc191308285"/>
      <w:bookmarkStart w:id="431" w:name="_Ref198653457"/>
      <w:bookmarkStart w:id="432" w:name="_Toc1400361"/>
      <w:bookmarkEnd w:id="429"/>
      <w:r w:rsidRPr="00EF2D26">
        <w:t>Change of Place of Delivery</w:t>
      </w:r>
      <w:bookmarkEnd w:id="430"/>
      <w:bookmarkEnd w:id="431"/>
      <w:bookmarkEnd w:id="432"/>
    </w:p>
    <w:p w14:paraId="0E0E5640" w14:textId="68A41928" w:rsidR="00155B4E" w:rsidRDefault="00155B4E" w:rsidP="00155B4E">
      <w:r>
        <w:t xml:space="preserve">The Consignor initiates the change of destination process to change the Place of Delivery. In that case, the Consignor sends the draft update (IE813: C_UPD_DAT) for validation to the MSA dispatch application.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 MSA dispatch application changes the state of the e-AD</w:t>
      </w:r>
      <w:r w:rsidR="5CF0989E">
        <w:t>/e-SAD</w:t>
      </w:r>
      <w:r>
        <w:t xml:space="preserve"> at MSA of Dispatch to </w:t>
      </w:r>
      <w:r w:rsidRPr="645C8019">
        <w:rPr>
          <w:i/>
          <w:iCs/>
        </w:rPr>
        <w:t>“Accepted”</w:t>
      </w:r>
      <w:r>
        <w:t xml:space="preserve">. </w:t>
      </w:r>
    </w:p>
    <w:p w14:paraId="570FA100"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submits </w:t>
      </w:r>
      <w:r>
        <w:t xml:space="preserve">it </w:t>
      </w:r>
      <w:r w:rsidRPr="00EF2D26">
        <w:t>to the MSA destination application and to the Consignor as acknowledgement.</w:t>
      </w:r>
    </w:p>
    <w:p w14:paraId="0DA06F58" w14:textId="79788DEE" w:rsidR="00155B4E" w:rsidRPr="00EF2D26" w:rsidRDefault="00155B4E" w:rsidP="00155B4E">
      <w:r>
        <w:t>Finally, in case the journey time has changed, the MSA dispatch application updates the TIM_EAD</w:t>
      </w:r>
      <w:r w:rsidR="24E07CF5">
        <w:t>_ESAD</w:t>
      </w:r>
      <w:r>
        <w:t xml:space="preserve"> timer if the expected end of the movement is still in the future or first resets the flag that has been raised locally at expiration time and then restarts the timer if the expected end of the movement is in the past.</w:t>
      </w:r>
    </w:p>
    <w:p w14:paraId="5EDC3D7C" w14:textId="0AC52536" w:rsidR="00155B4E" w:rsidRPr="00EF2D26" w:rsidRDefault="00155B4E" w:rsidP="00155B4E">
      <w:r>
        <w:t>Upon the reception of the update message (IE813: C_UPD_DAT), the MSA destination application validates the structure of the received message. The MSA destination application changes the state of the e-AD</w:t>
      </w:r>
      <w:r w:rsidR="1E40060A">
        <w:t>/e-SAD</w:t>
      </w:r>
      <w:r>
        <w:t xml:space="preserve"> at MSA of Destination to </w:t>
      </w:r>
      <w:r w:rsidRPr="645C8019">
        <w:rPr>
          <w:i/>
          <w:iCs/>
        </w:rPr>
        <w:t>“Accepted”</w:t>
      </w:r>
      <w:r>
        <w:t xml:space="preserve"> and forwards the update message (IE813: C_UPD_DAT) to the Consignee.</w:t>
      </w:r>
    </w:p>
    <w:p w14:paraId="422FB8EE" w14:textId="178338FA" w:rsidR="00155B4E" w:rsidRPr="00EF2D26" w:rsidRDefault="00155B4E" w:rsidP="00155B4E">
      <w:r w:rsidRPr="00EF2D26">
        <w:t>The scenario to change the Place of Delivery is depicted in</w:t>
      </w:r>
      <w:r w:rsidR="005E31BA">
        <w:t xml:space="preserve"> </w:t>
      </w:r>
      <w:r w:rsidR="005E31BA">
        <w:fldChar w:fldCharType="begin"/>
      </w:r>
      <w:r w:rsidR="005E31BA">
        <w:instrText xml:space="preserve"> REF _Ref44515972 \h </w:instrText>
      </w:r>
      <w:r w:rsidR="005E31BA">
        <w:fldChar w:fldCharType="separate"/>
      </w:r>
      <w:r w:rsidR="00982519">
        <w:t xml:space="preserve">Figure </w:t>
      </w:r>
      <w:r w:rsidR="00982519">
        <w:rPr>
          <w:noProof/>
        </w:rPr>
        <w:t>42</w:t>
      </w:r>
      <w:r w:rsidR="005E31BA">
        <w:fldChar w:fldCharType="end"/>
      </w:r>
      <w:r w:rsidR="005E31BA">
        <w:t xml:space="preserve"> and </w:t>
      </w:r>
      <w:r w:rsidR="005E31BA">
        <w:fldChar w:fldCharType="begin"/>
      </w:r>
      <w:r w:rsidR="005E31BA">
        <w:instrText xml:space="preserve"> REF _Ref44515988 \h </w:instrText>
      </w:r>
      <w:r w:rsidR="005E31BA">
        <w:fldChar w:fldCharType="separate"/>
      </w:r>
      <w:r w:rsidR="00982519">
        <w:t xml:space="preserve">Figure </w:t>
      </w:r>
      <w:r w:rsidR="00982519">
        <w:rPr>
          <w:noProof/>
        </w:rPr>
        <w:t>43</w:t>
      </w:r>
      <w:r w:rsidR="005E31BA">
        <w:fldChar w:fldCharType="end"/>
      </w:r>
    </w:p>
    <w:p w14:paraId="3BD6581B" w14:textId="09B972B0" w:rsidR="00155B4E" w:rsidRPr="00EF2D26" w:rsidRDefault="00E90975" w:rsidP="00155B4E">
      <w:pPr>
        <w:pStyle w:val="Figure"/>
        <w:rPr>
          <w:noProof w:val="0"/>
        </w:rPr>
      </w:pPr>
      <w:r>
        <w:lastRenderedPageBreak/>
        <w:drawing>
          <wp:inline distT="0" distB="0" distL="0" distR="0" wp14:anchorId="16B243D5" wp14:editId="31FF4E3C">
            <wp:extent cx="5761355" cy="3961765"/>
            <wp:effectExtent l="0" t="0" r="0" b="635"/>
            <wp:docPr id="1867479515" name="Picture 186747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1355" cy="3961765"/>
                    </a:xfrm>
                    <a:prstGeom prst="rect">
                      <a:avLst/>
                    </a:prstGeom>
                    <a:noFill/>
                    <a:ln>
                      <a:noFill/>
                    </a:ln>
                  </pic:spPr>
                </pic:pic>
              </a:graphicData>
            </a:graphic>
          </wp:inline>
        </w:drawing>
      </w:r>
    </w:p>
    <w:p w14:paraId="28FECEE3" w14:textId="1AC17ED4" w:rsidR="00155B4E" w:rsidRPr="00EF2D26" w:rsidRDefault="00155B4E" w:rsidP="00155B4E">
      <w:pPr>
        <w:pStyle w:val="Caption"/>
      </w:pPr>
      <w:bookmarkStart w:id="433" w:name="_Ref44515972"/>
      <w:bookmarkStart w:id="434" w:name="_Ref192340496"/>
      <w:bookmarkStart w:id="435" w:name="_Toc162354554"/>
      <w:bookmarkStart w:id="436" w:name="_Toc1400753"/>
      <w:bookmarkStart w:id="437" w:name="_Toc128575742"/>
      <w:r>
        <w:t xml:space="preserve">Figure </w:t>
      </w:r>
      <w:r>
        <w:fldChar w:fldCharType="begin"/>
      </w:r>
      <w:r>
        <w:instrText>SEQ Figure \* ARABIC</w:instrText>
      </w:r>
      <w:r>
        <w:fldChar w:fldCharType="separate"/>
      </w:r>
      <w:r w:rsidR="00982519">
        <w:rPr>
          <w:noProof/>
        </w:rPr>
        <w:t>42</w:t>
      </w:r>
      <w:r>
        <w:fldChar w:fldCharType="end"/>
      </w:r>
      <w:bookmarkEnd w:id="433"/>
      <w:r>
        <w:t>: TSD - Change of Place of Delivery following the Submission of e-AD</w:t>
      </w:r>
      <w:r w:rsidR="2B4CC53E">
        <w:t>/e-SAD</w:t>
      </w:r>
      <w:r>
        <w:t xml:space="preserve"> (Consignee unchanged)</w:t>
      </w:r>
      <w:bookmarkEnd w:id="434"/>
      <w:bookmarkEnd w:id="435"/>
      <w:bookmarkEnd w:id="436"/>
      <w:bookmarkEnd w:id="437"/>
    </w:p>
    <w:p w14:paraId="5253B474" w14:textId="2A718ECC" w:rsidR="00155B4E" w:rsidRPr="00EF2D26" w:rsidRDefault="0049465F" w:rsidP="00155B4E">
      <w:pPr>
        <w:pStyle w:val="Figure"/>
        <w:rPr>
          <w:noProof w:val="0"/>
        </w:rPr>
      </w:pPr>
      <w:r>
        <w:lastRenderedPageBreak/>
        <w:drawing>
          <wp:inline distT="0" distB="0" distL="0" distR="0" wp14:anchorId="1959E3D9" wp14:editId="3E6F4A56">
            <wp:extent cx="5572125" cy="4524375"/>
            <wp:effectExtent l="0" t="0" r="9525" b="9525"/>
            <wp:docPr id="1867479516" name="Picture 18674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2125" cy="4524375"/>
                    </a:xfrm>
                    <a:prstGeom prst="rect">
                      <a:avLst/>
                    </a:prstGeom>
                    <a:noFill/>
                    <a:ln>
                      <a:noFill/>
                    </a:ln>
                  </pic:spPr>
                </pic:pic>
              </a:graphicData>
            </a:graphic>
          </wp:inline>
        </w:drawing>
      </w:r>
    </w:p>
    <w:p w14:paraId="703EA5BF" w14:textId="17C60893" w:rsidR="00155B4E" w:rsidRPr="00EF2D26" w:rsidRDefault="00155B4E" w:rsidP="00155B4E">
      <w:pPr>
        <w:pStyle w:val="Caption"/>
      </w:pPr>
      <w:bookmarkStart w:id="438" w:name="_Ref44515988"/>
      <w:bookmarkStart w:id="439" w:name="_Ref202011476"/>
      <w:bookmarkStart w:id="440" w:name="_Toc1400754"/>
      <w:bookmarkStart w:id="441" w:name="_Toc128575743"/>
      <w:r>
        <w:t xml:space="preserve">Figure </w:t>
      </w:r>
      <w:r>
        <w:fldChar w:fldCharType="begin"/>
      </w:r>
      <w:r>
        <w:instrText>SEQ Figure \* ARABIC</w:instrText>
      </w:r>
      <w:r>
        <w:fldChar w:fldCharType="separate"/>
      </w:r>
      <w:r w:rsidR="00982519">
        <w:rPr>
          <w:noProof/>
        </w:rPr>
        <w:t>43</w:t>
      </w:r>
      <w:r>
        <w:fldChar w:fldCharType="end"/>
      </w:r>
      <w:bookmarkEnd w:id="438"/>
      <w:r>
        <w:t>: CLD - Change of Place of Delivery following the Submission of e-AD</w:t>
      </w:r>
      <w:r w:rsidR="5658E5C4">
        <w:t>/e-SAD</w:t>
      </w:r>
      <w:r>
        <w:t xml:space="preserve"> (Consignee unchanged)</w:t>
      </w:r>
      <w:bookmarkEnd w:id="439"/>
      <w:bookmarkEnd w:id="440"/>
      <w:bookmarkEnd w:id="441"/>
    </w:p>
    <w:p w14:paraId="2E6987E6" w14:textId="39EC19FD" w:rsidR="00155B4E" w:rsidRPr="00EF2D26" w:rsidRDefault="00155B4E" w:rsidP="00D76942">
      <w:pPr>
        <w:pStyle w:val="Heading3"/>
        <w:keepLines/>
        <w:numPr>
          <w:ilvl w:val="2"/>
          <w:numId w:val="34"/>
        </w:numPr>
        <w:suppressAutoHyphens w:val="0"/>
      </w:pPr>
      <w:bookmarkStart w:id="442" w:name="_Ref198714878"/>
      <w:bookmarkStart w:id="443" w:name="_Toc1400362"/>
      <w:bookmarkStart w:id="444" w:name="_Toc128575507"/>
      <w:bookmarkEnd w:id="383"/>
      <w:bookmarkEnd w:id="384"/>
      <w:r w:rsidRPr="00EF2D26">
        <w:t>Splitting of Consignment (</w:t>
      </w:r>
      <w:r w:rsidR="009C6CE5">
        <w:t>L4-CORE-01-18</w:t>
      </w:r>
      <w:r w:rsidRPr="00EF2D26">
        <w:t>)</w:t>
      </w:r>
      <w:bookmarkEnd w:id="442"/>
      <w:bookmarkEnd w:id="443"/>
      <w:bookmarkEnd w:id="444"/>
    </w:p>
    <w:p w14:paraId="218F519B" w14:textId="77777777" w:rsidR="00155B4E" w:rsidRPr="00EF2D26" w:rsidRDefault="00155B4E" w:rsidP="00155B4E">
      <w:r w:rsidRPr="00EF2D26">
        <w:t xml:space="preserve">Consignments of energy products may be split into two or more parts thus replacing the original consignment. The successful completion of a splitting operation causes state transition for the concerned e-AD to </w:t>
      </w:r>
      <w:r w:rsidRPr="00EF2D26">
        <w:rPr>
          <w:i/>
        </w:rPr>
        <w:t>“Replaced”</w:t>
      </w:r>
      <w:r w:rsidRPr="00EF2D26">
        <w:t xml:space="preserve"> pertaining to both the MSA of Dispatch and the MSA of Destination; the new e-ADs resulting from the splitting operation are registered at the </w:t>
      </w:r>
      <w:r w:rsidRPr="00EF2D26">
        <w:rPr>
          <w:i/>
        </w:rPr>
        <w:t>“Accepted”</w:t>
      </w:r>
      <w:r w:rsidRPr="00EF2D26">
        <w:t xml:space="preserve"> state at the MSA of Destination and all involved MSAs.</w:t>
      </w:r>
    </w:p>
    <w:p w14:paraId="123A72FD" w14:textId="37FA0B72" w:rsidR="00155B4E" w:rsidRPr="00EF2D26" w:rsidRDefault="00155B4E" w:rsidP="00155B4E">
      <w:r w:rsidRPr="00EF2D26">
        <w:t>The new destination can be any type other than exempted Consignee namely a tax warehouse or the premises of a registered Consignee or of a temporary registered Consignee or a place of direct delivery or export or unknown destination. At most one of the new destinations is the same as for the initial e-AD including the case where the initial destination was unknown. The splitting operation must not change the goods or their quantities.</w:t>
      </w:r>
    </w:p>
    <w:p w14:paraId="675A18EB" w14:textId="7F52B1A9" w:rsidR="00155B4E" w:rsidRPr="00EF2D26" w:rsidRDefault="00155B4E" w:rsidP="00155B4E">
      <w:r w:rsidRPr="00EF2D26">
        <w:t xml:space="preserve">The scenario of this use case requires the state of the concerned e-AD to be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 xml:space="preserve">, or </w:t>
      </w:r>
      <w:r w:rsidRPr="00EF2D26">
        <w:rPr>
          <w:i/>
        </w:rPr>
        <w:t>“Rejected”</w:t>
      </w:r>
      <w:r w:rsidRPr="00EF2D26">
        <w:t xml:space="preserve"> state. Moreover, the scenario of this use case requires the state of the concerned e-AD to be in the </w:t>
      </w:r>
      <w:r w:rsidRPr="00EF2D26">
        <w:rPr>
          <w:i/>
        </w:rPr>
        <w:t>“</w:t>
      </w:r>
      <w:r w:rsidR="005B29AA">
        <w:rPr>
          <w:i/>
        </w:rPr>
        <w:t>Accepted</w:t>
      </w:r>
      <w:r w:rsidRPr="00EF2D26">
        <w:rPr>
          <w:i/>
        </w:rPr>
        <w:t>”</w:t>
      </w:r>
      <w:r w:rsidR="005B29AA">
        <w:rPr>
          <w:i/>
        </w:rPr>
        <w:t xml:space="preserve"> </w:t>
      </w:r>
      <w:r w:rsidR="005B29AA">
        <w:rPr>
          <w:iCs/>
        </w:rPr>
        <w:t xml:space="preserve">or </w:t>
      </w:r>
      <w:r w:rsidR="005B29AA">
        <w:rPr>
          <w:i/>
        </w:rPr>
        <w:t>“</w:t>
      </w:r>
      <w:r w:rsidR="005C54F8">
        <w:rPr>
          <w:i/>
        </w:rPr>
        <w:t>Refused</w:t>
      </w:r>
      <w:r w:rsidR="005B29AA">
        <w:rPr>
          <w:i/>
        </w:rPr>
        <w:t>”</w:t>
      </w:r>
      <w:r w:rsidRPr="00EF2D26">
        <w:t xml:space="preserve"> state in which case the scenarios for the exportation of goods apply described in </w:t>
      </w:r>
      <w:r w:rsidRPr="00EF2D26">
        <w:fldChar w:fldCharType="begin"/>
      </w:r>
      <w:r w:rsidRPr="00EF2D26">
        <w:instrText xml:space="preserve"> REF _Ref198403979 \w \h </w:instrText>
      </w:r>
      <w:r w:rsidRPr="00EF2D26">
        <w:fldChar w:fldCharType="separate"/>
      </w:r>
      <w:r w:rsidR="00982519">
        <w:t>Sub-Section II.II</w:t>
      </w:r>
      <w:r w:rsidRPr="00EF2D26">
        <w:fldChar w:fldCharType="end"/>
      </w:r>
      <w:r w:rsidRPr="00EF2D26">
        <w:t xml:space="preserve"> </w:t>
      </w:r>
      <w:r w:rsidRPr="00EF2D26">
        <w:fldChar w:fldCharType="begin"/>
      </w:r>
      <w:r w:rsidRPr="00EF2D26">
        <w:instrText xml:space="preserve"> REF _Ref198403973 \h </w:instrText>
      </w:r>
      <w:r w:rsidRPr="00EF2D26">
        <w:fldChar w:fldCharType="separate"/>
      </w:r>
      <w:r w:rsidR="00982519" w:rsidRPr="00EF2D26">
        <w:t>Export Scenarios</w:t>
      </w:r>
      <w:r w:rsidRPr="00EF2D26">
        <w:fldChar w:fldCharType="end"/>
      </w:r>
      <w:r w:rsidRPr="00EF2D26">
        <w:t>.</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1"/>
        <w:gridCol w:w="1814"/>
      </w:tblGrid>
      <w:tr w:rsidR="00155B4E" w:rsidRPr="00EF2D26" w14:paraId="2EB207DE" w14:textId="77777777" w:rsidTr="009F236D">
        <w:trPr>
          <w:tblHeader/>
          <w:jc w:val="center"/>
        </w:trPr>
        <w:tc>
          <w:tcPr>
            <w:tcW w:w="1418" w:type="dxa"/>
            <w:shd w:val="clear" w:color="auto" w:fill="D0CECE" w:themeFill="background2" w:themeFillShade="E6"/>
          </w:tcPr>
          <w:p w14:paraId="067AD461" w14:textId="77777777" w:rsidR="00155B4E" w:rsidRPr="00EF2D26" w:rsidRDefault="00155B4E" w:rsidP="00155B4E">
            <w:pPr>
              <w:pStyle w:val="TableScenariosHeading"/>
            </w:pPr>
            <w:r w:rsidRPr="00EF2D26">
              <w:t>Section</w:t>
            </w:r>
          </w:p>
        </w:tc>
        <w:tc>
          <w:tcPr>
            <w:tcW w:w="5841" w:type="dxa"/>
            <w:shd w:val="clear" w:color="auto" w:fill="D0CECE" w:themeFill="background2" w:themeFillShade="E6"/>
          </w:tcPr>
          <w:p w14:paraId="31323B05"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F0F07F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A864E95" w14:textId="77777777" w:rsidTr="009F236D">
        <w:trPr>
          <w:jc w:val="center"/>
        </w:trPr>
        <w:tc>
          <w:tcPr>
            <w:tcW w:w="1418" w:type="dxa"/>
          </w:tcPr>
          <w:p w14:paraId="7EE4A7D6" w14:textId="3A63B1B2" w:rsidR="00155B4E" w:rsidRPr="00EF2D26" w:rsidRDefault="00155B4E" w:rsidP="00155B4E">
            <w:pPr>
              <w:pStyle w:val="TableScenarios"/>
            </w:pPr>
            <w:r w:rsidRPr="00EF2D26">
              <w:fldChar w:fldCharType="begin"/>
            </w:r>
            <w:r w:rsidRPr="00EF2D26">
              <w:instrText xml:space="preserve"> REF _Ref198389504 \w \h </w:instrText>
            </w:r>
            <w:r>
              <w:instrText xml:space="preserve"> \* MERGEFORMAT </w:instrText>
            </w:r>
            <w:r w:rsidRPr="00EF2D26">
              <w:fldChar w:fldCharType="separate"/>
            </w:r>
            <w:r w:rsidR="00982519">
              <w:t>II.I.1.1.1</w:t>
            </w:r>
            <w:r w:rsidRPr="00EF2D26">
              <w:fldChar w:fldCharType="end"/>
            </w:r>
          </w:p>
        </w:tc>
        <w:tc>
          <w:tcPr>
            <w:tcW w:w="5841" w:type="dxa"/>
          </w:tcPr>
          <w:p w14:paraId="2507B4EE" w14:textId="4204B94E" w:rsidR="00155B4E" w:rsidRPr="00EF2D26" w:rsidRDefault="00155B4E" w:rsidP="00155B4E">
            <w:pPr>
              <w:pStyle w:val="TableScenarios"/>
            </w:pPr>
            <w:r w:rsidRPr="00EF2D26">
              <w:fldChar w:fldCharType="begin"/>
            </w:r>
            <w:r w:rsidRPr="00EF2D26">
              <w:instrText xml:space="preserve"> REF _Ref198389504 \h </w:instrText>
            </w:r>
            <w:r>
              <w:instrText xml:space="preserve"> \* MERGEFORMAT </w:instrText>
            </w:r>
            <w:r w:rsidRPr="00EF2D26">
              <w:fldChar w:fldCharType="separate"/>
            </w:r>
            <w:r w:rsidR="00982519" w:rsidRPr="00EF2D26">
              <w:t>Origin is tax warehouse and the destination is known</w:t>
            </w:r>
            <w:r w:rsidRPr="00EF2D26">
              <w:fldChar w:fldCharType="end"/>
            </w:r>
          </w:p>
        </w:tc>
        <w:tc>
          <w:tcPr>
            <w:tcW w:w="1814" w:type="dxa"/>
          </w:tcPr>
          <w:p w14:paraId="33B4CF6D" w14:textId="77777777" w:rsidR="00155B4E" w:rsidRPr="00EF2D26" w:rsidRDefault="00155B4E" w:rsidP="00155B4E">
            <w:pPr>
              <w:pStyle w:val="TableScenarios"/>
            </w:pPr>
            <w:r w:rsidRPr="00EF2D26">
              <w:t>Accepted</w:t>
            </w:r>
          </w:p>
        </w:tc>
      </w:tr>
      <w:tr w:rsidR="00155B4E" w:rsidRPr="00EF2D26" w14:paraId="2326CB6E" w14:textId="77777777" w:rsidTr="009F236D">
        <w:trPr>
          <w:jc w:val="center"/>
        </w:trPr>
        <w:tc>
          <w:tcPr>
            <w:tcW w:w="1418" w:type="dxa"/>
          </w:tcPr>
          <w:p w14:paraId="4D8176A1" w14:textId="6F1D6607" w:rsidR="00155B4E" w:rsidRPr="00EF2D26" w:rsidRDefault="00155B4E" w:rsidP="00155B4E">
            <w:pPr>
              <w:pStyle w:val="TableScenarios"/>
            </w:pPr>
            <w:r w:rsidRPr="00EF2D26">
              <w:lastRenderedPageBreak/>
              <w:fldChar w:fldCharType="begin"/>
            </w:r>
            <w:r w:rsidRPr="00EF2D26">
              <w:instrText xml:space="preserve"> REF _Ref198389557 \w \h </w:instrText>
            </w:r>
            <w:r>
              <w:instrText xml:space="preserve"> \* MERGEFORMAT </w:instrText>
            </w:r>
            <w:r w:rsidRPr="00EF2D26">
              <w:fldChar w:fldCharType="separate"/>
            </w:r>
            <w:r w:rsidR="00982519">
              <w:t>II.I.1.2.2</w:t>
            </w:r>
            <w:r w:rsidRPr="00EF2D26">
              <w:fldChar w:fldCharType="end"/>
            </w:r>
          </w:p>
        </w:tc>
        <w:tc>
          <w:tcPr>
            <w:tcW w:w="5841" w:type="dxa"/>
          </w:tcPr>
          <w:p w14:paraId="7AB0E9C8" w14:textId="7FBD6632" w:rsidR="00155B4E" w:rsidRPr="00EF2D26" w:rsidRDefault="00155B4E" w:rsidP="00155B4E">
            <w:pPr>
              <w:pStyle w:val="TableScenarios"/>
            </w:pPr>
            <w:r w:rsidRPr="00EF2D26">
              <w:fldChar w:fldCharType="begin"/>
            </w:r>
            <w:r w:rsidRPr="00EF2D26">
              <w:instrText xml:space="preserve"> REF _Ref198389557 \h </w:instrText>
            </w:r>
            <w:r>
              <w:instrText xml:space="preserve"> \* MERGEFORMAT </w:instrText>
            </w:r>
            <w:r w:rsidRPr="00EF2D26">
              <w:fldChar w:fldCharType="separate"/>
            </w:r>
            <w:r w:rsidR="00982519" w:rsidRPr="00EF2D26">
              <w:t>Origin is import and the destination is known</w:t>
            </w:r>
            <w:r w:rsidRPr="00EF2D26">
              <w:fldChar w:fldCharType="end"/>
            </w:r>
          </w:p>
        </w:tc>
        <w:tc>
          <w:tcPr>
            <w:tcW w:w="1814" w:type="dxa"/>
          </w:tcPr>
          <w:p w14:paraId="7005A20D" w14:textId="77777777" w:rsidR="00155B4E" w:rsidRPr="00EF2D26" w:rsidRDefault="00155B4E" w:rsidP="00155B4E">
            <w:pPr>
              <w:pStyle w:val="TableScenarios"/>
            </w:pPr>
            <w:r w:rsidRPr="00EF2D26">
              <w:t>Accepted</w:t>
            </w:r>
          </w:p>
        </w:tc>
      </w:tr>
      <w:tr w:rsidR="00155B4E" w:rsidRPr="00EF2D26" w14:paraId="52887BFA" w14:textId="77777777" w:rsidTr="009F236D">
        <w:trPr>
          <w:jc w:val="center"/>
        </w:trPr>
        <w:tc>
          <w:tcPr>
            <w:tcW w:w="1418" w:type="dxa"/>
          </w:tcPr>
          <w:p w14:paraId="7CF587AD" w14:textId="3669222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1" w:type="dxa"/>
          </w:tcPr>
          <w:p w14:paraId="7262EBD5" w14:textId="459935A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57FE5179"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24334FB6" w14:textId="77777777" w:rsidTr="009F236D">
        <w:trPr>
          <w:jc w:val="center"/>
        </w:trPr>
        <w:tc>
          <w:tcPr>
            <w:tcW w:w="1418" w:type="dxa"/>
          </w:tcPr>
          <w:p w14:paraId="59090AAC" w14:textId="0FE2CB53" w:rsidR="00155B4E" w:rsidRPr="00CD620F" w:rsidRDefault="00CD620F"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II.I.4.3</w:t>
            </w:r>
            <w:r w:rsidRPr="00CD620F">
              <w:rPr>
                <w:sz w:val="22"/>
                <w:szCs w:val="18"/>
              </w:rPr>
              <w:fldChar w:fldCharType="end"/>
            </w:r>
          </w:p>
        </w:tc>
        <w:tc>
          <w:tcPr>
            <w:tcW w:w="5841" w:type="dxa"/>
          </w:tcPr>
          <w:p w14:paraId="4AEB550E" w14:textId="43BE44FC" w:rsidR="00155B4E" w:rsidRPr="00CD620F" w:rsidRDefault="00CD620F" w:rsidP="00F53A00">
            <w:pPr>
              <w:pStyle w:val="Caption"/>
              <w:jc w:val="both"/>
              <w:rPr>
                <w:b w:val="0"/>
                <w:szCs w:val="18"/>
                <w:lang w:eastAsia="el-GR"/>
              </w:rPr>
            </w:pPr>
            <w:r w:rsidRPr="00CD620F">
              <w:rPr>
                <w:b w:val="0"/>
                <w:szCs w:val="18"/>
                <w:lang w:eastAsia="el-GR"/>
              </w:rPr>
              <w:fldChar w:fldCharType="begin"/>
            </w:r>
            <w:r w:rsidRPr="00CD620F">
              <w:rPr>
                <w:b w:val="0"/>
                <w:szCs w:val="18"/>
                <w:lang w:eastAsia="el-GR"/>
              </w:rPr>
              <w:instrText xml:space="preserve"> REF _Ref50111484 \h </w:instrText>
            </w:r>
            <w:r>
              <w:rPr>
                <w:b w:val="0"/>
                <w:szCs w:val="18"/>
                <w:lang w:eastAsia="el-GR"/>
              </w:rPr>
              <w:instrText xml:space="preserve"> \* MERGEFORMAT </w:instrText>
            </w:r>
            <w:r w:rsidRPr="00CD620F">
              <w:rPr>
                <w:b w:val="0"/>
                <w:szCs w:val="18"/>
                <w:lang w:eastAsia="el-GR"/>
              </w:rPr>
            </w:r>
            <w:r w:rsidRPr="00CD620F">
              <w:rPr>
                <w:b w:val="0"/>
                <w:szCs w:val="18"/>
                <w:lang w:eastAsia="el-GR"/>
              </w:rPr>
              <w:fldChar w:fldCharType="separate"/>
            </w:r>
            <w:r w:rsidR="00982519" w:rsidRPr="00982519">
              <w:rPr>
                <w:b w:val="0"/>
                <w:szCs w:val="18"/>
                <w:lang w:eastAsia="el-GR"/>
              </w:rPr>
              <w:t>Delivery Refused</w:t>
            </w:r>
            <w:r w:rsidRPr="00CD620F">
              <w:rPr>
                <w:b w:val="0"/>
                <w:szCs w:val="18"/>
                <w:lang w:eastAsia="el-GR"/>
              </w:rPr>
              <w:fldChar w:fldCharType="end"/>
            </w:r>
          </w:p>
        </w:tc>
        <w:tc>
          <w:tcPr>
            <w:tcW w:w="1814" w:type="dxa"/>
          </w:tcPr>
          <w:p w14:paraId="412ADB7E" w14:textId="77777777" w:rsidR="00155B4E" w:rsidRPr="00CD620F" w:rsidRDefault="00155B4E" w:rsidP="00155B4E">
            <w:pPr>
              <w:pStyle w:val="TableScenarios"/>
              <w:rPr>
                <w:sz w:val="22"/>
                <w:szCs w:val="18"/>
              </w:rPr>
            </w:pPr>
            <w:r w:rsidRPr="00F53A00">
              <w:rPr>
                <w:sz w:val="22"/>
                <w:szCs w:val="18"/>
              </w:rPr>
              <w:t>Refused</w:t>
            </w:r>
          </w:p>
        </w:tc>
      </w:tr>
      <w:tr w:rsidR="00155B4E" w:rsidRPr="00EF2D26" w14:paraId="6E1298F6" w14:textId="77777777" w:rsidTr="009F236D">
        <w:trPr>
          <w:jc w:val="center"/>
        </w:trPr>
        <w:tc>
          <w:tcPr>
            <w:tcW w:w="1418" w:type="dxa"/>
          </w:tcPr>
          <w:p w14:paraId="5F85B1E9" w14:textId="6424D77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_Ref201568954 \w \h  \* MERGEFORMAT </w:instrText>
            </w:r>
            <w:r w:rsidRPr="00F53A00">
              <w:rPr>
                <w:sz w:val="22"/>
                <w:szCs w:val="18"/>
              </w:rPr>
            </w:r>
            <w:r w:rsidRPr="00F53A00">
              <w:rPr>
                <w:sz w:val="22"/>
                <w:szCs w:val="18"/>
              </w:rPr>
              <w:fldChar w:fldCharType="separate"/>
            </w:r>
            <w:r w:rsidR="00982519">
              <w:rPr>
                <w:sz w:val="22"/>
                <w:szCs w:val="18"/>
              </w:rPr>
              <w:t>II.I.4.4</w:t>
            </w:r>
            <w:r w:rsidRPr="00F53A00">
              <w:rPr>
                <w:sz w:val="22"/>
                <w:szCs w:val="18"/>
              </w:rPr>
              <w:fldChar w:fldCharType="end"/>
            </w:r>
          </w:p>
        </w:tc>
        <w:tc>
          <w:tcPr>
            <w:tcW w:w="5841" w:type="dxa"/>
          </w:tcPr>
          <w:p w14:paraId="27072BB6" w14:textId="2327017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982519" w:rsidRPr="00982519">
              <w:rPr>
                <w:sz w:val="22"/>
                <w:szCs w:val="18"/>
              </w:rPr>
              <w:t>Delivery Partially Refused</w:t>
            </w:r>
            <w:r w:rsidRPr="00F53A00">
              <w:rPr>
                <w:sz w:val="22"/>
                <w:szCs w:val="18"/>
              </w:rPr>
              <w:fldChar w:fldCharType="end"/>
            </w:r>
          </w:p>
        </w:tc>
        <w:tc>
          <w:tcPr>
            <w:tcW w:w="1814" w:type="dxa"/>
          </w:tcPr>
          <w:p w14:paraId="5924A674" w14:textId="77777777" w:rsidR="00155B4E" w:rsidRPr="00F53A00" w:rsidRDefault="00155B4E" w:rsidP="00155B4E">
            <w:pPr>
              <w:pStyle w:val="TableScenarios"/>
              <w:rPr>
                <w:sz w:val="22"/>
                <w:szCs w:val="18"/>
              </w:rPr>
            </w:pPr>
            <w:r w:rsidRPr="00F53A00">
              <w:rPr>
                <w:sz w:val="22"/>
                <w:szCs w:val="18"/>
              </w:rPr>
              <w:t>Partially refused</w:t>
            </w:r>
          </w:p>
        </w:tc>
      </w:tr>
    </w:tbl>
    <w:p w14:paraId="5A8319FD" w14:textId="21E06DC7" w:rsidR="00155B4E" w:rsidRPr="00EF2D26" w:rsidRDefault="00155B4E" w:rsidP="00155B4E">
      <w:pPr>
        <w:pStyle w:val="Caption"/>
      </w:pPr>
      <w:bookmarkStart w:id="445" w:name="_Toc1400995"/>
      <w:bookmarkStart w:id="446" w:name="_Toc128575642"/>
      <w:r w:rsidRPr="00EF2D26">
        <w:t xml:space="preserve">Table </w:t>
      </w:r>
      <w:r>
        <w:fldChar w:fldCharType="begin"/>
      </w:r>
      <w:r>
        <w:instrText>SEQ Table \* ARABIC</w:instrText>
      </w:r>
      <w:r>
        <w:fldChar w:fldCharType="separate"/>
      </w:r>
      <w:r w:rsidR="00982519">
        <w:rPr>
          <w:noProof/>
        </w:rPr>
        <w:t>12</w:t>
      </w:r>
      <w:r>
        <w:fldChar w:fldCharType="end"/>
      </w:r>
      <w:r w:rsidRPr="00EF2D26">
        <w:t>: Scenarios that must have been previously completed in order to submit a splitting of consignment</w:t>
      </w:r>
      <w:bookmarkEnd w:id="445"/>
      <w:bookmarkEnd w:id="446"/>
    </w:p>
    <w:p w14:paraId="7288EC3A" w14:textId="77777777" w:rsidR="00155B4E" w:rsidRPr="00EF2D26" w:rsidRDefault="00155B4E" w:rsidP="00155B4E">
      <w:r w:rsidRPr="00EF2D26">
        <w:t xml:space="preserve">The splitting operation may differ depending on the types of new destinations and consignees. The following scenario satisfies all cases by instantiating the MSA destination application and the Consignee actors. The two instances of the aforementioned actors, namely the </w:t>
      </w:r>
      <w:r w:rsidRPr="00EF2D26">
        <w:rPr>
          <w:i/>
        </w:rPr>
        <w:t>former</w:t>
      </w:r>
      <w:r w:rsidRPr="00EF2D26">
        <w:t xml:space="preserve"> and the </w:t>
      </w:r>
      <w:r w:rsidRPr="00EF2D26">
        <w:rPr>
          <w:i/>
        </w:rPr>
        <w:t>new</w:t>
      </w:r>
      <w:r w:rsidRPr="00EF2D26">
        <w:t xml:space="preserve">, should be considered to apply to different types of new destinations. There may be cases where the </w:t>
      </w:r>
      <w:r w:rsidRPr="00EF2D26">
        <w:rPr>
          <w:i/>
        </w:rPr>
        <w:t>former</w:t>
      </w:r>
      <w:r w:rsidRPr="00EF2D26">
        <w:t xml:space="preserve"> </w:t>
      </w:r>
      <w:r w:rsidRPr="00EF2D26">
        <w:rPr>
          <w:i/>
        </w:rPr>
        <w:t>MSA destination</w:t>
      </w:r>
      <w:r w:rsidRPr="00EF2D26">
        <w:t xml:space="preserve"> and </w:t>
      </w:r>
      <w:r w:rsidRPr="00EF2D26">
        <w:rPr>
          <w:i/>
        </w:rPr>
        <w:t>new</w:t>
      </w:r>
      <w:r w:rsidRPr="00EF2D26">
        <w:t xml:space="preserve"> </w:t>
      </w:r>
      <w:r w:rsidRPr="00EF2D26">
        <w:rPr>
          <w:i/>
        </w:rPr>
        <w:t>MSA destination</w:t>
      </w:r>
      <w:r w:rsidRPr="00EF2D26">
        <w:t xml:space="preserve"> are the same MSA</w:t>
      </w:r>
      <w:r w:rsidRPr="00EF2D26">
        <w:rPr>
          <w:rStyle w:val="FootnoteReference"/>
        </w:rPr>
        <w:footnoteReference w:id="4"/>
      </w:r>
      <w:r w:rsidRPr="00EF2D26">
        <w:t>. The scenario discussion that follows considers these different cases.</w:t>
      </w:r>
    </w:p>
    <w:p w14:paraId="09DB6DCD" w14:textId="35267713" w:rsidR="00155B4E" w:rsidRPr="00EF2D26" w:rsidRDefault="00155B4E" w:rsidP="00155B4E">
      <w:r w:rsidRPr="00EF2D26">
        <w:t xml:space="preserve">The basic scenario of the splitting operation begins as soon as the Consignor submits a draft splitting operation (IE825: E_SUPL_SUB) to the MSA dispatch application concerning an e-AD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w:t>
      </w:r>
      <w:r w:rsidRPr="00EF2D26">
        <w:rPr>
          <w:i/>
        </w:rPr>
        <w:t xml:space="preserve"> </w:t>
      </w:r>
      <w:r w:rsidR="00834C6C" w:rsidRPr="00EF2D26">
        <w:t xml:space="preserve">or </w:t>
      </w:r>
      <w:r w:rsidRPr="00EF2D26">
        <w:rPr>
          <w:i/>
        </w:rPr>
        <w:t>“Rejected”</w:t>
      </w:r>
      <w:r w:rsidRPr="00EF2D26">
        <w:t xml:space="preserve"> state. The Consignor is waiting for a notification message (IE803: C_EAD_NOT) to be received from the MSA dispatch application as well as the new e-ADs (IE801: C_EAD_VAL).</w:t>
      </w:r>
    </w:p>
    <w:p w14:paraId="42100759" w14:textId="685F2256" w:rsidR="00155B4E" w:rsidRPr="00EF2D26" w:rsidRDefault="00155B4E" w:rsidP="00155B4E">
      <w:r w:rsidRPr="00EF2D26">
        <w:t xml:space="preserve">The MSA dispatch application receives the draft splitting operation (IE825: E_SUPL_SUB). Upon successful validation of the incoming message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updates the state of the e-AD to </w:t>
      </w:r>
      <w:r w:rsidRPr="00EF2D26">
        <w:rPr>
          <w:i/>
        </w:rPr>
        <w:t>“Replaced”</w:t>
      </w:r>
      <w:r w:rsidRPr="00EF2D26">
        <w:t xml:space="preserve"> and forwards a notification message (IE803: C_EAD_NOT) to the former MSA destination application and back to the Consignor. </w:t>
      </w:r>
      <w:r>
        <w:t>The sequence number of the ARC in the</w:t>
      </w:r>
      <w:r w:rsidRPr="002F4524">
        <w:t xml:space="preserve"> </w:t>
      </w:r>
      <w:r w:rsidRPr="00EF2D26">
        <w:t>notification message (IE803: C_EAD_NOT)</w:t>
      </w:r>
      <w:r>
        <w:t xml:space="preserve"> is the last sequence number for the replaced e-AD. </w:t>
      </w:r>
      <w:r w:rsidRPr="00EF2D26">
        <w:t>In case the destination of the initial e-AD is unknown, the MSA dispatch application will not forward a notification message (IE803: C_EAD_NOT) to the former MSA destination application.</w:t>
      </w:r>
    </w:p>
    <w:p w14:paraId="7BF6ABCF" w14:textId="77777777" w:rsidR="00155B4E" w:rsidRPr="00EF2D26" w:rsidRDefault="00155B4E" w:rsidP="00155B4E">
      <w:r w:rsidRPr="00EF2D26">
        <w:t>If any timers associated with the e-AD to be split have already expired at the limit date, the MSA dispatch application resets their flag that has been raised locally at expiration time. If any timers associated with the e-AD to be split are still running, the MSA dispatch application stops them.</w:t>
      </w:r>
    </w:p>
    <w:p w14:paraId="412A132B" w14:textId="06B07B86" w:rsidR="00155B4E" w:rsidRPr="00EF2D26" w:rsidRDefault="00155B4E" w:rsidP="00155B4E">
      <w:r w:rsidRPr="00EF2D26">
        <w:t xml:space="preserve">The MSA dispatch application creates new e-ADs according to the information of the draft splitting operation (IE825: E_SUPL_SUB). For each of the created e-ADs the MSA dispatch application assigns an ARC to the e-ADs and creates a validated e-AD (IE801: C_EAD_VAL). The state of each new e-AD at the MSA dispatch application is set to </w:t>
      </w:r>
      <w:r w:rsidRPr="00EF2D26">
        <w:rPr>
          <w:i/>
        </w:rPr>
        <w:t>“Accepted”</w:t>
      </w:r>
      <w:r w:rsidRPr="00EF2D26">
        <w:t>. In addition, for each new e-AD the timer TIM_EAD</w:t>
      </w:r>
      <w:r w:rsidR="00D8588E">
        <w:t>_ESAD</w:t>
      </w:r>
      <w:r w:rsidRPr="00EF2D26">
        <w:t xml:space="preserve"> is initiated to expire at the expected end of movement (i.e. date of dispatch plus journey time). At most one of the created e-ADs may have unknown destination in which case the MSA dispatch application initiates the timer TIM_FDF to expire at the limit date for filling the destination fields.</w:t>
      </w:r>
    </w:p>
    <w:p w14:paraId="062E32EA" w14:textId="77777777" w:rsidR="00155B4E" w:rsidRPr="00EF2D26" w:rsidRDefault="00155B4E" w:rsidP="00155B4E">
      <w:r w:rsidRPr="00EF2D26">
        <w:t xml:space="preserve">If one of the created e-ADs contains the same destination information as the initial e-AD and the destination is not unknown, then the MSA dispatch application forwards the created e-AD (IE801: C_EAD_VAL) to the former MSA destination application. For each of the created e-ADs having different destination information as the initial e-AD and having the destination not unknown the MSA </w:t>
      </w:r>
      <w:r w:rsidRPr="00EF2D26">
        <w:lastRenderedPageBreak/>
        <w:t>dispatch application forwards the created e-AD (IE801: C_EAD_VAL) to the new MSA destination applications (i.e. one for each new MSA destination application).</w:t>
      </w:r>
    </w:p>
    <w:p w14:paraId="3563E9C4" w14:textId="77777777" w:rsidR="00155B4E" w:rsidRPr="00EF2D26" w:rsidRDefault="00155B4E" w:rsidP="00155B4E">
      <w:r w:rsidRPr="00EF2D26">
        <w:t xml:space="preserve">If the destination of the initial e-AD is not unknown, then the former MSA destination application has received a notification message (IE803: C_EAD_NOT) from the MSA dispatch application. In that case the MSA destination application validates the notification message (IE803: C_EAD_NOT). Upon successful validation of the incoming message, the MSA destination application changes the state of the e-AD to </w:t>
      </w:r>
      <w:r w:rsidRPr="00EF2D26">
        <w:rPr>
          <w:i/>
        </w:rPr>
        <w:t>“Replaced”</w:t>
      </w:r>
      <w:r w:rsidRPr="00EF2D26">
        <w:t xml:space="preserve"> and forwards the cancellation notification (IE803: C_EAD_NOT) to the former Consignee.</w:t>
      </w:r>
    </w:p>
    <w:p w14:paraId="550BC4DE" w14:textId="77777777" w:rsidR="00155B4E" w:rsidRPr="00EF2D26" w:rsidRDefault="00155B4E" w:rsidP="00155B4E">
      <w:r w:rsidRPr="00EF2D26">
        <w:t xml:space="preserve">If one of the created e-ADs contains the same destination information as the initial e-AD and the destination is not unknown, then the former MSA destination application has received a created e-AD (IE801: C_EAD_VAL) from the MSA dispatch application. In that case the MSA destination application validates the created e-AD (IE801: C_EAD_VAL). Upon successful validation of the incoming message, the MSA destination application registers the e-AD as </w:t>
      </w:r>
      <w:r w:rsidRPr="00EF2D26">
        <w:rPr>
          <w:i/>
        </w:rPr>
        <w:t>“Accepted”</w:t>
      </w:r>
      <w:r w:rsidRPr="00EF2D26">
        <w:t xml:space="preserve"> and forwards the e-AD (IE801: C_EAD_VAL) to the former Consignee.</w:t>
      </w:r>
    </w:p>
    <w:p w14:paraId="3F8C491F" w14:textId="2F0DFE93" w:rsidR="00155B4E" w:rsidRPr="00EF2D26" w:rsidRDefault="00155B4E" w:rsidP="00155B4E">
      <w:r w:rsidRPr="00EF2D26">
        <w:t xml:space="preserve">For each of the created e-ADs having different destination information as the initial e-AD and having the destination not unknown there is a </w:t>
      </w:r>
      <w:r w:rsidRPr="00EF2D26">
        <w:rPr>
          <w:i/>
        </w:rPr>
        <w:t>new</w:t>
      </w:r>
      <w:r w:rsidRPr="00EF2D26">
        <w:t xml:space="preserve"> MSA destination application instance. The scenario description shall henceforth refer to the </w:t>
      </w:r>
      <w:r w:rsidRPr="00EF2D26">
        <w:rPr>
          <w:i/>
        </w:rPr>
        <w:t>new</w:t>
      </w:r>
      <w:r w:rsidRPr="00EF2D26">
        <w:t xml:space="preserve"> MSA destination application actor for each of these instances. Note that the actions performed by the </w:t>
      </w:r>
      <w:r w:rsidRPr="00EF2D26">
        <w:rPr>
          <w:i/>
        </w:rPr>
        <w:t>new</w:t>
      </w:r>
      <w:r w:rsidRPr="00EF2D26">
        <w:t xml:space="preserve"> MSA destination application are essentially the same with the action performed after the reception of e-AD (IE801: C_EAD_VAL) as in the scenarios of Section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xml:space="preserve"> </w:t>
      </w:r>
      <w:r w:rsidRPr="00EF2D26">
        <w:fldChar w:fldCharType="begin"/>
      </w:r>
      <w:r w:rsidRPr="00EF2D26">
        <w:instrText xml:space="preserve"> REF _Ref198630712 \h </w:instrText>
      </w:r>
      <w:r w:rsidRPr="00EF2D26">
        <w:fldChar w:fldCharType="separate"/>
      </w:r>
      <w:r w:rsidR="00982519">
        <w:t>Submission and registration of an e-AD/e-SAD (L4-CORE-01-01)</w:t>
      </w:r>
      <w:r w:rsidRPr="00EF2D26">
        <w:fldChar w:fldCharType="end"/>
      </w:r>
      <w:r w:rsidRPr="00EF2D26">
        <w:t>.</w:t>
      </w:r>
    </w:p>
    <w:p w14:paraId="03DE0740" w14:textId="77777777" w:rsidR="00155B4E" w:rsidRPr="00EF2D26" w:rsidRDefault="00155B4E" w:rsidP="00155B4E">
      <w:r w:rsidRPr="00EF2D26">
        <w:t xml:space="preserve">Upon the reception of the created e-AD (IE801: C_EAD_VAL) from the MSA dispatch application, the </w:t>
      </w:r>
      <w:r w:rsidRPr="00EF2D26">
        <w:rPr>
          <w:i/>
        </w:rPr>
        <w:t>new</w:t>
      </w:r>
      <w:r w:rsidRPr="00EF2D26">
        <w:t xml:space="preserve"> MSA destination application stores the e-AD and sets the state of the e-AD at MSA of Destination to </w:t>
      </w:r>
      <w:r w:rsidRPr="00EF2D26">
        <w:rPr>
          <w:i/>
          <w:iCs/>
        </w:rPr>
        <w:t>“Accepted”</w:t>
      </w:r>
      <w:r w:rsidRPr="00EF2D26">
        <w:t>. Finally, the MSA destination application forwards the e-AD (IE801: C_EAD_VAL) to the Consignee.</w:t>
      </w:r>
    </w:p>
    <w:p w14:paraId="77C8E5AF" w14:textId="1D65044A" w:rsidR="00155B4E" w:rsidRPr="00EF2D26" w:rsidRDefault="00155B4E" w:rsidP="00155B4E">
      <w:r w:rsidRPr="00EF2D26">
        <w:t xml:space="preserve">The scenario to split a consignment is depicted in </w:t>
      </w:r>
      <w:r w:rsidRPr="00EF2D26">
        <w:fldChar w:fldCharType="begin"/>
      </w:r>
      <w:r w:rsidRPr="00EF2D26">
        <w:instrText xml:space="preserve"> REF _Ref198714847 \h </w:instrText>
      </w:r>
      <w:r w:rsidRPr="00EF2D26">
        <w:fldChar w:fldCharType="separate"/>
      </w:r>
      <w:r w:rsidR="00982519" w:rsidRPr="00EF2D26">
        <w:t xml:space="preserve">Figure </w:t>
      </w:r>
      <w:r w:rsidR="00982519">
        <w:rPr>
          <w:noProof/>
        </w:rPr>
        <w:t>44</w:t>
      </w:r>
      <w:r w:rsidRPr="00EF2D26">
        <w:fldChar w:fldCharType="end"/>
      </w:r>
      <w:r w:rsidRPr="00EF2D26">
        <w:t xml:space="preserve"> and </w:t>
      </w:r>
      <w:r w:rsidRPr="00EF2D26">
        <w:fldChar w:fldCharType="begin"/>
      </w:r>
      <w:r w:rsidRPr="00EF2D26">
        <w:instrText xml:space="preserve"> REF _Ref202011477 \h </w:instrText>
      </w:r>
      <w:r w:rsidRPr="00EF2D26">
        <w:fldChar w:fldCharType="separate"/>
      </w:r>
      <w:r w:rsidR="00982519" w:rsidRPr="00EF2D26">
        <w:t xml:space="preserve">Figure </w:t>
      </w:r>
      <w:r w:rsidR="00982519">
        <w:rPr>
          <w:noProof/>
        </w:rPr>
        <w:t>45</w:t>
      </w:r>
      <w:r w:rsidRPr="00EF2D26">
        <w:fldChar w:fldCharType="end"/>
      </w:r>
      <w:r w:rsidRPr="00EF2D26">
        <w:t>:</w:t>
      </w:r>
    </w:p>
    <w:p w14:paraId="712056B1" w14:textId="617FFF2D" w:rsidR="00155B4E" w:rsidRPr="00EF2D26" w:rsidRDefault="00D636CC" w:rsidP="00155B4E">
      <w:pPr>
        <w:pStyle w:val="Figure"/>
        <w:rPr>
          <w:noProof w:val="0"/>
        </w:rPr>
      </w:pPr>
      <w:r>
        <w:lastRenderedPageBreak/>
        <w:drawing>
          <wp:inline distT="0" distB="0" distL="0" distR="0" wp14:anchorId="5A8BE581" wp14:editId="216F65A6">
            <wp:extent cx="5761355" cy="3904615"/>
            <wp:effectExtent l="0" t="0" r="0" b="635"/>
            <wp:docPr id="1867479517" name="Picture 186747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1355" cy="3904615"/>
                    </a:xfrm>
                    <a:prstGeom prst="rect">
                      <a:avLst/>
                    </a:prstGeom>
                    <a:noFill/>
                    <a:ln>
                      <a:noFill/>
                    </a:ln>
                  </pic:spPr>
                </pic:pic>
              </a:graphicData>
            </a:graphic>
          </wp:inline>
        </w:drawing>
      </w:r>
    </w:p>
    <w:p w14:paraId="00AAC8B4" w14:textId="1716991D" w:rsidR="00155B4E" w:rsidRPr="00EF2D26" w:rsidRDefault="00155B4E" w:rsidP="00155B4E">
      <w:pPr>
        <w:pStyle w:val="Caption"/>
      </w:pPr>
      <w:bookmarkStart w:id="447" w:name="_Ref198714847"/>
      <w:bookmarkStart w:id="448" w:name="_Toc1400755"/>
      <w:bookmarkStart w:id="449" w:name="_Toc128575744"/>
      <w:r w:rsidRPr="00EF2D26">
        <w:t xml:space="preserve">Figure </w:t>
      </w:r>
      <w:r>
        <w:fldChar w:fldCharType="begin"/>
      </w:r>
      <w:r>
        <w:instrText>SEQ Figure \* ARABIC</w:instrText>
      </w:r>
      <w:r>
        <w:fldChar w:fldCharType="separate"/>
      </w:r>
      <w:r w:rsidR="00982519">
        <w:rPr>
          <w:noProof/>
        </w:rPr>
        <w:t>44</w:t>
      </w:r>
      <w:r>
        <w:fldChar w:fldCharType="end"/>
      </w:r>
      <w:bookmarkEnd w:id="447"/>
      <w:r w:rsidRPr="00EF2D26">
        <w:t xml:space="preserve">: TSD - </w:t>
      </w:r>
      <w:r w:rsidRPr="00EF2D26">
        <w:fldChar w:fldCharType="begin"/>
      </w:r>
      <w:r w:rsidRPr="00EF2D26">
        <w:instrText xml:space="preserve"> REF _Ref198714878 \h </w:instrText>
      </w:r>
      <w:r w:rsidRPr="00EF2D26">
        <w:fldChar w:fldCharType="separate"/>
      </w:r>
      <w:r w:rsidR="00982519" w:rsidRPr="00EF2D26">
        <w:t>Splitting of Consignment (</w:t>
      </w:r>
      <w:r w:rsidR="00982519">
        <w:t>L4-CORE-01-18</w:t>
      </w:r>
      <w:r w:rsidR="00982519" w:rsidRPr="00EF2D26">
        <w:t>)</w:t>
      </w:r>
      <w:bookmarkEnd w:id="448"/>
      <w:bookmarkEnd w:id="449"/>
      <w:r w:rsidRPr="00EF2D26">
        <w:fldChar w:fldCharType="end"/>
      </w:r>
    </w:p>
    <w:p w14:paraId="32E2535E" w14:textId="066D3DBD" w:rsidR="00155B4E" w:rsidRPr="00EF2D26" w:rsidRDefault="003E731D" w:rsidP="00155B4E">
      <w:pPr>
        <w:pStyle w:val="Figure"/>
        <w:rPr>
          <w:noProof w:val="0"/>
        </w:rPr>
      </w:pPr>
      <w:r>
        <w:lastRenderedPageBreak/>
        <w:drawing>
          <wp:inline distT="0" distB="0" distL="0" distR="0" wp14:anchorId="09E5EA68" wp14:editId="71E1C718">
            <wp:extent cx="4362450" cy="4933950"/>
            <wp:effectExtent l="0" t="0" r="0" b="0"/>
            <wp:docPr id="1867479518" name="Picture 186747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62450" cy="4933950"/>
                    </a:xfrm>
                    <a:prstGeom prst="rect">
                      <a:avLst/>
                    </a:prstGeom>
                    <a:noFill/>
                    <a:ln>
                      <a:noFill/>
                    </a:ln>
                  </pic:spPr>
                </pic:pic>
              </a:graphicData>
            </a:graphic>
          </wp:inline>
        </w:drawing>
      </w:r>
    </w:p>
    <w:p w14:paraId="2FA51CE9" w14:textId="79A152B9" w:rsidR="00155B4E" w:rsidRPr="00EF2D26" w:rsidRDefault="00155B4E" w:rsidP="00155B4E">
      <w:pPr>
        <w:pStyle w:val="Caption"/>
      </w:pPr>
      <w:bookmarkStart w:id="450" w:name="_Ref202011477"/>
      <w:bookmarkStart w:id="451" w:name="_Toc1400756"/>
      <w:bookmarkStart w:id="452" w:name="_Toc128575745"/>
      <w:r w:rsidRPr="00EF2D26">
        <w:t xml:space="preserve">Figure </w:t>
      </w:r>
      <w:r>
        <w:fldChar w:fldCharType="begin"/>
      </w:r>
      <w:r>
        <w:instrText>SEQ Figure \* ARABIC</w:instrText>
      </w:r>
      <w:r>
        <w:fldChar w:fldCharType="separate"/>
      </w:r>
      <w:r w:rsidR="00982519">
        <w:rPr>
          <w:noProof/>
        </w:rPr>
        <w:t>45</w:t>
      </w:r>
      <w:r>
        <w:fldChar w:fldCharType="end"/>
      </w:r>
      <w:bookmarkEnd w:id="450"/>
      <w:r w:rsidRPr="00EF2D26">
        <w:t xml:space="preserve">: CLD - </w:t>
      </w:r>
      <w:r w:rsidRPr="00EF2D26">
        <w:fldChar w:fldCharType="begin"/>
      </w:r>
      <w:r w:rsidRPr="00EF2D26">
        <w:instrText xml:space="preserve"> REF _Ref198714878 \h </w:instrText>
      </w:r>
      <w:r w:rsidRPr="00EF2D26">
        <w:fldChar w:fldCharType="separate"/>
      </w:r>
      <w:r w:rsidR="00982519" w:rsidRPr="00EF2D26">
        <w:t>Splitting of Consignment (</w:t>
      </w:r>
      <w:r w:rsidR="00982519">
        <w:t>L4-CORE-01-18</w:t>
      </w:r>
      <w:r w:rsidR="00982519" w:rsidRPr="00EF2D26">
        <w:t>)</w:t>
      </w:r>
      <w:bookmarkEnd w:id="451"/>
      <w:bookmarkEnd w:id="452"/>
      <w:r w:rsidRPr="00EF2D26">
        <w:fldChar w:fldCharType="end"/>
      </w:r>
    </w:p>
    <w:p w14:paraId="6C52DADD" w14:textId="2F2021F2" w:rsidR="00155B4E" w:rsidRPr="00EF2D26" w:rsidRDefault="00155B4E" w:rsidP="00D76942">
      <w:pPr>
        <w:pStyle w:val="Heading3"/>
        <w:keepLines/>
        <w:numPr>
          <w:ilvl w:val="2"/>
          <w:numId w:val="34"/>
        </w:numPr>
        <w:suppressAutoHyphens w:val="0"/>
      </w:pPr>
      <w:bookmarkStart w:id="453" w:name="_Toc1400363"/>
      <w:bookmarkStart w:id="454" w:name="_Toc128575508"/>
      <w:r>
        <w:t>Reminder at expiry of time limit for Report of Receipt (</w:t>
      </w:r>
      <w:r w:rsidR="007005A7">
        <w:t>L4-CORE-01-07</w:t>
      </w:r>
      <w:r>
        <w:t>)</w:t>
      </w:r>
      <w:bookmarkEnd w:id="453"/>
      <w:bookmarkEnd w:id="454"/>
    </w:p>
    <w:p w14:paraId="41A34C08" w14:textId="014F0628" w:rsidR="00155B4E" w:rsidRPr="00EF2D26" w:rsidRDefault="00155B4E" w:rsidP="00155B4E">
      <w:r>
        <w:t>The MSA dispatch application upon receiving the valid draft e-AD</w:t>
      </w:r>
      <w:r w:rsidR="6D66E06B">
        <w:t>/e-SAD</w:t>
      </w:r>
      <w:r>
        <w:t xml:space="preserve"> initiates the timer TIM_EAD</w:t>
      </w:r>
      <w:r w:rsidR="7B967D4D">
        <w:t>_ESAD</w:t>
      </w:r>
      <w:r>
        <w:t xml:space="preserve"> to expire at the expected end of movement (see </w:t>
      </w:r>
      <w:r>
        <w:fldChar w:fldCharType="begin"/>
      </w:r>
      <w:r>
        <w:instrText xml:space="preserve"> REF _Ref198630712 \w \h </w:instrText>
      </w:r>
      <w:r>
        <w:fldChar w:fldCharType="separate"/>
      </w:r>
      <w:r w:rsidR="00982519">
        <w:t>II.I.1</w:t>
      </w:r>
      <w:r>
        <w:fldChar w:fldCharType="end"/>
      </w:r>
      <w:r>
        <w:t xml:space="preserve"> </w:t>
      </w:r>
      <w:r>
        <w:fldChar w:fldCharType="begin"/>
      </w:r>
      <w:r>
        <w:instrText xml:space="preserve"> REF _Ref198630712 \h </w:instrText>
      </w:r>
      <w:r>
        <w:fldChar w:fldCharType="separate"/>
      </w:r>
      <w:r w:rsidR="00982519">
        <w:t>Submission and registration of an e-AD/e-SAD (L4-CORE-01-01)</w:t>
      </w:r>
      <w:r>
        <w:fldChar w:fldCharType="end"/>
      </w:r>
      <w:r>
        <w:t xml:space="preserve">). It is expected from the Consignee to acknowledge the receipt of goods by submitting a Report of Receipt (RoR) (see </w:t>
      </w:r>
      <w:r>
        <w:fldChar w:fldCharType="begin"/>
      </w:r>
      <w:r>
        <w:instrText xml:space="preserve"> REF _Ref198959216 \w \h </w:instrText>
      </w:r>
      <w:r>
        <w:fldChar w:fldCharType="separate"/>
      </w:r>
      <w:r w:rsidR="00982519">
        <w:t>II.I.4</w:t>
      </w:r>
      <w:r>
        <w:fldChar w:fldCharType="end"/>
      </w:r>
      <w:r>
        <w:t xml:space="preserve"> </w:t>
      </w:r>
      <w:r>
        <w:fldChar w:fldCharType="begin"/>
      </w:r>
      <w:r>
        <w:instrText xml:space="preserve"> REF _Ref198959216 \h </w:instrText>
      </w:r>
      <w:r>
        <w:fldChar w:fldCharType="separate"/>
      </w:r>
      <w:r w:rsidR="00982519">
        <w:t>Submission of Report of Receipt (L4-CORE-01-02)</w:t>
      </w:r>
      <w:r>
        <w:fldChar w:fldCharType="end"/>
      </w:r>
      <w:r>
        <w:t>) before the TIM_EAD</w:t>
      </w:r>
      <w:r w:rsidR="089E50A7">
        <w:t>_ESAD</w:t>
      </w:r>
      <w:r>
        <w:t xml:space="preserve"> timer expiration. This use case describes the message exchange protocol when TIM_EAD</w:t>
      </w:r>
      <w:r w:rsidR="786E5F50">
        <w:t>_ESAD</w:t>
      </w:r>
      <w:r>
        <w:t xml:space="preserve"> timer expires before the Consignee has sent a RoR.</w:t>
      </w:r>
    </w:p>
    <w:p w14:paraId="30A894D1" w14:textId="35A7B10C" w:rsidR="00155B4E" w:rsidRPr="00EF2D26" w:rsidRDefault="00155B4E" w:rsidP="00155B4E">
      <w:r>
        <w:t>The scenarios of this use case require the state of the concerned e-AD</w:t>
      </w:r>
      <w:r w:rsidR="3CE0E2F3">
        <w:t>/e-SAD</w:t>
      </w:r>
      <w:r>
        <w:t xml:space="preserve"> to be in the </w:t>
      </w:r>
      <w:r w:rsidRPr="645C8019">
        <w:rPr>
          <w:i/>
          <w:iCs/>
        </w:rPr>
        <w:t>“Accepted”</w:t>
      </w:r>
      <w:r>
        <w:t xml:space="preserve"> state.</w:t>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322B237B" w14:textId="77777777" w:rsidTr="009F236D">
        <w:trPr>
          <w:cnfStyle w:val="100000000000" w:firstRow="1" w:lastRow="0" w:firstColumn="0" w:lastColumn="0" w:oddVBand="0" w:evenVBand="0" w:oddHBand="0" w:evenHBand="0" w:firstRowFirstColumn="0" w:firstRowLastColumn="0" w:lastRowFirstColumn="0" w:lastRowLastColumn="0"/>
        </w:trPr>
        <w:tc>
          <w:tcPr>
            <w:tcW w:w="1418" w:type="dxa"/>
          </w:tcPr>
          <w:p w14:paraId="4E61DB75" w14:textId="77777777" w:rsidR="00155B4E" w:rsidRPr="00F017AB" w:rsidRDefault="00155B4E" w:rsidP="00155B4E">
            <w:pPr>
              <w:pStyle w:val="TableScenariosHeading"/>
              <w:rPr>
                <w:b/>
                <w:bCs/>
              </w:rPr>
            </w:pPr>
            <w:r w:rsidRPr="00F017AB">
              <w:rPr>
                <w:b/>
                <w:bCs/>
              </w:rPr>
              <w:t>Section</w:t>
            </w:r>
          </w:p>
        </w:tc>
        <w:tc>
          <w:tcPr>
            <w:tcW w:w="5840" w:type="dxa"/>
          </w:tcPr>
          <w:p w14:paraId="1B2D06ED" w14:textId="77777777" w:rsidR="00155B4E" w:rsidRPr="00F017AB" w:rsidRDefault="00155B4E" w:rsidP="00155B4E">
            <w:pPr>
              <w:pStyle w:val="TableScenariosHeading"/>
              <w:rPr>
                <w:b/>
                <w:bCs/>
              </w:rPr>
            </w:pPr>
            <w:r w:rsidRPr="00F017AB">
              <w:rPr>
                <w:b/>
                <w:bCs/>
              </w:rPr>
              <w:t>Scenario</w:t>
            </w:r>
          </w:p>
        </w:tc>
        <w:tc>
          <w:tcPr>
            <w:tcW w:w="1814" w:type="dxa"/>
          </w:tcPr>
          <w:p w14:paraId="296F6965" w14:textId="77777777" w:rsidR="00155B4E" w:rsidRPr="00F017AB" w:rsidRDefault="00155B4E" w:rsidP="00155B4E">
            <w:pPr>
              <w:pStyle w:val="TableScenariosHeading"/>
              <w:rPr>
                <w:b/>
                <w:bCs/>
              </w:rPr>
            </w:pPr>
            <w:r w:rsidRPr="00F017AB">
              <w:rPr>
                <w:b/>
                <w:bCs/>
              </w:rPr>
              <w:t>Ending State</w:t>
            </w:r>
          </w:p>
        </w:tc>
      </w:tr>
      <w:tr w:rsidR="00155B4E" w:rsidRPr="00EF2D26" w14:paraId="515E4679" w14:textId="77777777" w:rsidTr="009F236D">
        <w:tc>
          <w:tcPr>
            <w:tcW w:w="1418" w:type="dxa"/>
          </w:tcPr>
          <w:p w14:paraId="3BFCECB7" w14:textId="113BCD34"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\w \h  \* MERGEFORMAT </w:instrText>
            </w:r>
            <w:r w:rsidRPr="00CD620F">
              <w:rPr>
                <w:sz w:val="22"/>
                <w:szCs w:val="18"/>
              </w:rPr>
            </w:r>
            <w:r w:rsidRPr="00CD620F">
              <w:rPr>
                <w:sz w:val="22"/>
                <w:szCs w:val="18"/>
              </w:rPr>
              <w:fldChar w:fldCharType="separate"/>
            </w:r>
            <w:r w:rsidR="00982519">
              <w:rPr>
                <w:sz w:val="22"/>
                <w:szCs w:val="18"/>
              </w:rPr>
              <w:t>II.I.1.1.1</w:t>
            </w:r>
            <w:r w:rsidRPr="00CD620F">
              <w:rPr>
                <w:sz w:val="22"/>
                <w:szCs w:val="18"/>
              </w:rPr>
              <w:fldChar w:fldCharType="end"/>
            </w:r>
          </w:p>
        </w:tc>
        <w:tc>
          <w:tcPr>
            <w:tcW w:w="5840" w:type="dxa"/>
          </w:tcPr>
          <w:p w14:paraId="711209CF" w14:textId="3114807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\h  \* MERGEFORMAT </w:instrText>
            </w:r>
            <w:r w:rsidRPr="00CD620F">
              <w:rPr>
                <w:sz w:val="22"/>
                <w:szCs w:val="18"/>
              </w:rPr>
            </w:r>
            <w:r w:rsidRPr="00CD620F">
              <w:rPr>
                <w:sz w:val="22"/>
                <w:szCs w:val="18"/>
              </w:rPr>
              <w:fldChar w:fldCharType="separate"/>
            </w:r>
            <w:r w:rsidR="00982519" w:rsidRPr="00982519">
              <w:rPr>
                <w:sz w:val="22"/>
                <w:szCs w:val="18"/>
              </w:rPr>
              <w:t>Origin is tax warehouse and the destination is known</w:t>
            </w:r>
            <w:r w:rsidRPr="00CD620F">
              <w:rPr>
                <w:sz w:val="22"/>
                <w:szCs w:val="18"/>
              </w:rPr>
              <w:fldChar w:fldCharType="end"/>
            </w:r>
          </w:p>
        </w:tc>
        <w:tc>
          <w:tcPr>
            <w:tcW w:w="1814" w:type="dxa"/>
          </w:tcPr>
          <w:p w14:paraId="5C0F4887"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066EA071" w14:textId="77777777" w:rsidTr="009F236D">
        <w:tc>
          <w:tcPr>
            <w:tcW w:w="1418" w:type="dxa"/>
          </w:tcPr>
          <w:p w14:paraId="28C26B39" w14:textId="046CFF0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\w \h  \* MERGEFORMAT </w:instrText>
            </w:r>
            <w:r w:rsidRPr="00CD620F">
              <w:rPr>
                <w:sz w:val="22"/>
                <w:szCs w:val="18"/>
              </w:rPr>
            </w:r>
            <w:r w:rsidRPr="00CD620F">
              <w:rPr>
                <w:sz w:val="22"/>
                <w:szCs w:val="18"/>
              </w:rPr>
              <w:fldChar w:fldCharType="separate"/>
            </w:r>
            <w:r w:rsidR="00982519">
              <w:rPr>
                <w:sz w:val="22"/>
                <w:szCs w:val="18"/>
              </w:rPr>
              <w:t>II.I.1.2.2</w:t>
            </w:r>
            <w:r w:rsidRPr="00CD620F">
              <w:rPr>
                <w:sz w:val="22"/>
                <w:szCs w:val="18"/>
              </w:rPr>
              <w:fldChar w:fldCharType="end"/>
            </w:r>
          </w:p>
        </w:tc>
        <w:tc>
          <w:tcPr>
            <w:tcW w:w="5840" w:type="dxa"/>
          </w:tcPr>
          <w:p w14:paraId="45982653" w14:textId="48688DFB"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\h  \* MERGEFORMAT </w:instrText>
            </w:r>
            <w:r w:rsidRPr="00CD620F">
              <w:rPr>
                <w:sz w:val="22"/>
                <w:szCs w:val="18"/>
              </w:rPr>
            </w:r>
            <w:r w:rsidRPr="00CD620F">
              <w:rPr>
                <w:sz w:val="22"/>
                <w:szCs w:val="18"/>
              </w:rPr>
              <w:fldChar w:fldCharType="separate"/>
            </w:r>
            <w:r w:rsidR="00982519" w:rsidRPr="00982519">
              <w:rPr>
                <w:sz w:val="22"/>
                <w:szCs w:val="18"/>
              </w:rPr>
              <w:t>Origin is import and the destination is known</w:t>
            </w:r>
            <w:r w:rsidRPr="00CD620F">
              <w:rPr>
                <w:sz w:val="22"/>
                <w:szCs w:val="18"/>
              </w:rPr>
              <w:fldChar w:fldCharType="end"/>
            </w:r>
          </w:p>
        </w:tc>
        <w:tc>
          <w:tcPr>
            <w:tcW w:w="1814" w:type="dxa"/>
          </w:tcPr>
          <w:p w14:paraId="790315F7" w14:textId="77777777" w:rsidR="00155B4E" w:rsidRPr="00CD620F" w:rsidRDefault="00155B4E" w:rsidP="00155B4E">
            <w:pPr>
              <w:pStyle w:val="TableScenarios"/>
              <w:rPr>
                <w:sz w:val="22"/>
                <w:szCs w:val="18"/>
              </w:rPr>
            </w:pPr>
            <w:r w:rsidRPr="00CD620F">
              <w:rPr>
                <w:sz w:val="22"/>
                <w:szCs w:val="18"/>
              </w:rPr>
              <w:t>Accepted</w:t>
            </w:r>
          </w:p>
        </w:tc>
      </w:tr>
      <w:tr w:rsidR="37196621" w14:paraId="45E2682C" w14:textId="77777777" w:rsidTr="009F236D">
        <w:tc>
          <w:tcPr>
            <w:tcW w:w="1418" w:type="dxa"/>
          </w:tcPr>
          <w:p w14:paraId="572CD2BC" w14:textId="51B0F55C" w:rsidR="23FD8FAE" w:rsidRPr="00CD620F" w:rsidRDefault="23FD8FAE" w:rsidP="00B04EDE">
            <w:pPr>
              <w:pStyle w:val="TableScenarios"/>
              <w:rPr>
                <w:sz w:val="22"/>
                <w:szCs w:val="18"/>
              </w:rPr>
            </w:pPr>
            <w:r w:rsidRPr="00CD620F">
              <w:rPr>
                <w:sz w:val="22"/>
                <w:szCs w:val="18"/>
              </w:rPr>
              <w:t>II.I.1.3.1</w:t>
            </w:r>
          </w:p>
        </w:tc>
        <w:tc>
          <w:tcPr>
            <w:tcW w:w="5840" w:type="dxa"/>
          </w:tcPr>
          <w:p w14:paraId="1C363FBB" w14:textId="42D5C195" w:rsidR="23FD8FAE" w:rsidRPr="00CD620F" w:rsidRDefault="23FD8FAE" w:rsidP="00B04EDE">
            <w:pPr>
              <w:pStyle w:val="TableScenarios"/>
              <w:rPr>
                <w:sz w:val="22"/>
                <w:szCs w:val="18"/>
              </w:rPr>
            </w:pPr>
            <w:r w:rsidRPr="00CD620F">
              <w:rPr>
                <w:sz w:val="22"/>
                <w:szCs w:val="18"/>
              </w:rPr>
              <w:t>Origin is Duty Paid and the destination is known</w:t>
            </w:r>
          </w:p>
        </w:tc>
        <w:tc>
          <w:tcPr>
            <w:tcW w:w="1814" w:type="dxa"/>
          </w:tcPr>
          <w:p w14:paraId="0F2092DF" w14:textId="0F586A11" w:rsidR="23FD8FAE" w:rsidRPr="00CD620F" w:rsidRDefault="23FD8FAE" w:rsidP="00B04EDE">
            <w:pPr>
              <w:pStyle w:val="TableScenarios"/>
              <w:rPr>
                <w:sz w:val="22"/>
                <w:szCs w:val="18"/>
              </w:rPr>
            </w:pPr>
            <w:r w:rsidRPr="00CD620F">
              <w:rPr>
                <w:sz w:val="22"/>
                <w:szCs w:val="18"/>
              </w:rPr>
              <w:t>Accepted</w:t>
            </w:r>
          </w:p>
        </w:tc>
      </w:tr>
    </w:tbl>
    <w:p w14:paraId="5F53D553" w14:textId="4BC748CE" w:rsidR="00155B4E" w:rsidRPr="00EF2D26" w:rsidRDefault="00155B4E" w:rsidP="00155B4E">
      <w:pPr>
        <w:pStyle w:val="Caption"/>
      </w:pPr>
      <w:bookmarkStart w:id="455" w:name="_Toc1400996"/>
      <w:bookmarkStart w:id="456" w:name="_Toc128575643"/>
      <w:r w:rsidRPr="00EF2D26">
        <w:t xml:space="preserve">Table </w:t>
      </w:r>
      <w:r>
        <w:fldChar w:fldCharType="begin"/>
      </w:r>
      <w:r>
        <w:instrText>SEQ Table \* ARABIC</w:instrText>
      </w:r>
      <w:r>
        <w:fldChar w:fldCharType="separate"/>
      </w:r>
      <w:r w:rsidR="00982519">
        <w:rPr>
          <w:noProof/>
        </w:rPr>
        <w:t>13</w:t>
      </w:r>
      <w:r>
        <w:fldChar w:fldCharType="end"/>
      </w:r>
      <w:r w:rsidRPr="00EF2D26">
        <w:t>: Scenarios that must have been previously completed in order to submit a reminder at expiry of time limit for Report of Receipt</w:t>
      </w:r>
      <w:bookmarkEnd w:id="455"/>
      <w:bookmarkEnd w:id="456"/>
    </w:p>
    <w:p w14:paraId="2E2BC4EB" w14:textId="7DB1D8C8" w:rsidR="00155B4E" w:rsidRPr="00EF2D26" w:rsidRDefault="00155B4E" w:rsidP="00155B4E">
      <w:r>
        <w:lastRenderedPageBreak/>
        <w:t xml:space="preserve">This use case is described with two sequential scenarios. The first scenario (section </w:t>
      </w:r>
      <w:r>
        <w:fldChar w:fldCharType="begin"/>
      </w:r>
      <w:r>
        <w:instrText xml:space="preserve"> REF _Ref198992592 \r \h </w:instrText>
      </w:r>
      <w:r>
        <w:fldChar w:fldCharType="separate"/>
      </w:r>
      <w:r w:rsidR="00982519">
        <w:t>II.I.7.1</w:t>
      </w:r>
      <w:r>
        <w:fldChar w:fldCharType="end"/>
      </w:r>
      <w:r>
        <w:t>) describes the message exchange protocol after the TIM_EAD</w:t>
      </w:r>
      <w:r w:rsidR="3F78C327">
        <w:t>_ESAD</w:t>
      </w:r>
      <w:r>
        <w:t xml:space="preserve"> timer expiration at the MSA dispatch application and must be completed. The second scenario (section </w:t>
      </w:r>
      <w:r>
        <w:fldChar w:fldCharType="begin"/>
      </w:r>
      <w:r>
        <w:instrText xml:space="preserve"> REF _Ref198992601 \r \h </w:instrText>
      </w:r>
      <w:r>
        <w:fldChar w:fldCharType="separate"/>
      </w:r>
      <w:r w:rsidR="00982519">
        <w:t>II.I.7.2</w:t>
      </w:r>
      <w:r>
        <w:fldChar w:fldCharType="end"/>
      </w:r>
      <w:r>
        <w:t>) describes the submission of explanations on delay for delivery and is optional.</w:t>
      </w:r>
    </w:p>
    <w:p w14:paraId="602E3732" w14:textId="7A5D10FD"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57" w:name="_Ref198992592"/>
      <w:bookmarkStart w:id="458" w:name="_Toc1400364"/>
      <w:r>
        <w:t>Status Request/Response after the TIM_EAD</w:t>
      </w:r>
      <w:r w:rsidR="77DF7712">
        <w:t>_ESAD</w:t>
      </w:r>
      <w:r>
        <w:t xml:space="preserve"> timer expiration</w:t>
      </w:r>
      <w:bookmarkEnd w:id="457"/>
      <w:bookmarkEnd w:id="458"/>
    </w:p>
    <w:p w14:paraId="68087279" w14:textId="453F8A6F" w:rsidR="00155B4E" w:rsidRPr="00EF2D26" w:rsidRDefault="00155B4E" w:rsidP="00155B4E">
      <w:r>
        <w:t>The scenario described includes the triggering of automatic Status Request/Response by the MSA dispatch application to examine why the TIM_EAD</w:t>
      </w:r>
      <w:r w:rsidR="4CCC41C8">
        <w:t>_ESAD</w:t>
      </w:r>
      <w:r>
        <w:t xml:space="preserve"> timer expired without receiving the RoR. This mechanism enables the MSA dispatch application to identify when the RoR has not been received due to technical problems</w:t>
      </w:r>
      <w:r w:rsidR="00A0642D">
        <w:t>,</w:t>
      </w:r>
      <w:r>
        <w:t xml:space="preserve"> </w:t>
      </w:r>
      <w:r w:rsidR="002E2FB7">
        <w:t xml:space="preserve">or </w:t>
      </w:r>
      <w:r>
        <w:t>when the RoR has not been sent by the Consignee within the allocated time</w:t>
      </w:r>
      <w:r w:rsidR="002E2FB7">
        <w:t>, or</w:t>
      </w:r>
      <w:r w:rsidR="00B372BA">
        <w:t xml:space="preserve"> when the RoR has not been sent </w:t>
      </w:r>
      <w:r w:rsidR="004660C9">
        <w:t xml:space="preserve">due to </w:t>
      </w:r>
      <w:r w:rsidR="004660C9" w:rsidRPr="004660C9">
        <w:t>the delay of</w:t>
      </w:r>
      <w:r w:rsidR="009A02B8">
        <w:t xml:space="preserve"> fulfilment of</w:t>
      </w:r>
      <w:r w:rsidR="004660C9" w:rsidRPr="004660C9">
        <w:t xml:space="preserve"> formalities at destination after the submission of the IE818 message from the </w:t>
      </w:r>
      <w:r w:rsidR="004660C9">
        <w:t>C</w:t>
      </w:r>
      <w:r w:rsidR="004660C9" w:rsidRPr="004660C9">
        <w:t>onsignee to MSA of Destination</w:t>
      </w:r>
      <w:r>
        <w:t>.</w:t>
      </w:r>
    </w:p>
    <w:p w14:paraId="271C68B8" w14:textId="00107589"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07EA2FBE" w14:textId="2CC56723" w:rsidR="00155B4E" w:rsidRPr="00EF2D26" w:rsidRDefault="00155B4E" w:rsidP="00155B4E">
      <w:r>
        <w:t>When the TIM_EAD</w:t>
      </w:r>
      <w:r w:rsidR="5B9C2510">
        <w:t>_ESAD</w:t>
      </w:r>
      <w:r>
        <w:t xml:space="preserve"> timer expires, the MSA dispatch application sends a Status Request (IE904: C_STD_REQ) to the MSA destination application for the specific ARC by including the sequence number of the last business (event) message sent to the MSA of Destination and the information that the e-AD</w:t>
      </w:r>
      <w:r w:rsidR="1DA0AC2D">
        <w:t>/e-SAD</w:t>
      </w:r>
      <w:r>
        <w:t xml:space="preserve"> at MSA of Dispatch is found on the </w:t>
      </w:r>
      <w:r w:rsidRPr="645C8019">
        <w:rPr>
          <w:i/>
          <w:iCs/>
        </w:rPr>
        <w:t>“Accepted”</w:t>
      </w:r>
      <w:r>
        <w:t xml:space="preserve"> state. The last message received from the MSA destination application may be none or an alert or rejection (IE819: C_REJ_DAT).</w:t>
      </w:r>
    </w:p>
    <w:p w14:paraId="3E3637C8" w14:textId="77777777" w:rsidR="00155B4E" w:rsidRPr="00EF2D26" w:rsidRDefault="00155B4E" w:rsidP="00155B4E">
      <w:r w:rsidRPr="00EF2D26">
        <w:t xml:space="preserve">The MSA destination application receives the Status Request (IE904: C_STD_REQ) and examines the contained information. The MSA destination application responds to that request with the Status Response (IE905: C_STD_RSP) message mentioning the last known sequence number of the movement and that the MSA destination application is found on the </w:t>
      </w:r>
      <w:r w:rsidRPr="00EF2D26">
        <w:rPr>
          <w:i/>
        </w:rPr>
        <w:t>“Accepted”</w:t>
      </w:r>
      <w:r w:rsidRPr="00EF2D26">
        <w:t xml:space="preserve"> state.</w:t>
      </w:r>
    </w:p>
    <w:p w14:paraId="4106D07E" w14:textId="6EE82FA0" w:rsidR="00155B4E" w:rsidRPr="00EF2D26" w:rsidRDefault="00155B4E" w:rsidP="00155B4E">
      <w:r w:rsidRPr="00EF2D26">
        <w:t xml:space="preserve">It may be the case that the state of the MSA destination application has sent the Report of Receipt, but the MSA dispatch application has not received the RoR message. In this case the Status Response (IE905: C_STD_RSP) sent by the MSA destination application will contain either the </w:t>
      </w:r>
      <w:r w:rsidRPr="00EF2D26">
        <w:rPr>
          <w:i/>
        </w:rPr>
        <w:t>“Delivered”</w:t>
      </w:r>
      <w:r w:rsidRPr="00EF2D26">
        <w:t xml:space="preserve">, the </w:t>
      </w:r>
      <w:r w:rsidRPr="00EF2D26">
        <w:rPr>
          <w:i/>
        </w:rPr>
        <w:t>“Refused”</w:t>
      </w:r>
      <w:r w:rsidRPr="00EF2D26">
        <w:t xml:space="preserve"> or the </w:t>
      </w:r>
      <w:r w:rsidRPr="00EF2D26">
        <w:rPr>
          <w:i/>
        </w:rPr>
        <w:t>“Partially Refused”</w:t>
      </w:r>
      <w:r w:rsidRPr="00EF2D26">
        <w:t xml:space="preserve"> state. This case is described in the </w:t>
      </w:r>
      <w:r w:rsidRPr="00EF2D26">
        <w:fldChar w:fldCharType="begin"/>
      </w:r>
      <w:r w:rsidRPr="00EF2D26">
        <w:instrText xml:space="preserve"> REF _Ref201577603 \h </w:instrText>
      </w:r>
      <w:r w:rsidRPr="00EF2D26">
        <w:fldChar w:fldCharType="separate"/>
      </w:r>
      <w:r w:rsidR="00982519" w:rsidRPr="00EF2D26">
        <w:t>TIM_EAD</w:t>
      </w:r>
      <w:r w:rsidR="00982519">
        <w:t>_ESAD</w:t>
      </w:r>
      <w:r w:rsidR="00982519" w:rsidRPr="00EF2D26">
        <w:t xml:space="preserve"> timer expiration after Missed RoR</w:t>
      </w:r>
      <w:r w:rsidRPr="00EF2D26">
        <w:fldChar w:fldCharType="end"/>
      </w:r>
      <w:r w:rsidRPr="00EF2D26">
        <w:t xml:space="preserve"> scenario of Section </w:t>
      </w:r>
      <w:r w:rsidRPr="00EF2D26">
        <w:fldChar w:fldCharType="begin"/>
      </w:r>
      <w:r w:rsidRPr="00EF2D26">
        <w:instrText xml:space="preserve"> REF _Ref201577612 \w \h </w:instrText>
      </w:r>
      <w:r w:rsidRPr="00EF2D26">
        <w:fldChar w:fldCharType="separate"/>
      </w:r>
      <w:r w:rsidR="00982519">
        <w:t>II.VI.2.4.2</w:t>
      </w:r>
      <w:r w:rsidRPr="00EF2D26">
        <w:fldChar w:fldCharType="end"/>
      </w:r>
      <w:r w:rsidRPr="00EF2D26">
        <w:t>.</w:t>
      </w:r>
    </w:p>
    <w:p w14:paraId="3D794DA3" w14:textId="1D656845" w:rsidR="00155B4E" w:rsidRPr="00EF2D26" w:rsidRDefault="00155B4E" w:rsidP="00155B4E">
      <w:r w:rsidRPr="00EF2D26">
        <w:t>Upon the reception and successful validation of the Status Response (IE905: C_STD_RSP) from the MSA destination application, the MSA dispatch application understands that the Consignee has not sent the RoR within the allocated time. Hence, the MSA dispatch application automatically flags the concerned e-AD</w:t>
      </w:r>
      <w:r w:rsidR="00563812">
        <w:t>/e-SAD</w:t>
      </w:r>
      <w:r w:rsidRPr="00EF2D26">
        <w:t xml:space="preserve"> to allow further retrieval for examination by verification officers and generates a reminder/flagging message (IE802: C_EXC_REM) that is sent to the Consignor and to the MSA destination application as a notification of the RoR delay.</w:t>
      </w:r>
    </w:p>
    <w:p w14:paraId="71A43436" w14:textId="35F78136" w:rsidR="00155B4E" w:rsidRPr="00EF2D26" w:rsidRDefault="00155B4E" w:rsidP="00155B4E">
      <w:r w:rsidRPr="00EF2D26">
        <w:t>Upon reception and successful validation of the flagging message (IE802: C_EXC_REM), the MSA destination application automatically flags the concerned e-AD</w:t>
      </w:r>
      <w:r w:rsidR="002D0EFA">
        <w:t>/e-SAD</w:t>
      </w:r>
      <w:r w:rsidRPr="00EF2D26">
        <w:t xml:space="preserve"> to allow further retrieval for examination by verification officers and forwards it (optionally), if relevant, to the Consignee to provide his/her own explanations on the delay.</w:t>
      </w:r>
    </w:p>
    <w:p w14:paraId="4373FF31" w14:textId="0345710B" w:rsidR="00155B4E" w:rsidRPr="00EF2D26" w:rsidRDefault="00155B4E" w:rsidP="00155B4E">
      <w:r w:rsidRPr="00EF2D26">
        <w:t xml:space="preserve">At this point of the scenario, the Consignor and optionally the Consignee have been notified that the arrival of a consignment is late. The scenario may optionally continue with the submission of explanations on delay for delivery by either the Consignor or the Consignee, which is described in the next section (see </w:t>
      </w:r>
      <w:r w:rsidRPr="00EF2D26">
        <w:fldChar w:fldCharType="begin"/>
      </w:r>
      <w:r w:rsidRPr="00EF2D26">
        <w:instrText xml:space="preserve"> REF _Ref198992601 \r \h </w:instrText>
      </w:r>
      <w:r w:rsidRPr="00EF2D26">
        <w:fldChar w:fldCharType="separate"/>
      </w:r>
      <w:r w:rsidR="00982519">
        <w:t>II.I.7.2</w:t>
      </w:r>
      <w:r w:rsidRPr="00EF2D26">
        <w:fldChar w:fldCharType="end"/>
      </w:r>
      <w:r w:rsidRPr="00EF2D26">
        <w:t>). Alternatively, the scenario may end here:</w:t>
      </w:r>
    </w:p>
    <w:p w14:paraId="5411D324" w14:textId="4406B7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if the Consignor submits a late e-AD cancellation provided that the consignment has not left the Place of Dispatch, as described in section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_Ref198623991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Cancellation of an e-AD by the Consignor (L4-CORE-01-10)</w:t>
      </w:r>
      <w:r w:rsidR="00155B4E" w:rsidRPr="0E615139">
        <w:rPr>
          <w:i w:val="0"/>
          <w:color w:val="auto"/>
        </w:rPr>
        <w:fldChar w:fldCharType="end"/>
      </w:r>
      <w:r w:rsidRPr="0E615139">
        <w:rPr>
          <w:i w:val="0"/>
          <w:color w:val="auto"/>
        </w:rPr>
        <w:t>;</w:t>
      </w:r>
    </w:p>
    <w:p w14:paraId="4ADDEBD6" w14:textId="1C50D36A"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Consignee sends the expected RoR, as described in section </w:t>
      </w:r>
      <w:r w:rsidR="00155B4E" w:rsidRPr="0E615139">
        <w:rPr>
          <w:i w:val="0"/>
          <w:color w:val="auto"/>
        </w:rPr>
        <w:fldChar w:fldCharType="begin"/>
      </w:r>
      <w:r w:rsidR="00155B4E" w:rsidRPr="0E615139">
        <w:rPr>
          <w:i w:val="0"/>
          <w:color w:val="auto"/>
        </w:rPr>
        <w:instrText xml:space="preserve"> REF _Ref198959216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_Ref198959216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Submission of Report of Receipt (L4-CORE-01-02)</w:t>
      </w:r>
      <w:r w:rsidR="00155B4E" w:rsidRPr="0E615139">
        <w:rPr>
          <w:i w:val="0"/>
          <w:color w:val="auto"/>
        </w:rPr>
        <w:fldChar w:fldCharType="end"/>
      </w:r>
      <w:r w:rsidRPr="0E615139">
        <w:rPr>
          <w:i w:val="0"/>
          <w:color w:val="auto"/>
        </w:rPr>
        <w:t>;</w:t>
      </w:r>
    </w:p>
    <w:p w14:paraId="3EAD4FD4" w14:textId="499AE5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Consignor submits a change of destination,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Change of Destination (L4-CORE-01-12)</w:t>
      </w:r>
      <w:r w:rsidR="00155B4E" w:rsidRPr="0E615139">
        <w:rPr>
          <w:i w:val="0"/>
          <w:color w:val="auto"/>
        </w:rPr>
        <w:fldChar w:fldCharType="end"/>
      </w:r>
      <w:r w:rsidRPr="0E615139">
        <w:rPr>
          <w:i w:val="0"/>
          <w:color w:val="auto"/>
        </w:rPr>
        <w:t>;</w:t>
      </w:r>
    </w:p>
    <w:p w14:paraId="19DC3EC0" w14:textId="10BE342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Consignor splits the consignment, provided that the consignment contains energy products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Change of Destination (L4-CORE-01-12)</w:t>
      </w:r>
      <w:r w:rsidR="00155B4E" w:rsidRPr="0E615139">
        <w:rPr>
          <w:i w:val="0"/>
          <w:color w:val="auto"/>
        </w:rPr>
        <w:fldChar w:fldCharType="end"/>
      </w:r>
      <w:r w:rsidRPr="0E615139">
        <w:rPr>
          <w:i w:val="0"/>
          <w:color w:val="auto"/>
        </w:rPr>
        <w:t>.</w:t>
      </w:r>
    </w:p>
    <w:p w14:paraId="31601136" w14:textId="3FBA1E5D" w:rsidR="00155B4E" w:rsidRPr="00EF2D26" w:rsidRDefault="00155B4E" w:rsidP="00155B4E">
      <w:r w:rsidRPr="00EF2D26">
        <w:t xml:space="preserve">The scenario for sending reminder message after expiry of the time limit for Report of Receipt thus far is depicted in </w:t>
      </w:r>
      <w:r w:rsidR="005F3BA4">
        <w:fldChar w:fldCharType="begin"/>
      </w:r>
      <w:r w:rsidR="005F3BA4">
        <w:instrText xml:space="preserve"> REF _Ref44517822 \h </w:instrText>
      </w:r>
      <w:r w:rsidR="005F3BA4">
        <w:fldChar w:fldCharType="separate"/>
      </w:r>
      <w:r w:rsidR="00982519">
        <w:t xml:space="preserve">Figure </w:t>
      </w:r>
      <w:r w:rsidR="00982519">
        <w:rPr>
          <w:noProof/>
        </w:rPr>
        <w:t>46</w:t>
      </w:r>
      <w:r w:rsidR="005F3BA4">
        <w:fldChar w:fldCharType="end"/>
      </w:r>
      <w:r w:rsidR="005F3BA4">
        <w:t xml:space="preserve"> and </w:t>
      </w:r>
      <w:r w:rsidR="005F3BA4">
        <w:fldChar w:fldCharType="begin"/>
      </w:r>
      <w:r w:rsidR="005F3BA4">
        <w:instrText xml:space="preserve"> REF _Ref44517833 \h </w:instrText>
      </w:r>
      <w:r w:rsidR="005F3BA4">
        <w:fldChar w:fldCharType="separate"/>
      </w:r>
      <w:r w:rsidR="00982519">
        <w:t xml:space="preserve">Figure </w:t>
      </w:r>
      <w:r w:rsidR="00982519">
        <w:rPr>
          <w:noProof/>
        </w:rPr>
        <w:t>47</w:t>
      </w:r>
      <w:r w:rsidR="005F3BA4">
        <w:fldChar w:fldCharType="end"/>
      </w:r>
      <w:r w:rsidRPr="00EF2D26">
        <w:t>. No state transitions result from the completion of the scenario.</w:t>
      </w:r>
    </w:p>
    <w:p w14:paraId="4D8106B4" w14:textId="31AE8B6F" w:rsidR="00155B4E" w:rsidRPr="00EF2D26" w:rsidRDefault="00B7444F" w:rsidP="00155B4E">
      <w:pPr>
        <w:pStyle w:val="Figure"/>
        <w:rPr>
          <w:noProof w:val="0"/>
        </w:rPr>
      </w:pPr>
      <w:r>
        <w:drawing>
          <wp:inline distT="0" distB="0" distL="0" distR="0" wp14:anchorId="5A8C82CC" wp14:editId="4FED0FC7">
            <wp:extent cx="5629275" cy="4133850"/>
            <wp:effectExtent l="0" t="0" r="9525" b="0"/>
            <wp:docPr id="1867479519" name="Picture 186747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29275" cy="4133850"/>
                    </a:xfrm>
                    <a:prstGeom prst="rect">
                      <a:avLst/>
                    </a:prstGeom>
                    <a:noFill/>
                    <a:ln>
                      <a:noFill/>
                    </a:ln>
                  </pic:spPr>
                </pic:pic>
              </a:graphicData>
            </a:graphic>
          </wp:inline>
        </w:drawing>
      </w:r>
    </w:p>
    <w:p w14:paraId="69EB092B" w14:textId="4BCE6C8D" w:rsidR="00155B4E" w:rsidRPr="00EF2D26" w:rsidRDefault="00155B4E" w:rsidP="00155B4E">
      <w:pPr>
        <w:pStyle w:val="Caption"/>
      </w:pPr>
      <w:bookmarkStart w:id="459" w:name="_Ref44517822"/>
      <w:bookmarkStart w:id="460" w:name="_Ref202011478"/>
      <w:bookmarkStart w:id="461" w:name="_Toc1400757"/>
      <w:bookmarkStart w:id="462" w:name="_Toc128575746"/>
      <w:r>
        <w:t xml:space="preserve">Figure </w:t>
      </w:r>
      <w:r>
        <w:fldChar w:fldCharType="begin"/>
      </w:r>
      <w:r>
        <w:instrText>SEQ Figure \* ARABIC</w:instrText>
      </w:r>
      <w:r>
        <w:fldChar w:fldCharType="separate"/>
      </w:r>
      <w:r w:rsidR="00982519">
        <w:rPr>
          <w:noProof/>
        </w:rPr>
        <w:t>46</w:t>
      </w:r>
      <w:r>
        <w:fldChar w:fldCharType="end"/>
      </w:r>
      <w:bookmarkEnd w:id="459"/>
      <w:r>
        <w:t>: TSD - Status Request/Response after the TIM_EAD</w:t>
      </w:r>
      <w:r w:rsidR="25631835">
        <w:t>_ESAD</w:t>
      </w:r>
      <w:r>
        <w:t xml:space="preserve"> timer expiration - Reminder for RoR</w:t>
      </w:r>
      <w:bookmarkEnd w:id="460"/>
      <w:bookmarkEnd w:id="461"/>
      <w:bookmarkEnd w:id="462"/>
    </w:p>
    <w:p w14:paraId="78CBB865" w14:textId="1027E344" w:rsidR="00155B4E" w:rsidRPr="00EF2D26" w:rsidRDefault="000F6509" w:rsidP="00155B4E">
      <w:pPr>
        <w:pStyle w:val="Figure"/>
        <w:rPr>
          <w:noProof w:val="0"/>
        </w:rPr>
      </w:pPr>
      <w:r>
        <w:lastRenderedPageBreak/>
        <w:drawing>
          <wp:inline distT="0" distB="0" distL="0" distR="0" wp14:anchorId="2FEF17FA" wp14:editId="4111A4AF">
            <wp:extent cx="5212080" cy="43891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12080" cy="4389120"/>
                    </a:xfrm>
                    <a:prstGeom prst="rect">
                      <a:avLst/>
                    </a:prstGeom>
                    <a:noFill/>
                    <a:ln>
                      <a:noFill/>
                    </a:ln>
                  </pic:spPr>
                </pic:pic>
              </a:graphicData>
            </a:graphic>
          </wp:inline>
        </w:drawing>
      </w:r>
    </w:p>
    <w:p w14:paraId="3A6DEB9C" w14:textId="1F335F47" w:rsidR="00155B4E" w:rsidRPr="00EF2D26" w:rsidRDefault="00155B4E" w:rsidP="00155B4E">
      <w:pPr>
        <w:pStyle w:val="Caption"/>
      </w:pPr>
      <w:bookmarkStart w:id="463" w:name="_Ref44517833"/>
      <w:bookmarkStart w:id="464" w:name="_Ref198988503"/>
      <w:bookmarkStart w:id="465" w:name="_Toc1400758"/>
      <w:bookmarkStart w:id="466" w:name="_Toc128575747"/>
      <w:r>
        <w:t xml:space="preserve">Figure </w:t>
      </w:r>
      <w:r>
        <w:fldChar w:fldCharType="begin"/>
      </w:r>
      <w:r>
        <w:instrText>SEQ Figure \* ARABIC</w:instrText>
      </w:r>
      <w:r>
        <w:fldChar w:fldCharType="separate"/>
      </w:r>
      <w:r w:rsidR="00982519">
        <w:rPr>
          <w:noProof/>
        </w:rPr>
        <w:t>47</w:t>
      </w:r>
      <w:r>
        <w:fldChar w:fldCharType="end"/>
      </w:r>
      <w:bookmarkEnd w:id="463"/>
      <w:r>
        <w:t>: CLD - Status Request/Response after the TIM_EAD</w:t>
      </w:r>
      <w:r w:rsidR="128BC806">
        <w:t>_ESAD</w:t>
      </w:r>
      <w:r>
        <w:t xml:space="preserve"> timer expiration - Reminder for RoR</w:t>
      </w:r>
      <w:bookmarkEnd w:id="464"/>
      <w:bookmarkEnd w:id="465"/>
      <w:bookmarkEnd w:id="466"/>
    </w:p>
    <w:p w14:paraId="25F48F5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67" w:name="_Ref198992601"/>
      <w:bookmarkStart w:id="468" w:name="_Toc1400365"/>
      <w:r w:rsidRPr="00EF2D26">
        <w:t>Submission of explanations on delay for delivery</w:t>
      </w:r>
      <w:bookmarkEnd w:id="467"/>
      <w:bookmarkEnd w:id="468"/>
    </w:p>
    <w:p w14:paraId="322B19DA" w14:textId="415C3A88" w:rsidR="00155B4E" w:rsidRPr="00EF2D26" w:rsidRDefault="00155B4E" w:rsidP="00155B4E">
      <w:r w:rsidRPr="00EF2D26">
        <w:t xml:space="preserve">This scenario is complementing the previous scenario for sending reminder message after expiry of the time limit for Report of Receipt (see </w:t>
      </w:r>
      <w:r w:rsidRPr="00EF2D26">
        <w:fldChar w:fldCharType="begin"/>
      </w:r>
      <w:r w:rsidRPr="00EF2D26">
        <w:instrText xml:space="preserve"> REF _Ref198992592 \r \h </w:instrText>
      </w:r>
      <w:r w:rsidRPr="00EF2D26">
        <w:fldChar w:fldCharType="separate"/>
      </w:r>
      <w:r w:rsidR="00982519">
        <w:t>II.I.7.1</w:t>
      </w:r>
      <w:r w:rsidRPr="00EF2D26">
        <w:fldChar w:fldCharType="end"/>
      </w:r>
      <w:r w:rsidRPr="00EF2D26">
        <w:t>). According to the previous scenario the Consignor and optionally the Consignee have been notified that the arrival of a consignment is late.</w:t>
      </w:r>
    </w:p>
    <w:p w14:paraId="3A8B8A9A" w14:textId="0FF3006B"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1650F796" w14:textId="0616EAB0" w:rsidR="00155B4E" w:rsidRPr="00EF2D26" w:rsidRDefault="3E840C57" w:rsidP="00155B4E">
      <w:r>
        <w:t>The Consignor and/or the Consignee may optionally submit an explanation message (IE837:C_DEL_EXP) to the MSA dispatch or destination application, respectively.</w:t>
      </w:r>
      <w:r w:rsidR="3CA1F1D8">
        <w:t xml:space="preserve"> It shall be noted that in exceptional cases, an explanation message (IE837: C_DEL_EXP) could be proactively </w:t>
      </w:r>
      <w:r w:rsidR="0B58608F">
        <w:t>sent in advance (I.e. prior to the sending of the IE802 message), so as to notify the Member State of Dispatch of an expected delay in the submissio</w:t>
      </w:r>
      <w:r w:rsidR="16F9476C">
        <w:t>n of the Report of Receipt (e.g. in case of public holidays, strikes etc.).</w:t>
      </w:r>
      <w:r>
        <w:t xml:space="preserve"> Both cases are covered with one scenario using actor instantiations. The </w:t>
      </w:r>
      <w:r w:rsidRPr="71776C39">
        <w:rPr>
          <w:i/>
          <w:iCs/>
        </w:rPr>
        <w:t>“Consignor / Consignee”</w:t>
      </w:r>
      <w:r>
        <w:t xml:space="preserve"> instance of the </w:t>
      </w:r>
      <w:r w:rsidRPr="71776C39">
        <w:rPr>
          <w:i/>
          <w:iCs/>
        </w:rPr>
        <w:t>Economic operator</w:t>
      </w:r>
      <w:r>
        <w:t xml:space="preserve"> actor should be considered as either the </w:t>
      </w:r>
      <w:r w:rsidRPr="71776C39">
        <w:rPr>
          <w:i/>
          <w:iCs/>
        </w:rPr>
        <w:t>Consignor</w:t>
      </w:r>
      <w:r>
        <w:t xml:space="preserve"> or the </w:t>
      </w:r>
      <w:r w:rsidRPr="71776C39">
        <w:rPr>
          <w:i/>
          <w:iCs/>
        </w:rPr>
        <w:t>Consignee</w:t>
      </w:r>
      <w:r>
        <w:t xml:space="preserve"> actor. The </w:t>
      </w:r>
      <w:r w:rsidRPr="71776C39">
        <w:rPr>
          <w:i/>
          <w:iCs/>
        </w:rPr>
        <w:t>“dispatch / destination”</w:t>
      </w:r>
      <w:r>
        <w:t xml:space="preserve"> and the </w:t>
      </w:r>
      <w:r w:rsidRPr="71776C39">
        <w:rPr>
          <w:i/>
          <w:iCs/>
        </w:rPr>
        <w:t>“destination / dispatch”</w:t>
      </w:r>
      <w:r>
        <w:t xml:space="preserve"> instance of the </w:t>
      </w:r>
      <w:r w:rsidRPr="71776C39">
        <w:rPr>
          <w:i/>
          <w:iCs/>
        </w:rPr>
        <w:t>MSA application</w:t>
      </w:r>
      <w:r>
        <w:t xml:space="preserve"> actor should be considered as either the </w:t>
      </w:r>
      <w:r w:rsidRPr="71776C39">
        <w:rPr>
          <w:i/>
          <w:iCs/>
        </w:rPr>
        <w:t>MSA dispatch application</w:t>
      </w:r>
      <w:r>
        <w:t xml:space="preserve"> or the </w:t>
      </w:r>
      <w:r w:rsidRPr="71776C39">
        <w:rPr>
          <w:i/>
          <w:iCs/>
        </w:rPr>
        <w:t>MSA destination application</w:t>
      </w:r>
      <w:r>
        <w:t xml:space="preserve"> actor.</w:t>
      </w:r>
    </w:p>
    <w:p w14:paraId="3B36ED77"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w:t>
      </w:r>
      <w:r w:rsidRPr="00EF2D26">
        <w:lastRenderedPageBreak/>
        <w:t xml:space="preserve">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and the </w:t>
      </w:r>
      <w:r w:rsidRPr="00EF2D26">
        <w:rPr>
          <w:i/>
        </w:rPr>
        <w:t>“destination / dispatch : MSA application”</w:t>
      </w:r>
      <w:r w:rsidRPr="00EF2D26">
        <w:t xml:space="preserve"> should be considered as the </w:t>
      </w:r>
      <w:r w:rsidRPr="00EF2D26">
        <w:rPr>
          <w:i/>
        </w:rPr>
        <w:t>MSA dispatch application</w:t>
      </w:r>
      <w:r w:rsidRPr="00EF2D26">
        <w:t>.</w:t>
      </w:r>
    </w:p>
    <w:p w14:paraId="4540BC02" w14:textId="77777777" w:rsidR="00155B4E" w:rsidRPr="00EF2D26" w:rsidRDefault="00155B4E" w:rsidP="00155B4E">
      <w:r w:rsidRPr="00EF2D26">
        <w:t xml:space="preserve">The </w:t>
      </w:r>
      <w:r w:rsidRPr="00EF2D26">
        <w:rPr>
          <w:i/>
        </w:rPr>
        <w:t>Consignor / Consignee</w:t>
      </w:r>
      <w:r w:rsidRPr="00EF2D26">
        <w:t xml:space="preserve"> Economic operator submits explanations on delay for delivery (IE837: C_DEL_EXP) to the </w:t>
      </w:r>
      <w:r w:rsidRPr="00EF2D26">
        <w:rPr>
          <w:i/>
        </w:rPr>
        <w:t>dispatch / destination MSA application</w:t>
      </w:r>
      <w:r w:rsidRPr="00EF2D26">
        <w:t xml:space="preserve"> for a consignment having late delivery.</w:t>
      </w:r>
    </w:p>
    <w:p w14:paraId="5F796108" w14:textId="77777777" w:rsidR="00155B4E" w:rsidRPr="00EF2D26" w:rsidRDefault="00155B4E" w:rsidP="00155B4E">
      <w:r w:rsidRPr="00EF2D26">
        <w:t xml:space="preserve">The </w:t>
      </w:r>
      <w:r w:rsidRPr="00EF2D26">
        <w:rPr>
          <w:i/>
        </w:rPr>
        <w:t>dispatch / destination MSA application</w:t>
      </w:r>
      <w:r w:rsidRPr="00EF2D26">
        <w:t xml:space="preserve"> receives the explanations on delay for delivery (IE837: C_DEL_EXP) and performs validation. Upon successful validation, the </w:t>
      </w:r>
      <w:r w:rsidRPr="00EF2D26">
        <w:rPr>
          <w:i/>
        </w:rPr>
        <w:t>dispatch / destination MSA application</w:t>
      </w:r>
      <w:r w:rsidRPr="00EF2D26">
        <w:t xml:space="preserve"> forwards the incoming explanations on delay for delivery (IE837: C_DEL_EXP) message to the </w:t>
      </w:r>
      <w:r w:rsidRPr="00EF2D26">
        <w:rPr>
          <w:i/>
        </w:rPr>
        <w:t>destination / dispatch MSA application</w:t>
      </w:r>
      <w:r w:rsidRPr="00EF2D26">
        <w:t>.</w:t>
      </w:r>
    </w:p>
    <w:p w14:paraId="4E8C549C"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explanations on delay for delivery (IE837: C_DEL_EXP).</w:t>
      </w:r>
    </w:p>
    <w:p w14:paraId="7896C34E" w14:textId="77777777" w:rsidR="00155B4E" w:rsidRPr="00EF2D26" w:rsidRDefault="00155B4E" w:rsidP="00155B4E">
      <w:r w:rsidRPr="00EF2D26">
        <w:t>It is to be noted that when the Consignee has initiated this scenario the provision of explanations does not relieve the Consignee from his/her obligation to submit the RoR as soon as possible.</w:t>
      </w:r>
    </w:p>
    <w:p w14:paraId="4ACF70FC" w14:textId="748907A3" w:rsidR="00155B4E" w:rsidRPr="00EF2D26" w:rsidRDefault="00155B4E" w:rsidP="00155B4E">
      <w:r w:rsidRPr="00EF2D26">
        <w:t xml:space="preserve">The scenario for the submission of explanations on delay for delivery is depicted in </w:t>
      </w:r>
      <w:r w:rsidRPr="00EF2D26">
        <w:fldChar w:fldCharType="begin"/>
      </w:r>
      <w:r w:rsidRPr="00EF2D26">
        <w:instrText xml:space="preserve"> REF _Ref198994152 \h </w:instrText>
      </w:r>
      <w:r w:rsidRPr="00EF2D26">
        <w:fldChar w:fldCharType="separate"/>
      </w:r>
      <w:r w:rsidR="00982519" w:rsidRPr="00EF2D26">
        <w:t xml:space="preserve">Figure </w:t>
      </w:r>
      <w:r w:rsidR="00982519">
        <w:rPr>
          <w:noProof/>
        </w:rPr>
        <w:t>48</w:t>
      </w:r>
      <w:r w:rsidRPr="00EF2D26">
        <w:fldChar w:fldCharType="end"/>
      </w:r>
      <w:r w:rsidRPr="00EF2D26">
        <w:t xml:space="preserve"> and </w:t>
      </w:r>
      <w:r w:rsidRPr="00EF2D26">
        <w:fldChar w:fldCharType="begin"/>
      </w:r>
      <w:r w:rsidRPr="00EF2D26">
        <w:instrText xml:space="preserve"> REF _Ref202011480 \h </w:instrText>
      </w:r>
      <w:r w:rsidRPr="00EF2D26">
        <w:fldChar w:fldCharType="separate"/>
      </w:r>
      <w:r w:rsidR="00982519" w:rsidRPr="00EF2D26">
        <w:t xml:space="preserve">Figure </w:t>
      </w:r>
      <w:r w:rsidR="00982519">
        <w:rPr>
          <w:noProof/>
        </w:rPr>
        <w:t>49</w:t>
      </w:r>
      <w:r w:rsidRPr="00EF2D26">
        <w:fldChar w:fldCharType="end"/>
      </w:r>
      <w:r w:rsidRPr="00EF2D26">
        <w:t>. No state transitions result from the completion of the scenario.</w:t>
      </w:r>
    </w:p>
    <w:p w14:paraId="132E51E2" w14:textId="3F093BDA" w:rsidR="00155B4E" w:rsidRPr="00EF2D26" w:rsidRDefault="00155B4E" w:rsidP="00155B4E">
      <w:pPr>
        <w:pStyle w:val="Figure"/>
        <w:rPr>
          <w:noProof w:val="0"/>
        </w:rPr>
      </w:pPr>
      <w:r w:rsidRPr="00EF2D26">
        <w:rPr>
          <w:lang w:val="pt-PT" w:eastAsia="pt-PT"/>
        </w:rPr>
        <w:drawing>
          <wp:inline distT="0" distB="0" distL="0" distR="0" wp14:anchorId="58789E99" wp14:editId="0D9C44D4">
            <wp:extent cx="5394960" cy="29337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l="6474" t="4039" r="5710" b="16451"/>
                    <a:stretch>
                      <a:fillRect/>
                    </a:stretch>
                  </pic:blipFill>
                  <pic:spPr bwMode="auto">
                    <a:xfrm>
                      <a:off x="0" y="0"/>
                      <a:ext cx="5394960" cy="2933700"/>
                    </a:xfrm>
                    <a:prstGeom prst="rect">
                      <a:avLst/>
                    </a:prstGeom>
                    <a:noFill/>
                    <a:ln>
                      <a:noFill/>
                    </a:ln>
                  </pic:spPr>
                </pic:pic>
              </a:graphicData>
            </a:graphic>
          </wp:inline>
        </w:drawing>
      </w:r>
    </w:p>
    <w:p w14:paraId="730818E0" w14:textId="7FC01FDC" w:rsidR="00155B4E" w:rsidRPr="00EF2D26" w:rsidRDefault="00155B4E" w:rsidP="00155B4E">
      <w:pPr>
        <w:pStyle w:val="Caption"/>
      </w:pPr>
      <w:bookmarkStart w:id="469" w:name="_Ref198994152"/>
      <w:bookmarkStart w:id="470" w:name="_Ref198994148"/>
      <w:bookmarkStart w:id="471" w:name="_Toc1400759"/>
      <w:bookmarkStart w:id="472" w:name="_Toc128575748"/>
      <w:r w:rsidRPr="00EF2D26">
        <w:t xml:space="preserve">Figure </w:t>
      </w:r>
      <w:r>
        <w:fldChar w:fldCharType="begin"/>
      </w:r>
      <w:r>
        <w:instrText>SEQ Figure \* ARABIC</w:instrText>
      </w:r>
      <w:r>
        <w:fldChar w:fldCharType="separate"/>
      </w:r>
      <w:r w:rsidR="00982519">
        <w:rPr>
          <w:noProof/>
        </w:rPr>
        <w:t>48</w:t>
      </w:r>
      <w:r>
        <w:fldChar w:fldCharType="end"/>
      </w:r>
      <w:bookmarkEnd w:id="469"/>
      <w:r w:rsidRPr="00EF2D26">
        <w:t>: TSD - Submission of explanations on delay for delivery - Reminder for RoR</w:t>
      </w:r>
      <w:bookmarkEnd w:id="470"/>
      <w:bookmarkEnd w:id="471"/>
      <w:bookmarkEnd w:id="472"/>
    </w:p>
    <w:p w14:paraId="18AF380C" w14:textId="7DCBC2F7" w:rsidR="00155B4E" w:rsidRPr="00EF2D26" w:rsidRDefault="00155B4E" w:rsidP="00155B4E">
      <w:pPr>
        <w:pStyle w:val="Figure"/>
        <w:rPr>
          <w:noProof w:val="0"/>
        </w:rPr>
      </w:pPr>
      <w:r w:rsidRPr="00EF2D26">
        <w:rPr>
          <w:lang w:val="pt-PT" w:eastAsia="pt-PT"/>
        </w:rPr>
        <w:drawing>
          <wp:inline distT="0" distB="0" distL="0" distR="0" wp14:anchorId="26693D88" wp14:editId="3629D48C">
            <wp:extent cx="5759450" cy="175196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a:extLst>
                        <a:ext uri="{28A0092B-C50C-407E-A947-70E740481C1C}">
                          <a14:useLocalDpi xmlns:a14="http://schemas.microsoft.com/office/drawing/2010/main" val="0"/>
                        </a:ext>
                      </a:extLst>
                    </a:blip>
                    <a:srcRect l="6252" t="2483" r="5196" b="4672"/>
                    <a:stretch>
                      <a:fillRect/>
                    </a:stretch>
                  </pic:blipFill>
                  <pic:spPr bwMode="auto">
                    <a:xfrm>
                      <a:off x="0" y="0"/>
                      <a:ext cx="5759450" cy="1751965"/>
                    </a:xfrm>
                    <a:prstGeom prst="rect">
                      <a:avLst/>
                    </a:prstGeom>
                    <a:noFill/>
                    <a:ln>
                      <a:noFill/>
                    </a:ln>
                  </pic:spPr>
                </pic:pic>
              </a:graphicData>
            </a:graphic>
          </wp:inline>
        </w:drawing>
      </w:r>
    </w:p>
    <w:p w14:paraId="1505E2C7" w14:textId="51D4522D" w:rsidR="00155B4E" w:rsidRPr="00EF2D26" w:rsidRDefault="00155B4E" w:rsidP="00155B4E">
      <w:pPr>
        <w:pStyle w:val="Caption"/>
      </w:pPr>
      <w:bookmarkStart w:id="473" w:name="_Ref202011480"/>
      <w:bookmarkStart w:id="474" w:name="_Toc1400760"/>
      <w:bookmarkStart w:id="475" w:name="_Toc128575749"/>
      <w:r w:rsidRPr="00EF2D26">
        <w:t xml:space="preserve">Figure </w:t>
      </w:r>
      <w:r>
        <w:fldChar w:fldCharType="begin"/>
      </w:r>
      <w:r>
        <w:instrText>SEQ Figure \* ARABIC</w:instrText>
      </w:r>
      <w:r>
        <w:fldChar w:fldCharType="separate"/>
      </w:r>
      <w:r w:rsidR="00982519">
        <w:rPr>
          <w:noProof/>
        </w:rPr>
        <w:t>49</w:t>
      </w:r>
      <w:r>
        <w:fldChar w:fldCharType="end"/>
      </w:r>
      <w:bookmarkEnd w:id="473"/>
      <w:r w:rsidRPr="00EF2D26">
        <w:t>: CLD - Submission of explanations on delay for delivery - Reminder for RoR</w:t>
      </w:r>
      <w:bookmarkEnd w:id="474"/>
      <w:bookmarkEnd w:id="475"/>
    </w:p>
    <w:p w14:paraId="1DD9AB89" w14:textId="5D30780C" w:rsidR="00155B4E" w:rsidRPr="00EF2D26" w:rsidRDefault="00155B4E" w:rsidP="00D76942">
      <w:pPr>
        <w:pStyle w:val="Heading3"/>
        <w:keepLines/>
        <w:numPr>
          <w:ilvl w:val="2"/>
          <w:numId w:val="34"/>
        </w:numPr>
        <w:suppressAutoHyphens w:val="0"/>
      </w:pPr>
      <w:bookmarkStart w:id="476" w:name="_Toc199165651"/>
      <w:bookmarkStart w:id="477" w:name="_Toc199166354"/>
      <w:bookmarkStart w:id="478" w:name="_Toc199166935"/>
      <w:bookmarkStart w:id="479" w:name="_Toc199167841"/>
      <w:bookmarkStart w:id="480" w:name="_Toc199182181"/>
      <w:bookmarkStart w:id="481" w:name="_Toc199165653"/>
      <w:bookmarkStart w:id="482" w:name="_Toc199166356"/>
      <w:bookmarkStart w:id="483" w:name="_Toc199166937"/>
      <w:bookmarkStart w:id="484" w:name="_Toc199167843"/>
      <w:bookmarkStart w:id="485" w:name="_Toc199182183"/>
      <w:bookmarkStart w:id="486" w:name="_Toc162354315"/>
      <w:bookmarkStart w:id="487" w:name="_Toc191308292"/>
      <w:bookmarkStart w:id="488" w:name="_Toc191309225"/>
      <w:bookmarkStart w:id="489" w:name="_Toc1400366"/>
      <w:bookmarkStart w:id="490" w:name="_Toc128575509"/>
      <w:bookmarkStart w:id="491" w:name="_Ref128643708"/>
      <w:bookmarkStart w:id="492" w:name="_Toc178390742"/>
      <w:bookmarkEnd w:id="476"/>
      <w:bookmarkEnd w:id="477"/>
      <w:bookmarkEnd w:id="478"/>
      <w:bookmarkEnd w:id="479"/>
      <w:bookmarkEnd w:id="480"/>
      <w:bookmarkEnd w:id="481"/>
      <w:bookmarkEnd w:id="482"/>
      <w:bookmarkEnd w:id="483"/>
      <w:bookmarkEnd w:id="484"/>
      <w:bookmarkEnd w:id="485"/>
      <w:r>
        <w:lastRenderedPageBreak/>
        <w:t>Reminder at expiry time for change of destination (</w:t>
      </w:r>
      <w:r w:rsidR="007005A7">
        <w:t>L4-CORE-01-24</w:t>
      </w:r>
      <w:r>
        <w:t>)</w:t>
      </w:r>
      <w:bookmarkEnd w:id="486"/>
      <w:bookmarkEnd w:id="487"/>
      <w:bookmarkEnd w:id="488"/>
      <w:bookmarkEnd w:id="489"/>
      <w:bookmarkEnd w:id="490"/>
    </w:p>
    <w:p w14:paraId="429665EF" w14:textId="778FD4C8" w:rsidR="00155B4E" w:rsidRPr="00EF2D26" w:rsidRDefault="00155B4E" w:rsidP="00155B4E">
      <w:r>
        <w:t xml:space="preserve">For the cases when the delivery of a consignment has been refused or partially refused (as described in </w:t>
      </w:r>
      <w:r>
        <w:fldChar w:fldCharType="begin"/>
      </w:r>
      <w:r>
        <w:instrText xml:space="preserve"> REF _Ref198720168 \w \h </w:instrText>
      </w:r>
      <w:r>
        <w:fldChar w:fldCharType="separate"/>
      </w:r>
      <w:r w:rsidR="00982519">
        <w:t>II.I.4.2</w:t>
      </w:r>
      <w:r>
        <w:fldChar w:fldCharType="end"/>
      </w:r>
      <w:r>
        <w:t xml:space="preserve"> and </w:t>
      </w:r>
      <w:r>
        <w:fldChar w:fldCharType="begin"/>
      </w:r>
      <w:r>
        <w:instrText xml:space="preserve"> REF _Ref198720170 \w \h </w:instrText>
      </w:r>
      <w:r>
        <w:fldChar w:fldCharType="separate"/>
      </w:r>
      <w:r w:rsidR="00982519">
        <w:t>II.I.4.4</w:t>
      </w:r>
      <w:r>
        <w:fldChar w:fldCharType="end"/>
      </w:r>
      <w:r>
        <w:t>, respectively) or the e-AD</w:t>
      </w:r>
      <w:r w:rsidR="7F0FE421">
        <w:t>/e-SAD</w:t>
      </w:r>
      <w:r>
        <w:t xml:space="preserve"> has been rejected (as described in </w:t>
      </w:r>
      <w:r>
        <w:fldChar w:fldCharType="begin"/>
      </w:r>
      <w:r>
        <w:instrText xml:space="preserve"> REF _Ref198636402 \w \h </w:instrText>
      </w:r>
      <w:r>
        <w:fldChar w:fldCharType="separate"/>
      </w:r>
      <w:r w:rsidR="00982519">
        <w:t>II.I.2.2</w:t>
      </w:r>
      <w:r>
        <w:fldChar w:fldCharType="end"/>
      </w:r>
      <w:r>
        <w:t>) by the Consignee, then the MSA dispatch application has already initiated the TIM_CHS timer. In all of the three aforementioned cases the Consignor is expected to either:</w:t>
      </w:r>
    </w:p>
    <w:p w14:paraId="1ED16063" w14:textId="136D93E1"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or</w:t>
      </w:r>
    </w:p>
    <w:p w14:paraId="616B7248" w14:textId="3493E06F"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initiate the splitting of consignment process</w:t>
      </w:r>
      <w:r w:rsidR="7340D3CA"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II.I.6</w:t>
      </w:r>
      <w:r w:rsidR="00155B4E" w:rsidRPr="0E615139">
        <w:rPr>
          <w:i w:val="0"/>
          <w:color w:val="auto"/>
        </w:rPr>
        <w:fldChar w:fldCharType="end"/>
      </w:r>
      <w:r w:rsidRPr="0E615139">
        <w:rPr>
          <w:i w:val="0"/>
          <w:color w:val="auto"/>
        </w:rPr>
        <w:t>; or</w:t>
      </w:r>
    </w:p>
    <w:p w14:paraId="720C1676" w14:textId="69EB46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initiate the cancellation of an e-AD process</w:t>
      </w:r>
      <w:r w:rsidR="7118E0B4"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w:t>
      </w:r>
    </w:p>
    <w:p w14:paraId="54C692B2" w14:textId="77777777" w:rsidR="00155B4E" w:rsidRPr="00EF2D26" w:rsidRDefault="00155B4E" w:rsidP="00155B4E">
      <w:r w:rsidRPr="00EF2D26">
        <w:t>If any of the aforementioned processes is performed by the Consignor, the MSA dispatch application will reset the TIM_CHS timer or stop it as described in the corresponding scenarios. If, however, none of the aforementioned processes is performed by the Consignor, the TIM_CHS timer will expire at the MSA dispatch application, which is the opening action of this use case and consequently of this scenario.</w:t>
      </w:r>
    </w:p>
    <w:p w14:paraId="60F68ACF" w14:textId="6EC7D03D" w:rsidR="00155B4E" w:rsidRPr="00EF2D26" w:rsidRDefault="00155B4E" w:rsidP="00155B4E">
      <w:r>
        <w:t>The MSA dispatch application flags the e-AD</w:t>
      </w:r>
      <w:r w:rsidR="6918A7E4">
        <w:t>/e-SAD</w:t>
      </w:r>
      <w:r>
        <w:t xml:space="preserve"> so that it can set the timer when expired. The implementation mechanism of the flag depends on the national system to be developed. Finally, the MSA dispatch application sends a reminder (IE802: C_EXC_REM) to the Consignor. This reminder will include the ARC of the movement that has been refused or partially refused, the identity of the declared Consignee and the limit date that the Consignor should respond.</w:t>
      </w:r>
    </w:p>
    <w:p w14:paraId="6D38005D" w14:textId="48E6A814" w:rsidR="00155B4E" w:rsidRPr="00EF2D26" w:rsidRDefault="00155B4E" w:rsidP="00155B4E">
      <w:r w:rsidRPr="00EF2D26">
        <w:t xml:space="preserve">The scenario for sending reminder message after expiry of the change of destination timer is depicted in </w:t>
      </w:r>
      <w:r w:rsidRPr="00EF2D26">
        <w:fldChar w:fldCharType="begin"/>
      </w:r>
      <w:r w:rsidRPr="00EF2D26">
        <w:instrText xml:space="preserve"> REF _Ref202011479 \h </w:instrText>
      </w:r>
      <w:r w:rsidRPr="00EF2D26">
        <w:fldChar w:fldCharType="separate"/>
      </w:r>
      <w:r w:rsidR="00982519" w:rsidRPr="00EF2D26">
        <w:t xml:space="preserve">Figure </w:t>
      </w:r>
      <w:r w:rsidR="00982519">
        <w:rPr>
          <w:noProof/>
        </w:rPr>
        <w:t>50</w:t>
      </w:r>
      <w:r w:rsidRPr="00EF2D26">
        <w:fldChar w:fldCharType="end"/>
      </w:r>
      <w:r w:rsidRPr="00EF2D26">
        <w:t xml:space="preserve"> and </w:t>
      </w:r>
      <w:r w:rsidRPr="00EF2D26">
        <w:fldChar w:fldCharType="begin"/>
      </w:r>
      <w:r w:rsidRPr="00EF2D26">
        <w:instrText xml:space="preserve"> REF _Ref202013246 \h </w:instrText>
      </w:r>
      <w:r w:rsidRPr="00EF2D26">
        <w:fldChar w:fldCharType="separate"/>
      </w:r>
      <w:r w:rsidR="00982519" w:rsidRPr="00EF2D26">
        <w:t xml:space="preserve">Figure </w:t>
      </w:r>
      <w:r w:rsidR="00982519">
        <w:rPr>
          <w:noProof/>
        </w:rPr>
        <w:t>51</w:t>
      </w:r>
      <w:r w:rsidRPr="00EF2D26">
        <w:fldChar w:fldCharType="end"/>
      </w:r>
      <w:r w:rsidRPr="00EF2D26">
        <w:t>:</w:t>
      </w:r>
    </w:p>
    <w:p w14:paraId="1872CF79" w14:textId="270E1963" w:rsidR="00155B4E" w:rsidRPr="00EF2D26" w:rsidRDefault="00155B4E" w:rsidP="00155B4E">
      <w:pPr>
        <w:pStyle w:val="Figure"/>
        <w:rPr>
          <w:noProof w:val="0"/>
        </w:rPr>
      </w:pPr>
      <w:r w:rsidRPr="00EF2D26">
        <w:rPr>
          <w:lang w:val="pt-PT" w:eastAsia="pt-PT"/>
        </w:rPr>
        <w:drawing>
          <wp:inline distT="0" distB="0" distL="0" distR="0" wp14:anchorId="2E6A5E1A" wp14:editId="361036AB">
            <wp:extent cx="2484120" cy="1744980"/>
            <wp:effectExtent l="0" t="0" r="0" b="762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extLst>
                        <a:ext uri="{28A0092B-C50C-407E-A947-70E740481C1C}">
                          <a14:useLocalDpi xmlns:a14="http://schemas.microsoft.com/office/drawing/2010/main" val="0"/>
                        </a:ext>
                      </a:extLst>
                    </a:blip>
                    <a:srcRect l="13150" t="5124" r="15923" b="21800"/>
                    <a:stretch>
                      <a:fillRect/>
                    </a:stretch>
                  </pic:blipFill>
                  <pic:spPr bwMode="auto">
                    <a:xfrm>
                      <a:off x="0" y="0"/>
                      <a:ext cx="2484120" cy="1744980"/>
                    </a:xfrm>
                    <a:prstGeom prst="rect">
                      <a:avLst/>
                    </a:prstGeom>
                    <a:noFill/>
                    <a:ln>
                      <a:noFill/>
                    </a:ln>
                  </pic:spPr>
                </pic:pic>
              </a:graphicData>
            </a:graphic>
          </wp:inline>
        </w:drawing>
      </w:r>
    </w:p>
    <w:p w14:paraId="078E06CA" w14:textId="0E9D76D6" w:rsidR="00155B4E" w:rsidRPr="00EF2D26" w:rsidRDefault="00155B4E" w:rsidP="00155B4E">
      <w:pPr>
        <w:pStyle w:val="Caption"/>
      </w:pPr>
      <w:bookmarkStart w:id="493" w:name="_Ref202011479"/>
      <w:bookmarkStart w:id="494" w:name="_Toc1400761"/>
      <w:bookmarkStart w:id="495" w:name="_Toc128575750"/>
      <w:r w:rsidRPr="00EF2D26">
        <w:t xml:space="preserve">Figure </w:t>
      </w:r>
      <w:r>
        <w:fldChar w:fldCharType="begin"/>
      </w:r>
      <w:r>
        <w:instrText>SEQ Figure \* ARABIC</w:instrText>
      </w:r>
      <w:r>
        <w:fldChar w:fldCharType="separate"/>
      </w:r>
      <w:r w:rsidR="00982519">
        <w:rPr>
          <w:noProof/>
        </w:rPr>
        <w:t>50</w:t>
      </w:r>
      <w:r>
        <w:fldChar w:fldCharType="end"/>
      </w:r>
      <w:bookmarkEnd w:id="493"/>
      <w:r w:rsidRPr="00EF2D26">
        <w:t>: TSD - Sending reminder message after expiry of the change of destination timer</w:t>
      </w:r>
      <w:bookmarkEnd w:id="494"/>
      <w:bookmarkEnd w:id="495"/>
    </w:p>
    <w:p w14:paraId="6EA71ED7" w14:textId="43AC30D1" w:rsidR="00155B4E" w:rsidRPr="00EF2D26" w:rsidRDefault="00155B4E" w:rsidP="00155B4E">
      <w:pPr>
        <w:pStyle w:val="Figure"/>
        <w:rPr>
          <w:noProof w:val="0"/>
        </w:rPr>
      </w:pPr>
      <w:r w:rsidRPr="00EF2D26">
        <w:rPr>
          <w:lang w:val="pt-PT" w:eastAsia="pt-PT"/>
        </w:rPr>
        <w:drawing>
          <wp:inline distT="0" distB="0" distL="0" distR="0" wp14:anchorId="41A8E12A" wp14:editId="3E364970">
            <wp:extent cx="3451860" cy="1478280"/>
            <wp:effectExtent l="0" t="0" r="0" b="762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extLst>
                        <a:ext uri="{28A0092B-C50C-407E-A947-70E740481C1C}">
                          <a14:useLocalDpi xmlns:a14="http://schemas.microsoft.com/office/drawing/2010/main" val="0"/>
                        </a:ext>
                      </a:extLst>
                    </a:blip>
                    <a:srcRect l="5095" t="6021" r="13297" b="7565"/>
                    <a:stretch>
                      <a:fillRect/>
                    </a:stretch>
                  </pic:blipFill>
                  <pic:spPr bwMode="auto">
                    <a:xfrm>
                      <a:off x="0" y="0"/>
                      <a:ext cx="3451860" cy="1478280"/>
                    </a:xfrm>
                    <a:prstGeom prst="rect">
                      <a:avLst/>
                    </a:prstGeom>
                    <a:noFill/>
                    <a:ln>
                      <a:noFill/>
                    </a:ln>
                  </pic:spPr>
                </pic:pic>
              </a:graphicData>
            </a:graphic>
          </wp:inline>
        </w:drawing>
      </w:r>
    </w:p>
    <w:p w14:paraId="1C57056F" w14:textId="6517CA57" w:rsidR="00155B4E" w:rsidRPr="00EF2D26" w:rsidRDefault="00155B4E" w:rsidP="00155B4E">
      <w:pPr>
        <w:pStyle w:val="Caption"/>
      </w:pPr>
      <w:bookmarkStart w:id="496" w:name="_Ref202013246"/>
      <w:bookmarkStart w:id="497" w:name="_Toc1400762"/>
      <w:bookmarkStart w:id="498" w:name="_Toc128575751"/>
      <w:r w:rsidRPr="00EF2D26">
        <w:t xml:space="preserve">Figure </w:t>
      </w:r>
      <w:r>
        <w:fldChar w:fldCharType="begin"/>
      </w:r>
      <w:r>
        <w:instrText>SEQ Figure \* ARABIC</w:instrText>
      </w:r>
      <w:r>
        <w:fldChar w:fldCharType="separate"/>
      </w:r>
      <w:r w:rsidR="00982519">
        <w:rPr>
          <w:noProof/>
        </w:rPr>
        <w:t>51</w:t>
      </w:r>
      <w:r>
        <w:fldChar w:fldCharType="end"/>
      </w:r>
      <w:bookmarkEnd w:id="496"/>
      <w:r w:rsidRPr="00EF2D26">
        <w:t>: CLD - Sending reminder message after expiry of the change of destination timer</w:t>
      </w:r>
      <w:bookmarkEnd w:id="497"/>
      <w:bookmarkEnd w:id="498"/>
    </w:p>
    <w:p w14:paraId="51783962" w14:textId="33D69428" w:rsidR="00155B4E" w:rsidRPr="00EF2D26" w:rsidRDefault="00155B4E" w:rsidP="00D76942">
      <w:pPr>
        <w:pStyle w:val="Heading3"/>
        <w:keepLines/>
        <w:numPr>
          <w:ilvl w:val="2"/>
          <w:numId w:val="34"/>
        </w:numPr>
        <w:suppressAutoHyphens w:val="0"/>
      </w:pPr>
      <w:bookmarkStart w:id="499" w:name="_Toc1400367"/>
      <w:bookmarkStart w:id="500" w:name="_Toc128575510"/>
      <w:bookmarkStart w:id="501" w:name="_Toc178390747"/>
      <w:bookmarkEnd w:id="491"/>
      <w:bookmarkEnd w:id="492"/>
      <w:r w:rsidRPr="00EF2D26">
        <w:lastRenderedPageBreak/>
        <w:t>Reminder at expiry of time limit for update of destination fields (</w:t>
      </w:r>
      <w:r w:rsidR="007005A7">
        <w:t>L4-CORE-01-25</w:t>
      </w:r>
      <w:r w:rsidRPr="00EF2D26">
        <w:t>)</w:t>
      </w:r>
      <w:bookmarkEnd w:id="499"/>
      <w:bookmarkEnd w:id="500"/>
    </w:p>
    <w:p w14:paraId="0C3E3813" w14:textId="2DF5D558" w:rsidR="00155B4E" w:rsidRPr="00EF2D26" w:rsidRDefault="00155B4E" w:rsidP="00155B4E">
      <w:r w:rsidRPr="00EF2D26">
        <w:t xml:space="preserve">For the cases when the destination of a consignment is unknown (as described in </w:t>
      </w:r>
      <w:r w:rsidRPr="00EF2D26">
        <w:fldChar w:fldCharType="begin"/>
      </w:r>
      <w:r w:rsidRPr="00EF2D26">
        <w:instrText xml:space="preserve"> REF _Ref198389545 \w \h </w:instrText>
      </w:r>
      <w:r w:rsidRPr="00EF2D26">
        <w:fldChar w:fldCharType="separate"/>
      </w:r>
      <w:r w:rsidR="00982519">
        <w:t>II.I.1.1.2</w:t>
      </w:r>
      <w:r w:rsidRPr="00EF2D26">
        <w:fldChar w:fldCharType="end"/>
      </w:r>
      <w:r w:rsidRPr="00EF2D26">
        <w:t xml:space="preserve">, </w:t>
      </w:r>
      <w:r w:rsidRPr="00EF2D26">
        <w:fldChar w:fldCharType="begin"/>
      </w:r>
      <w:r w:rsidRPr="00EF2D26">
        <w:instrText xml:space="preserve"> REF _Ref198623218 \w \h </w:instrText>
      </w:r>
      <w:r w:rsidRPr="00EF2D26">
        <w:fldChar w:fldCharType="separate"/>
      </w:r>
      <w:r w:rsidR="00982519">
        <w:t>II.I.1.2.3</w:t>
      </w:r>
      <w:r w:rsidRPr="00EF2D26">
        <w:fldChar w:fldCharType="end"/>
      </w:r>
      <w:r w:rsidRPr="00EF2D26">
        <w:t xml:space="preserve">, and </w:t>
      </w:r>
      <w:r w:rsidRPr="00EF2D26">
        <w:fldChar w:fldCharType="begin"/>
      </w:r>
      <w:r w:rsidRPr="00EF2D26">
        <w:instrText xml:space="preserve"> REF _Ref198714878 \w \h </w:instrText>
      </w:r>
      <w:r w:rsidRPr="00EF2D26">
        <w:fldChar w:fldCharType="separate"/>
      </w:r>
      <w:r w:rsidR="00982519">
        <w:t>II.I.6</w:t>
      </w:r>
      <w:r w:rsidRPr="00EF2D26">
        <w:fldChar w:fldCharType="end"/>
      </w:r>
      <w:r w:rsidRPr="00EF2D26">
        <w:t>) the MSA dispatch application has already initiated the TIM_FDF timer and the Consignor is expected to either:</w:t>
      </w:r>
    </w:p>
    <w:p w14:paraId="49F9F1B7" w14:textId="4FB25F14"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or</w:t>
      </w:r>
    </w:p>
    <w:p w14:paraId="14BAD7E5" w14:textId="6F0CFFE8"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splitting of consignment process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II.I.6</w:t>
      </w:r>
      <w:r w:rsidR="00155B4E" w:rsidRPr="0E615139">
        <w:rPr>
          <w:i w:val="0"/>
          <w:color w:val="auto"/>
        </w:rPr>
        <w:fldChar w:fldCharType="end"/>
      </w:r>
      <w:r w:rsidRPr="0E615139">
        <w:rPr>
          <w:i w:val="0"/>
          <w:color w:val="auto"/>
        </w:rPr>
        <w:t>; or</w:t>
      </w:r>
    </w:p>
    <w:p w14:paraId="5EF91A92" w14:textId="1D424F3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cancellation of an e-AD process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 xml:space="preserve"> in case the goods have not left the Place of Dispatch.</w:t>
      </w:r>
    </w:p>
    <w:p w14:paraId="157D3D97" w14:textId="77777777" w:rsidR="00155B4E" w:rsidRPr="00EF2D26" w:rsidRDefault="79D63348" w:rsidP="00155B4E">
      <w:r w:rsidRPr="0E615139">
        <w:t>If any of the aforementioned processes is perf</w:t>
      </w:r>
      <w:r>
        <w:t>ormed by the Consignor, the MSA dispatch application will reset the TIM_FDF timer or stop it as described in the corresponding scenarios. If, however, none of the aforementioned processes is performed by the Consignor, the TIM_FDF timer will expire at the MSA dispatch application, which is the opening action of this use case.</w:t>
      </w:r>
    </w:p>
    <w:p w14:paraId="00B088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02" w:name="_Toc1400368"/>
      <w:r w:rsidRPr="00EF2D26">
        <w:t>Expiration of the time limit to update the destination fields</w:t>
      </w:r>
      <w:bookmarkEnd w:id="502"/>
    </w:p>
    <w:p w14:paraId="0F742428"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759BC136" w14:textId="363AE44D" w:rsidR="00155B4E" w:rsidRPr="00EF2D26" w:rsidRDefault="00155B4E" w:rsidP="00155B4E">
      <w:r w:rsidRPr="00EF2D26">
        <w:t xml:space="preserve">The Consignor’s response may be the change of destination, the splitting or the cancellation of the movement. In this case the scenario ends here and is complemented by the scenarios corresponding to the Consignor’s response. Alternatively, the Consignor may send an explanations message with the reasons not to update the e-AD (this scenario is described in section </w:t>
      </w:r>
      <w:r w:rsidRPr="00EF2D26">
        <w:fldChar w:fldCharType="begin"/>
      </w:r>
      <w:r w:rsidRPr="00EF2D26">
        <w:instrText xml:space="preserve"> REF _Ref198723919 \w \h </w:instrText>
      </w:r>
      <w:r w:rsidRPr="00EF2D26">
        <w:fldChar w:fldCharType="separate"/>
      </w:r>
      <w:r w:rsidR="00982519">
        <w:t>II.I.9.2</w:t>
      </w:r>
      <w:r w:rsidRPr="00EF2D26">
        <w:fldChar w:fldCharType="end"/>
      </w:r>
      <w:r w:rsidRPr="00EF2D26">
        <w:t xml:space="preserve"> </w:t>
      </w:r>
      <w:r w:rsidRPr="00EF2D26">
        <w:fldChar w:fldCharType="begin"/>
      </w:r>
      <w:r w:rsidRPr="00EF2D26">
        <w:instrText xml:space="preserve"> REF _Ref198723919 \p \h </w:instrText>
      </w:r>
      <w:r w:rsidRPr="00EF2D26">
        <w:fldChar w:fldCharType="separate"/>
      </w:r>
      <w:r w:rsidR="00982519">
        <w:t>below</w:t>
      </w:r>
      <w:r w:rsidRPr="00EF2D26">
        <w:fldChar w:fldCharType="end"/>
      </w:r>
      <w:r w:rsidRPr="00EF2D26">
        <w:t>).</w:t>
      </w:r>
    </w:p>
    <w:p w14:paraId="7350202D" w14:textId="5CEA4BAC" w:rsidR="00155B4E" w:rsidRPr="00EF2D26" w:rsidRDefault="00155B4E" w:rsidP="00155B4E">
      <w:pPr>
        <w:pStyle w:val="Figure"/>
        <w:rPr>
          <w:noProof w:val="0"/>
        </w:rPr>
      </w:pPr>
      <w:r w:rsidRPr="00EF2D26">
        <w:rPr>
          <w:lang w:val="pt-PT" w:eastAsia="pt-PT"/>
        </w:rPr>
        <w:drawing>
          <wp:inline distT="0" distB="0" distL="0" distR="0" wp14:anchorId="06D2DA4F" wp14:editId="7205A07A">
            <wp:extent cx="2484120" cy="18288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a:extLst>
                        <a:ext uri="{28A0092B-C50C-407E-A947-70E740481C1C}">
                          <a14:useLocalDpi xmlns:a14="http://schemas.microsoft.com/office/drawing/2010/main" val="0"/>
                        </a:ext>
                      </a:extLst>
                    </a:blip>
                    <a:srcRect l="13150" t="4256" r="15923" b="19846"/>
                    <a:stretch>
                      <a:fillRect/>
                    </a:stretch>
                  </pic:blipFill>
                  <pic:spPr bwMode="auto">
                    <a:xfrm>
                      <a:off x="0" y="0"/>
                      <a:ext cx="2484120" cy="1828800"/>
                    </a:xfrm>
                    <a:prstGeom prst="rect">
                      <a:avLst/>
                    </a:prstGeom>
                    <a:noFill/>
                    <a:ln>
                      <a:noFill/>
                    </a:ln>
                  </pic:spPr>
                </pic:pic>
              </a:graphicData>
            </a:graphic>
          </wp:inline>
        </w:drawing>
      </w:r>
    </w:p>
    <w:p w14:paraId="63EF41A0" w14:textId="6B595B87" w:rsidR="00155B4E" w:rsidRPr="00EF2D26" w:rsidRDefault="00155B4E" w:rsidP="00155B4E">
      <w:pPr>
        <w:pStyle w:val="Caption"/>
      </w:pPr>
      <w:bookmarkStart w:id="503" w:name="_Toc1400763"/>
      <w:bookmarkStart w:id="504" w:name="_Toc128575752"/>
      <w:r w:rsidRPr="00EF2D26">
        <w:t xml:space="preserve">Figure </w:t>
      </w:r>
      <w:r>
        <w:fldChar w:fldCharType="begin"/>
      </w:r>
      <w:r>
        <w:instrText>SEQ Figure \* ARABIC</w:instrText>
      </w:r>
      <w:r>
        <w:fldChar w:fldCharType="separate"/>
      </w:r>
      <w:r w:rsidR="00982519">
        <w:rPr>
          <w:noProof/>
        </w:rPr>
        <w:t>52</w:t>
      </w:r>
      <w:r>
        <w:fldChar w:fldCharType="end"/>
      </w:r>
      <w:r w:rsidRPr="00EF2D26">
        <w:t>: TSD - Sending reminder message after expiration of the time limit to update the destination fields</w:t>
      </w:r>
      <w:bookmarkEnd w:id="503"/>
      <w:bookmarkEnd w:id="504"/>
    </w:p>
    <w:p w14:paraId="6CB58AE3" w14:textId="36C3A391" w:rsidR="00155B4E" w:rsidRPr="00EF2D26" w:rsidRDefault="00155B4E" w:rsidP="00155B4E">
      <w:pPr>
        <w:pStyle w:val="Figure"/>
        <w:rPr>
          <w:noProof w:val="0"/>
        </w:rPr>
      </w:pPr>
      <w:r w:rsidRPr="00EF2D26">
        <w:rPr>
          <w:lang w:val="pt-PT" w:eastAsia="pt-PT"/>
        </w:rPr>
        <w:lastRenderedPageBreak/>
        <w:drawing>
          <wp:inline distT="0" distB="0" distL="0" distR="0" wp14:anchorId="620DB834" wp14:editId="08C2DDCC">
            <wp:extent cx="3771900" cy="160782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l="5061" t="4295" r="13498" b="7056"/>
                    <a:stretch>
                      <a:fillRect/>
                    </a:stretch>
                  </pic:blipFill>
                  <pic:spPr bwMode="auto">
                    <a:xfrm>
                      <a:off x="0" y="0"/>
                      <a:ext cx="3771900" cy="1607820"/>
                    </a:xfrm>
                    <a:prstGeom prst="rect">
                      <a:avLst/>
                    </a:prstGeom>
                    <a:noFill/>
                    <a:ln>
                      <a:noFill/>
                    </a:ln>
                  </pic:spPr>
                </pic:pic>
              </a:graphicData>
            </a:graphic>
          </wp:inline>
        </w:drawing>
      </w:r>
    </w:p>
    <w:p w14:paraId="0B9E18A9" w14:textId="0CF1AF32" w:rsidR="00155B4E" w:rsidRPr="00EF2D26" w:rsidRDefault="00155B4E" w:rsidP="00155B4E">
      <w:pPr>
        <w:pStyle w:val="Caption"/>
      </w:pPr>
      <w:bookmarkStart w:id="505" w:name="_Toc1400764"/>
      <w:bookmarkStart w:id="506" w:name="_Toc128575753"/>
      <w:r w:rsidRPr="00EF2D26">
        <w:t xml:space="preserve">Figure </w:t>
      </w:r>
      <w:r>
        <w:fldChar w:fldCharType="begin"/>
      </w:r>
      <w:r>
        <w:instrText>SEQ Figure \* ARABIC</w:instrText>
      </w:r>
      <w:r>
        <w:fldChar w:fldCharType="separate"/>
      </w:r>
      <w:r w:rsidR="00982519">
        <w:rPr>
          <w:noProof/>
        </w:rPr>
        <w:t>53</w:t>
      </w:r>
      <w:r>
        <w:fldChar w:fldCharType="end"/>
      </w:r>
      <w:r w:rsidRPr="00EF2D26">
        <w:t>: CLD - Sending reminder message after expiration of the time limit to update the destination fields</w:t>
      </w:r>
      <w:bookmarkEnd w:id="505"/>
      <w:bookmarkEnd w:id="506"/>
    </w:p>
    <w:p w14:paraId="4B24B7F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07" w:name="_Ref198723919"/>
      <w:bookmarkStart w:id="508" w:name="_Toc1400369"/>
      <w:r w:rsidRPr="00EF2D26">
        <w:t>Expiration of the time limit to update the destination fields with Consignor explanations</w:t>
      </w:r>
      <w:bookmarkEnd w:id="507"/>
      <w:bookmarkEnd w:id="508"/>
    </w:p>
    <w:p w14:paraId="5AB2CE95"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18ABFF06" w14:textId="77777777" w:rsidR="00155B4E" w:rsidRPr="00EF2D26" w:rsidRDefault="00155B4E" w:rsidP="00155B4E">
      <w:r w:rsidRPr="00EF2D26">
        <w:t>The Consignor may send an explanations message (IE837: C_DEL_EXP) with the reasons not to update the e-AD to the MSA dispatch application. The MSA dispatch application receives the explanations message (IE837: C_DEL_EXP) and performs validation. Upon successful validation of the incoming message, the MSA dispatch application makes the message information available for examination by verification officers.</w:t>
      </w:r>
    </w:p>
    <w:p w14:paraId="19635B4E" w14:textId="19B3B962" w:rsidR="00155B4E" w:rsidRPr="00EF2D26" w:rsidRDefault="00155B4E" w:rsidP="00155B4E">
      <w:r w:rsidRPr="00EF2D26">
        <w:t xml:space="preserve">The exceptional cases of the unsuccessful validation of the explanations message received by the MSA dispatch application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13B275D0" w14:textId="53237ED5" w:rsidR="00155B4E" w:rsidRPr="00EF2D26" w:rsidRDefault="00155B4E" w:rsidP="00155B4E">
      <w:pPr>
        <w:pStyle w:val="Figure"/>
        <w:rPr>
          <w:noProof w:val="0"/>
        </w:rPr>
      </w:pPr>
      <w:r w:rsidRPr="00EF2D26">
        <w:rPr>
          <w:lang w:val="pt-PT" w:eastAsia="pt-PT"/>
        </w:rPr>
        <w:drawing>
          <wp:inline distT="0" distB="0" distL="0" distR="0" wp14:anchorId="436082E0" wp14:editId="742F3C26">
            <wp:extent cx="2484120" cy="319278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l="13704" t="4228" r="15210" b="10312"/>
                    <a:stretch>
                      <a:fillRect/>
                    </a:stretch>
                  </pic:blipFill>
                  <pic:spPr bwMode="auto">
                    <a:xfrm>
                      <a:off x="0" y="0"/>
                      <a:ext cx="2484120" cy="3192780"/>
                    </a:xfrm>
                    <a:prstGeom prst="rect">
                      <a:avLst/>
                    </a:prstGeom>
                    <a:noFill/>
                    <a:ln>
                      <a:noFill/>
                    </a:ln>
                  </pic:spPr>
                </pic:pic>
              </a:graphicData>
            </a:graphic>
          </wp:inline>
        </w:drawing>
      </w:r>
    </w:p>
    <w:p w14:paraId="405E6210" w14:textId="695E2DED" w:rsidR="00155B4E" w:rsidRPr="00EF2D26" w:rsidRDefault="00155B4E" w:rsidP="00155B4E">
      <w:pPr>
        <w:pStyle w:val="Caption"/>
      </w:pPr>
      <w:bookmarkStart w:id="509" w:name="_Toc1400765"/>
      <w:bookmarkStart w:id="510" w:name="_Toc128575754"/>
      <w:r w:rsidRPr="00EF2D26">
        <w:t xml:space="preserve">Figure </w:t>
      </w:r>
      <w:r>
        <w:fldChar w:fldCharType="begin"/>
      </w:r>
      <w:r>
        <w:instrText>SEQ Figure \* ARABIC</w:instrText>
      </w:r>
      <w:r>
        <w:fldChar w:fldCharType="separate"/>
      </w:r>
      <w:r w:rsidR="00982519">
        <w:rPr>
          <w:noProof/>
        </w:rPr>
        <w:t>54</w:t>
      </w:r>
      <w:r>
        <w:fldChar w:fldCharType="end"/>
      </w:r>
      <w:r w:rsidRPr="00EF2D26">
        <w:t>: TSD - Sending reminder message after expiration of the time limit to update the destination fields with Consignor explanations</w:t>
      </w:r>
      <w:bookmarkEnd w:id="509"/>
      <w:bookmarkEnd w:id="510"/>
    </w:p>
    <w:p w14:paraId="7FE4CDCF" w14:textId="20C86C49" w:rsidR="00155B4E" w:rsidRPr="00EF2D26" w:rsidRDefault="00155B4E" w:rsidP="00155B4E">
      <w:pPr>
        <w:pStyle w:val="Figure"/>
        <w:rPr>
          <w:noProof w:val="0"/>
        </w:rPr>
      </w:pPr>
      <w:r w:rsidRPr="00EF2D26">
        <w:rPr>
          <w:lang w:val="pt-PT" w:eastAsia="pt-PT"/>
        </w:rPr>
        <w:lastRenderedPageBreak/>
        <w:drawing>
          <wp:inline distT="0" distB="0" distL="0" distR="0" wp14:anchorId="68899900" wp14:editId="0DD0DD5A">
            <wp:extent cx="3810000" cy="177546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l="4968" t="4813" r="12572" b="7288"/>
                    <a:stretch>
                      <a:fillRect/>
                    </a:stretch>
                  </pic:blipFill>
                  <pic:spPr bwMode="auto">
                    <a:xfrm>
                      <a:off x="0" y="0"/>
                      <a:ext cx="3810000" cy="1775460"/>
                    </a:xfrm>
                    <a:prstGeom prst="rect">
                      <a:avLst/>
                    </a:prstGeom>
                    <a:noFill/>
                    <a:ln>
                      <a:noFill/>
                    </a:ln>
                  </pic:spPr>
                </pic:pic>
              </a:graphicData>
            </a:graphic>
          </wp:inline>
        </w:drawing>
      </w:r>
    </w:p>
    <w:p w14:paraId="07B881C7" w14:textId="41E1EC6E" w:rsidR="00155B4E" w:rsidRPr="00EF2D26" w:rsidRDefault="00155B4E" w:rsidP="00155B4E">
      <w:pPr>
        <w:pStyle w:val="Caption"/>
      </w:pPr>
      <w:bookmarkStart w:id="511" w:name="_Toc1400766"/>
      <w:bookmarkStart w:id="512" w:name="_Toc128575755"/>
      <w:r w:rsidRPr="00EF2D26">
        <w:t xml:space="preserve">Figure </w:t>
      </w:r>
      <w:r>
        <w:fldChar w:fldCharType="begin"/>
      </w:r>
      <w:r>
        <w:instrText>SEQ Figure \* ARABIC</w:instrText>
      </w:r>
      <w:r>
        <w:fldChar w:fldCharType="separate"/>
      </w:r>
      <w:r w:rsidR="00982519">
        <w:rPr>
          <w:noProof/>
        </w:rPr>
        <w:t>55</w:t>
      </w:r>
      <w:r>
        <w:fldChar w:fldCharType="end"/>
      </w:r>
      <w:r w:rsidRPr="00EF2D26">
        <w:t>: CLD - Sending reminder message after expiration of the time limit to update the destination fields with Consignor explanations</w:t>
      </w:r>
      <w:bookmarkEnd w:id="511"/>
      <w:bookmarkEnd w:id="512"/>
    </w:p>
    <w:p w14:paraId="4C576145" w14:textId="08BA4CE7" w:rsidR="00155B4E" w:rsidRPr="00EF2D26" w:rsidRDefault="00155B4E" w:rsidP="00D76942">
      <w:pPr>
        <w:pStyle w:val="Heading3"/>
        <w:keepLines/>
        <w:numPr>
          <w:ilvl w:val="2"/>
          <w:numId w:val="34"/>
        </w:numPr>
        <w:suppressAutoHyphens w:val="0"/>
      </w:pPr>
      <w:bookmarkStart w:id="513" w:name="_Toc202012122"/>
      <w:bookmarkStart w:id="514" w:name="_Toc202012714"/>
      <w:bookmarkStart w:id="515" w:name="_Toc202013320"/>
      <w:bookmarkStart w:id="516" w:name="_Toc202014251"/>
      <w:bookmarkStart w:id="517" w:name="_Toc202014821"/>
      <w:bookmarkStart w:id="518" w:name="_Toc1400370"/>
      <w:bookmarkStart w:id="519" w:name="_Toc128575511"/>
      <w:bookmarkEnd w:id="513"/>
      <w:bookmarkEnd w:id="514"/>
      <w:bookmarkEnd w:id="515"/>
      <w:bookmarkEnd w:id="516"/>
      <w:bookmarkEnd w:id="517"/>
      <w:r w:rsidRPr="00EF2D26">
        <w:t>Post-delivery processing (</w:t>
      </w:r>
      <w:r w:rsidR="00D957DA">
        <w:t>L4-CORE-01-09</w:t>
      </w:r>
      <w:r w:rsidRPr="00EF2D26">
        <w:t>)</w:t>
      </w:r>
      <w:bookmarkEnd w:id="518"/>
      <w:bookmarkEnd w:id="519"/>
    </w:p>
    <w:p w14:paraId="7F0ECF88" w14:textId="0E91C4FB" w:rsidR="0089066E" w:rsidRDefault="00155B4E" w:rsidP="00155B4E">
      <w:r>
        <w:t xml:space="preserve">When a consignment reaches its destination, the Consignee submits a Report of Receipt to notify the delivery to the involved actors as described in section </w:t>
      </w:r>
      <w:r>
        <w:fldChar w:fldCharType="begin"/>
      </w:r>
      <w:r>
        <w:instrText xml:space="preserve"> REF _Ref198959216 \w \h </w:instrText>
      </w:r>
      <w:r>
        <w:fldChar w:fldCharType="separate"/>
      </w:r>
      <w:r w:rsidR="00982519">
        <w:t>II.I.4</w:t>
      </w:r>
      <w:r>
        <w:fldChar w:fldCharType="end"/>
      </w:r>
      <w:r>
        <w:t xml:space="preserve"> </w:t>
      </w:r>
      <w:r>
        <w:fldChar w:fldCharType="begin"/>
      </w:r>
      <w:r>
        <w:instrText xml:space="preserve"> REF _Ref198959216 \h </w:instrText>
      </w:r>
      <w:r>
        <w:fldChar w:fldCharType="separate"/>
      </w:r>
      <w:r w:rsidR="00982519">
        <w:t>Submission of Report of Receipt (L4-CORE-01-02)</w:t>
      </w:r>
      <w:r>
        <w:fldChar w:fldCharType="end"/>
      </w:r>
      <w:r>
        <w:t>. If the Report of Receipt declares shortages or excesses, then the Consignor and/or the Consignee may provide explanations by submitting a complementary explanations (IE871: C_SHR_EXP) message. The submission of explanations is optional for both the Consignor and the Consignee and may occur several times by the same actors.</w:t>
      </w:r>
      <w:r w:rsidR="1D14E520">
        <w:t xml:space="preserve"> Also, the submission of explanations may occur for either a movement under Duty Suspension or a Duty Paid B2B movement.</w:t>
      </w:r>
    </w:p>
    <w:p w14:paraId="36D744BD" w14:textId="5BE51977" w:rsidR="00155B4E" w:rsidRPr="00EF2D26" w:rsidRDefault="00155B4E" w:rsidP="00155B4E">
      <w:r w:rsidRPr="00EF2D26">
        <w:t>The scenarios of this use case require the Consignee having submitted a Report of Receipt describing shortages or excesses. In addition, the Consignor may submit complementary explanations after confirmation of exit of exported goods. At least one of the following scenarios must have been concluded: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418"/>
        <w:gridCol w:w="3402"/>
        <w:gridCol w:w="1814"/>
      </w:tblGrid>
      <w:tr w:rsidR="00155B4E" w:rsidRPr="00EF2D26" w14:paraId="4F589A44" w14:textId="77777777" w:rsidTr="003A1D6A">
        <w:trPr>
          <w:jc w:val="center"/>
        </w:trPr>
        <w:tc>
          <w:tcPr>
            <w:tcW w:w="1418" w:type="dxa"/>
            <w:shd w:val="clear" w:color="auto" w:fill="D0CECE" w:themeFill="background2" w:themeFillShade="E6"/>
          </w:tcPr>
          <w:p w14:paraId="7B74CD64" w14:textId="77777777" w:rsidR="00155B4E" w:rsidRPr="00EF2D26" w:rsidRDefault="00155B4E" w:rsidP="00155B4E">
            <w:pPr>
              <w:pStyle w:val="TableScenariosHeading"/>
            </w:pPr>
            <w:r w:rsidRPr="00EF2D26">
              <w:t>Section</w:t>
            </w:r>
          </w:p>
        </w:tc>
        <w:tc>
          <w:tcPr>
            <w:tcW w:w="3402" w:type="dxa"/>
            <w:shd w:val="clear" w:color="auto" w:fill="D0CECE" w:themeFill="background2" w:themeFillShade="E6"/>
          </w:tcPr>
          <w:p w14:paraId="4AF86126"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35B3D755" w14:textId="77777777" w:rsidR="00155B4E" w:rsidRPr="00EF2D26" w:rsidRDefault="00155B4E" w:rsidP="00155B4E">
            <w:pPr>
              <w:pStyle w:val="TableScenariosHeading"/>
            </w:pPr>
            <w:r w:rsidRPr="00EF2D26">
              <w:t>State</w:t>
            </w:r>
          </w:p>
        </w:tc>
      </w:tr>
      <w:tr w:rsidR="00155B4E" w:rsidRPr="00EF2D26" w14:paraId="4F971B7F" w14:textId="77777777" w:rsidTr="00155B4E">
        <w:trPr>
          <w:jc w:val="center"/>
        </w:trPr>
        <w:tc>
          <w:tcPr>
            <w:tcW w:w="1418" w:type="dxa"/>
          </w:tcPr>
          <w:p w14:paraId="1522F9FF" w14:textId="3CF00A8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\w \h  \* MERGEFORMAT </w:instrText>
            </w:r>
            <w:r w:rsidRPr="00CD620F">
              <w:rPr>
                <w:sz w:val="22"/>
                <w:szCs w:val="18"/>
              </w:rPr>
            </w:r>
            <w:r w:rsidRPr="00CD620F">
              <w:rPr>
                <w:sz w:val="22"/>
                <w:szCs w:val="18"/>
              </w:rPr>
              <w:fldChar w:fldCharType="separate"/>
            </w:r>
            <w:r w:rsidR="00982519">
              <w:rPr>
                <w:sz w:val="22"/>
                <w:szCs w:val="18"/>
              </w:rPr>
              <w:t>II.I.4.1</w:t>
            </w:r>
            <w:r w:rsidRPr="00CD620F">
              <w:rPr>
                <w:sz w:val="22"/>
                <w:szCs w:val="18"/>
              </w:rPr>
              <w:fldChar w:fldCharType="end"/>
            </w:r>
          </w:p>
        </w:tc>
        <w:tc>
          <w:tcPr>
            <w:tcW w:w="3402" w:type="dxa"/>
          </w:tcPr>
          <w:p w14:paraId="79DD7690" w14:textId="3B99991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\h  \* MERGEFORMAT </w:instrText>
            </w:r>
            <w:r w:rsidRPr="00CD620F">
              <w:rPr>
                <w:sz w:val="22"/>
                <w:szCs w:val="18"/>
              </w:rPr>
            </w:r>
            <w:r w:rsidRPr="00CD620F">
              <w:rPr>
                <w:sz w:val="22"/>
                <w:szCs w:val="18"/>
              </w:rPr>
              <w:fldChar w:fldCharType="separate"/>
            </w:r>
            <w:r w:rsidR="00982519" w:rsidRPr="00982519">
              <w:rPr>
                <w:sz w:val="22"/>
                <w:szCs w:val="18"/>
              </w:rPr>
              <w:t>Delivery Accepted</w:t>
            </w:r>
            <w:r w:rsidRPr="00CD620F">
              <w:rPr>
                <w:sz w:val="22"/>
                <w:szCs w:val="18"/>
              </w:rPr>
              <w:fldChar w:fldCharType="end"/>
            </w:r>
          </w:p>
        </w:tc>
        <w:tc>
          <w:tcPr>
            <w:tcW w:w="1814" w:type="dxa"/>
          </w:tcPr>
          <w:p w14:paraId="401A64BA" w14:textId="77777777" w:rsidR="00155B4E" w:rsidRPr="00CD620F" w:rsidRDefault="00155B4E" w:rsidP="00155B4E">
            <w:pPr>
              <w:pStyle w:val="TableScenarios"/>
              <w:rPr>
                <w:sz w:val="22"/>
                <w:szCs w:val="18"/>
              </w:rPr>
            </w:pPr>
            <w:r w:rsidRPr="00CD620F">
              <w:rPr>
                <w:sz w:val="22"/>
                <w:szCs w:val="18"/>
              </w:rPr>
              <w:t>Delivered</w:t>
            </w:r>
          </w:p>
        </w:tc>
      </w:tr>
      <w:tr w:rsidR="00155B4E" w:rsidRPr="00EF2D26" w14:paraId="78CC89A9" w14:textId="77777777" w:rsidTr="00155B4E">
        <w:trPr>
          <w:jc w:val="center"/>
        </w:trPr>
        <w:tc>
          <w:tcPr>
            <w:tcW w:w="1418" w:type="dxa"/>
          </w:tcPr>
          <w:p w14:paraId="7306AE80" w14:textId="373D05A7" w:rsidR="00155B4E" w:rsidRPr="00CD620F" w:rsidRDefault="007B346D"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II.I.4.3</w:t>
            </w:r>
            <w:r w:rsidRPr="00CD620F">
              <w:rPr>
                <w:sz w:val="22"/>
                <w:szCs w:val="18"/>
              </w:rPr>
              <w:fldChar w:fldCharType="end"/>
            </w:r>
          </w:p>
        </w:tc>
        <w:tc>
          <w:tcPr>
            <w:tcW w:w="3402" w:type="dxa"/>
          </w:tcPr>
          <w:p w14:paraId="62615CC2" w14:textId="2BBC58F2" w:rsidR="00155B4E" w:rsidRPr="00CD620F" w:rsidRDefault="007B346D" w:rsidP="0049792C">
            <w:pPr>
              <w:pStyle w:val="Caption"/>
              <w:jc w:val="both"/>
              <w:rPr>
                <w:szCs w:val="18"/>
              </w:rPr>
            </w:pPr>
            <w:r w:rsidRPr="00CD620F">
              <w:rPr>
                <w:b w:val="0"/>
                <w:szCs w:val="18"/>
                <w:lang w:eastAsia="el-GR"/>
              </w:rPr>
              <w:fldChar w:fldCharType="begin"/>
            </w:r>
            <w:r w:rsidRPr="00CD620F">
              <w:rPr>
                <w:b w:val="0"/>
                <w:szCs w:val="18"/>
                <w:lang w:eastAsia="el-GR"/>
              </w:rPr>
              <w:instrText xml:space="preserve"> REF _Ref50111484 \h  \* MERGEFORMAT </w:instrText>
            </w:r>
            <w:r w:rsidRPr="00CD620F">
              <w:rPr>
                <w:b w:val="0"/>
                <w:szCs w:val="18"/>
                <w:lang w:eastAsia="el-GR"/>
              </w:rPr>
            </w:r>
            <w:r w:rsidRPr="00CD620F">
              <w:rPr>
                <w:b w:val="0"/>
                <w:szCs w:val="18"/>
                <w:lang w:eastAsia="el-GR"/>
              </w:rPr>
              <w:fldChar w:fldCharType="separate"/>
            </w:r>
            <w:r w:rsidR="00982519" w:rsidRPr="00982519">
              <w:rPr>
                <w:b w:val="0"/>
                <w:szCs w:val="18"/>
                <w:lang w:eastAsia="el-GR"/>
              </w:rPr>
              <w:t>Delivery Refused</w:t>
            </w:r>
            <w:r w:rsidRPr="00CD620F">
              <w:rPr>
                <w:b w:val="0"/>
                <w:szCs w:val="18"/>
                <w:lang w:eastAsia="el-GR"/>
              </w:rPr>
              <w:fldChar w:fldCharType="end"/>
            </w:r>
          </w:p>
        </w:tc>
        <w:tc>
          <w:tcPr>
            <w:tcW w:w="1814" w:type="dxa"/>
          </w:tcPr>
          <w:p w14:paraId="4C306CD8" w14:textId="77777777" w:rsidR="00155B4E" w:rsidRPr="00CD620F" w:rsidRDefault="00155B4E" w:rsidP="00155B4E">
            <w:pPr>
              <w:pStyle w:val="TableScenarios"/>
              <w:rPr>
                <w:sz w:val="22"/>
                <w:szCs w:val="18"/>
              </w:rPr>
            </w:pPr>
            <w:r w:rsidRPr="00CD620F">
              <w:rPr>
                <w:sz w:val="22"/>
                <w:szCs w:val="18"/>
              </w:rPr>
              <w:t>Refused</w:t>
            </w:r>
          </w:p>
        </w:tc>
      </w:tr>
      <w:tr w:rsidR="00155B4E" w:rsidRPr="00EF2D26" w14:paraId="6AC13A3F" w14:textId="77777777" w:rsidTr="00155B4E">
        <w:trPr>
          <w:jc w:val="center"/>
        </w:trPr>
        <w:tc>
          <w:tcPr>
            <w:tcW w:w="1418" w:type="dxa"/>
          </w:tcPr>
          <w:p w14:paraId="59CA0783" w14:textId="5208C035"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_Ref198960521 \w \h  \* MERGEFORMAT </w:instrText>
            </w:r>
            <w:r w:rsidRPr="00CD620F">
              <w:rPr>
                <w:sz w:val="22"/>
                <w:szCs w:val="18"/>
              </w:rPr>
            </w:r>
            <w:r w:rsidRPr="00CD620F">
              <w:rPr>
                <w:sz w:val="22"/>
                <w:szCs w:val="18"/>
              </w:rPr>
              <w:fldChar w:fldCharType="separate"/>
            </w:r>
            <w:r w:rsidR="00982519">
              <w:rPr>
                <w:sz w:val="22"/>
                <w:szCs w:val="18"/>
              </w:rPr>
              <w:t>II.I.4.4</w:t>
            </w:r>
            <w:r w:rsidRPr="00CD620F">
              <w:rPr>
                <w:sz w:val="22"/>
                <w:szCs w:val="18"/>
              </w:rPr>
              <w:fldChar w:fldCharType="end"/>
            </w:r>
          </w:p>
        </w:tc>
        <w:tc>
          <w:tcPr>
            <w:tcW w:w="3402" w:type="dxa"/>
          </w:tcPr>
          <w:p w14:paraId="368F14D1" w14:textId="41A844E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_Ref198960540 \h  \* MERGEFORMAT </w:instrText>
            </w:r>
            <w:r w:rsidRPr="00CD620F">
              <w:rPr>
                <w:sz w:val="22"/>
                <w:szCs w:val="18"/>
              </w:rPr>
            </w:r>
            <w:r w:rsidRPr="00CD620F">
              <w:rPr>
                <w:sz w:val="22"/>
                <w:szCs w:val="18"/>
              </w:rPr>
              <w:fldChar w:fldCharType="separate"/>
            </w:r>
            <w:r w:rsidR="00982519" w:rsidRPr="00982519">
              <w:rPr>
                <w:sz w:val="22"/>
                <w:szCs w:val="18"/>
              </w:rPr>
              <w:t>Delivery Partially Refused</w:t>
            </w:r>
            <w:r w:rsidRPr="00CD620F">
              <w:rPr>
                <w:sz w:val="22"/>
                <w:szCs w:val="18"/>
              </w:rPr>
              <w:fldChar w:fldCharType="end"/>
            </w:r>
          </w:p>
        </w:tc>
        <w:tc>
          <w:tcPr>
            <w:tcW w:w="1814" w:type="dxa"/>
          </w:tcPr>
          <w:p w14:paraId="2A1E62CE" w14:textId="77777777" w:rsidR="00155B4E" w:rsidRPr="00CD620F" w:rsidRDefault="00155B4E" w:rsidP="00155B4E">
            <w:pPr>
              <w:pStyle w:val="TableScenarios"/>
              <w:rPr>
                <w:sz w:val="22"/>
                <w:szCs w:val="18"/>
              </w:rPr>
            </w:pPr>
            <w:r w:rsidRPr="00CD620F">
              <w:rPr>
                <w:sz w:val="22"/>
                <w:szCs w:val="18"/>
              </w:rPr>
              <w:t>Partially Refused</w:t>
            </w:r>
          </w:p>
        </w:tc>
      </w:tr>
    </w:tbl>
    <w:p w14:paraId="11E472AF" w14:textId="683B2F59" w:rsidR="00155B4E" w:rsidRPr="00EF2D26" w:rsidRDefault="00155B4E" w:rsidP="00155B4E">
      <w:pPr>
        <w:pStyle w:val="Caption"/>
      </w:pPr>
      <w:bookmarkStart w:id="520" w:name="_Toc1400997"/>
      <w:bookmarkStart w:id="521" w:name="_Toc128575644"/>
      <w:r w:rsidRPr="00EF2D26">
        <w:t xml:space="preserve">Table </w:t>
      </w:r>
      <w:r>
        <w:fldChar w:fldCharType="begin"/>
      </w:r>
      <w:r>
        <w:instrText>SEQ Table \* ARABIC</w:instrText>
      </w:r>
      <w:r>
        <w:fldChar w:fldCharType="separate"/>
      </w:r>
      <w:r w:rsidR="00982519">
        <w:rPr>
          <w:noProof/>
        </w:rPr>
        <w:t>14</w:t>
      </w:r>
      <w:r>
        <w:fldChar w:fldCharType="end"/>
      </w:r>
      <w:r w:rsidRPr="00EF2D26">
        <w:t>: Scenarios that must have been previously completed in order to submit complementary explanations</w:t>
      </w:r>
      <w:bookmarkEnd w:id="520"/>
      <w:bookmarkEnd w:id="521"/>
    </w:p>
    <w:p w14:paraId="0410575B" w14:textId="77777777" w:rsidR="00155B4E" w:rsidRPr="00EF2D26" w:rsidRDefault="00155B4E" w:rsidP="00155B4E">
      <w:r w:rsidRPr="00EF2D26">
        <w:t xml:space="preserve">One scenario is described in this use case using actor instantiations. The </w:t>
      </w:r>
      <w:r w:rsidRPr="00EF2D26">
        <w:rPr>
          <w:i/>
        </w:rPr>
        <w:t>“Consignor / Consignee”</w:t>
      </w:r>
      <w:r w:rsidRPr="00EF2D26">
        <w:t xml:space="preserve"> instance of the </w:t>
      </w:r>
      <w:r w:rsidRPr="00EF2D26">
        <w:rPr>
          <w:i/>
        </w:rPr>
        <w:t>Economic operator</w:t>
      </w:r>
      <w:r w:rsidRPr="00EF2D26">
        <w:t xml:space="preserve"> actor should be considered as either the </w:t>
      </w:r>
      <w:r w:rsidRPr="00EF2D26">
        <w:rPr>
          <w:i/>
        </w:rPr>
        <w:t>Consignor</w:t>
      </w:r>
      <w:r w:rsidRPr="00EF2D26">
        <w:t xml:space="preserve"> or the </w:t>
      </w:r>
      <w:r w:rsidRPr="00EF2D26">
        <w:rPr>
          <w:i/>
        </w:rPr>
        <w:t>Consignee</w:t>
      </w:r>
      <w:r w:rsidRPr="00EF2D26">
        <w:t xml:space="preserve"> actor. The </w:t>
      </w:r>
      <w:r w:rsidRPr="00EF2D26">
        <w:rPr>
          <w:i/>
        </w:rPr>
        <w:t>“dispatch / destination”</w:t>
      </w:r>
      <w:r w:rsidRPr="00EF2D26">
        <w:t xml:space="preserve"> and the </w:t>
      </w:r>
      <w:r w:rsidRPr="00EF2D26">
        <w:rPr>
          <w:i/>
        </w:rPr>
        <w:t>“destination / dispatch”</w:t>
      </w:r>
      <w:r w:rsidRPr="00EF2D26">
        <w:t xml:space="preserve"> instance of the </w:t>
      </w:r>
      <w:r w:rsidRPr="00EF2D26">
        <w:rPr>
          <w:i/>
        </w:rPr>
        <w:t>MSA application</w:t>
      </w:r>
      <w:r w:rsidRPr="00EF2D26">
        <w:t xml:space="preserve"> actor should be considered as either the </w:t>
      </w:r>
      <w:r w:rsidRPr="00EF2D26">
        <w:rPr>
          <w:i/>
        </w:rPr>
        <w:t>MSA dispatch application</w:t>
      </w:r>
      <w:r w:rsidRPr="00EF2D26">
        <w:t xml:space="preserve"> or the </w:t>
      </w:r>
      <w:r w:rsidRPr="00EF2D26">
        <w:rPr>
          <w:i/>
        </w:rPr>
        <w:t>MSA destination application</w:t>
      </w:r>
      <w:r w:rsidRPr="00EF2D26">
        <w:t xml:space="preserve"> actor.</w:t>
      </w:r>
    </w:p>
    <w:p w14:paraId="01F3DEE2" w14:textId="77777777" w:rsidR="00155B4E" w:rsidRPr="00EF2D26" w:rsidRDefault="00155B4E" w:rsidP="00155B4E">
      <w:r w:rsidRPr="00EF2D26">
        <w:t>Note that this use case can be performed in two separate scenarios depending on whether the Consignor or Consignee has initiated the use case by submitting complementary explanations. The message exchange protocol for both scenarios is identical.</w:t>
      </w:r>
    </w:p>
    <w:p w14:paraId="03BA26A6"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w:t>
      </w:r>
      <w:r w:rsidRPr="00EF2D26">
        <w:lastRenderedPageBreak/>
        <w:t xml:space="preserve">and the </w:t>
      </w:r>
      <w:r w:rsidRPr="00EF2D26">
        <w:rPr>
          <w:i/>
        </w:rPr>
        <w:t>“destination / dispatch : MSA application”</w:t>
      </w:r>
      <w:r w:rsidRPr="00EF2D26">
        <w:t xml:space="preserve"> should be considered as the </w:t>
      </w:r>
      <w:r w:rsidRPr="00EF2D26">
        <w:rPr>
          <w:i/>
        </w:rPr>
        <w:t>MSA dispatch application</w:t>
      </w:r>
      <w:r w:rsidRPr="00EF2D26">
        <w:t>.</w:t>
      </w:r>
    </w:p>
    <w:p w14:paraId="176957AC" w14:textId="77777777" w:rsidR="00155B4E" w:rsidRPr="00EF2D26" w:rsidRDefault="00155B4E" w:rsidP="00155B4E">
      <w:r w:rsidRPr="00EF2D26">
        <w:t xml:space="preserve">The </w:t>
      </w:r>
      <w:r w:rsidRPr="00EF2D26">
        <w:rPr>
          <w:i/>
        </w:rPr>
        <w:t>Consignor / Consignee</w:t>
      </w:r>
      <w:r w:rsidRPr="00EF2D26">
        <w:t xml:space="preserve"> Economic operator submits complementary explanations (IE871: C_SHR_EXP) to the </w:t>
      </w:r>
      <w:r w:rsidRPr="00EF2D26">
        <w:rPr>
          <w:i/>
        </w:rPr>
        <w:t>dispatch / destination MSA application</w:t>
      </w:r>
      <w:r w:rsidRPr="00EF2D26">
        <w:t xml:space="preserve"> for an e-AD that shortages or excesses have been declared.</w:t>
      </w:r>
    </w:p>
    <w:p w14:paraId="3F550FC8" w14:textId="71E169A2" w:rsidR="00155B4E" w:rsidRPr="00EF2D26" w:rsidRDefault="00155B4E" w:rsidP="00155B4E">
      <w:r w:rsidRPr="00EF2D26">
        <w:t xml:space="preserve">The </w:t>
      </w:r>
      <w:r w:rsidRPr="00EF2D26">
        <w:rPr>
          <w:i/>
        </w:rPr>
        <w:t>dispatch / destination MSA application</w:t>
      </w:r>
      <w:r w:rsidRPr="00EF2D26">
        <w:t xml:space="preserve"> receives the complementary explanations (IE871: C_SHR_EXP) and performs validation.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w:t>
      </w:r>
      <w:r w:rsidRPr="00EF2D26">
        <w:rPr>
          <w:i/>
        </w:rPr>
        <w:t>dispatch / destination MSA application</w:t>
      </w:r>
      <w:r w:rsidRPr="00EF2D26">
        <w:t xml:space="preserve"> forwards the incoming complementary explanations (IE871: C_SHR_EXP) message to the </w:t>
      </w:r>
      <w:r w:rsidRPr="00EF2D26">
        <w:rPr>
          <w:i/>
        </w:rPr>
        <w:t>destination / dispatch MSA application</w:t>
      </w:r>
      <w:r w:rsidRPr="00EF2D26">
        <w:t>.</w:t>
      </w:r>
    </w:p>
    <w:p w14:paraId="3D4B3FFD"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complementary explanations (IE871: C_SHR_EXP).</w:t>
      </w:r>
    </w:p>
    <w:p w14:paraId="0AE2A448" w14:textId="47BEDE34" w:rsidR="00155B4E" w:rsidRPr="00EF2D26" w:rsidRDefault="00155B4E" w:rsidP="00155B4E">
      <w:r w:rsidRPr="00EF2D26">
        <w:t xml:space="preserve">The scenario for sending complementary explanations is depicted in </w:t>
      </w:r>
      <w:r w:rsidRPr="00EF2D26">
        <w:fldChar w:fldCharType="begin"/>
      </w:r>
      <w:r w:rsidRPr="00EF2D26">
        <w:instrText xml:space="preserve"> REF _Ref198968449 \h </w:instrText>
      </w:r>
      <w:r w:rsidRPr="00EF2D26">
        <w:fldChar w:fldCharType="separate"/>
      </w:r>
      <w:r w:rsidR="00982519" w:rsidRPr="00EF2D26">
        <w:t xml:space="preserve">Figure </w:t>
      </w:r>
      <w:r w:rsidR="00982519">
        <w:rPr>
          <w:noProof/>
        </w:rPr>
        <w:t>56</w:t>
      </w:r>
      <w:r w:rsidRPr="00EF2D26">
        <w:fldChar w:fldCharType="end"/>
      </w:r>
      <w:r w:rsidRPr="00EF2D26">
        <w:t xml:space="preserve"> and </w:t>
      </w:r>
      <w:r w:rsidRPr="00EF2D26">
        <w:fldChar w:fldCharType="begin"/>
      </w:r>
      <w:r w:rsidRPr="00EF2D26">
        <w:instrText xml:space="preserve"> REF _Ref198968454 \h </w:instrText>
      </w:r>
      <w:r w:rsidRPr="00EF2D26">
        <w:fldChar w:fldCharType="separate"/>
      </w:r>
      <w:r w:rsidR="00982519" w:rsidRPr="00EF2D26">
        <w:t xml:space="preserve">Figure </w:t>
      </w:r>
      <w:r w:rsidR="00982519">
        <w:rPr>
          <w:noProof/>
        </w:rPr>
        <w:t>57</w:t>
      </w:r>
      <w:r w:rsidRPr="00EF2D26">
        <w:fldChar w:fldCharType="end"/>
      </w:r>
      <w:r w:rsidRPr="00EF2D26">
        <w:t>:</w:t>
      </w:r>
    </w:p>
    <w:p w14:paraId="33C509B1" w14:textId="4803C6CA" w:rsidR="00155B4E" w:rsidRPr="00EF2D26" w:rsidRDefault="00155B4E" w:rsidP="00155B4E">
      <w:pPr>
        <w:pStyle w:val="Figure"/>
        <w:rPr>
          <w:noProof w:val="0"/>
        </w:rPr>
      </w:pPr>
      <w:r w:rsidRPr="00EF2D26">
        <w:rPr>
          <w:lang w:val="pt-PT" w:eastAsia="pt-PT"/>
        </w:rPr>
        <w:drawing>
          <wp:inline distT="0" distB="0" distL="0" distR="0" wp14:anchorId="01BF75BD" wp14:editId="59310117">
            <wp:extent cx="5288280" cy="316992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l="3809" t="3856" r="4305" b="10539"/>
                    <a:stretch>
                      <a:fillRect/>
                    </a:stretch>
                  </pic:blipFill>
                  <pic:spPr bwMode="auto">
                    <a:xfrm>
                      <a:off x="0" y="0"/>
                      <a:ext cx="5288280" cy="3169920"/>
                    </a:xfrm>
                    <a:prstGeom prst="rect">
                      <a:avLst/>
                    </a:prstGeom>
                    <a:noFill/>
                    <a:ln>
                      <a:noFill/>
                    </a:ln>
                  </pic:spPr>
                </pic:pic>
              </a:graphicData>
            </a:graphic>
          </wp:inline>
        </w:drawing>
      </w:r>
    </w:p>
    <w:p w14:paraId="2911933C" w14:textId="0E3E43DA" w:rsidR="00155B4E" w:rsidRPr="00EF2D26" w:rsidRDefault="00155B4E" w:rsidP="00155B4E">
      <w:pPr>
        <w:pStyle w:val="Caption"/>
      </w:pPr>
      <w:bookmarkStart w:id="522" w:name="_Ref198968449"/>
      <w:bookmarkStart w:id="523" w:name="_Toc1400767"/>
      <w:bookmarkStart w:id="524" w:name="_Toc128575756"/>
      <w:r w:rsidRPr="00EF2D26">
        <w:t xml:space="preserve">Figure </w:t>
      </w:r>
      <w:r>
        <w:fldChar w:fldCharType="begin"/>
      </w:r>
      <w:r>
        <w:instrText>SEQ Figure \* ARABIC</w:instrText>
      </w:r>
      <w:r>
        <w:fldChar w:fldCharType="separate"/>
      </w:r>
      <w:r w:rsidR="00982519">
        <w:rPr>
          <w:noProof/>
        </w:rPr>
        <w:t>56</w:t>
      </w:r>
      <w:r>
        <w:fldChar w:fldCharType="end"/>
      </w:r>
      <w:bookmarkEnd w:id="522"/>
      <w:r w:rsidRPr="00EF2D26">
        <w:t>: TSD - Complementary explanations submission</w:t>
      </w:r>
      <w:bookmarkEnd w:id="523"/>
      <w:bookmarkEnd w:id="524"/>
    </w:p>
    <w:p w14:paraId="224A26A9" w14:textId="05018B1E" w:rsidR="00155B4E" w:rsidRPr="00EF2D26" w:rsidRDefault="00155B4E" w:rsidP="00155B4E">
      <w:pPr>
        <w:pStyle w:val="Figure"/>
        <w:rPr>
          <w:noProof w:val="0"/>
        </w:rPr>
      </w:pPr>
      <w:r w:rsidRPr="00EF2D26">
        <w:rPr>
          <w:lang w:val="pt-PT" w:eastAsia="pt-PT"/>
        </w:rPr>
        <w:drawing>
          <wp:inline distT="0" distB="0" distL="0" distR="0" wp14:anchorId="291473E2" wp14:editId="5B55C8B4">
            <wp:extent cx="5759450" cy="160718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l="4646" t="2449" r="4286" b="5388"/>
                    <a:stretch>
                      <a:fillRect/>
                    </a:stretch>
                  </pic:blipFill>
                  <pic:spPr bwMode="auto">
                    <a:xfrm>
                      <a:off x="0" y="0"/>
                      <a:ext cx="5759450" cy="1607185"/>
                    </a:xfrm>
                    <a:prstGeom prst="rect">
                      <a:avLst/>
                    </a:prstGeom>
                    <a:noFill/>
                    <a:ln>
                      <a:noFill/>
                    </a:ln>
                  </pic:spPr>
                </pic:pic>
              </a:graphicData>
            </a:graphic>
          </wp:inline>
        </w:drawing>
      </w:r>
    </w:p>
    <w:p w14:paraId="11B9EE46" w14:textId="09C209D7" w:rsidR="00155B4E" w:rsidRPr="00EF2D26" w:rsidRDefault="00155B4E" w:rsidP="00155B4E">
      <w:pPr>
        <w:pStyle w:val="Caption"/>
      </w:pPr>
      <w:bookmarkStart w:id="525" w:name="_Ref198968454"/>
      <w:bookmarkStart w:id="526" w:name="_Toc1400768"/>
      <w:bookmarkStart w:id="527" w:name="_Toc128575757"/>
      <w:r w:rsidRPr="00EF2D26">
        <w:t xml:space="preserve">Figure </w:t>
      </w:r>
      <w:r>
        <w:fldChar w:fldCharType="begin"/>
      </w:r>
      <w:r>
        <w:instrText>SEQ Figure \* ARABIC</w:instrText>
      </w:r>
      <w:r>
        <w:fldChar w:fldCharType="separate"/>
      </w:r>
      <w:r w:rsidR="00982519">
        <w:rPr>
          <w:noProof/>
        </w:rPr>
        <w:t>57</w:t>
      </w:r>
      <w:r>
        <w:fldChar w:fldCharType="end"/>
      </w:r>
      <w:bookmarkEnd w:id="525"/>
      <w:r w:rsidRPr="00EF2D26">
        <w:t>: CLD - Complementary explanations submission</w:t>
      </w:r>
      <w:bookmarkEnd w:id="526"/>
      <w:bookmarkEnd w:id="527"/>
    </w:p>
    <w:p w14:paraId="24F6B4D8" w14:textId="3F1D8A56" w:rsidR="00155B4E" w:rsidRPr="00EF2D26" w:rsidRDefault="00155B4E" w:rsidP="00D76942">
      <w:pPr>
        <w:pStyle w:val="Heading3"/>
        <w:keepLines/>
        <w:numPr>
          <w:ilvl w:val="2"/>
          <w:numId w:val="34"/>
        </w:numPr>
        <w:suppressAutoHyphens w:val="0"/>
      </w:pPr>
      <w:bookmarkStart w:id="528" w:name="_Toc1400371"/>
      <w:bookmarkStart w:id="529" w:name="_Toc128575512"/>
      <w:r w:rsidRPr="00EF2D26">
        <w:t>Information on intended claims (</w:t>
      </w:r>
      <w:r w:rsidR="00D957DA">
        <w:t>L4-CORE-01-23</w:t>
      </w:r>
      <w:r w:rsidRPr="00EF2D26">
        <w:t>)</w:t>
      </w:r>
      <w:bookmarkEnd w:id="528"/>
      <w:bookmarkEnd w:id="529"/>
    </w:p>
    <w:p w14:paraId="27848BE6" w14:textId="6E795953" w:rsidR="00155B4E" w:rsidRPr="00EF2D26" w:rsidRDefault="00155B4E" w:rsidP="37196621">
      <w:r>
        <w:t>This use case describes the notification of the MSA of Dispatch by any MSA application claiming the recovery of duties for a movement</w:t>
      </w:r>
      <w:r w:rsidR="7CE38453">
        <w:t xml:space="preserve"> (i.e. under Duty Suspension or Duty Paid B2B)</w:t>
      </w:r>
      <w:r>
        <w:t xml:space="preserve"> that shortages have </w:t>
      </w:r>
      <w:r>
        <w:lastRenderedPageBreak/>
        <w:t>been ascertained. The process within the scope of EMCS includes only the exchange of a basis for recovery of duties (IE861: C_RES_DAT) message; the actual procedures for the recovery of duties are outside the scope of EMCS. The use case ensures that the MSA of Dispatch will have all claims readily available including the cases where concurrent claims have been issued for a particular movement</w:t>
      </w:r>
      <w:r w:rsidR="70AB718F">
        <w:t xml:space="preserve"> (i.e. under Duty Suspension or Duty Paid B2B).</w:t>
      </w:r>
    </w:p>
    <w:p w14:paraId="22F7D0B2" w14:textId="77777777" w:rsidR="00155B4E" w:rsidRPr="00EF2D26" w:rsidRDefault="00155B4E" w:rsidP="00155B4E">
      <w:r>
        <w:rPr>
          <w:rFonts w:cs="Courier New"/>
          <w:szCs w:val="20"/>
        </w:rPr>
        <w:t xml:space="preserve">The </w:t>
      </w:r>
      <w:r w:rsidRPr="005405C9">
        <w:rPr>
          <w:rFonts w:cs="Courier New"/>
          <w:szCs w:val="20"/>
        </w:rPr>
        <w:t xml:space="preserve">MSA of Destination that </w:t>
      </w:r>
      <w:r>
        <w:rPr>
          <w:rFonts w:cs="Courier New"/>
          <w:szCs w:val="20"/>
        </w:rPr>
        <w:t>estimates</w:t>
      </w:r>
      <w:r w:rsidRPr="005405C9">
        <w:rPr>
          <w:rFonts w:cs="Courier New"/>
          <w:szCs w:val="20"/>
        </w:rPr>
        <w:t xml:space="preserve"> lost excise duties (shortages) may send an </w:t>
      </w:r>
      <w:r>
        <w:rPr>
          <w:rFonts w:cs="Courier New"/>
          <w:szCs w:val="20"/>
        </w:rPr>
        <w:t>I</w:t>
      </w:r>
      <w:r w:rsidRPr="005405C9">
        <w:rPr>
          <w:rFonts w:cs="Courier New"/>
          <w:szCs w:val="20"/>
        </w:rPr>
        <w:t xml:space="preserve">E861 to the MSA of Dispatch </w:t>
      </w:r>
      <w:r>
        <w:rPr>
          <w:rFonts w:cs="Courier New"/>
          <w:szCs w:val="20"/>
        </w:rPr>
        <w:t>f</w:t>
      </w:r>
      <w:r w:rsidRPr="005405C9">
        <w:rPr>
          <w:rFonts w:cs="Courier New"/>
          <w:szCs w:val="20"/>
        </w:rPr>
        <w:t xml:space="preserve">or registering its claims. In case the MSA </w:t>
      </w:r>
      <w:r>
        <w:rPr>
          <w:rFonts w:cs="Courier New"/>
          <w:szCs w:val="20"/>
        </w:rPr>
        <w:t>t</w:t>
      </w:r>
      <w:r w:rsidRPr="005405C9">
        <w:rPr>
          <w:rFonts w:cs="Courier New"/>
          <w:szCs w:val="20"/>
        </w:rPr>
        <w:t>hat claims duties is ne</w:t>
      </w:r>
      <w:r>
        <w:rPr>
          <w:rFonts w:cs="Courier New"/>
          <w:szCs w:val="20"/>
        </w:rPr>
        <w:t>i</w:t>
      </w:r>
      <w:r w:rsidRPr="005405C9">
        <w:rPr>
          <w:rFonts w:cs="Courier New"/>
          <w:szCs w:val="20"/>
        </w:rPr>
        <w:t xml:space="preserve">ther the MSA of Dispatch nor the MSA of Destination, </w:t>
      </w:r>
      <w:r w:rsidRPr="005405C9">
        <w:t xml:space="preserve">the actor third MSA application will be utilised. The recovery of duties (IE861: C_RES_DAT) message is created when an Excise officer is using the application to submit the message on behalf of the MSA </w:t>
      </w:r>
      <w:r>
        <w:t>c</w:t>
      </w:r>
      <w:r w:rsidRPr="005405C9">
        <w:t>laiming duties. The details of this interaction are not included in the described scenarios as they are a national matter.</w:t>
      </w:r>
    </w:p>
    <w:p w14:paraId="180E03D9" w14:textId="757E31E9" w:rsidR="00155B4E" w:rsidRDefault="00155B4E" w:rsidP="00155B4E">
      <w:r w:rsidRPr="008B4EED">
        <w:t>The scenarios of this section describe the “</w:t>
      </w:r>
      <w:r w:rsidRPr="00535A9F">
        <w:t>Information on intended claims</w:t>
      </w:r>
      <w:r>
        <w:t>” use case, through the following scenarios:</w:t>
      </w:r>
    </w:p>
    <w:p w14:paraId="6CB664BC" w14:textId="632FF4B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duties claimed by the MSA of Destination (see </w:t>
      </w:r>
      <w:r w:rsidR="00155B4E" w:rsidRPr="0E615139">
        <w:rPr>
          <w:i w:val="0"/>
          <w:color w:val="auto"/>
        </w:rPr>
        <w:fldChar w:fldCharType="begin"/>
      </w:r>
      <w:r w:rsidR="00155B4E" w:rsidRPr="0E615139">
        <w:rPr>
          <w:i w:val="0"/>
          <w:color w:val="auto"/>
        </w:rPr>
        <w:instrText xml:space="preserve"> REF _Ref280379429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II.I.11.1</w:t>
      </w:r>
      <w:r w:rsidR="00155B4E" w:rsidRPr="0E615139">
        <w:rPr>
          <w:i w:val="0"/>
          <w:color w:val="auto"/>
        </w:rPr>
        <w:fldChar w:fldCharType="end"/>
      </w:r>
      <w:r w:rsidRPr="0E615139">
        <w:rPr>
          <w:i w:val="0"/>
          <w:color w:val="auto"/>
        </w:rPr>
        <w:t>);</w:t>
      </w:r>
    </w:p>
    <w:p w14:paraId="2C437663" w14:textId="23E0BF5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duties claimed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_Ref280379430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II.I.11.2</w:t>
      </w:r>
      <w:r w:rsidR="00155B4E" w:rsidRPr="0E615139">
        <w:rPr>
          <w:i w:val="0"/>
          <w:color w:val="auto"/>
        </w:rPr>
        <w:fldChar w:fldCharType="end"/>
      </w:r>
      <w:r w:rsidRPr="0E615139">
        <w:rPr>
          <w:i w:val="0"/>
          <w:color w:val="auto"/>
        </w:rPr>
        <w:t>).</w:t>
      </w:r>
    </w:p>
    <w:p w14:paraId="332171A2"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530" w:name="_Toc324763817"/>
      <w:bookmarkStart w:id="531" w:name="_Toc327538461"/>
      <w:bookmarkStart w:id="532" w:name="_Toc327540109"/>
      <w:bookmarkStart w:id="533" w:name="_Toc324763819"/>
      <w:bookmarkStart w:id="534" w:name="_Toc327538463"/>
      <w:bookmarkStart w:id="535" w:name="_Toc327540111"/>
      <w:bookmarkStart w:id="536" w:name="_Toc324763820"/>
      <w:bookmarkStart w:id="537" w:name="_Toc324764193"/>
      <w:bookmarkStart w:id="538" w:name="_Toc324766414"/>
      <w:bookmarkStart w:id="539" w:name="_Toc327356065"/>
      <w:bookmarkStart w:id="540" w:name="_Toc327356300"/>
      <w:bookmarkStart w:id="541" w:name="_Toc327357073"/>
      <w:bookmarkStart w:id="542" w:name="_Toc327538464"/>
      <w:bookmarkStart w:id="543" w:name="_Toc327538857"/>
      <w:bookmarkStart w:id="544" w:name="_Toc327539159"/>
      <w:bookmarkStart w:id="545" w:name="_Toc327539397"/>
      <w:bookmarkStart w:id="546" w:name="_Toc327539630"/>
      <w:bookmarkStart w:id="547" w:name="_Toc327539862"/>
      <w:bookmarkStart w:id="548" w:name="_Toc327540112"/>
      <w:bookmarkStart w:id="549" w:name="_Toc327540505"/>
      <w:bookmarkStart w:id="550" w:name="_Toc324763821"/>
      <w:bookmarkStart w:id="551" w:name="_Toc327538465"/>
      <w:bookmarkStart w:id="552" w:name="_Toc327540113"/>
      <w:bookmarkStart w:id="553" w:name="_Toc324763822"/>
      <w:bookmarkStart w:id="554" w:name="_Toc327538466"/>
      <w:bookmarkStart w:id="555" w:name="_Toc327540114"/>
      <w:bookmarkStart w:id="556" w:name="_Ref280379429"/>
      <w:bookmarkStart w:id="557" w:name="_Toc1400372"/>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r>
        <w:t xml:space="preserve">Duties claimed </w:t>
      </w:r>
      <w:r w:rsidRPr="00F07F43">
        <w:t xml:space="preserve">by the MSA of </w:t>
      </w:r>
      <w:r>
        <w:t>Destination</w:t>
      </w:r>
      <w:bookmarkEnd w:id="556"/>
      <w:bookmarkEnd w:id="557"/>
    </w:p>
    <w:p w14:paraId="25111A23" w14:textId="640F06A5" w:rsidR="00155B4E" w:rsidRPr="00EF2D26" w:rsidRDefault="00155B4E" w:rsidP="00155B4E">
      <w:r>
        <w:t>The MSA destination application submits a basis for recovery of duties (IE861: C_RES_DAT) message to the MSA dispatch application. It shall be noted that in general, when the claiming MSA is the MSA of Destination, the download of the e-AD</w:t>
      </w:r>
      <w:r w:rsidR="4E95F9DA">
        <w:t>/e-SAD</w:t>
      </w:r>
      <w:r>
        <w:t xml:space="preserve"> (see section </w:t>
      </w:r>
      <w:r>
        <w:fldChar w:fldCharType="begin"/>
      </w:r>
      <w:r>
        <w:instrText xml:space="preserve"> REF _Ref280178742 \w \h  \* MERGEFORMAT </w:instrText>
      </w:r>
      <w:r>
        <w:fldChar w:fldCharType="separate"/>
      </w:r>
      <w:r w:rsidR="00982519">
        <w:t>II.I.12</w:t>
      </w:r>
      <w:r>
        <w:fldChar w:fldCharType="end"/>
      </w:r>
      <w:r>
        <w:t xml:space="preserve"> </w:t>
      </w:r>
      <w:r>
        <w:fldChar w:fldCharType="begin"/>
      </w:r>
      <w:r>
        <w:instrText xml:space="preserve"> REF _Ref280178746 \h  \* MERGEFORMAT </w:instrText>
      </w:r>
      <w:r>
        <w:fldChar w:fldCharType="separate"/>
      </w:r>
      <w:r w:rsidR="00982519">
        <w:t>Download of an e-AD/e-SAD (L4-ACO-01-28)</w:t>
      </w:r>
      <w:r>
        <w:fldChar w:fldCharType="end"/>
      </w:r>
      <w:r>
        <w:t>) in order to obtain additional information, with respect to the movement, before sending the analysis (IE861: C_RES_DAT) message is optional. However, if deemed necessary by the Excise officer performing the investigation, that the results of the analysis (IE861: C_RES_DAT) contains Event Report or Control Report references that are not available in the MSA of Destination application, then the e-AD</w:t>
      </w:r>
      <w:r w:rsidR="00970C73">
        <w:t>/e-SAD</w:t>
      </w:r>
      <w:r>
        <w:t xml:space="preserve"> download must be performed. This ensures that the referenced Event Reports or Control Reports exist and it will enable the MSA of Destination application to validate the existence of the referenced Event Reports or Control Reports. Furthermore, optionally the “General query to retrieve an e-AD</w:t>
      </w:r>
      <w:r w:rsidR="00593559">
        <w:t>/e-SAD</w:t>
      </w:r>
      <w:r>
        <w:t xml:space="preserve">” (see section </w:t>
      </w:r>
      <w:r>
        <w:fldChar w:fldCharType="begin"/>
      </w:r>
      <w:r>
        <w:instrText xml:space="preserve"> REF _Ref281221433 \r \h  \* MERGEFORMAT </w:instrText>
      </w:r>
      <w:r>
        <w:fldChar w:fldCharType="separate"/>
      </w:r>
      <w:r w:rsidR="00982519">
        <w:t>II.I.13</w:t>
      </w:r>
      <w:r>
        <w:fldChar w:fldCharType="end"/>
      </w:r>
      <w:r>
        <w:t xml:space="preserve"> </w:t>
      </w:r>
      <w:r>
        <w:fldChar w:fldCharType="begin"/>
      </w:r>
      <w:r>
        <w:instrText xml:space="preserve"> REF _Ref281221443 \h  \* MERGEFORMAT </w:instrText>
      </w:r>
      <w:r>
        <w:fldChar w:fldCharType="separate"/>
      </w:r>
      <w:r w:rsidR="00982519" w:rsidRPr="00EF2D26">
        <w:t>General query to retrieve an e-AD</w:t>
      </w:r>
      <w:r w:rsidR="00982519" w:rsidRPr="00982519">
        <w:t>/</w:t>
      </w:r>
      <w:r w:rsidR="00982519" w:rsidRPr="007351CF">
        <w:t>e-SAD</w:t>
      </w:r>
      <w:r w:rsidR="00982519" w:rsidRPr="00EF2D26">
        <w:t xml:space="preserve"> (</w:t>
      </w:r>
      <w:r w:rsidR="00982519">
        <w:t>L4-ACO-01-29</w:t>
      </w:r>
      <w:r w:rsidR="00982519" w:rsidRPr="00EF2D26">
        <w:t>)</w:t>
      </w:r>
      <w:r>
        <w:fldChar w:fldCharType="end"/>
      </w:r>
      <w:r>
        <w:t>) can also be used to retrieve information.</w:t>
      </w:r>
    </w:p>
    <w:p w14:paraId="1C2472BB" w14:textId="2F3E62EA" w:rsidR="00155B4E" w:rsidRDefault="00155B4E" w:rsidP="00155B4E">
      <w:r w:rsidRPr="00EF2D26">
        <w:t xml:space="preserve">Upon the reception, the MSA </w:t>
      </w:r>
      <w:r>
        <w:t>dispatch</w:t>
      </w:r>
      <w:r w:rsidRPr="00EF2D26">
        <w:t xml:space="preserve"> 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w:t>
      </w:r>
      <w:r>
        <w:t xml:space="preserve">dispatch </w:t>
      </w:r>
      <w:r w:rsidRPr="00EF2D26">
        <w:t>application registers the incoming information message.</w:t>
      </w:r>
    </w:p>
    <w:p w14:paraId="3D522462" w14:textId="25F61E7C" w:rsidR="00155B4E" w:rsidRDefault="00155B4E" w:rsidP="00155B4E">
      <w:r w:rsidRPr="00EF2D26">
        <w:t xml:space="preserve">The scenario for </w:t>
      </w:r>
      <w:r>
        <w:t>d</w:t>
      </w:r>
      <w:r w:rsidRPr="00F27060">
        <w:t xml:space="preserve">uties claimed by the MSA of </w:t>
      </w:r>
      <w:r>
        <w:t>D</w:t>
      </w:r>
      <w:r w:rsidRPr="00F27060">
        <w:t>estination</w:t>
      </w:r>
      <w:r w:rsidRPr="00EF2D26">
        <w:t xml:space="preserve"> is depicted in </w:t>
      </w:r>
      <w:r>
        <w:fldChar w:fldCharType="begin"/>
      </w:r>
      <w:r>
        <w:instrText xml:space="preserve"> REF _Ref280890327 \h </w:instrText>
      </w:r>
      <w:r>
        <w:fldChar w:fldCharType="separate"/>
      </w:r>
      <w:r w:rsidR="00982519" w:rsidRPr="00EF2D26">
        <w:t xml:space="preserve">Figure </w:t>
      </w:r>
      <w:r w:rsidR="00982519">
        <w:rPr>
          <w:noProof/>
        </w:rPr>
        <w:t>58</w:t>
      </w:r>
      <w:r>
        <w:fldChar w:fldCharType="end"/>
      </w:r>
      <w:r>
        <w:t xml:space="preserve"> and </w:t>
      </w:r>
      <w:r>
        <w:fldChar w:fldCharType="begin"/>
      </w:r>
      <w:r>
        <w:instrText xml:space="preserve"> REF _Ref280890329 \h </w:instrText>
      </w:r>
      <w:r>
        <w:fldChar w:fldCharType="separate"/>
      </w:r>
      <w:r w:rsidR="00982519" w:rsidRPr="00EF2D26">
        <w:t xml:space="preserve">Figure </w:t>
      </w:r>
      <w:r w:rsidR="00982519">
        <w:rPr>
          <w:noProof/>
        </w:rPr>
        <w:t>59</w:t>
      </w:r>
      <w:r>
        <w:fldChar w:fldCharType="end"/>
      </w:r>
      <w:r w:rsidRPr="00EF2D26">
        <w:t>:</w:t>
      </w:r>
    </w:p>
    <w:p w14:paraId="134AA323" w14:textId="5CCB302F" w:rsidR="00155B4E" w:rsidRPr="00EF2D26" w:rsidRDefault="00155B4E" w:rsidP="00155B4E">
      <w:pPr>
        <w:pStyle w:val="Figure"/>
      </w:pPr>
      <w:r w:rsidRPr="00987095">
        <w:rPr>
          <w:lang w:val="pt-PT" w:eastAsia="pt-PT"/>
        </w:rPr>
        <w:lastRenderedPageBreak/>
        <w:drawing>
          <wp:inline distT="0" distB="0" distL="0" distR="0" wp14:anchorId="10AE5CA1" wp14:editId="48AAD571">
            <wp:extent cx="3390900" cy="19812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l="10541" t="3047" r="6967" b="14629"/>
                    <a:stretch>
                      <a:fillRect/>
                    </a:stretch>
                  </pic:blipFill>
                  <pic:spPr bwMode="auto">
                    <a:xfrm>
                      <a:off x="0" y="0"/>
                      <a:ext cx="3390900" cy="1981200"/>
                    </a:xfrm>
                    <a:prstGeom prst="rect">
                      <a:avLst/>
                    </a:prstGeom>
                    <a:noFill/>
                    <a:ln>
                      <a:noFill/>
                    </a:ln>
                  </pic:spPr>
                </pic:pic>
              </a:graphicData>
            </a:graphic>
          </wp:inline>
        </w:drawing>
      </w:r>
    </w:p>
    <w:p w14:paraId="31613FE5" w14:textId="3667045E" w:rsidR="00155B4E" w:rsidRDefault="00155B4E" w:rsidP="00155B4E">
      <w:pPr>
        <w:pStyle w:val="Caption"/>
      </w:pPr>
      <w:bookmarkStart w:id="558" w:name="_Ref280890327"/>
      <w:bookmarkStart w:id="559" w:name="_Toc1400769"/>
      <w:bookmarkStart w:id="560" w:name="_Toc128575758"/>
      <w:r w:rsidRPr="00EF2D26">
        <w:t xml:space="preserve">Figure </w:t>
      </w:r>
      <w:r>
        <w:fldChar w:fldCharType="begin"/>
      </w:r>
      <w:r>
        <w:instrText>SEQ Figure \* ARABIC</w:instrText>
      </w:r>
      <w:r>
        <w:fldChar w:fldCharType="separate"/>
      </w:r>
      <w:r w:rsidR="00982519">
        <w:rPr>
          <w:noProof/>
        </w:rPr>
        <w:t>58</w:t>
      </w:r>
      <w:r>
        <w:fldChar w:fldCharType="end"/>
      </w:r>
      <w:bookmarkEnd w:id="558"/>
      <w:r w:rsidRPr="00EF2D26">
        <w:t xml:space="preserve">: TSD - </w:t>
      </w:r>
      <w:r>
        <w:fldChar w:fldCharType="begin"/>
      </w:r>
      <w:r>
        <w:instrText xml:space="preserve"> REF _Ref280379429 \h </w:instrText>
      </w:r>
      <w:r>
        <w:fldChar w:fldCharType="separate"/>
      </w:r>
      <w:r w:rsidR="00982519">
        <w:t xml:space="preserve">Duties claimed </w:t>
      </w:r>
      <w:r w:rsidR="00982519" w:rsidRPr="00F07F43">
        <w:t xml:space="preserve">by the MSA of </w:t>
      </w:r>
      <w:r w:rsidR="00982519">
        <w:t>Destination</w:t>
      </w:r>
      <w:bookmarkEnd w:id="559"/>
      <w:bookmarkEnd w:id="560"/>
      <w:r>
        <w:fldChar w:fldCharType="end"/>
      </w:r>
    </w:p>
    <w:p w14:paraId="7ADD0749" w14:textId="2926271B" w:rsidR="00155B4E" w:rsidRPr="00987095" w:rsidRDefault="00155B4E" w:rsidP="00155B4E">
      <w:pPr>
        <w:pStyle w:val="Figure"/>
      </w:pPr>
      <w:r w:rsidRPr="00987095">
        <w:rPr>
          <w:lang w:val="pt-PT" w:eastAsia="pt-PT"/>
        </w:rPr>
        <w:drawing>
          <wp:inline distT="0" distB="0" distL="0" distR="0" wp14:anchorId="0C244776" wp14:editId="0A3B89E7">
            <wp:extent cx="3848100" cy="1592580"/>
            <wp:effectExtent l="0" t="0" r="0" b="762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l="9868" t="2718" r="11348" b="7701"/>
                    <a:stretch>
                      <a:fillRect/>
                    </a:stretch>
                  </pic:blipFill>
                  <pic:spPr bwMode="auto">
                    <a:xfrm>
                      <a:off x="0" y="0"/>
                      <a:ext cx="3848100" cy="1592580"/>
                    </a:xfrm>
                    <a:prstGeom prst="rect">
                      <a:avLst/>
                    </a:prstGeom>
                    <a:noFill/>
                    <a:ln>
                      <a:noFill/>
                    </a:ln>
                  </pic:spPr>
                </pic:pic>
              </a:graphicData>
            </a:graphic>
          </wp:inline>
        </w:drawing>
      </w:r>
    </w:p>
    <w:p w14:paraId="0C6D6639" w14:textId="1A4EEA2E" w:rsidR="00155B4E" w:rsidRDefault="00155B4E" w:rsidP="00155B4E">
      <w:pPr>
        <w:pStyle w:val="Caption"/>
      </w:pPr>
      <w:bookmarkStart w:id="561" w:name="_Ref280890329"/>
      <w:bookmarkStart w:id="562" w:name="_Toc1400770"/>
      <w:bookmarkStart w:id="563" w:name="_Toc128575759"/>
      <w:r w:rsidRPr="00EF2D26">
        <w:t xml:space="preserve">Figure </w:t>
      </w:r>
      <w:r>
        <w:fldChar w:fldCharType="begin"/>
      </w:r>
      <w:r>
        <w:instrText>SEQ Figure \* ARABIC</w:instrText>
      </w:r>
      <w:r>
        <w:fldChar w:fldCharType="separate"/>
      </w:r>
      <w:r w:rsidR="00982519">
        <w:rPr>
          <w:noProof/>
        </w:rPr>
        <w:t>59</w:t>
      </w:r>
      <w:r>
        <w:fldChar w:fldCharType="end"/>
      </w:r>
      <w:bookmarkEnd w:id="561"/>
      <w:r w:rsidRPr="00EF2D26">
        <w:t xml:space="preserve">: CLD - </w:t>
      </w:r>
      <w:r>
        <w:fldChar w:fldCharType="begin"/>
      </w:r>
      <w:r>
        <w:instrText xml:space="preserve"> REF _Ref280379429 \h </w:instrText>
      </w:r>
      <w:r>
        <w:fldChar w:fldCharType="separate"/>
      </w:r>
      <w:r w:rsidR="00982519">
        <w:t xml:space="preserve">Duties claimed </w:t>
      </w:r>
      <w:r w:rsidR="00982519" w:rsidRPr="00F07F43">
        <w:t xml:space="preserve">by the MSA of </w:t>
      </w:r>
      <w:r w:rsidR="00982519">
        <w:t>Destination</w:t>
      </w:r>
      <w:bookmarkEnd w:id="562"/>
      <w:bookmarkEnd w:id="563"/>
      <w:r>
        <w:fldChar w:fldCharType="end"/>
      </w:r>
    </w:p>
    <w:p w14:paraId="5BF73EFE"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564" w:name="_Ref280379430"/>
      <w:bookmarkStart w:id="565" w:name="_Toc1400373"/>
      <w:r>
        <w:t xml:space="preserve">Duties claimed </w:t>
      </w:r>
      <w:r w:rsidRPr="00F07F43">
        <w:t xml:space="preserve">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564"/>
      <w:bookmarkEnd w:id="565"/>
    </w:p>
    <w:p w14:paraId="37388F82" w14:textId="58E7D5A6" w:rsidR="00155B4E" w:rsidRDefault="00155B4E" w:rsidP="00155B4E">
      <w:r>
        <w:t xml:space="preserve">A </w:t>
      </w:r>
      <w:r w:rsidRPr="005405C9">
        <w:t>third MSA application submits</w:t>
      </w:r>
      <w:r w:rsidRPr="00EF2D26">
        <w:t xml:space="preserve"> a basis for recovery of duties (IE861: C_RES_DAT) message to the MSA </w:t>
      </w:r>
      <w:r>
        <w:t>dispatch</w:t>
      </w:r>
      <w:r w:rsidRPr="00EF2D26">
        <w:t xml:space="preserve"> application. </w:t>
      </w:r>
      <w:r w:rsidRPr="00267661">
        <w:t xml:space="preserve">In case a third MSA </w:t>
      </w:r>
      <w:r>
        <w:t xml:space="preserve">requires additional information, with respect to the movement, </w:t>
      </w:r>
      <w:r w:rsidRPr="00267661">
        <w:t xml:space="preserve">it </w:t>
      </w:r>
      <w:r>
        <w:t xml:space="preserve">obtains </w:t>
      </w:r>
      <w:r w:rsidRPr="00267661">
        <w:t>this information through use case “</w:t>
      </w:r>
      <w:r w:rsidR="00E16A9D">
        <w:t>Download of an e-AD/e-SAD</w:t>
      </w:r>
      <w:r w:rsidRPr="00267661">
        <w:t xml:space="preserve">” </w:t>
      </w:r>
      <w:r>
        <w:rPr>
          <w:rFonts w:cs="Courier New"/>
          <w:szCs w:val="20"/>
        </w:rPr>
        <w:t xml:space="preserve">(see sections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t xml:space="preserve">. More specifically, </w:t>
      </w:r>
      <w:r w:rsidRPr="0005118E">
        <w:t xml:space="preserve">it is mandatory for a third MSA that has not been involved in the movement (i.e. it is not a former MSA of Destination) to always download the e-AD before sending the analysis </w:t>
      </w:r>
      <w:r w:rsidRPr="00EF2D26">
        <w:t xml:space="preserve">(IE861: C_RES_DAT) </w:t>
      </w:r>
      <w:r w:rsidRPr="0005118E">
        <w:t xml:space="preserve">message. If the third MSA is a former MSA of Destination and the Report of Receipt ascertaining shortages has been sent by the same MSA, then the download </w:t>
      </w:r>
      <w:r>
        <w:t xml:space="preserve">of </w:t>
      </w:r>
      <w:r w:rsidRPr="0005118E">
        <w:t xml:space="preserve">the e-AD </w:t>
      </w:r>
      <w:r>
        <w:t>is optional, but recommended. However, if</w:t>
      </w:r>
      <w:r w:rsidRPr="0005118E">
        <w:t xml:space="preserve"> the third MSA is a former MSA of Destination and the Report of Receipt ascertaining shortages has not been sent by the same MSA, then the download </w:t>
      </w:r>
      <w:r>
        <w:t xml:space="preserve">of </w:t>
      </w:r>
      <w:r w:rsidRPr="0005118E">
        <w:t>the e-AD is mandatory.</w:t>
      </w:r>
      <w:r>
        <w:t xml:space="preserve"> Also, i</w:t>
      </w:r>
      <w:r w:rsidRPr="0005118E">
        <w:t xml:space="preserve">f deemed necessary by the Excise officer performing the investigation, that the results of the analysis (IE861: C_RES_DAT) contains Event Report or Control Report references that are not available in the </w:t>
      </w:r>
      <w:r>
        <w:t xml:space="preserve">third </w:t>
      </w:r>
      <w:r w:rsidRPr="0005118E">
        <w:t>MSA</w:t>
      </w:r>
      <w:r>
        <w:t xml:space="preserve"> </w:t>
      </w:r>
      <w:r w:rsidRPr="0005118E">
        <w:t xml:space="preserve">application, then the e-AD download must be performed. This ensures that the referenced Event Reports or Control Reports exist and it will enable the </w:t>
      </w:r>
      <w:r>
        <w:t xml:space="preserve">third </w:t>
      </w:r>
      <w:r w:rsidRPr="0005118E">
        <w:t>MSA application to validate the existence of the referenced Event Reports or Control Reports. Furthermore, optionally the “General query to retrieve an e-AD</w:t>
      </w:r>
      <w:r w:rsidR="0026087B">
        <w:t>/e-SAD</w:t>
      </w:r>
      <w:r w:rsidRPr="0005118E">
        <w:t xml:space="preserve">” (see section </w:t>
      </w:r>
      <w:r w:rsidRPr="0005118E">
        <w:fldChar w:fldCharType="begin"/>
      </w:r>
      <w:r w:rsidRPr="0005118E">
        <w:instrText xml:space="preserve"> REF _Ref281221433 \r \h  \* MERGEFORMAT </w:instrText>
      </w:r>
      <w:r w:rsidRPr="0005118E">
        <w:fldChar w:fldCharType="separate"/>
      </w:r>
      <w:r w:rsidR="00982519">
        <w:t>II.I.13</w:t>
      </w:r>
      <w:r w:rsidRPr="0005118E">
        <w:fldChar w:fldCharType="end"/>
      </w:r>
      <w:r w:rsidRPr="0005118E">
        <w:t xml:space="preserve"> </w:t>
      </w:r>
      <w:r w:rsidRPr="0005118E">
        <w:fldChar w:fldCharType="begin"/>
      </w:r>
      <w:r w:rsidRPr="0005118E">
        <w:instrText xml:space="preserve"> REF _Ref281221443 \h  \* MERGEFORMAT </w:instrText>
      </w:r>
      <w:r w:rsidRPr="0005118E">
        <w:fldChar w:fldCharType="separate"/>
      </w:r>
      <w:r w:rsidR="00982519" w:rsidRPr="00EF2D26">
        <w:t>General query to retrieve an e-AD</w:t>
      </w:r>
      <w:r w:rsidR="00982519" w:rsidRPr="00982519">
        <w:t>/</w:t>
      </w:r>
      <w:r w:rsidR="00982519" w:rsidRPr="007351CF">
        <w:t>e-SAD</w:t>
      </w:r>
      <w:r w:rsidR="00982519" w:rsidRPr="00EF2D26">
        <w:t xml:space="preserve"> (</w:t>
      </w:r>
      <w:r w:rsidR="00982519">
        <w:t>L4-ACO-01-29</w:t>
      </w:r>
      <w:r w:rsidR="00982519" w:rsidRPr="00EF2D26">
        <w:t>)</w:t>
      </w:r>
      <w:r w:rsidRPr="0005118E">
        <w:fldChar w:fldCharType="end"/>
      </w:r>
      <w:r w:rsidRPr="0005118E">
        <w:t>) can also</w:t>
      </w:r>
      <w:r>
        <w:t xml:space="preserve"> be used to retrieve information.</w:t>
      </w:r>
    </w:p>
    <w:p w14:paraId="0FE64406" w14:textId="74D7D305" w:rsidR="00155B4E" w:rsidRPr="00EF2D26" w:rsidRDefault="00155B4E" w:rsidP="00155B4E">
      <w:r w:rsidRPr="00EF2D26">
        <w:t xml:space="preserve">Upon the reception, the MSA </w:t>
      </w:r>
      <w:r>
        <w:t xml:space="preserve">dispatch </w:t>
      </w:r>
      <w:r w:rsidRPr="00EF2D26">
        <w:t xml:space="preserve">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w:t>
      </w:r>
      <w:r>
        <w:t xml:space="preserve">dispatch </w:t>
      </w:r>
      <w:r w:rsidRPr="00EF2D26">
        <w:t>application registers the incoming information message.</w:t>
      </w:r>
    </w:p>
    <w:p w14:paraId="0FCC4CD6" w14:textId="2F633078" w:rsidR="00155B4E" w:rsidRDefault="00155B4E" w:rsidP="00155B4E">
      <w:r w:rsidRPr="00EF2D26">
        <w:lastRenderedPageBreak/>
        <w:t xml:space="preserve">The scenario for </w:t>
      </w:r>
      <w:r>
        <w:t>d</w:t>
      </w:r>
      <w:r w:rsidRPr="00F27060">
        <w:t xml:space="preserve">uties claimed by a third MSA that is neither the MSA of </w:t>
      </w:r>
      <w:r>
        <w:t>D</w:t>
      </w:r>
      <w:r w:rsidRPr="00F27060">
        <w:t xml:space="preserve">ispatch nor the MSA of </w:t>
      </w:r>
      <w:r>
        <w:t>D</w:t>
      </w:r>
      <w:r w:rsidRPr="00F27060">
        <w:t xml:space="preserve">estination </w:t>
      </w:r>
      <w:r w:rsidRPr="00EF2D26">
        <w:t xml:space="preserve">is depicted in </w:t>
      </w:r>
      <w:r>
        <w:fldChar w:fldCharType="begin"/>
      </w:r>
      <w:r>
        <w:instrText xml:space="preserve"> REF _Ref280890348 \h </w:instrText>
      </w:r>
      <w:r>
        <w:fldChar w:fldCharType="separate"/>
      </w:r>
      <w:r w:rsidR="00982519" w:rsidRPr="00EF2D26">
        <w:t xml:space="preserve">Figure </w:t>
      </w:r>
      <w:r w:rsidR="00982519">
        <w:rPr>
          <w:noProof/>
        </w:rPr>
        <w:t>60</w:t>
      </w:r>
      <w:r>
        <w:fldChar w:fldCharType="end"/>
      </w:r>
      <w:r>
        <w:t xml:space="preserve"> and </w:t>
      </w:r>
      <w:r>
        <w:fldChar w:fldCharType="begin"/>
      </w:r>
      <w:r>
        <w:instrText xml:space="preserve"> REF _Ref280890350 \h </w:instrText>
      </w:r>
      <w:r>
        <w:fldChar w:fldCharType="separate"/>
      </w:r>
      <w:r w:rsidR="00982519" w:rsidRPr="00EF2D26">
        <w:t xml:space="preserve">Figure </w:t>
      </w:r>
      <w:r w:rsidR="00982519">
        <w:rPr>
          <w:noProof/>
        </w:rPr>
        <w:t>61</w:t>
      </w:r>
      <w:r>
        <w:fldChar w:fldCharType="end"/>
      </w:r>
      <w:r w:rsidRPr="00EF2D26">
        <w:t>:</w:t>
      </w:r>
    </w:p>
    <w:p w14:paraId="2BAC5921" w14:textId="4276FB93" w:rsidR="00155B4E" w:rsidRPr="00EF2D26" w:rsidRDefault="00155B4E" w:rsidP="00155B4E">
      <w:pPr>
        <w:pStyle w:val="Figure"/>
      </w:pPr>
      <w:r w:rsidRPr="00987095">
        <w:rPr>
          <w:lang w:val="pt-PT" w:eastAsia="pt-PT"/>
        </w:rPr>
        <w:drawing>
          <wp:inline distT="0" distB="0" distL="0" distR="0" wp14:anchorId="66D62B78" wp14:editId="692819E9">
            <wp:extent cx="3230880" cy="1958340"/>
            <wp:effectExtent l="0" t="0" r="762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l="14470" t="4266" r="6967" b="14325"/>
                    <a:stretch>
                      <a:fillRect/>
                    </a:stretch>
                  </pic:blipFill>
                  <pic:spPr bwMode="auto">
                    <a:xfrm>
                      <a:off x="0" y="0"/>
                      <a:ext cx="3230880" cy="1958340"/>
                    </a:xfrm>
                    <a:prstGeom prst="rect">
                      <a:avLst/>
                    </a:prstGeom>
                    <a:noFill/>
                    <a:ln>
                      <a:noFill/>
                    </a:ln>
                  </pic:spPr>
                </pic:pic>
              </a:graphicData>
            </a:graphic>
          </wp:inline>
        </w:drawing>
      </w:r>
    </w:p>
    <w:p w14:paraId="0DE400FC" w14:textId="1EBC45DE" w:rsidR="00155B4E" w:rsidRDefault="00155B4E" w:rsidP="00155B4E">
      <w:pPr>
        <w:pStyle w:val="Caption"/>
      </w:pPr>
      <w:bookmarkStart w:id="566" w:name="_Ref280890348"/>
      <w:bookmarkStart w:id="567" w:name="_Toc1400771"/>
      <w:bookmarkStart w:id="568" w:name="_Toc128575760"/>
      <w:r w:rsidRPr="00EF2D26">
        <w:t xml:space="preserve">Figure </w:t>
      </w:r>
      <w:r>
        <w:fldChar w:fldCharType="begin"/>
      </w:r>
      <w:r>
        <w:instrText>SEQ Figure \* ARABIC</w:instrText>
      </w:r>
      <w:r>
        <w:fldChar w:fldCharType="separate"/>
      </w:r>
      <w:r w:rsidR="00982519">
        <w:rPr>
          <w:noProof/>
        </w:rPr>
        <w:t>60</w:t>
      </w:r>
      <w:r>
        <w:fldChar w:fldCharType="end"/>
      </w:r>
      <w:bookmarkEnd w:id="566"/>
      <w:r w:rsidRPr="00EF2D26">
        <w:t xml:space="preserve">: TSD - </w:t>
      </w:r>
      <w:r>
        <w:fldChar w:fldCharType="begin"/>
      </w:r>
      <w:r>
        <w:instrText xml:space="preserve"> REF _Ref280379430 \h </w:instrText>
      </w:r>
      <w:r>
        <w:fldChar w:fldCharType="separate"/>
      </w:r>
      <w:r w:rsidR="00982519">
        <w:t xml:space="preserve">Duties claimed </w:t>
      </w:r>
      <w:r w:rsidR="00982519" w:rsidRPr="00F07F43">
        <w:t xml:space="preserve">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567"/>
      <w:bookmarkEnd w:id="568"/>
      <w:r>
        <w:fldChar w:fldCharType="end"/>
      </w:r>
    </w:p>
    <w:p w14:paraId="7F068DA6" w14:textId="4CBC20D3" w:rsidR="00155B4E" w:rsidRPr="00987095" w:rsidRDefault="00155B4E" w:rsidP="00155B4E">
      <w:pPr>
        <w:pStyle w:val="Figure"/>
      </w:pPr>
      <w:r w:rsidRPr="00987095">
        <w:rPr>
          <w:lang w:val="pt-PT" w:eastAsia="pt-PT"/>
        </w:rPr>
        <w:drawing>
          <wp:inline distT="0" distB="0" distL="0" distR="0" wp14:anchorId="414E7DE0" wp14:editId="097AF2AA">
            <wp:extent cx="4206240" cy="1562100"/>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a:extLst>
                        <a:ext uri="{28A0092B-C50C-407E-A947-70E740481C1C}">
                          <a14:useLocalDpi xmlns:a14="http://schemas.microsoft.com/office/drawing/2010/main" val="0"/>
                        </a:ext>
                      </a:extLst>
                    </a:blip>
                    <a:srcRect l="12914" t="3554" r="10100" b="8629"/>
                    <a:stretch>
                      <a:fillRect/>
                    </a:stretch>
                  </pic:blipFill>
                  <pic:spPr bwMode="auto">
                    <a:xfrm>
                      <a:off x="0" y="0"/>
                      <a:ext cx="4206240" cy="1562100"/>
                    </a:xfrm>
                    <a:prstGeom prst="rect">
                      <a:avLst/>
                    </a:prstGeom>
                    <a:noFill/>
                    <a:ln>
                      <a:noFill/>
                    </a:ln>
                  </pic:spPr>
                </pic:pic>
              </a:graphicData>
            </a:graphic>
          </wp:inline>
        </w:drawing>
      </w:r>
    </w:p>
    <w:p w14:paraId="39750BCC" w14:textId="06DAC4D3" w:rsidR="00155B4E" w:rsidRDefault="00155B4E" w:rsidP="00155B4E">
      <w:pPr>
        <w:pStyle w:val="Caption"/>
      </w:pPr>
      <w:bookmarkStart w:id="569" w:name="_Ref280890350"/>
      <w:bookmarkStart w:id="570" w:name="_Toc1400772"/>
      <w:bookmarkStart w:id="571" w:name="_Toc128575761"/>
      <w:r w:rsidRPr="00EF2D26">
        <w:t xml:space="preserve">Figure </w:t>
      </w:r>
      <w:r>
        <w:fldChar w:fldCharType="begin"/>
      </w:r>
      <w:r>
        <w:instrText>SEQ Figure \* ARABIC</w:instrText>
      </w:r>
      <w:r>
        <w:fldChar w:fldCharType="separate"/>
      </w:r>
      <w:r w:rsidR="00982519">
        <w:rPr>
          <w:noProof/>
        </w:rPr>
        <w:t>61</w:t>
      </w:r>
      <w:r>
        <w:fldChar w:fldCharType="end"/>
      </w:r>
      <w:bookmarkEnd w:id="569"/>
      <w:r w:rsidRPr="00EF2D26">
        <w:t xml:space="preserve">: CLD - </w:t>
      </w:r>
      <w:r>
        <w:fldChar w:fldCharType="begin"/>
      </w:r>
      <w:r>
        <w:instrText xml:space="preserve"> REF _Ref280379430 \h </w:instrText>
      </w:r>
      <w:r>
        <w:fldChar w:fldCharType="separate"/>
      </w:r>
      <w:r w:rsidR="00982519">
        <w:t xml:space="preserve">Duties claimed </w:t>
      </w:r>
      <w:r w:rsidR="00982519" w:rsidRPr="00F07F43">
        <w:t xml:space="preserve">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570"/>
      <w:bookmarkEnd w:id="571"/>
      <w:r>
        <w:fldChar w:fldCharType="end"/>
      </w:r>
    </w:p>
    <w:p w14:paraId="5A525990" w14:textId="161FEB9C" w:rsidR="00155B4E" w:rsidRPr="00EF2D26" w:rsidRDefault="00155B4E" w:rsidP="00D76942">
      <w:pPr>
        <w:pStyle w:val="Heading3"/>
        <w:keepLines/>
        <w:numPr>
          <w:ilvl w:val="2"/>
          <w:numId w:val="34"/>
        </w:numPr>
        <w:suppressAutoHyphens w:val="0"/>
      </w:pPr>
      <w:bookmarkStart w:id="572" w:name="_Toc280866719"/>
      <w:bookmarkStart w:id="573" w:name="_Toc281394781"/>
      <w:bookmarkStart w:id="574" w:name="_Toc191308294"/>
      <w:bookmarkStart w:id="575" w:name="_Toc191309227"/>
      <w:bookmarkStart w:id="576" w:name="_Ref199092038"/>
      <w:bookmarkStart w:id="577" w:name="_Ref199092043"/>
      <w:bookmarkStart w:id="578" w:name="_Ref266135853"/>
      <w:bookmarkStart w:id="579" w:name="_Ref266135855"/>
      <w:bookmarkStart w:id="580" w:name="_Ref280178742"/>
      <w:bookmarkStart w:id="581" w:name="_Ref280178746"/>
      <w:bookmarkStart w:id="582" w:name="_Toc1400374"/>
      <w:bookmarkStart w:id="583" w:name="_Toc128575513"/>
      <w:bookmarkEnd w:id="572"/>
      <w:bookmarkEnd w:id="573"/>
      <w:r>
        <w:t>Download of an e-AD</w:t>
      </w:r>
      <w:r w:rsidR="01434E70">
        <w:t>/e-SAD</w:t>
      </w:r>
      <w:r>
        <w:t xml:space="preserve"> (</w:t>
      </w:r>
      <w:r w:rsidR="00376061">
        <w:t>L4-ACO-01-28</w:t>
      </w:r>
      <w:r>
        <w:t>)</w:t>
      </w:r>
      <w:bookmarkEnd w:id="574"/>
      <w:bookmarkEnd w:id="575"/>
      <w:bookmarkEnd w:id="576"/>
      <w:bookmarkEnd w:id="577"/>
      <w:bookmarkEnd w:id="578"/>
      <w:bookmarkEnd w:id="579"/>
      <w:bookmarkEnd w:id="580"/>
      <w:bookmarkEnd w:id="581"/>
      <w:bookmarkEnd w:id="582"/>
      <w:bookmarkEnd w:id="583"/>
    </w:p>
    <w:p w14:paraId="2442DBF4" w14:textId="2C36079C" w:rsidR="00155B4E" w:rsidRDefault="00155B4E" w:rsidP="00155B4E">
      <w:r w:rsidRPr="00EF2D26">
        <w:t>This use case describes the message exchange protocol for requesting to download an e-AD</w:t>
      </w:r>
      <w:r w:rsidR="009D0419">
        <w:t>/e-SAD</w:t>
      </w:r>
      <w:r w:rsidRPr="00EF2D26">
        <w:t xml:space="preserve">. </w:t>
      </w:r>
      <w:r w:rsidR="009D0419">
        <w:t>It</w:t>
      </w:r>
      <w:r w:rsidRPr="00EF2D26">
        <w:t xml:space="preserve"> describes the case where the e-AD</w:t>
      </w:r>
      <w:r w:rsidR="009D0419">
        <w:t>/e-SAD</w:t>
      </w:r>
      <w:r w:rsidRPr="00EF2D26">
        <w:t xml:space="preserve"> is available on-line in which case the MSA of Dispatch responds with a data packaging message (IE934: C_PAC_DAT) that includes all business messages comprising the movement history.</w:t>
      </w:r>
    </w:p>
    <w:p w14:paraId="33FCF609" w14:textId="467B7836" w:rsidR="00155B4E" w:rsidRPr="00CC676C" w:rsidRDefault="00155B4E" w:rsidP="00155B4E">
      <w:pPr>
        <w:pStyle w:val="ListParagraph"/>
        <w:ind w:left="48"/>
        <w:rPr>
          <w:sz w:val="24"/>
        </w:rPr>
      </w:pPr>
      <w:r w:rsidRPr="00CC676C">
        <w:rPr>
          <w:sz w:val="24"/>
        </w:rPr>
        <w:t>Each Member State shall keep the information concerning movements of excise goods within the Union and the records contained in the national registers referred to in Article 19 of the Council Regulation (EC) No 389/2012, for at least five years from the end of the calendar year in which the movement began. The same treatment shall be performed for rejected messages when technically possible (e.g. valid IT structure and format)</w:t>
      </w:r>
      <w:r w:rsidR="00A67907">
        <w:rPr>
          <w:sz w:val="24"/>
        </w:rPr>
        <w:t xml:space="preserve"> T</w:t>
      </w:r>
      <w:r w:rsidRPr="00CC676C">
        <w:rPr>
          <w:sz w:val="24"/>
        </w:rPr>
        <w:t>he information concerning movements of excise goods should be stored and archived for the same duration as valid messages. That period may be limited to three years with respect to information entered into the national registers before 1 July 2012. It shall be noted that rejected messages should be stored even if such messages cannot be automatically retrievable (i.e. could be retrieved through an ACO request) and additionally there is no obligation for the Member States to archive messages that were rejected due to a syntactic error.</w:t>
      </w:r>
    </w:p>
    <w:p w14:paraId="0A777B4F" w14:textId="2E371884" w:rsidR="00155B4E" w:rsidRPr="00EF2D26" w:rsidRDefault="00155B4E" w:rsidP="00155B4E">
      <w:r w:rsidRPr="00EF2D26">
        <w:t xml:space="preserve">The same correlation principle as explained in detail in Section </w:t>
      </w:r>
      <w:r w:rsidRPr="00EF2D26">
        <w:fldChar w:fldCharType="begin"/>
      </w:r>
      <w:r w:rsidRPr="00EF2D26">
        <w:instrText xml:space="preserve"> REF _Ref264631190 \w \h  \* MERGEFORMAT </w:instrText>
      </w:r>
      <w:r w:rsidRPr="00EF2D26">
        <w:fldChar w:fldCharType="separate"/>
      </w:r>
      <w:r w:rsidR="00982519">
        <w:t>II.VI.2</w:t>
      </w:r>
      <w:r w:rsidRPr="00EF2D26">
        <w:fldChar w:fldCharType="end"/>
      </w:r>
      <w:r w:rsidRPr="00EF2D26">
        <w:t xml:space="preserve"> is applied to the IE934 message of the </w:t>
      </w:r>
      <w:r w:rsidR="00E16A9D">
        <w:t>Download of an e-AD/e-SAD</w:t>
      </w:r>
      <w:r w:rsidRPr="00EF2D26">
        <w:t xml:space="preserve"> (</w:t>
      </w:r>
      <w:r w:rsidR="00E75EB8">
        <w:t>L4-ACO-01-28</w:t>
      </w:r>
      <w:r w:rsidRPr="00EF2D26">
        <w:t xml:space="preserve">) scenario, for consistency and enhanced </w:t>
      </w:r>
      <w:r w:rsidRPr="00EF2D26">
        <w:lastRenderedPageBreak/>
        <w:t xml:space="preserve">correlation. In particular, the “Correlation Identifier” Data Item of the IE905 and IE934 </w:t>
      </w:r>
      <w:r>
        <w:t>should</w:t>
      </w:r>
      <w:r w:rsidRPr="00EF2D26">
        <w:t xml:space="preserve"> be equal to the “Message Identifier” of the IE904.</w:t>
      </w:r>
    </w:p>
    <w:p w14:paraId="24C2367B" w14:textId="081A6538"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84" w:name="_Toc1400375"/>
      <w:r w:rsidRPr="00EF2D26">
        <w:t>Download of an e-AD</w:t>
      </w:r>
      <w:r w:rsidR="00F8602E">
        <w:t>/e-SAD</w:t>
      </w:r>
      <w:r w:rsidRPr="00EF2D26">
        <w:t xml:space="preserve"> successful</w:t>
      </w:r>
      <w:bookmarkEnd w:id="584"/>
    </w:p>
    <w:p w14:paraId="49B0C9AD" w14:textId="696B58FD" w:rsidR="00155B4E" w:rsidRPr="00EF2D26" w:rsidRDefault="00155B4E" w:rsidP="00155B4E">
      <w:r w:rsidRPr="00EF2D26">
        <w:t xml:space="preserve">This scenario </w:t>
      </w:r>
      <w:r w:rsidRPr="00EF2D26">
        <w:rPr>
          <w:i/>
        </w:rPr>
        <w:t>shall</w:t>
      </w:r>
      <w:r w:rsidRPr="00EF2D26">
        <w:t xml:space="preserve"> be supported by a MSA in order to allow its MSA Officials to download from the MSA of Dispatch all records concerning a given e-AD</w:t>
      </w:r>
      <w:r w:rsidR="00F8602E">
        <w:t>/e-SAD</w:t>
      </w:r>
      <w:r w:rsidRPr="00EF2D26">
        <w:t>. In this scenario, it is assumed that the MSA of Dispatch application is different than the Requesting MSA application and that all validations of the incoming messages pass successfully.</w:t>
      </w:r>
    </w:p>
    <w:p w14:paraId="1E35C625" w14:textId="6ABE5E93" w:rsidR="00155B4E" w:rsidRPr="00EF2D26" w:rsidRDefault="00155B4E" w:rsidP="00155B4E">
      <w:r w:rsidRPr="00EF2D26">
        <w:t>The e-AD</w:t>
      </w:r>
      <w:r w:rsidR="007855F3" w:rsidRPr="0031533B">
        <w:rPr>
          <w:b/>
          <w:bCs/>
          <w:i/>
          <w:iCs/>
        </w:rPr>
        <w:t>/</w:t>
      </w:r>
      <w:r w:rsidR="007855F3" w:rsidRPr="00B04EDE">
        <w:t>e-SAD</w:t>
      </w:r>
      <w:r w:rsidRPr="00EF2D26">
        <w:t xml:space="preserve"> consultation is explicitly initiated by a MSA Official, who provides the ARC of the queried e-AD</w:t>
      </w:r>
      <w:r w:rsidR="007855F3" w:rsidRPr="007855F3">
        <w:t>/e-SAD</w:t>
      </w:r>
      <w:r w:rsidRPr="00EF2D26">
        <w:t xml:space="preserve"> accompanied by the last known sequence number for the specific ARC indicating also that he/she is interested in the movement history.</w:t>
      </w:r>
    </w:p>
    <w:p w14:paraId="0FFF3A2F" w14:textId="77777777" w:rsidR="00155B4E" w:rsidRPr="00EF2D26" w:rsidRDefault="00155B4E" w:rsidP="00155B4E">
      <w:r w:rsidRPr="00EF2D26">
        <w:t>The Requesting MSA application builds and sends the query of the MSA Official to the MSA dispatch application (</w:t>
      </w:r>
      <w:r w:rsidRPr="004C2E69">
        <w:t xml:space="preserve">it is the MSA of which the Member State code appears in </w:t>
      </w:r>
      <w:r w:rsidRPr="00EF2D26">
        <w:t>the third and fo</w:t>
      </w:r>
      <w:r>
        <w:t>u</w:t>
      </w:r>
      <w:r w:rsidRPr="00EF2D26">
        <w:t>rth characters of the ARC) via the Status Request (IE904: C_STD_REQ) message, including the ARC and the last known sequence number for the specific ARC, the status of the movement and the last message received from the MSA of Dispatch. It is noted that in case that the Requesting MSA has not received any IE that is related to the concerned ARC, then it has to set the status to “None” and the last message received from the MSA of Dispatch to “None”. Furthermore, the Requesting MSA application has to explicitly declare in sending the IE904: C_STD_REQ that it requests the full movement history. If the latter is not indicated then only the status of the movement will be returned back from the initiating MSA.</w:t>
      </w:r>
    </w:p>
    <w:p w14:paraId="4D67CE27" w14:textId="2A110780"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225C8709" w14:textId="77777777" w:rsidR="00155B4E" w:rsidRPr="00EF2D26" w:rsidRDefault="00155B4E" w:rsidP="00155B4E">
      <w:r w:rsidRPr="00EF2D26">
        <w:t>The MSA dispatch application identifies that the “Message Type” in the Status Request (IE904: C_STD_REQ) message is “2: Movement History Request”, indicating that the MSA Official at the Requesting MSA application wishes to receive the full movement history.</w:t>
      </w:r>
    </w:p>
    <w:p w14:paraId="52B52814" w14:textId="0C331296" w:rsidR="00155B4E" w:rsidRPr="00EF2D26" w:rsidRDefault="00155B4E" w:rsidP="00155B4E">
      <w:r w:rsidRPr="00EF2D26">
        <w:t>In the case that the e-AD</w:t>
      </w:r>
      <w:r w:rsidR="00D10230" w:rsidRPr="0031533B">
        <w:rPr>
          <w:b/>
          <w:bCs/>
          <w:i/>
          <w:iCs/>
        </w:rPr>
        <w:t>/</w:t>
      </w:r>
      <w:r w:rsidR="00D10230" w:rsidRPr="007351CF">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of Destination for the specific ARC (e.g. the IE818). Following the submission of the IE905, the MSA dispatch application also submits to the Requesting MSA application the IE934: C_PAC_DAT message that includes all business messages comprising the movement history</w:t>
      </w:r>
      <w:r>
        <w:t>,</w:t>
      </w:r>
      <w:r w:rsidRPr="002E157D">
        <w:t xml:space="preserve"> that is the business messages that have been exchanged in the Common Domain and have been successfully processed by the MSA dispatch application</w:t>
      </w:r>
      <w:r>
        <w:t xml:space="preserve"> </w:t>
      </w:r>
      <w:r w:rsidRPr="00CD7A61">
        <w:t>and also all the messages for national movements provided that these national messages are first translated into the same type and structure with the Common Domain messages (i.e., they are valid against the Common Domain .xsds)</w:t>
      </w:r>
      <w:r w:rsidRPr="00EF2D26">
        <w:t>.</w:t>
      </w:r>
      <w:r w:rsidRPr="00EF2D26">
        <w:rPr>
          <w:rStyle w:val="FootnoteReference"/>
        </w:rPr>
        <w:footnoteReference w:id="5"/>
      </w:r>
    </w:p>
    <w:p w14:paraId="0ACF6FDE" w14:textId="77777777" w:rsidR="00155B4E" w:rsidRPr="00EF2D26" w:rsidRDefault="00155B4E" w:rsidP="00155B4E">
      <w:r w:rsidRPr="00EF2D26">
        <w:t>More specifically the IE905 message should have the following values:</w:t>
      </w:r>
    </w:p>
    <w:p w14:paraId="5303610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MSA dispatch application. It is the same as the ARC of the request (IE904) message;</w:t>
      </w:r>
    </w:p>
    <w:p w14:paraId="43AD368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711F11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It includes the State for the specific ARC in the Requesting MSA application;</w:t>
      </w:r>
    </w:p>
    <w:p w14:paraId="365A2E6F"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last message received from the MSA of Destination for the specific ARC.</w:t>
      </w:r>
    </w:p>
    <w:p w14:paraId="3CB42B92" w14:textId="77777777" w:rsidR="00155B4E" w:rsidRPr="00EF2D26" w:rsidRDefault="79D63348" w:rsidP="0E615139">
      <w:r w:rsidRPr="0E615139">
        <w:t>The IE934 message should have the following values:</w:t>
      </w:r>
    </w:p>
    <w:p w14:paraId="66F8524F" w14:textId="0693838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“Common Message Header" should conform to the guidelines of Section </w:t>
      </w:r>
      <w:r w:rsidR="00155B4E" w:rsidRPr="0E615139">
        <w:rPr>
          <w:i w:val="0"/>
          <w:color w:val="auto"/>
        </w:rPr>
        <w:fldChar w:fldCharType="begin"/>
      </w:r>
      <w:r w:rsidR="00155B4E" w:rsidRPr="0E615139">
        <w:rPr>
          <w:i w:val="0"/>
          <w:color w:val="auto"/>
        </w:rPr>
        <w:instrText xml:space="preserve"> REF _Ref179100835 \w \h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xml:space="preserve"> and consist of the following values in the relevant Data Items:</w:t>
      </w:r>
    </w:p>
    <w:p w14:paraId="5F7A8B78" w14:textId="1A21903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“Message sender”, “Message recipient”, “Date of preparation” and “Time of preparation” Data Items should conform to the guidelines of Section </w:t>
      </w:r>
      <w:r w:rsidR="00155B4E">
        <w:fldChar w:fldCharType="begin"/>
      </w:r>
      <w:r w:rsidR="00155B4E">
        <w:instrText xml:space="preserve"> REF _Ref179100835 \w \h  \* MERGEFORMAT </w:instrText>
      </w:r>
      <w:r w:rsidR="00155B4E">
        <w:fldChar w:fldCharType="separate"/>
      </w:r>
      <w:r w:rsidR="00982519">
        <w:t>VI.I.4</w:t>
      </w:r>
      <w:r w:rsidR="00155B4E">
        <w:fldChar w:fldCharType="end"/>
      </w:r>
      <w:r w:rsidRPr="0E615139">
        <w:t>;</w:t>
      </w:r>
    </w:p>
    <w:p w14:paraId="7B45749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This is a “Required” Data Item generated by the sending application to uniquely identify the information exchange;</w:t>
      </w:r>
    </w:p>
    <w:p w14:paraId="3296208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In the IE934 message the “Correlation identifier” Data Item should have the same value as the “Correlation identifier” of the IE905 and the “Message identifier” of the IE904 message for correlating the response (IE905 and IE934) messages with the request (IE904) message.</w:t>
      </w:r>
    </w:p>
    <w:p w14:paraId="446A3E3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“Body” contains the actual business message with the following Data Items:</w:t>
      </w:r>
    </w:p>
    <w:p w14:paraId="3AE0E0A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“Technical Message Type”: It includes the number of the specific messages that are part of the movement history, identified by the ARC of the request (IE904) message;</w:t>
      </w:r>
    </w:p>
    <w:p w14:paraId="6016398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Data”: It includes the message data of the messages comprising the movement history for the specific ARC in the MSA dispatch application.</w:t>
      </w:r>
    </w:p>
    <w:p w14:paraId="4FA912D5" w14:textId="6546BF38" w:rsidR="00155B4E" w:rsidRPr="00EF2D26" w:rsidRDefault="00155B4E" w:rsidP="0E615139">
      <w:pPr>
        <w:pStyle w:val="Figure"/>
        <w:rPr>
          <w:noProof w:val="0"/>
        </w:rPr>
      </w:pPr>
      <w:bookmarkStart w:id="585" w:name="_Toc162354568"/>
      <w:r w:rsidRPr="00EF2D26">
        <w:rPr>
          <w:lang w:val="pt-PT" w:eastAsia="pt-PT"/>
        </w:rPr>
        <w:lastRenderedPageBreak/>
        <w:drawing>
          <wp:inline distT="0" distB="0" distL="0" distR="0" wp14:anchorId="7B3FC7B3" wp14:editId="12DA8C58">
            <wp:extent cx="5158740" cy="387096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l="8832" t="3746" r="5888" b="9114"/>
                    <a:stretch>
                      <a:fillRect/>
                    </a:stretch>
                  </pic:blipFill>
                  <pic:spPr bwMode="auto">
                    <a:xfrm>
                      <a:off x="0" y="0"/>
                      <a:ext cx="5158740" cy="3870960"/>
                    </a:xfrm>
                    <a:prstGeom prst="rect">
                      <a:avLst/>
                    </a:prstGeom>
                    <a:noFill/>
                    <a:ln>
                      <a:noFill/>
                    </a:ln>
                  </pic:spPr>
                </pic:pic>
              </a:graphicData>
            </a:graphic>
          </wp:inline>
        </w:drawing>
      </w:r>
    </w:p>
    <w:p w14:paraId="244450B8" w14:textId="7784834D" w:rsidR="00155B4E" w:rsidRPr="00EF2D26" w:rsidRDefault="00155B4E" w:rsidP="00155B4E">
      <w:pPr>
        <w:pStyle w:val="Caption"/>
      </w:pPr>
      <w:bookmarkStart w:id="586" w:name="_Toc1400773"/>
      <w:bookmarkStart w:id="587" w:name="_Toc128575762"/>
      <w:r w:rsidRPr="00EF2D26">
        <w:t xml:space="preserve">Figure </w:t>
      </w:r>
      <w:r>
        <w:fldChar w:fldCharType="begin"/>
      </w:r>
      <w:r>
        <w:instrText>SEQ Figure \* ARABIC</w:instrText>
      </w:r>
      <w:r>
        <w:fldChar w:fldCharType="separate"/>
      </w:r>
      <w:r w:rsidR="00982519">
        <w:rPr>
          <w:noProof/>
        </w:rPr>
        <w:t>62</w:t>
      </w:r>
      <w:r>
        <w:fldChar w:fldCharType="end"/>
      </w:r>
      <w:r w:rsidRPr="00EF2D26">
        <w:t>: TSD - e-AD</w:t>
      </w:r>
      <w:r w:rsidR="00D274AF" w:rsidRPr="0031533B">
        <w:rPr>
          <w:bCs/>
          <w:i/>
          <w:iCs/>
        </w:rPr>
        <w:t>/</w:t>
      </w:r>
      <w:r w:rsidR="00D274AF" w:rsidRPr="007351CF">
        <w:t>e-SAD</w:t>
      </w:r>
      <w:r w:rsidRPr="00EF2D26">
        <w:t xml:space="preserve"> information downloaded successfully</w:t>
      </w:r>
      <w:bookmarkEnd w:id="585"/>
      <w:bookmarkEnd w:id="586"/>
      <w:bookmarkEnd w:id="587"/>
    </w:p>
    <w:p w14:paraId="6BD9666D" w14:textId="657ADE40" w:rsidR="00155B4E" w:rsidRPr="00EF2D26" w:rsidRDefault="00155B4E" w:rsidP="00155B4E">
      <w:pPr>
        <w:pStyle w:val="Figure"/>
        <w:rPr>
          <w:noProof w:val="0"/>
        </w:rPr>
      </w:pPr>
      <w:r w:rsidRPr="00EF2D26">
        <w:rPr>
          <w:lang w:val="pt-PT" w:eastAsia="pt-PT"/>
        </w:rPr>
        <w:drawing>
          <wp:inline distT="0" distB="0" distL="0" distR="0" wp14:anchorId="58DD0940" wp14:editId="05714543">
            <wp:extent cx="5097780" cy="169926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a:extLst>
                        <a:ext uri="{28A0092B-C50C-407E-A947-70E740481C1C}">
                          <a14:useLocalDpi xmlns:a14="http://schemas.microsoft.com/office/drawing/2010/main" val="0"/>
                        </a:ext>
                      </a:extLst>
                    </a:blip>
                    <a:srcRect l="8449" t="3773" r="9296" b="6273"/>
                    <a:stretch>
                      <a:fillRect/>
                    </a:stretch>
                  </pic:blipFill>
                  <pic:spPr bwMode="auto">
                    <a:xfrm>
                      <a:off x="0" y="0"/>
                      <a:ext cx="5097780" cy="1699260"/>
                    </a:xfrm>
                    <a:prstGeom prst="rect">
                      <a:avLst/>
                    </a:prstGeom>
                    <a:noFill/>
                    <a:ln>
                      <a:noFill/>
                    </a:ln>
                  </pic:spPr>
                </pic:pic>
              </a:graphicData>
            </a:graphic>
          </wp:inline>
        </w:drawing>
      </w:r>
    </w:p>
    <w:p w14:paraId="0E3B5DA9" w14:textId="29C3152C" w:rsidR="00155B4E" w:rsidRPr="00EF2D26" w:rsidRDefault="00155B4E" w:rsidP="00155B4E">
      <w:pPr>
        <w:pStyle w:val="Caption"/>
      </w:pPr>
      <w:bookmarkStart w:id="588" w:name="_Toc1400774"/>
      <w:bookmarkStart w:id="589" w:name="_Toc128575763"/>
      <w:r w:rsidRPr="00EF2D26">
        <w:t xml:space="preserve">Figure </w:t>
      </w:r>
      <w:r>
        <w:fldChar w:fldCharType="begin"/>
      </w:r>
      <w:r>
        <w:instrText>SEQ Figure \* ARABIC</w:instrText>
      </w:r>
      <w:r>
        <w:fldChar w:fldCharType="separate"/>
      </w:r>
      <w:r w:rsidR="00982519">
        <w:rPr>
          <w:noProof/>
        </w:rPr>
        <w:t>63</w:t>
      </w:r>
      <w:r>
        <w:fldChar w:fldCharType="end"/>
      </w:r>
      <w:r w:rsidRPr="00EF2D26">
        <w:t>: CLD - e-AD</w:t>
      </w:r>
      <w:r w:rsidR="00D274AF" w:rsidRPr="0031533B">
        <w:rPr>
          <w:bCs/>
          <w:i/>
          <w:iCs/>
        </w:rPr>
        <w:t>/</w:t>
      </w:r>
      <w:r w:rsidR="00D274AF" w:rsidRPr="007351CF">
        <w:t>e-SAD</w:t>
      </w:r>
      <w:r w:rsidRPr="00EF2D26">
        <w:t xml:space="preserve"> information downloaded successfully</w:t>
      </w:r>
      <w:bookmarkEnd w:id="588"/>
      <w:bookmarkEnd w:id="589"/>
    </w:p>
    <w:p w14:paraId="1684CBD4" w14:textId="7DF7FAA4"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90" w:name="_Ref199095157"/>
      <w:bookmarkStart w:id="591" w:name="_Toc1400376"/>
      <w:r w:rsidRPr="00EF2D26">
        <w:t>Download of an e-AD</w:t>
      </w:r>
      <w:r w:rsidR="008D2D71" w:rsidRPr="0031533B">
        <w:rPr>
          <w:bCs/>
          <w:i/>
          <w:iCs/>
        </w:rPr>
        <w:t>/</w:t>
      </w:r>
      <w:r w:rsidR="008D2D71" w:rsidRPr="007351CF">
        <w:t>e-SAD</w:t>
      </w:r>
      <w:r w:rsidRPr="00EF2D26">
        <w:t xml:space="preserve"> failed</w:t>
      </w:r>
      <w:bookmarkEnd w:id="590"/>
      <w:bookmarkEnd w:id="591"/>
    </w:p>
    <w:p w14:paraId="7F8C36AA" w14:textId="3AAD6FEE" w:rsidR="00155B4E" w:rsidRPr="00EF2D26" w:rsidRDefault="00155B4E" w:rsidP="00155B4E">
      <w:r w:rsidRPr="00EF2D26">
        <w:t>In this scenario, contrary to the previous section, no e-AD</w:t>
      </w:r>
      <w:r w:rsidR="008D2D71" w:rsidRPr="0031533B">
        <w:rPr>
          <w:b/>
          <w:bCs/>
          <w:i/>
          <w:iCs/>
        </w:rPr>
        <w:t>/</w:t>
      </w:r>
      <w:r w:rsidR="008D2D71" w:rsidRPr="007351CF">
        <w:t>e-SAD</w:t>
      </w:r>
      <w:r w:rsidRPr="00EF2D26">
        <w:t xml:space="preserve"> is found. A Status Response (IE905: C_STD_RSP) with “Status = None” and last message set to “None” is sent back to the Requesting MSA application. The ARC in the IE905 </w:t>
      </w:r>
      <w:r>
        <w:t>is</w:t>
      </w:r>
      <w:r w:rsidRPr="00EF2D26">
        <w:t xml:space="preserve"> the same as the one included in the received IE904</w:t>
      </w:r>
      <w:r>
        <w:t xml:space="preserve"> </w:t>
      </w:r>
      <w:r w:rsidRPr="004814C9">
        <w:t>and the sequence number is set to the value “1” (since the ARC is not known at MSA of Dispatch).</w:t>
      </w:r>
      <w:r w:rsidRPr="00EF2D26">
        <w:t xml:space="preserve"> This means either that the ARC is invalid or that the commonly agreed time for consultation of movement data has passed, and therefore the e-AD</w:t>
      </w:r>
      <w:r w:rsidR="008D2D71" w:rsidRPr="0031533B">
        <w:rPr>
          <w:b/>
          <w:bCs/>
          <w:i/>
          <w:iCs/>
        </w:rPr>
        <w:t>/</w:t>
      </w:r>
      <w:r w:rsidR="008D2D71" w:rsidRPr="007351CF">
        <w:t>e-SAD</w:t>
      </w:r>
      <w:r w:rsidRPr="00EF2D26">
        <w:t xml:space="preserve"> has been archived and is no more available on-line.</w:t>
      </w:r>
    </w:p>
    <w:p w14:paraId="411A0FDE" w14:textId="77777777" w:rsidR="00155B4E" w:rsidRPr="00EF2D26" w:rsidRDefault="00155B4E" w:rsidP="00155B4E">
      <w:r w:rsidRPr="00EF2D26">
        <w:t>More specifically the IE905 message should have the following values:</w:t>
      </w:r>
    </w:p>
    <w:p w14:paraId="1FDF9815"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specified in the request (IE904) message;</w:t>
      </w:r>
    </w:p>
    <w:p w14:paraId="5FDA2EB3"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“Sequence Number”: It includes the value “1”, since the specific ARC in unknown to the MSA dispatch application;</w:t>
      </w:r>
    </w:p>
    <w:p w14:paraId="503E7765"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value “None”, since the specific ARC is unknown to the MSA dispatch application;</w:t>
      </w:r>
    </w:p>
    <w:p w14:paraId="07774CE4"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value “None”, since the specific ARC is unknown to the MSA dispatch application.</w:t>
      </w:r>
    </w:p>
    <w:p w14:paraId="06CD6939" w14:textId="171DEB6A" w:rsidR="00155B4E" w:rsidRPr="00EF2D26" w:rsidRDefault="00155B4E" w:rsidP="00155B4E">
      <w:pPr>
        <w:pStyle w:val="Figure"/>
        <w:rPr>
          <w:noProof w:val="0"/>
        </w:rPr>
      </w:pPr>
      <w:r w:rsidRPr="00EF2D26">
        <w:rPr>
          <w:lang w:val="pt-PT" w:eastAsia="pt-PT"/>
        </w:rPr>
        <w:drawing>
          <wp:inline distT="0" distB="0" distL="0" distR="0" wp14:anchorId="32B8B365" wp14:editId="532A4174">
            <wp:extent cx="4861560" cy="2354580"/>
            <wp:effectExtent l="0" t="0" r="0" b="762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l="8131" t="4166" r="6465" b="15324"/>
                    <a:stretch>
                      <a:fillRect/>
                    </a:stretch>
                  </pic:blipFill>
                  <pic:spPr bwMode="auto">
                    <a:xfrm>
                      <a:off x="0" y="0"/>
                      <a:ext cx="4861560" cy="2354580"/>
                    </a:xfrm>
                    <a:prstGeom prst="rect">
                      <a:avLst/>
                    </a:prstGeom>
                    <a:noFill/>
                    <a:ln>
                      <a:noFill/>
                    </a:ln>
                  </pic:spPr>
                </pic:pic>
              </a:graphicData>
            </a:graphic>
          </wp:inline>
        </w:drawing>
      </w:r>
      <w:bookmarkStart w:id="592" w:name="_Toc162354570"/>
    </w:p>
    <w:p w14:paraId="114A717F" w14:textId="531E906E" w:rsidR="00155B4E" w:rsidRPr="00EF2D26" w:rsidRDefault="00155B4E" w:rsidP="00155B4E">
      <w:pPr>
        <w:pStyle w:val="Caption"/>
      </w:pPr>
      <w:bookmarkStart w:id="593" w:name="_Toc1400775"/>
      <w:bookmarkStart w:id="594" w:name="_Toc128575764"/>
      <w:r w:rsidRPr="00EF2D26">
        <w:t xml:space="preserve">Figure </w:t>
      </w:r>
      <w:r>
        <w:fldChar w:fldCharType="begin"/>
      </w:r>
      <w:r>
        <w:instrText>SEQ Figure \* ARABIC</w:instrText>
      </w:r>
      <w:r>
        <w:fldChar w:fldCharType="separate"/>
      </w:r>
      <w:r w:rsidR="00982519">
        <w:rPr>
          <w:noProof/>
        </w:rPr>
        <w:t>64</w:t>
      </w:r>
      <w:r>
        <w:fldChar w:fldCharType="end"/>
      </w:r>
      <w:r w:rsidRPr="00EF2D26">
        <w:t>: TSD - Download of an e-AD</w:t>
      </w:r>
      <w:r w:rsidR="001F61D8" w:rsidRPr="0031533B">
        <w:rPr>
          <w:bCs/>
          <w:i/>
          <w:iCs/>
        </w:rPr>
        <w:t>/</w:t>
      </w:r>
      <w:r w:rsidR="001F61D8" w:rsidRPr="007351CF">
        <w:t>e-SAD</w:t>
      </w:r>
      <w:r w:rsidRPr="00EF2D26">
        <w:t xml:space="preserve"> failed</w:t>
      </w:r>
      <w:bookmarkEnd w:id="592"/>
      <w:bookmarkEnd w:id="593"/>
      <w:bookmarkEnd w:id="594"/>
    </w:p>
    <w:p w14:paraId="6FF0DB0B" w14:textId="76D25464" w:rsidR="00155B4E" w:rsidRPr="00EF2D26" w:rsidRDefault="00155B4E" w:rsidP="00155B4E">
      <w:pPr>
        <w:pStyle w:val="Figure"/>
        <w:rPr>
          <w:noProof w:val="0"/>
        </w:rPr>
      </w:pPr>
      <w:r w:rsidRPr="00EF2D26">
        <w:rPr>
          <w:lang w:val="pt-PT" w:eastAsia="pt-PT"/>
        </w:rPr>
        <w:drawing>
          <wp:inline distT="0" distB="0" distL="0" distR="0" wp14:anchorId="72C6E6AE" wp14:editId="3B70F0CA">
            <wp:extent cx="3939540" cy="3276600"/>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l="9119" t="4228" r="9776" b="5553"/>
                    <a:stretch>
                      <a:fillRect/>
                    </a:stretch>
                  </pic:blipFill>
                  <pic:spPr bwMode="auto">
                    <a:xfrm>
                      <a:off x="0" y="0"/>
                      <a:ext cx="3939540" cy="3276600"/>
                    </a:xfrm>
                    <a:prstGeom prst="rect">
                      <a:avLst/>
                    </a:prstGeom>
                    <a:noFill/>
                    <a:ln>
                      <a:noFill/>
                    </a:ln>
                  </pic:spPr>
                </pic:pic>
              </a:graphicData>
            </a:graphic>
          </wp:inline>
        </w:drawing>
      </w:r>
    </w:p>
    <w:p w14:paraId="061020E6" w14:textId="07D9547B" w:rsidR="00155B4E" w:rsidRPr="00EF2D26" w:rsidRDefault="00155B4E" w:rsidP="00155B4E">
      <w:pPr>
        <w:pStyle w:val="Caption"/>
      </w:pPr>
      <w:bookmarkStart w:id="595" w:name="_Toc1400776"/>
      <w:bookmarkStart w:id="596" w:name="_Toc128575765"/>
      <w:r w:rsidRPr="00EF2D26">
        <w:t xml:space="preserve">Figure </w:t>
      </w:r>
      <w:r>
        <w:fldChar w:fldCharType="begin"/>
      </w:r>
      <w:r>
        <w:instrText>SEQ Figure \* ARABIC</w:instrText>
      </w:r>
      <w:r>
        <w:fldChar w:fldCharType="separate"/>
      </w:r>
      <w:r w:rsidR="00982519">
        <w:rPr>
          <w:noProof/>
        </w:rPr>
        <w:t>65</w:t>
      </w:r>
      <w:r>
        <w:fldChar w:fldCharType="end"/>
      </w:r>
      <w:r w:rsidRPr="00EF2D26">
        <w:t>: CLD - Download of an e-AD</w:t>
      </w:r>
      <w:r w:rsidR="001F61D8" w:rsidRPr="0031533B">
        <w:rPr>
          <w:bCs/>
          <w:i/>
          <w:iCs/>
        </w:rPr>
        <w:t>/</w:t>
      </w:r>
      <w:r w:rsidR="001F61D8" w:rsidRPr="007351CF">
        <w:t>e-SAD</w:t>
      </w:r>
      <w:r w:rsidRPr="00EF2D26">
        <w:t xml:space="preserve"> failed</w:t>
      </w:r>
      <w:bookmarkEnd w:id="595"/>
      <w:bookmarkEnd w:id="596"/>
    </w:p>
    <w:p w14:paraId="33CABA3F" w14:textId="3A2CA137" w:rsidR="00155B4E" w:rsidRPr="00EF2D26" w:rsidRDefault="00155B4E" w:rsidP="00D76942">
      <w:pPr>
        <w:pStyle w:val="Heading3"/>
        <w:keepLines/>
        <w:numPr>
          <w:ilvl w:val="2"/>
          <w:numId w:val="34"/>
        </w:numPr>
        <w:suppressAutoHyphens w:val="0"/>
      </w:pPr>
      <w:bookmarkStart w:id="597" w:name="_Toc178759810"/>
      <w:bookmarkStart w:id="598" w:name="_Toc178996801"/>
      <w:bookmarkStart w:id="599" w:name="_Toc178998203"/>
      <w:bookmarkStart w:id="600" w:name="_Toc178998340"/>
      <w:bookmarkStart w:id="601" w:name="_Toc178759811"/>
      <w:bookmarkStart w:id="602" w:name="_Toc178996802"/>
      <w:bookmarkStart w:id="603" w:name="_Toc178998204"/>
      <w:bookmarkStart w:id="604" w:name="_Toc178998341"/>
      <w:bookmarkStart w:id="605" w:name="_Toc178390749"/>
      <w:bookmarkStart w:id="606" w:name="_Toc191308295"/>
      <w:bookmarkStart w:id="607" w:name="_Toc191309228"/>
      <w:bookmarkStart w:id="608" w:name="_Ref247116494"/>
      <w:bookmarkStart w:id="609" w:name="_Ref247116506"/>
      <w:bookmarkStart w:id="610" w:name="_Ref247117628"/>
      <w:bookmarkStart w:id="611" w:name="_Ref247117637"/>
      <w:bookmarkStart w:id="612" w:name="_Ref281221433"/>
      <w:bookmarkStart w:id="613" w:name="_Ref281221443"/>
      <w:bookmarkStart w:id="614" w:name="_Toc1400377"/>
      <w:bookmarkStart w:id="615" w:name="_Toc128575514"/>
      <w:bookmarkEnd w:id="597"/>
      <w:bookmarkEnd w:id="598"/>
      <w:bookmarkEnd w:id="599"/>
      <w:bookmarkEnd w:id="600"/>
      <w:bookmarkEnd w:id="601"/>
      <w:bookmarkEnd w:id="602"/>
      <w:bookmarkEnd w:id="603"/>
      <w:bookmarkEnd w:id="604"/>
      <w:r w:rsidRPr="00EF2D26">
        <w:t>General query to retrieve an e-AD</w:t>
      </w:r>
      <w:r w:rsidR="001F61D8" w:rsidRPr="0031533B">
        <w:rPr>
          <w:bCs/>
          <w:i/>
          <w:iCs/>
        </w:rPr>
        <w:t>/</w:t>
      </w:r>
      <w:r w:rsidR="001F61D8" w:rsidRPr="007351CF">
        <w:t>e-SAD</w:t>
      </w:r>
      <w:r w:rsidRPr="00EF2D26">
        <w:t xml:space="preserve"> (</w:t>
      </w:r>
      <w:r w:rsidR="00710EC8">
        <w:t>L4-ACO-01-29</w:t>
      </w:r>
      <w:r w:rsidRPr="00EF2D26">
        <w:t>)</w:t>
      </w:r>
      <w:bookmarkEnd w:id="605"/>
      <w:bookmarkEnd w:id="606"/>
      <w:bookmarkEnd w:id="607"/>
      <w:bookmarkEnd w:id="608"/>
      <w:bookmarkEnd w:id="609"/>
      <w:bookmarkEnd w:id="610"/>
      <w:bookmarkEnd w:id="611"/>
      <w:bookmarkEnd w:id="612"/>
      <w:bookmarkEnd w:id="613"/>
      <w:bookmarkEnd w:id="614"/>
      <w:bookmarkEnd w:id="615"/>
    </w:p>
    <w:p w14:paraId="0357E08D" w14:textId="4C58A260" w:rsidR="00155B4E" w:rsidRPr="00EF2D26" w:rsidRDefault="00155B4E" w:rsidP="00155B4E">
      <w:pPr>
        <w:rPr>
          <w:rFonts w:cs="Courier New"/>
        </w:rPr>
      </w:pPr>
      <w:r w:rsidRPr="00EF2D26">
        <w:t>This scenario describes the message exchange protocol between a MSA application and an initiator MSA application (which has initiated the e-AD</w:t>
      </w:r>
      <w:r w:rsidR="000604AB" w:rsidRPr="0031533B">
        <w:rPr>
          <w:b/>
          <w:bCs/>
          <w:i/>
          <w:iCs/>
        </w:rPr>
        <w:t>/</w:t>
      </w:r>
      <w:r w:rsidR="000604AB" w:rsidRPr="007351CF">
        <w:t>e-SAD</w:t>
      </w:r>
      <w:r w:rsidRPr="00EF2D26">
        <w:t>) when a MSA Official wants to retrieve an e-</w:t>
      </w:r>
      <w:r w:rsidRPr="00EF2D26">
        <w:lastRenderedPageBreak/>
        <w:t>AD</w:t>
      </w:r>
      <w:r w:rsidR="0026087B">
        <w:t>/e-SAD</w:t>
      </w:r>
      <w:r w:rsidRPr="00EF2D26">
        <w:t>, which has been initiated by a MSA application located in a different MSA from that of request.</w:t>
      </w:r>
    </w:p>
    <w:p w14:paraId="5D4E36A5" w14:textId="10DB0CA7" w:rsidR="00155B4E" w:rsidRPr="00EF2D26" w:rsidRDefault="00155B4E" w:rsidP="00155B4E">
      <w:r w:rsidRPr="00EF2D26">
        <w:t>The national MSA application (e-AD</w:t>
      </w:r>
      <w:r w:rsidR="000604AB" w:rsidRPr="000604AB">
        <w:t>/e-SAD</w:t>
      </w:r>
      <w:r w:rsidRPr="00EF2D26">
        <w:t xml:space="preserve"> requestor) sends a query (IE701: C_REQ_SUB) to the supposed MSA initiator of the requested e-AD</w:t>
      </w:r>
      <w:r w:rsidR="00C80A00" w:rsidRPr="0031533B">
        <w:rPr>
          <w:b/>
          <w:bCs/>
          <w:i/>
          <w:iCs/>
        </w:rPr>
        <w:t>/</w:t>
      </w:r>
      <w:r w:rsidR="00C80A00" w:rsidRPr="007351CF">
        <w:t>e-SAD</w:t>
      </w:r>
      <w:r w:rsidRPr="00EF2D26">
        <w:t>. Upon the reception of the e-AD</w:t>
      </w:r>
      <w:r w:rsidR="00C80A00" w:rsidRPr="0031533B">
        <w:rPr>
          <w:b/>
          <w:bCs/>
          <w:i/>
          <w:iCs/>
        </w:rPr>
        <w:t>/</w:t>
      </w:r>
      <w:r w:rsidR="00C80A00" w:rsidRPr="007351CF">
        <w:t>e-SAD</w:t>
      </w:r>
      <w:r w:rsidRPr="00EF2D26">
        <w:t xml:space="preserve"> query (IE701: C_REQ_SUB), the Initiator MSA application validates successfully the received message and responds with a list of e-ADs</w:t>
      </w:r>
      <w:r w:rsidR="00C80A00" w:rsidRPr="0031533B">
        <w:rPr>
          <w:b/>
          <w:bCs/>
          <w:i/>
          <w:iCs/>
        </w:rPr>
        <w:t>/</w:t>
      </w:r>
      <w:r w:rsidR="00C80A00" w:rsidRPr="007351CF">
        <w:t>e-SAD</w:t>
      </w:r>
      <w:r w:rsidR="00C80A00">
        <w:t>s</w:t>
      </w:r>
      <w:r w:rsidRPr="00EF2D26">
        <w:t xml:space="preserve"> (IE821: C_LST_VAL) if one or more e-ADs</w:t>
      </w:r>
      <w:r w:rsidR="00C80A00" w:rsidRPr="0031533B">
        <w:rPr>
          <w:b/>
          <w:bCs/>
          <w:i/>
          <w:iCs/>
        </w:rPr>
        <w:t>/</w:t>
      </w:r>
      <w:r w:rsidR="00C80A00" w:rsidRPr="007351CF">
        <w:t>e-SAD</w:t>
      </w:r>
      <w:r w:rsidR="00C80A00">
        <w:t>s</w:t>
      </w:r>
      <w:r w:rsidRPr="00EF2D26">
        <w:t xml:space="preserve"> are retrieved. The Initiator MSA application responds with a refusal message (IE702: C_REQ_REF) for the cases where:</w:t>
      </w:r>
    </w:p>
    <w:p w14:paraId="1C934557" w14:textId="59CBC454"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No e-AD</w:t>
      </w:r>
      <w:r w:rsidR="1FFAB894" w:rsidRPr="0E615139">
        <w:rPr>
          <w:b/>
          <w:bCs/>
          <w:color w:val="auto"/>
        </w:rPr>
        <w:t>/</w:t>
      </w:r>
      <w:r w:rsidR="1FFAB894" w:rsidRPr="0E615139">
        <w:rPr>
          <w:i w:val="0"/>
          <w:color w:val="auto"/>
        </w:rPr>
        <w:t>e-SAD</w:t>
      </w:r>
      <w:r w:rsidRPr="0E615139">
        <w:rPr>
          <w:i w:val="0"/>
          <w:color w:val="auto"/>
        </w:rPr>
        <w:t xml:space="preserve"> matches the search criteria;</w:t>
      </w:r>
    </w:p>
    <w:p w14:paraId="58D7D593" w14:textId="1D1AEE33"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maximum limit of retrieved e-ADs</w:t>
      </w:r>
      <w:r w:rsidR="1FFAB894" w:rsidRPr="0E615139">
        <w:rPr>
          <w:b/>
          <w:bCs/>
          <w:color w:val="auto"/>
        </w:rPr>
        <w:t>/</w:t>
      </w:r>
      <w:r w:rsidR="1FFAB894" w:rsidRPr="0E615139">
        <w:rPr>
          <w:i w:val="0"/>
          <w:color w:val="auto"/>
        </w:rPr>
        <w:t>e-SADs</w:t>
      </w:r>
      <w:r w:rsidRPr="0E615139">
        <w:rPr>
          <w:i w:val="0"/>
          <w:color w:val="auto"/>
        </w:rPr>
        <w:t xml:space="preserve"> has been reached;</w:t>
      </w:r>
    </w:p>
    <w:p w14:paraId="6B29405E" w14:textId="12F23209"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The only one e-AD</w:t>
      </w:r>
      <w:r w:rsidR="1FFAB894" w:rsidRPr="0E615139">
        <w:rPr>
          <w:b/>
          <w:bCs/>
          <w:color w:val="auto"/>
        </w:rPr>
        <w:t>/</w:t>
      </w:r>
      <w:r w:rsidR="1FFAB894" w:rsidRPr="0E615139">
        <w:rPr>
          <w:i w:val="0"/>
          <w:color w:val="auto"/>
        </w:rPr>
        <w:t>e-SAD</w:t>
      </w:r>
      <w:r w:rsidRPr="0E615139">
        <w:rPr>
          <w:i w:val="0"/>
          <w:color w:val="auto"/>
        </w:rPr>
        <w:t xml:space="preserve"> that matches the query has been archived</w:t>
      </w:r>
      <w:r w:rsidRPr="0E615139">
        <w:rPr>
          <w:color w:val="auto"/>
        </w:rPr>
        <w:t>.</w:t>
      </w:r>
    </w:p>
    <w:p w14:paraId="2897396E" w14:textId="77777777" w:rsidR="00155B4E" w:rsidRDefault="00155B4E" w:rsidP="00155B4E">
      <w:r>
        <w:t>It should be noted that any search performed by the Initiator MSA application against the ARC value should be case insensitive and therefore any ARCs that differ only in their capitalization should be considered as identical.</w:t>
      </w:r>
    </w:p>
    <w:p w14:paraId="4C82FE5D" w14:textId="5AFE9C9F" w:rsidR="00155B4E" w:rsidRPr="00EF2D26" w:rsidRDefault="00155B4E" w:rsidP="00155B4E">
      <w:r w:rsidRPr="00EF2D26">
        <w:t>The exceptional cases of the unsuccessful validation of the e-AD</w:t>
      </w:r>
      <w:r w:rsidR="00E906F0" w:rsidRPr="0031533B">
        <w:rPr>
          <w:b/>
          <w:bCs/>
          <w:i/>
          <w:iCs/>
        </w:rPr>
        <w:t>/</w:t>
      </w:r>
      <w:r w:rsidR="00E906F0" w:rsidRPr="007351CF">
        <w:t>e-SAD</w:t>
      </w:r>
      <w:r w:rsidRPr="00EF2D26">
        <w:t xml:space="preserve"> query message received by the initiator MSA application are described in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w:t>
      </w:r>
    </w:p>
    <w:p w14:paraId="35FBB6FB" w14:textId="6489F2AE" w:rsidR="00155B4E" w:rsidRPr="00EF2D26" w:rsidRDefault="00155B4E" w:rsidP="00155B4E">
      <w:pPr>
        <w:pStyle w:val="Figure"/>
        <w:rPr>
          <w:noProof w:val="0"/>
        </w:rPr>
      </w:pPr>
      <w:r w:rsidRPr="00EF2D26">
        <w:rPr>
          <w:lang w:val="pt-PT" w:eastAsia="pt-PT"/>
        </w:rPr>
        <w:drawing>
          <wp:inline distT="0" distB="0" distL="0" distR="0" wp14:anchorId="538C9BDE" wp14:editId="11041442">
            <wp:extent cx="4739640" cy="2849880"/>
            <wp:effectExtent l="0" t="0" r="3810" b="762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a:extLst>
                        <a:ext uri="{28A0092B-C50C-407E-A947-70E740481C1C}">
                          <a14:useLocalDpi xmlns:a14="http://schemas.microsoft.com/office/drawing/2010/main" val="0"/>
                        </a:ext>
                      </a:extLst>
                    </a:blip>
                    <a:srcRect l="5440" t="3755" r="6676" b="12906"/>
                    <a:stretch>
                      <a:fillRect/>
                    </a:stretch>
                  </pic:blipFill>
                  <pic:spPr bwMode="auto">
                    <a:xfrm>
                      <a:off x="0" y="0"/>
                      <a:ext cx="4739640" cy="2849880"/>
                    </a:xfrm>
                    <a:prstGeom prst="rect">
                      <a:avLst/>
                    </a:prstGeom>
                    <a:noFill/>
                    <a:ln>
                      <a:noFill/>
                    </a:ln>
                  </pic:spPr>
                </pic:pic>
              </a:graphicData>
            </a:graphic>
          </wp:inline>
        </w:drawing>
      </w:r>
    </w:p>
    <w:p w14:paraId="14A797F3" w14:textId="5955081B" w:rsidR="00155B4E" w:rsidRPr="00EF2D26" w:rsidRDefault="00155B4E" w:rsidP="00155B4E">
      <w:pPr>
        <w:pStyle w:val="Caption"/>
      </w:pPr>
      <w:bookmarkStart w:id="616" w:name="_Toc1400777"/>
      <w:bookmarkStart w:id="617" w:name="_Toc128575766"/>
      <w:r w:rsidRPr="00EF2D26">
        <w:t xml:space="preserve">Figure </w:t>
      </w:r>
      <w:r>
        <w:fldChar w:fldCharType="begin"/>
      </w:r>
      <w:r>
        <w:instrText>SEQ Figure \* ARABIC</w:instrText>
      </w:r>
      <w:r>
        <w:fldChar w:fldCharType="separate"/>
      </w:r>
      <w:r w:rsidR="00982519">
        <w:rPr>
          <w:noProof/>
        </w:rPr>
        <w:t>66</w:t>
      </w:r>
      <w:r>
        <w:fldChar w:fldCharType="end"/>
      </w:r>
      <w:r w:rsidRPr="00EF2D26">
        <w:t>: TSD - Successful retrieval of e-AD(s)</w:t>
      </w:r>
      <w:bookmarkEnd w:id="616"/>
      <w:r w:rsidR="00E906F0" w:rsidRPr="00E906F0">
        <w:rPr>
          <w:bCs/>
          <w:i/>
          <w:iCs/>
        </w:rPr>
        <w:t xml:space="preserve"> </w:t>
      </w:r>
      <w:r w:rsidR="00E906F0" w:rsidRPr="0031533B">
        <w:rPr>
          <w:bCs/>
          <w:i/>
          <w:iCs/>
        </w:rPr>
        <w:t>/</w:t>
      </w:r>
      <w:r w:rsidR="00E906F0" w:rsidRPr="007351CF">
        <w:t>e-SAD</w:t>
      </w:r>
      <w:r w:rsidR="00E906F0">
        <w:t>(s)</w:t>
      </w:r>
      <w:bookmarkEnd w:id="617"/>
    </w:p>
    <w:p w14:paraId="7C7CF3CE" w14:textId="7B9403D8" w:rsidR="00155B4E" w:rsidRPr="00EF2D26" w:rsidRDefault="00155B4E" w:rsidP="00155B4E">
      <w:pPr>
        <w:pStyle w:val="Figure"/>
        <w:rPr>
          <w:noProof w:val="0"/>
        </w:rPr>
      </w:pPr>
      <w:r w:rsidRPr="00EF2D26">
        <w:rPr>
          <w:lang w:val="pt-PT" w:eastAsia="pt-PT"/>
        </w:rPr>
        <w:drawing>
          <wp:inline distT="0" distB="0" distL="0" distR="0" wp14:anchorId="54447AD3" wp14:editId="1B8294D2">
            <wp:extent cx="5151120" cy="160782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a:extLst>
                        <a:ext uri="{28A0092B-C50C-407E-A947-70E740481C1C}">
                          <a14:useLocalDpi xmlns:a14="http://schemas.microsoft.com/office/drawing/2010/main" val="0"/>
                        </a:ext>
                      </a:extLst>
                    </a:blip>
                    <a:srcRect l="15317" t="4068" r="19392" b="5319"/>
                    <a:stretch>
                      <a:fillRect/>
                    </a:stretch>
                  </pic:blipFill>
                  <pic:spPr bwMode="auto">
                    <a:xfrm>
                      <a:off x="0" y="0"/>
                      <a:ext cx="5151120" cy="1607820"/>
                    </a:xfrm>
                    <a:prstGeom prst="rect">
                      <a:avLst/>
                    </a:prstGeom>
                    <a:noFill/>
                    <a:ln>
                      <a:noFill/>
                    </a:ln>
                  </pic:spPr>
                </pic:pic>
              </a:graphicData>
            </a:graphic>
          </wp:inline>
        </w:drawing>
      </w:r>
    </w:p>
    <w:p w14:paraId="60A21E52" w14:textId="0616C416" w:rsidR="00155B4E" w:rsidRPr="00EF2D26" w:rsidRDefault="00155B4E" w:rsidP="00155B4E">
      <w:pPr>
        <w:pStyle w:val="Caption"/>
      </w:pPr>
      <w:bookmarkStart w:id="618" w:name="_Toc1400778"/>
      <w:bookmarkStart w:id="619" w:name="_Toc128575767"/>
      <w:r w:rsidRPr="00EF2D26">
        <w:t xml:space="preserve">Figure </w:t>
      </w:r>
      <w:r>
        <w:fldChar w:fldCharType="begin"/>
      </w:r>
      <w:r>
        <w:instrText>SEQ Figure \* ARABIC</w:instrText>
      </w:r>
      <w:r>
        <w:fldChar w:fldCharType="separate"/>
      </w:r>
      <w:r w:rsidR="00982519">
        <w:rPr>
          <w:noProof/>
        </w:rPr>
        <w:t>67</w:t>
      </w:r>
      <w:r>
        <w:fldChar w:fldCharType="end"/>
      </w:r>
      <w:r w:rsidRPr="00EF2D26">
        <w:t>: CLD - Successful retrieval of e-AD(s)</w:t>
      </w:r>
      <w:bookmarkEnd w:id="618"/>
      <w:r w:rsidR="006300FF" w:rsidRPr="006300FF">
        <w:rPr>
          <w:bCs/>
          <w:i/>
          <w:iCs/>
        </w:rPr>
        <w:t xml:space="preserve"> </w:t>
      </w:r>
      <w:r w:rsidR="006300FF" w:rsidRPr="0031533B">
        <w:rPr>
          <w:bCs/>
          <w:i/>
          <w:iCs/>
        </w:rPr>
        <w:t>/</w:t>
      </w:r>
      <w:r w:rsidR="006300FF" w:rsidRPr="007351CF">
        <w:t>e-SAD</w:t>
      </w:r>
      <w:r w:rsidR="006300FF">
        <w:t>(s)</w:t>
      </w:r>
      <w:bookmarkEnd w:id="619"/>
    </w:p>
    <w:p w14:paraId="46720CA0" w14:textId="4EC955C2" w:rsidR="00155B4E" w:rsidRPr="00EF2D26" w:rsidRDefault="00155B4E" w:rsidP="00155B4E">
      <w:pPr>
        <w:pStyle w:val="Figure"/>
        <w:rPr>
          <w:noProof w:val="0"/>
        </w:rPr>
      </w:pPr>
      <w:r w:rsidRPr="00EF2D26">
        <w:rPr>
          <w:lang w:val="pt-PT" w:eastAsia="pt-PT"/>
        </w:rPr>
        <w:lastRenderedPageBreak/>
        <w:drawing>
          <wp:inline distT="0" distB="0" distL="0" distR="0" wp14:anchorId="6228CF0F" wp14:editId="6571835C">
            <wp:extent cx="4762500" cy="315468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a:extLst>
                        <a:ext uri="{28A0092B-C50C-407E-A947-70E740481C1C}">
                          <a14:useLocalDpi xmlns:a14="http://schemas.microsoft.com/office/drawing/2010/main" val="0"/>
                        </a:ext>
                      </a:extLst>
                    </a:blip>
                    <a:srcRect l="4163" t="1387" r="4002" b="9390"/>
                    <a:stretch>
                      <a:fillRect/>
                    </a:stretch>
                  </pic:blipFill>
                  <pic:spPr bwMode="auto">
                    <a:xfrm>
                      <a:off x="0" y="0"/>
                      <a:ext cx="4762500" cy="3154680"/>
                    </a:xfrm>
                    <a:prstGeom prst="rect">
                      <a:avLst/>
                    </a:prstGeom>
                    <a:noFill/>
                    <a:ln>
                      <a:noFill/>
                    </a:ln>
                  </pic:spPr>
                </pic:pic>
              </a:graphicData>
            </a:graphic>
          </wp:inline>
        </w:drawing>
      </w:r>
    </w:p>
    <w:p w14:paraId="205B31FD" w14:textId="6C76B8E3" w:rsidR="00155B4E" w:rsidRPr="00EF2D26" w:rsidRDefault="00155B4E" w:rsidP="00155B4E">
      <w:pPr>
        <w:pStyle w:val="Caption"/>
      </w:pPr>
      <w:bookmarkStart w:id="620" w:name="_Toc1400779"/>
      <w:bookmarkStart w:id="621" w:name="_Toc128575768"/>
      <w:r w:rsidRPr="00EF2D26">
        <w:t xml:space="preserve">Figure </w:t>
      </w:r>
      <w:r>
        <w:fldChar w:fldCharType="begin"/>
      </w:r>
      <w:r>
        <w:instrText>SEQ Figure \* ARABIC</w:instrText>
      </w:r>
      <w:r>
        <w:fldChar w:fldCharType="separate"/>
      </w:r>
      <w:r w:rsidR="00982519">
        <w:rPr>
          <w:noProof/>
        </w:rPr>
        <w:t>68</w:t>
      </w:r>
      <w:r>
        <w:fldChar w:fldCharType="end"/>
      </w:r>
      <w:r w:rsidRPr="00EF2D26">
        <w:t>: TSD - No movement found or limit exceeded</w:t>
      </w:r>
      <w:bookmarkEnd w:id="620"/>
      <w:bookmarkEnd w:id="621"/>
    </w:p>
    <w:p w14:paraId="659984E9" w14:textId="7222FD3E" w:rsidR="00155B4E" w:rsidRPr="00EF2D26" w:rsidRDefault="00155B4E" w:rsidP="00155B4E">
      <w:pPr>
        <w:pStyle w:val="Figure"/>
        <w:rPr>
          <w:noProof w:val="0"/>
        </w:rPr>
      </w:pPr>
      <w:r w:rsidRPr="00EF2D26">
        <w:rPr>
          <w:lang w:val="pt-PT" w:eastAsia="pt-PT"/>
        </w:rPr>
        <w:drawing>
          <wp:inline distT="0" distB="0" distL="0" distR="0" wp14:anchorId="529C6D8E" wp14:editId="3D0E8C23">
            <wp:extent cx="5143500" cy="169926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a:extLst>
                        <a:ext uri="{28A0092B-C50C-407E-A947-70E740481C1C}">
                          <a14:useLocalDpi xmlns:a14="http://schemas.microsoft.com/office/drawing/2010/main" val="0"/>
                        </a:ext>
                      </a:extLst>
                    </a:blip>
                    <a:srcRect l="4439" t="-1048" r="9238" b="5611"/>
                    <a:stretch>
                      <a:fillRect/>
                    </a:stretch>
                  </pic:blipFill>
                  <pic:spPr bwMode="auto">
                    <a:xfrm>
                      <a:off x="0" y="0"/>
                      <a:ext cx="5143500" cy="1699260"/>
                    </a:xfrm>
                    <a:prstGeom prst="rect">
                      <a:avLst/>
                    </a:prstGeom>
                    <a:noFill/>
                    <a:ln>
                      <a:noFill/>
                    </a:ln>
                  </pic:spPr>
                </pic:pic>
              </a:graphicData>
            </a:graphic>
          </wp:inline>
        </w:drawing>
      </w:r>
    </w:p>
    <w:p w14:paraId="4D8CBBDB" w14:textId="34D455AE" w:rsidR="00155B4E" w:rsidRPr="00EF2D26" w:rsidRDefault="00155B4E" w:rsidP="00155B4E">
      <w:pPr>
        <w:pStyle w:val="Caption"/>
      </w:pPr>
      <w:bookmarkStart w:id="622" w:name="_Toc1400780"/>
      <w:bookmarkStart w:id="623" w:name="_Toc128575769"/>
      <w:r w:rsidRPr="00EF2D26">
        <w:t xml:space="preserve">Figure </w:t>
      </w:r>
      <w:r>
        <w:fldChar w:fldCharType="begin"/>
      </w:r>
      <w:r>
        <w:instrText>SEQ Figure \* ARABIC</w:instrText>
      </w:r>
      <w:r>
        <w:fldChar w:fldCharType="separate"/>
      </w:r>
      <w:r w:rsidR="00982519">
        <w:rPr>
          <w:noProof/>
        </w:rPr>
        <w:t>69</w:t>
      </w:r>
      <w:r>
        <w:fldChar w:fldCharType="end"/>
      </w:r>
      <w:r w:rsidRPr="00EF2D26">
        <w:t>: CLD - No movement found or limit exceeded</w:t>
      </w:r>
      <w:bookmarkEnd w:id="622"/>
      <w:bookmarkEnd w:id="623"/>
    </w:p>
    <w:p w14:paraId="2B0F98E7" w14:textId="77777777" w:rsidR="00155B4E" w:rsidRPr="00EF2D26" w:rsidRDefault="00155B4E" w:rsidP="00D76942">
      <w:pPr>
        <w:pStyle w:val="Heading2"/>
        <w:keepLines/>
        <w:numPr>
          <w:ilvl w:val="1"/>
          <w:numId w:val="34"/>
        </w:numPr>
      </w:pPr>
      <w:bookmarkStart w:id="624" w:name="_Toc178390750"/>
      <w:bookmarkStart w:id="625" w:name="_Ref188119801"/>
      <w:bookmarkStart w:id="626" w:name="_Toc191308296"/>
      <w:bookmarkStart w:id="627" w:name="_Toc191309229"/>
      <w:bookmarkStart w:id="628" w:name="_Ref198403973"/>
      <w:bookmarkStart w:id="629" w:name="_Ref198403979"/>
      <w:bookmarkStart w:id="630" w:name="_Ref199148430"/>
      <w:bookmarkStart w:id="631" w:name="_Toc1400378"/>
      <w:bookmarkStart w:id="632" w:name="_Ref115348756"/>
      <w:bookmarkStart w:id="633" w:name="_Ref115348765"/>
      <w:bookmarkStart w:id="634" w:name="_Ref115348783"/>
      <w:bookmarkStart w:id="635" w:name="_Ref115348793"/>
      <w:bookmarkStart w:id="636" w:name="_Ref115348824"/>
      <w:bookmarkStart w:id="637" w:name="_Ref115348832"/>
      <w:bookmarkStart w:id="638" w:name="_Ref115349045"/>
      <w:bookmarkStart w:id="639" w:name="_Ref115349184"/>
      <w:bookmarkStart w:id="640" w:name="_Ref115358247"/>
      <w:bookmarkStart w:id="641" w:name="_Ref115358254"/>
      <w:bookmarkStart w:id="642" w:name="_Ref115362807"/>
      <w:bookmarkStart w:id="643" w:name="_Ref115362814"/>
      <w:bookmarkStart w:id="644" w:name="_Ref115449121"/>
      <w:bookmarkStart w:id="645" w:name="_Ref115449126"/>
      <w:bookmarkStart w:id="646" w:name="_Ref117608732"/>
      <w:bookmarkStart w:id="647" w:name="_Toc128575515"/>
      <w:bookmarkStart w:id="648" w:name="_Ref188119702"/>
      <w:bookmarkStart w:id="649" w:name="_Toc191308293"/>
      <w:bookmarkStart w:id="650" w:name="_Toc191309226"/>
      <w:r w:rsidRPr="00EF2D26">
        <w:t>Export Scenarios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636AB8A" w14:textId="64131180" w:rsidR="00155B4E" w:rsidRPr="001F05B4" w:rsidRDefault="00155B4E" w:rsidP="00182757">
      <w:pPr>
        <w:rPr>
          <w:color w:val="000000" w:themeColor="text1"/>
        </w:rPr>
      </w:pPr>
      <w:r w:rsidRPr="00EF2D26">
        <w:t>This section aims to specify all possible message exchange protocols involved in the Export cases</w:t>
      </w:r>
      <w:r w:rsidR="00FB67A8">
        <w:rPr>
          <w:rStyle w:val="FootnoteReference"/>
        </w:rPr>
        <w:footnoteReference w:id="6"/>
      </w:r>
      <w:r w:rsidRPr="00EF2D26">
        <w:t xml:space="preserve">. The identification of these scenarios has been based on the “exportation of goods” </w:t>
      </w:r>
      <w:r w:rsidR="004E41F4">
        <w:t>business processes</w:t>
      </w:r>
      <w:r w:rsidRPr="00EF2D26">
        <w:t xml:space="preserve">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which define the exportation of excise goods moving under duty suspension arrangements</w:t>
      </w:r>
      <w:r w:rsidRPr="00EF2D26" w:rsidDel="00E239F8">
        <w:t xml:space="preserve"> </w:t>
      </w:r>
      <w:r w:rsidRPr="00EF2D26">
        <w:t>outside the European Community by triggering</w:t>
      </w:r>
      <w:r w:rsidR="001F05B4">
        <w:t xml:space="preserve"> e</w:t>
      </w:r>
      <w:r w:rsidR="79D63348" w:rsidRPr="001F05B4">
        <w:t xml:space="preserve">xport operation at office of export, where the Consignor submits only the e-AD, whereas the export declaration is submitted at the office of export (possibly in a different </w:t>
      </w:r>
      <w:r w:rsidR="79D63348" w:rsidRPr="00D6470C">
        <w:t>Member State).</w:t>
      </w:r>
      <w:r w:rsidRPr="0E615139">
        <w:rPr>
          <w:rStyle w:val="FootnoteReference"/>
          <w:i/>
        </w:rPr>
        <w:footnoteReference w:id="7"/>
      </w:r>
    </w:p>
    <w:p w14:paraId="1A5F9298" w14:textId="77777777" w:rsidR="00155B4E" w:rsidRPr="00904D6F" w:rsidRDefault="79D63348" w:rsidP="0E615139">
      <w:r w:rsidRPr="0E615139">
        <w:t>It shall be noted that:</w:t>
      </w:r>
    </w:p>
    <w:p w14:paraId="5F87934E" w14:textId="47DAABC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These scenarios assume the availability of </w:t>
      </w:r>
      <w:r w:rsidR="00C242C0">
        <w:rPr>
          <w:i w:val="0"/>
          <w:color w:val="auto"/>
        </w:rPr>
        <w:t>AES</w:t>
      </w:r>
      <w:r w:rsidR="00C242C0" w:rsidRPr="0E615139">
        <w:rPr>
          <w:i w:val="0"/>
          <w:color w:val="auto"/>
        </w:rPr>
        <w:t xml:space="preserve"> </w:t>
      </w:r>
      <w:r w:rsidRPr="0E615139">
        <w:rPr>
          <w:i w:val="0"/>
          <w:color w:val="auto"/>
        </w:rPr>
        <w:t xml:space="preserve">Phase </w:t>
      </w:r>
      <w:r w:rsidR="00C242C0">
        <w:rPr>
          <w:i w:val="0"/>
          <w:color w:val="auto"/>
        </w:rPr>
        <w:t>1</w:t>
      </w:r>
      <w:r w:rsidRPr="0E615139">
        <w:rPr>
          <w:i w:val="0"/>
          <w:color w:val="auto"/>
        </w:rPr>
        <w:t xml:space="preserve"> hence full automation of the Export cases. This is, however, a recommended implementation. The integration of EMCS and </w:t>
      </w:r>
      <w:r w:rsidR="00C242C0">
        <w:rPr>
          <w:i w:val="0"/>
          <w:color w:val="auto"/>
        </w:rPr>
        <w:t>AES</w:t>
      </w:r>
      <w:r w:rsidR="00C242C0" w:rsidRPr="0E615139">
        <w:rPr>
          <w:i w:val="0"/>
          <w:color w:val="auto"/>
        </w:rPr>
        <w:t xml:space="preserve"> </w:t>
      </w:r>
      <w:r w:rsidRPr="0E615139">
        <w:rPr>
          <w:i w:val="0"/>
          <w:color w:val="auto"/>
        </w:rPr>
        <w:t>and the implementation details remain a national matter (see also the SD [</w:t>
      </w:r>
      <w:r w:rsidR="00155B4E" w:rsidRPr="0E615139">
        <w:rPr>
          <w:i w:val="0"/>
          <w:color w:val="auto"/>
        </w:rPr>
        <w:fldChar w:fldCharType="begin"/>
      </w:r>
      <w:r w:rsidR="00155B4E" w:rsidRPr="0E615139">
        <w:rPr>
          <w:i w:val="0"/>
          <w:color w:val="auto"/>
        </w:rPr>
        <w:instrText xml:space="preserve"> REF A2 \h  \* MERGEFORMAT </w:instrText>
      </w:r>
      <w:r w:rsidR="00155B4E" w:rsidRPr="0E615139">
        <w:rPr>
          <w:i w:val="0"/>
          <w:color w:val="auto"/>
        </w:rPr>
      </w:r>
      <w:r w:rsidR="00155B4E" w:rsidRPr="0E615139">
        <w:rPr>
          <w:i w:val="0"/>
          <w:color w:val="auto"/>
        </w:rPr>
        <w:fldChar w:fldCharType="separate"/>
      </w:r>
      <w:r w:rsidR="00982519" w:rsidRPr="00982519">
        <w:rPr>
          <w:i w:val="0"/>
          <w:color w:val="auto"/>
        </w:rPr>
        <w:t>A2</w:t>
      </w:r>
      <w:r w:rsidR="00155B4E" w:rsidRPr="0E615139">
        <w:rPr>
          <w:i w:val="0"/>
          <w:color w:val="auto"/>
        </w:rPr>
        <w:fldChar w:fldCharType="end"/>
      </w:r>
      <w:r w:rsidRPr="0E615139">
        <w:rPr>
          <w:i w:val="0"/>
          <w:color w:val="auto"/>
        </w:rPr>
        <w:t>]);</w:t>
      </w:r>
    </w:p>
    <w:p w14:paraId="6F2AF91D" w14:textId="196B307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Any communication outside the scope of the EMCS application (such as, the information exchanged between the Consignor or forwarding agent and the Customs Export Application</w:t>
      </w:r>
      <w:r w:rsidR="004E6314" w:rsidRPr="004E6314">
        <w:rPr>
          <w:i w:val="0"/>
          <w:color w:val="auto"/>
        </w:rPr>
        <w:t xml:space="preserve">, or between the forwarding agent and </w:t>
      </w:r>
      <w:r w:rsidR="00370CDD">
        <w:rPr>
          <w:i w:val="0"/>
          <w:color w:val="auto"/>
        </w:rPr>
        <w:t>MSA of Destination/</w:t>
      </w:r>
      <w:r w:rsidR="004E6314" w:rsidRPr="004E6314">
        <w:rPr>
          <w:i w:val="0"/>
          <w:color w:val="auto"/>
        </w:rPr>
        <w:t>MSA of Export)</w:t>
      </w:r>
      <w:r w:rsidRPr="0E615139">
        <w:rPr>
          <w:i w:val="0"/>
          <w:color w:val="auto"/>
        </w:rPr>
        <w:t xml:space="preserve"> is not in the interest of this document.</w:t>
      </w:r>
    </w:p>
    <w:p w14:paraId="5EA3CF4F"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The case of ship supplies are not regular exports and therefore are not subject to the regular export procedure (Article 269 (2) (c) &amp; Article 269 (1) of UCC). However, an export declaration must be lodged and all export formalities related to the export customs procedure remain applicable (Article 269 (2) UCC). The purpose of the respective legal rules is to ensure that where a tax-exempt supply has been granted for ship supplies the delivery of those supplies could be proven and the export movement can be closed once ship supplies are delivered on board the vessel. Where excise goods to be supplied to ships have been exempted from paying excise duty, their delivery on board the ship must be proven in order to properly close the movement in the EMCS.</w:t>
      </w:r>
    </w:p>
    <w:p w14:paraId="4D54FA9E" w14:textId="1EC23197" w:rsidR="00155B4E" w:rsidRPr="00904D6F" w:rsidRDefault="00155B4E" w:rsidP="00155B4E">
      <w:pPr>
        <w:pStyle w:val="ListBullet2"/>
        <w:tabs>
          <w:tab w:val="clear" w:pos="454"/>
        </w:tabs>
        <w:ind w:left="0" w:firstLine="0"/>
        <w:rPr>
          <w:i w:val="0"/>
          <w:iCs/>
          <w:color w:val="auto"/>
        </w:rPr>
      </w:pPr>
      <w:r w:rsidRPr="00904D6F">
        <w:rPr>
          <w:i w:val="0"/>
          <w:iCs/>
          <w:color w:val="auto"/>
        </w:rPr>
        <w:t>Although ship supplies are not subject to the regular export procedure the competent customs office must establish that they have left the customs territory of the Union. It must then inform the customs office of export about the exit of the goods once they have been loaded onto the vessel. The office of export shall then certify the exit to the declarant or the exporter and to EMCS in the Member State of export.</w:t>
      </w:r>
      <w:r w:rsidR="00293BA7">
        <w:rPr>
          <w:i w:val="0"/>
          <w:iCs/>
          <w:color w:val="auto"/>
        </w:rPr>
        <w:t xml:space="preserve"> </w:t>
      </w:r>
      <w:r w:rsidRPr="00904D6F">
        <w:rPr>
          <w:i w:val="0"/>
          <w:iCs/>
          <w:color w:val="auto"/>
        </w:rPr>
        <w:t>EMCS in the Member State of export will then inform EMCS in the Member State of dispatch.</w:t>
      </w:r>
    </w:p>
    <w:p w14:paraId="501F4EF9"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In case of indirect exports Union goods under excise duty suspension move from the Member State/Office of export to the Office of exit, then an exit result message and the derived Report of Export are needed for the EMCS movement to be closed.</w:t>
      </w:r>
    </w:p>
    <w:p w14:paraId="5C257C8C" w14:textId="610597C6" w:rsidR="00155B4E" w:rsidRPr="00904D6F" w:rsidRDefault="00155B4E" w:rsidP="00155B4E">
      <w:pPr>
        <w:pStyle w:val="ListBullet2"/>
        <w:tabs>
          <w:tab w:val="clear" w:pos="454"/>
        </w:tabs>
        <w:ind w:left="0" w:firstLine="0"/>
        <w:rPr>
          <w:i w:val="0"/>
          <w:iCs/>
          <w:color w:val="auto"/>
        </w:rPr>
      </w:pPr>
      <w:r w:rsidRPr="00904D6F">
        <w:rPr>
          <w:i w:val="0"/>
          <w:iCs/>
          <w:color w:val="auto"/>
        </w:rPr>
        <w:t xml:space="preserve">In case of direct exports, the Member State on which territory the movement takes place could be allowed to use national simplifications (Article 30 Directive (EC) No </w:t>
      </w:r>
      <w:r w:rsidR="00C44B55">
        <w:rPr>
          <w:i w:val="0"/>
          <w:iCs/>
          <w:color w:val="auto"/>
        </w:rPr>
        <w:t>2020/262</w:t>
      </w:r>
      <w:r w:rsidRPr="00904D6F">
        <w:rPr>
          <w:i w:val="0"/>
          <w:iCs/>
          <w:color w:val="auto"/>
        </w:rPr>
        <w:t>) instead of EMCS, including use of entry into the declarant records.</w:t>
      </w:r>
    </w:p>
    <w:p w14:paraId="2527FBC0" w14:textId="77777777" w:rsidR="00155B4E" w:rsidRPr="00EF2D26" w:rsidRDefault="00155B4E" w:rsidP="00155B4E">
      <w:pPr>
        <w:pStyle w:val="ListBullet2"/>
        <w:tabs>
          <w:tab w:val="clear" w:pos="454"/>
        </w:tabs>
        <w:ind w:left="643" w:hanging="360"/>
      </w:pPr>
    </w:p>
    <w:p w14:paraId="53834292" w14:textId="770330DA" w:rsidR="00155B4E" w:rsidRPr="00EF2D26" w:rsidRDefault="00155B4E" w:rsidP="00D76942">
      <w:pPr>
        <w:pStyle w:val="Heading3"/>
        <w:keepLines/>
        <w:numPr>
          <w:ilvl w:val="2"/>
          <w:numId w:val="34"/>
        </w:numPr>
        <w:suppressAutoHyphens w:val="0"/>
      </w:pPr>
      <w:bookmarkStart w:id="651" w:name="_Toc327538475"/>
      <w:bookmarkStart w:id="652" w:name="_Toc327540123"/>
      <w:bookmarkStart w:id="653" w:name="_Toc178390758"/>
      <w:bookmarkStart w:id="654" w:name="_Ref188113614"/>
      <w:bookmarkStart w:id="655" w:name="_Ref188113622"/>
      <w:bookmarkStart w:id="656" w:name="_Toc191308314"/>
      <w:bookmarkStart w:id="657" w:name="_Toc191309231"/>
      <w:bookmarkStart w:id="658" w:name="_Toc1400399"/>
      <w:bookmarkStart w:id="659" w:name="_Ref116484644"/>
      <w:bookmarkStart w:id="660" w:name="_Toc128575516"/>
      <w:bookmarkEnd w:id="651"/>
      <w:bookmarkEnd w:id="652"/>
      <w:r w:rsidRPr="00EF2D26">
        <w:t xml:space="preserve">Export Operation at Office of Export when MSA of </w:t>
      </w:r>
      <w:r>
        <w:t>D</w:t>
      </w:r>
      <w:r w:rsidRPr="00EF2D26">
        <w:t>ispatch is MSA of export as well</w:t>
      </w:r>
      <w:bookmarkEnd w:id="653"/>
      <w:bookmarkEnd w:id="654"/>
      <w:bookmarkEnd w:id="655"/>
      <w:bookmarkEnd w:id="656"/>
      <w:bookmarkEnd w:id="657"/>
      <w:bookmarkEnd w:id="658"/>
      <w:bookmarkEnd w:id="659"/>
      <w:bookmarkEnd w:id="660"/>
    </w:p>
    <w:p w14:paraId="6D9DAEA8" w14:textId="77777777" w:rsidR="00155B4E" w:rsidRPr="00EF2D26" w:rsidRDefault="00155B4E" w:rsidP="00155B4E">
      <w:r w:rsidRPr="00EF2D26">
        <w:t xml:space="preserve">In the scenarios described in this section, the Consignor submits only the e-AD, whereas the export declaration is submitted by the consignee at the office of export. In addition, the </w:t>
      </w:r>
      <w:smartTag w:uri="urn:schemas-microsoft-com:office:smarttags" w:element="PlaceName">
        <w:r w:rsidRPr="00EF2D26">
          <w:t>Member</w:t>
        </w:r>
      </w:smartTag>
      <w:r w:rsidRPr="00EF2D26">
        <w:t xml:space="preserve"> </w:t>
      </w:r>
      <w:smartTag w:uri="urn:schemas-microsoft-com:office:smarttags" w:element="PlaceType">
        <w:r w:rsidRPr="00EF2D26">
          <w:t>State</w:t>
        </w:r>
      </w:smartTag>
      <w:r w:rsidRPr="00EF2D26">
        <w:t xml:space="preserve"> of export is always the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dispatch.</w:t>
      </w:r>
    </w:p>
    <w:p w14:paraId="5542639B" w14:textId="77777777" w:rsidR="00155B4E" w:rsidRPr="00EF2D26" w:rsidRDefault="00155B4E" w:rsidP="00155B4E">
      <w:r w:rsidRPr="00EF2D26">
        <w:t>It shall be noted that:</w:t>
      </w:r>
    </w:p>
    <w:p w14:paraId="6EF425D2" w14:textId="2B33CC18"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The actor MSA dispatch application in the Sequence Diagrams is the MSA dispatch/export application appearing in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 xml:space="preserve">]. </w:t>
      </w:r>
      <w:r w:rsidR="00884FEB">
        <w:rPr>
          <w:i w:val="0"/>
          <w:color w:val="auto"/>
        </w:rPr>
        <w:t>In this scenario all information exchange is performed in the premises of the same Member State</w:t>
      </w:r>
      <w:r w:rsidR="00543C6D">
        <w:rPr>
          <w:i w:val="0"/>
          <w:color w:val="auto"/>
        </w:rPr>
        <w:t>;</w:t>
      </w:r>
    </w:p>
    <w:p w14:paraId="275BD470" w14:textId="41FC7BCB"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For simplification reasons the Sequence Diagrams depict the submission and registration of only one draft e-AD. However, it is possible that an export declaration includes more than one ARC</w:t>
      </w:r>
      <w:r w:rsidR="009535B8">
        <w:rPr>
          <w:i w:val="0"/>
          <w:color w:val="auto"/>
        </w:rPr>
        <w:t xml:space="preserve"> </w:t>
      </w:r>
      <w:r w:rsidR="009535B8" w:rsidRPr="009535B8">
        <w:rPr>
          <w:i w:val="0"/>
          <w:color w:val="auto"/>
        </w:rPr>
        <w:t xml:space="preserve"> (indicating a one-to-many relationship)</w:t>
      </w:r>
      <w:r w:rsidRPr="0E615139">
        <w:rPr>
          <w:i w:val="0"/>
          <w:color w:val="auto"/>
        </w:rPr>
        <w:t>. In this case, all “e-AD” references should be read as “all concerned e-ADs”</w:t>
      </w:r>
      <w:r w:rsidR="00543C6D">
        <w:rPr>
          <w:i w:val="0"/>
          <w:iCs/>
          <w:color w:val="auto"/>
        </w:rPr>
        <w:t>;</w:t>
      </w:r>
    </w:p>
    <w:p w14:paraId="08F19CF0" w14:textId="0E25F2B7"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The scenarios in this section are initiated by the Consignor who submits the draft e-AD (IE815: N_EAD_SUB) to the MSA dispatch application with the destination type set to export (Destination Type Code is “6 = Destination - Export”). All the IE messages exchanged in the scenarios of this section containing the ARC and sequence number, namely the IE801, IE818, IE829 and IE839 messages, include the sequence number “1”. It should however be noted that especially the IE839 message contains the sequence number only when the reason for the negative cross-checking (&lt;Rejection Reason Code&gt;) is ‘</w:t>
      </w:r>
      <w:r w:rsidR="009D1545">
        <w:rPr>
          <w:i w:val="0"/>
          <w:color w:val="auto"/>
        </w:rPr>
        <w:t>4</w:t>
      </w:r>
      <w:r w:rsidRPr="0E615139">
        <w:rPr>
          <w:i w:val="0"/>
          <w:color w:val="auto"/>
        </w:rPr>
        <w:t xml:space="preserve">: </w:t>
      </w:r>
      <w:r w:rsidR="00B86385" w:rsidRPr="00B86385">
        <w:rPr>
          <w:i w:val="0"/>
          <w:color w:val="auto"/>
        </w:rPr>
        <w:t>Negative Cross-check result’ and for the unsatisfactory control result at Office of Export is ‘5: Unsatisfactory Control Result at OoExp’</w:t>
      </w:r>
      <w:r w:rsidRPr="0E615139">
        <w:rPr>
          <w:i w:val="0"/>
          <w:color w:val="auto"/>
        </w:rPr>
        <w:t>.</w:t>
      </w:r>
    </w:p>
    <w:p w14:paraId="381E6B45" w14:textId="77777777" w:rsidR="00155B4E" w:rsidRPr="00EF2D26" w:rsidRDefault="79D63348" w:rsidP="00182757">
      <w:r w:rsidRPr="0E615139">
        <w:lastRenderedPageBreak/>
        <w:t>However, the scenarios in this section may also be initiated by the Consignor who submits an update message (IE813: C_UPD_DAT) to the MSA dispatch application with destination export (Destination Type Code is “6 = Destination -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shall be greater than “1”.</w:t>
      </w:r>
    </w:p>
    <w:p w14:paraId="020605D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661" w:name="_Toc178390759"/>
      <w:bookmarkStart w:id="662" w:name="_Ref188113144"/>
      <w:bookmarkStart w:id="663" w:name="_Ref188113163"/>
      <w:bookmarkStart w:id="664" w:name="_Ref188113461"/>
      <w:bookmarkStart w:id="665" w:name="_Ref188113471"/>
      <w:bookmarkStart w:id="666" w:name="_Toc191308315"/>
      <w:bookmarkStart w:id="667" w:name="_Toc1400400"/>
      <w:bookmarkStart w:id="668" w:name="_Ref116400625"/>
      <w:bookmarkStart w:id="669" w:name="_Ref116400636"/>
      <w:bookmarkStart w:id="670" w:name="_Ref116484697"/>
      <w:bookmarkStart w:id="671" w:name="_Ref116484707"/>
      <w:r w:rsidRPr="00EF2D26">
        <w:t>Export Operation at Office of Export followed by Export confirmation of exit</w:t>
      </w:r>
      <w:bookmarkEnd w:id="661"/>
      <w:bookmarkEnd w:id="662"/>
      <w:bookmarkEnd w:id="663"/>
      <w:bookmarkEnd w:id="664"/>
      <w:bookmarkEnd w:id="665"/>
      <w:bookmarkEnd w:id="666"/>
      <w:bookmarkEnd w:id="667"/>
      <w:bookmarkEnd w:id="668"/>
      <w:bookmarkEnd w:id="669"/>
      <w:bookmarkEnd w:id="670"/>
      <w:bookmarkEnd w:id="671"/>
    </w:p>
    <w:p w14:paraId="5EC69396" w14:textId="4F546725" w:rsidR="008B76F2" w:rsidRPr="008B76F2" w:rsidRDefault="007A2304" w:rsidP="008B76F2">
      <w:r w:rsidRPr="007A2304">
        <w:t>In this scenario, all message validations pass successfully. The export declaration is cross-checked successfully against the e-AD, the movement is released by Customs (IE535: N_REL_DES) and the exit from the Community is confirmed. The cross-checking takes place on the AES side not only in this scenario but in all following scenarios as well.</w:t>
      </w:r>
      <w:r w:rsidR="00425584">
        <w:t xml:space="preserve"> </w:t>
      </w:r>
    </w:p>
    <w:p w14:paraId="1391E4B0" w14:textId="44DE4DD9" w:rsidR="00155B4E" w:rsidRPr="00EF2D26" w:rsidRDefault="00155B4E" w:rsidP="00D76942">
      <w:pPr>
        <w:pStyle w:val="Heading5"/>
        <w:keepLines/>
        <w:numPr>
          <w:ilvl w:val="4"/>
          <w:numId w:val="34"/>
        </w:numPr>
        <w:spacing w:before="240" w:after="240" w:line="240" w:lineRule="auto"/>
        <w:ind w:left="1009" w:hanging="1009"/>
      </w:pPr>
      <w:bookmarkStart w:id="672" w:name="_Ref188112902"/>
      <w:bookmarkStart w:id="673" w:name="_Toc191308316"/>
      <w:bookmarkStart w:id="674" w:name="_Toc1400401"/>
      <w:r w:rsidRPr="00EF2D26">
        <w:t>Export Operation at office of export</w:t>
      </w:r>
      <w:bookmarkEnd w:id="672"/>
      <w:bookmarkEnd w:id="673"/>
      <w:bookmarkEnd w:id="674"/>
    </w:p>
    <w:p w14:paraId="5EFEE6F6" w14:textId="307E8D20" w:rsidR="00155B4E" w:rsidRPr="00EF2D26" w:rsidRDefault="00155B4E" w:rsidP="00155B4E">
      <w:r w:rsidRPr="00EF2D26">
        <w:t xml:space="preserve">According to this scenario, the Consignor submits a draft e-AD (IE815: N_EAD_SUB) to the MSA </w:t>
      </w:r>
      <w:r w:rsidR="00F824A2">
        <w:t>of D</w:t>
      </w:r>
      <w:r w:rsidRPr="00EF2D26">
        <w:t>ispatch</w:t>
      </w:r>
      <w:r w:rsidRPr="00EF2D26" w:rsidDel="00F824A2">
        <w:t xml:space="preserve"> </w:t>
      </w:r>
      <w:r w:rsidRPr="00EF2D26">
        <w:t xml:space="preserve">including export as the destination type (Destination Type Code is “6 = Destination - Export”). The validation of the submitted draft e-AD passes successfully and the </w:t>
      </w:r>
      <w:r w:rsidR="00EC2235">
        <w:t>MSA of Dispatch</w:t>
      </w:r>
      <w:r w:rsidRPr="00EF2D26">
        <w:t xml:space="preserve"> returns the validated e-AD (IE801: C_EAD_VAL) back to the Consignor. Finally, the state of the movement at the MSA of </w:t>
      </w:r>
      <w:r>
        <w:t>D</w:t>
      </w:r>
      <w:r w:rsidRPr="00EF2D26">
        <w:t xml:space="preserve">ispatch is set to </w:t>
      </w:r>
      <w:r w:rsidRPr="00EF2D26">
        <w:rPr>
          <w:i/>
        </w:rPr>
        <w:t xml:space="preserve">“Accepted” </w:t>
      </w:r>
      <w:r w:rsidRPr="00EF2D26">
        <w:t>and the TIM_EAD</w:t>
      </w:r>
      <w:r w:rsidR="00D8588E">
        <w:t>_ESAD</w:t>
      </w:r>
      <w:r w:rsidRPr="00EF2D26">
        <w:t xml:space="preserve"> timer is initiated.</w:t>
      </w:r>
    </w:p>
    <w:p w14:paraId="1BFEDED2" w14:textId="214F0AC5" w:rsidR="0033178C" w:rsidRDefault="0033178C" w:rsidP="0033178C">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w:t>
      </w:r>
      <w:r w:rsidR="008A6C6D">
        <w:t xml:space="preserve">the MSA of Dispatch </w:t>
      </w:r>
      <w:r w:rsidR="008A6C6D" w:rsidRPr="00B2684C">
        <w:t xml:space="preserve">accepts the e-AD </w:t>
      </w:r>
      <w:r w:rsidR="008A6C6D">
        <w:t>R</w:t>
      </w:r>
      <w:r w:rsidR="008A6C6D" w:rsidRPr="00B2684C">
        <w:t>equest(s)</w:t>
      </w:r>
      <w:r>
        <w:t>and sends an e-AD/e-SAD message (IE801: C_EAD_VAL). After this, the state of the movement at the MSA of Dispatch is changed to “e-AD Request Accepted for Export”.</w:t>
      </w:r>
    </w:p>
    <w:p w14:paraId="1BB6DAC2" w14:textId="1F597C94" w:rsidR="0033178C" w:rsidRDefault="00580D9B" w:rsidP="0033178C">
      <w:r>
        <w:t xml:space="preserve">The Customs Export Application </w:t>
      </w:r>
      <w:r w:rsidR="003D68BB">
        <w:t xml:space="preserve">performs a cross-checking between the Export Declaration and </w:t>
      </w:r>
      <w:r w:rsidR="004209A3">
        <w:t xml:space="preserve">the concerned e-AD in order to verify their consistency and as the </w:t>
      </w:r>
      <w:r w:rsidR="002A46AD">
        <w:t>cross-checking is found successful</w:t>
      </w:r>
      <w:r w:rsidR="00461ABB">
        <w:t>, the Export Declaration is accepted</w:t>
      </w:r>
      <w:r w:rsidR="001B1E21">
        <w:t xml:space="preserve"> and the MSA of </w:t>
      </w:r>
      <w:r w:rsidR="00A03611">
        <w:t>Dispatch</w:t>
      </w:r>
      <w:r w:rsidR="001B1E21">
        <w:t xml:space="preserve"> shall be informed. </w:t>
      </w:r>
      <w:r w:rsidR="0033178C">
        <w:t xml:space="preserve">In addition, the MSA of Dispatch receives the Export Declaration Acceptance Notification message (IE539: N_MSA_ACC) from the Customs Export Application. Following this, the MSA of Dispatch sends an IE829: C_EXP_NOT message to the Consignor. The state </w:t>
      </w:r>
      <w:r w:rsidR="00991005">
        <w:t>o</w:t>
      </w:r>
      <w:r w:rsidR="0033178C">
        <w:t>f the movement is changed to “Accepted Export Declaration”.</w:t>
      </w:r>
    </w:p>
    <w:p w14:paraId="50F30E5B" w14:textId="77777777" w:rsidR="0033178C" w:rsidRDefault="0033178C" w:rsidP="0033178C">
      <w:r>
        <w:t>Upon receipt of the notification for release for export (IE535: N_REL_DES) the MSA of Dispatch sends an IE829: C_EXP_NOT message to the Consignor to release the goods for export and changes the movement state to “Exporting”.</w:t>
      </w:r>
    </w:p>
    <w:p w14:paraId="0E350C3B" w14:textId="518A9737" w:rsidR="00C37374" w:rsidRPr="00EF2D26" w:rsidRDefault="0033178C" w:rsidP="0033178C">
      <w:r>
        <w:t>The MSA of Dispatch is waiting for the discharge to take place when the exit from the Community is completed.</w:t>
      </w:r>
    </w:p>
    <w:p w14:paraId="1E127CDD" w14:textId="75A43E7E" w:rsidR="00155B4E" w:rsidRPr="00EF2D26" w:rsidRDefault="00155B4E" w:rsidP="00D76942">
      <w:pPr>
        <w:pStyle w:val="Heading5"/>
        <w:keepLines/>
        <w:numPr>
          <w:ilvl w:val="4"/>
          <w:numId w:val="34"/>
        </w:numPr>
        <w:spacing w:before="240" w:after="240" w:line="240" w:lineRule="auto"/>
        <w:ind w:left="1009" w:hanging="1009"/>
      </w:pPr>
      <w:bookmarkStart w:id="675" w:name="_Toc191308317"/>
      <w:bookmarkStart w:id="676" w:name="_Toc1400402"/>
      <w:r w:rsidRPr="00EF2D26">
        <w:t>Export confirmation of Exit</w:t>
      </w:r>
      <w:bookmarkEnd w:id="675"/>
      <w:bookmarkEnd w:id="676"/>
    </w:p>
    <w:p w14:paraId="12C6BB42" w14:textId="0361AF3F" w:rsidR="00155B4E" w:rsidRPr="00EF2D26" w:rsidRDefault="00846DC4" w:rsidP="00155B4E">
      <w:r w:rsidRPr="00846DC4">
        <w:t xml:space="preserve">The MSA of Dispatch receives the exit results from the Customs Export Application (IE598: N_EXT_MSA). Assuming that the validation process passes successfully and the exit is accepted (IE598/Control Result Code: A1, A2, A4), the MSA of Dispatch sends the Accepted or Rejected Report of Receipt/Export message (IE818: C_DEL_DAT) to the Consignor. Moreover, the state of the movement at the MSA of Dispatch is updated from “Exporting” to “Delivered”. Finally, if the </w:t>
      </w:r>
      <w:r w:rsidRPr="00846DC4">
        <w:lastRenderedPageBreak/>
        <w:t>TIM_EAD_ESAD timer has not expired, the MSA of Dispatch stops it, otherwise it resets the flag raised locally at its expiration.</w:t>
      </w:r>
      <w:r w:rsidR="006B089F">
        <w:t xml:space="preserve"> </w:t>
      </w:r>
      <w:r w:rsidR="00155B4E" w:rsidRPr="00EF2D26">
        <w:t xml:space="preserve">The scenario with the acceptance of delivery is depicted in </w:t>
      </w:r>
      <w:r w:rsidR="00155B4E" w:rsidRPr="00EF2D26">
        <w:fldChar w:fldCharType="begin"/>
      </w:r>
      <w:r w:rsidR="00155B4E" w:rsidRPr="00EF2D26">
        <w:instrText xml:space="preserve"> REF _Ref202013247 \h </w:instrText>
      </w:r>
      <w:r w:rsidR="00155B4E" w:rsidRPr="00EF2D26">
        <w:fldChar w:fldCharType="separate"/>
      </w:r>
      <w:r w:rsidR="00982519" w:rsidRPr="00EF2D26">
        <w:t xml:space="preserve">Figure </w:t>
      </w:r>
      <w:r w:rsidR="00982519">
        <w:rPr>
          <w:noProof/>
        </w:rPr>
        <w:t>70</w:t>
      </w:r>
      <w:r w:rsidR="00155B4E" w:rsidRPr="00EF2D26">
        <w:fldChar w:fldCharType="end"/>
      </w:r>
      <w:r w:rsidR="00155B4E" w:rsidRPr="00EF2D26">
        <w:t xml:space="preserve"> and </w:t>
      </w:r>
      <w:r w:rsidR="00155B4E" w:rsidRPr="00EF2D26">
        <w:fldChar w:fldCharType="begin"/>
      </w:r>
      <w:r w:rsidR="00155B4E" w:rsidRPr="00EF2D26">
        <w:instrText xml:space="preserve"> REF _Ref179040494 \h  \* MERGEFORMAT </w:instrText>
      </w:r>
      <w:r w:rsidR="00155B4E" w:rsidRPr="00EF2D26">
        <w:fldChar w:fldCharType="separate"/>
      </w:r>
      <w:r w:rsidR="00982519" w:rsidRPr="00EF2D26">
        <w:t xml:space="preserve">Figure </w:t>
      </w:r>
      <w:r w:rsidR="00982519">
        <w:t>71</w:t>
      </w:r>
      <w:r w:rsidR="00155B4E" w:rsidRPr="00EF2D26">
        <w:fldChar w:fldCharType="end"/>
      </w:r>
      <w:r w:rsidR="00155B4E" w:rsidRPr="00EF2D26">
        <w:t>:</w:t>
      </w:r>
    </w:p>
    <w:p w14:paraId="6D0A906A" w14:textId="7C618797" w:rsidR="00155B4E" w:rsidRPr="00EF2D26" w:rsidRDefault="00803AA5" w:rsidP="00155B4E">
      <w:pPr>
        <w:pStyle w:val="Figure"/>
        <w:rPr>
          <w:noProof w:val="0"/>
        </w:rPr>
      </w:pPr>
      <w:r w:rsidRPr="00803AA5">
        <w:lastRenderedPageBreak/>
        <w:t xml:space="preserve"> </w:t>
      </w:r>
      <w:r w:rsidR="00997AD1" w:rsidRPr="00997AD1">
        <w:drawing>
          <wp:inline distT="0" distB="0" distL="0" distR="0" wp14:anchorId="48EFC0A8" wp14:editId="2D3A4433">
            <wp:extent cx="3753580" cy="8140700"/>
            <wp:effectExtent l="0" t="0" r="0" b="0"/>
            <wp:docPr id="803873574" name="Picture 80387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58564" cy="8151509"/>
                    </a:xfrm>
                    <a:prstGeom prst="rect">
                      <a:avLst/>
                    </a:prstGeom>
                    <a:noFill/>
                    <a:ln>
                      <a:noFill/>
                    </a:ln>
                  </pic:spPr>
                </pic:pic>
              </a:graphicData>
            </a:graphic>
          </wp:inline>
        </w:drawing>
      </w:r>
    </w:p>
    <w:p w14:paraId="4953309D" w14:textId="48AC5E76" w:rsidR="00155B4E" w:rsidRPr="00EF2D26" w:rsidRDefault="00155B4E" w:rsidP="00155B4E">
      <w:pPr>
        <w:pStyle w:val="Caption"/>
      </w:pPr>
      <w:bookmarkStart w:id="677" w:name="_Ref202013247"/>
      <w:bookmarkStart w:id="678" w:name="_Toc128575770"/>
      <w:bookmarkStart w:id="679" w:name="_Toc1400795"/>
      <w:r w:rsidRPr="00EF2D26">
        <w:t xml:space="preserve">Figure </w:t>
      </w:r>
      <w:r>
        <w:fldChar w:fldCharType="begin"/>
      </w:r>
      <w:r>
        <w:instrText>SEQ Figure \* ARABIC</w:instrText>
      </w:r>
      <w:r>
        <w:fldChar w:fldCharType="separate"/>
      </w:r>
      <w:r w:rsidR="00982519">
        <w:rPr>
          <w:noProof/>
        </w:rPr>
        <w:t>70</w:t>
      </w:r>
      <w:r>
        <w:fldChar w:fldCharType="end"/>
      </w:r>
      <w:bookmarkEnd w:id="677"/>
      <w:r w:rsidRPr="00EF2D26">
        <w:t xml:space="preserve">: TSD - </w:t>
      </w:r>
      <w:r w:rsidR="00B13DBC">
        <w:fldChar w:fldCharType="begin"/>
      </w:r>
      <w:r w:rsidR="00B13DBC">
        <w:instrText xml:space="preserve"> REF _Ref116400625 \h </w:instrText>
      </w:r>
      <w:r w:rsidR="00B13DBC">
        <w:fldChar w:fldCharType="separate"/>
      </w:r>
      <w:r w:rsidR="00982519" w:rsidRPr="00EF2D26">
        <w:t>Export Operation at Office of Export followed by Export confirmation of exit</w:t>
      </w:r>
      <w:bookmarkEnd w:id="678"/>
      <w:r w:rsidR="00B13DBC">
        <w:fldChar w:fldCharType="end"/>
      </w:r>
      <w:bookmarkEnd w:id="679"/>
    </w:p>
    <w:p w14:paraId="177CC57D" w14:textId="487BCF65" w:rsidR="00155B4E" w:rsidRPr="00EF2D26" w:rsidRDefault="00257AEC" w:rsidP="00155B4E">
      <w:pPr>
        <w:pStyle w:val="Figure"/>
        <w:rPr>
          <w:noProof w:val="0"/>
        </w:rPr>
      </w:pPr>
      <w:r w:rsidRPr="00257AEC">
        <w:lastRenderedPageBreak/>
        <w:t xml:space="preserve"> </w:t>
      </w:r>
      <w:r w:rsidR="00FA5D88" w:rsidRPr="00FA5D88">
        <w:drawing>
          <wp:inline distT="0" distB="0" distL="0" distR="0" wp14:anchorId="2A435FE8" wp14:editId="66C29081">
            <wp:extent cx="5761355" cy="4639310"/>
            <wp:effectExtent l="0" t="0" r="0" b="0"/>
            <wp:docPr id="803873575" name="Picture 80387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1355" cy="4639310"/>
                    </a:xfrm>
                    <a:prstGeom prst="rect">
                      <a:avLst/>
                    </a:prstGeom>
                    <a:noFill/>
                    <a:ln>
                      <a:noFill/>
                    </a:ln>
                  </pic:spPr>
                </pic:pic>
              </a:graphicData>
            </a:graphic>
          </wp:inline>
        </w:drawing>
      </w:r>
    </w:p>
    <w:p w14:paraId="28B106B5" w14:textId="56BA74F4" w:rsidR="00155B4E" w:rsidRPr="00EF2D26" w:rsidRDefault="00155B4E" w:rsidP="00155B4E">
      <w:pPr>
        <w:pStyle w:val="Caption"/>
      </w:pPr>
      <w:bookmarkStart w:id="680" w:name="_Ref179040494"/>
      <w:bookmarkStart w:id="681" w:name="_Toc128575771"/>
      <w:bookmarkStart w:id="682" w:name="_Toc1400796"/>
      <w:r w:rsidRPr="00EF2D26">
        <w:t xml:space="preserve">Figure </w:t>
      </w:r>
      <w:r>
        <w:fldChar w:fldCharType="begin"/>
      </w:r>
      <w:r>
        <w:instrText>SEQ Figure \* ARABIC</w:instrText>
      </w:r>
      <w:r>
        <w:fldChar w:fldCharType="separate"/>
      </w:r>
      <w:r w:rsidR="00982519">
        <w:rPr>
          <w:noProof/>
        </w:rPr>
        <w:t>71</w:t>
      </w:r>
      <w:r>
        <w:fldChar w:fldCharType="end"/>
      </w:r>
      <w:bookmarkEnd w:id="680"/>
      <w:r w:rsidRPr="00EF2D26">
        <w:t xml:space="preserve">: CLD - </w:t>
      </w:r>
      <w:r w:rsidR="00B13DBC">
        <w:fldChar w:fldCharType="begin"/>
      </w:r>
      <w:r w:rsidR="00B13DBC">
        <w:instrText xml:space="preserve"> REF _Ref116400636 \h </w:instrText>
      </w:r>
      <w:r w:rsidR="00B13DBC">
        <w:fldChar w:fldCharType="separate"/>
      </w:r>
      <w:r w:rsidR="00982519" w:rsidRPr="00EF2D26">
        <w:t>Export Operation at Office of Export followed by Export confirmation of exit</w:t>
      </w:r>
      <w:bookmarkEnd w:id="681"/>
      <w:r w:rsidR="00B13DBC">
        <w:fldChar w:fldCharType="end"/>
      </w:r>
      <w:bookmarkEnd w:id="682"/>
    </w:p>
    <w:p w14:paraId="2A5B0D5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683" w:name="_Toc178390760"/>
      <w:bookmarkStart w:id="684" w:name="_Ref188113175"/>
      <w:bookmarkStart w:id="685" w:name="_Ref188113184"/>
      <w:bookmarkStart w:id="686" w:name="_Ref188113482"/>
      <w:bookmarkStart w:id="687" w:name="_Ref188113487"/>
      <w:bookmarkStart w:id="688" w:name="_Toc191308318"/>
      <w:bookmarkStart w:id="689" w:name="_Toc1400403"/>
      <w:bookmarkStart w:id="690" w:name="_Ref116400659"/>
      <w:bookmarkStart w:id="691" w:name="_Ref116400671"/>
      <w:r w:rsidRPr="00EF2D26">
        <w:t>Export Operation at Office of Export followed by Export Cancellation of exit</w:t>
      </w:r>
      <w:bookmarkEnd w:id="683"/>
      <w:bookmarkEnd w:id="684"/>
      <w:bookmarkEnd w:id="685"/>
      <w:bookmarkEnd w:id="686"/>
      <w:bookmarkEnd w:id="687"/>
      <w:bookmarkEnd w:id="688"/>
      <w:bookmarkEnd w:id="689"/>
      <w:bookmarkEnd w:id="690"/>
      <w:bookmarkEnd w:id="691"/>
    </w:p>
    <w:p w14:paraId="39D87947" w14:textId="51FA0954" w:rsidR="00805279" w:rsidRPr="00805279" w:rsidRDefault="00177BD8" w:rsidP="00805279">
      <w:r w:rsidRPr="00177BD8">
        <w:t>In this scenario, all message validations pass successfully. The export declaration is cross-checked successfully against the e-AD, the movement is released by Customs (IE535: N_REL_DES) but the exit is refused.</w:t>
      </w:r>
      <w:r w:rsidR="00E528F7">
        <w:t xml:space="preserve"> </w:t>
      </w:r>
    </w:p>
    <w:p w14:paraId="21C5157D" w14:textId="07C32917" w:rsidR="00155B4E" w:rsidRPr="00EF2D26" w:rsidRDefault="00155B4E" w:rsidP="00D76942">
      <w:pPr>
        <w:pStyle w:val="Heading5"/>
        <w:keepLines/>
        <w:numPr>
          <w:ilvl w:val="4"/>
          <w:numId w:val="34"/>
        </w:numPr>
        <w:spacing w:before="240" w:after="240" w:line="240" w:lineRule="auto"/>
        <w:ind w:left="1009" w:hanging="1009"/>
      </w:pPr>
      <w:bookmarkStart w:id="692" w:name="_Toc191308319"/>
      <w:bookmarkStart w:id="693" w:name="_Toc1400404"/>
      <w:r w:rsidRPr="00EF2D26">
        <w:t xml:space="preserve">Export Operation at office of export </w:t>
      </w:r>
      <w:bookmarkEnd w:id="692"/>
      <w:bookmarkEnd w:id="693"/>
    </w:p>
    <w:p w14:paraId="48811A20" w14:textId="6D036863" w:rsidR="00805279" w:rsidRPr="00805279" w:rsidRDefault="00591DA2" w:rsidP="00805279">
      <w:r w:rsidRPr="00591DA2">
        <w:t xml:space="preserve">This section is exactly the same as in Section </w:t>
      </w:r>
      <w:r w:rsidR="0097282D">
        <w:fldChar w:fldCharType="begin"/>
      </w:r>
      <w:r w:rsidR="0097282D">
        <w:instrText xml:space="preserve"> REF _Ref188112902 \r \h </w:instrText>
      </w:r>
      <w:r w:rsidR="0097282D">
        <w:fldChar w:fldCharType="separate"/>
      </w:r>
      <w:r w:rsidR="00982519">
        <w:t>II.II.1.1.1</w:t>
      </w:r>
      <w:r w:rsidR="0097282D">
        <w:fldChar w:fldCharType="end"/>
      </w:r>
      <w:r w:rsidR="00C12DD7">
        <w:t xml:space="preserve"> </w:t>
      </w:r>
      <w:r w:rsidR="00C12DD7">
        <w:fldChar w:fldCharType="begin"/>
      </w:r>
      <w:r w:rsidR="00C12DD7">
        <w:instrText xml:space="preserve"> REF _Ref188112902 \h </w:instrText>
      </w:r>
      <w:r w:rsidR="00C12DD7">
        <w:fldChar w:fldCharType="separate"/>
      </w:r>
      <w:r w:rsidR="00982519" w:rsidRPr="00EF2D26">
        <w:t>Export Operation at office of export</w:t>
      </w:r>
      <w:r w:rsidR="00C12DD7">
        <w:fldChar w:fldCharType="end"/>
      </w:r>
      <w:r w:rsidRPr="00591DA2">
        <w:t>. Hence, the movement is in the “Exporting” state and the MSA of Dispatch is waiting for the discharge to take place when the exit is completed.</w:t>
      </w:r>
      <w:r w:rsidR="00E528F7">
        <w:t xml:space="preserve"> </w:t>
      </w:r>
    </w:p>
    <w:p w14:paraId="50C76DA5" w14:textId="6B6966B3" w:rsidR="00155B4E" w:rsidRPr="00EF2D26" w:rsidRDefault="00155B4E" w:rsidP="00D76942">
      <w:pPr>
        <w:pStyle w:val="Heading5"/>
        <w:keepLines/>
        <w:numPr>
          <w:ilvl w:val="4"/>
          <w:numId w:val="34"/>
        </w:numPr>
        <w:spacing w:before="240" w:after="240" w:line="240" w:lineRule="auto"/>
        <w:ind w:left="1009" w:hanging="1009"/>
      </w:pPr>
      <w:bookmarkStart w:id="694" w:name="_Toc191308320"/>
      <w:bookmarkStart w:id="695" w:name="_Toc1400405"/>
      <w:r w:rsidRPr="00EF2D26">
        <w:t>Export Cancellation of Exit</w:t>
      </w:r>
      <w:bookmarkEnd w:id="694"/>
      <w:bookmarkEnd w:id="695"/>
    </w:p>
    <w:p w14:paraId="065E67C1" w14:textId="2FF52F1A" w:rsidR="00805279" w:rsidRPr="00805279" w:rsidRDefault="00286510" w:rsidP="00805279">
      <w:r w:rsidRPr="00286510">
        <w:t xml:space="preserve">The MSA of Dispatch receives the exit results from the Customs Export Application (IE598: N_EXT_MSA). Assuming that the validation process passes successfully and the exit is refused (IE598/Control Result Code: B1), the MSA of Dispatch sends the Accepted or Rejected Report of Receipt/Export message (IE818: C_DEL_DAT) to the Consignor. Moreover, the state of the movement </w:t>
      </w:r>
      <w:r w:rsidRPr="00286510">
        <w:lastRenderedPageBreak/>
        <w:t>at the MSA of Dispatch is updated from “Exporting” to “Refused”. Finally, it starts the TIM_CHS timer waiting for the change of destination from the Consignor.</w:t>
      </w:r>
      <w:r w:rsidR="00634544">
        <w:t xml:space="preserve"> </w:t>
      </w:r>
    </w:p>
    <w:p w14:paraId="08EFAC77" w14:textId="4149B6FF" w:rsidR="00155B4E" w:rsidRPr="00EF2D26" w:rsidRDefault="00155B4E" w:rsidP="00D76942">
      <w:pPr>
        <w:pStyle w:val="Heading5"/>
        <w:keepLines/>
        <w:numPr>
          <w:ilvl w:val="4"/>
          <w:numId w:val="34"/>
        </w:numPr>
        <w:spacing w:before="240" w:after="240" w:line="240" w:lineRule="auto"/>
        <w:ind w:left="1009" w:hanging="1009"/>
      </w:pPr>
      <w:bookmarkStart w:id="696" w:name="_Toc191308321"/>
      <w:bookmarkStart w:id="697" w:name="_Ref201586091"/>
      <w:bookmarkStart w:id="698" w:name="_Toc1400406"/>
      <w:r w:rsidRPr="00EF2D26">
        <w:t>Change of Destination</w:t>
      </w:r>
      <w:bookmarkEnd w:id="696"/>
      <w:bookmarkEnd w:id="697"/>
      <w:bookmarkEnd w:id="698"/>
    </w:p>
    <w:p w14:paraId="6DB81809" w14:textId="07612E68" w:rsidR="00155B4E" w:rsidRPr="00EF2D26" w:rsidRDefault="00C23F7E" w:rsidP="00155B4E">
      <w:r w:rsidRPr="00C23F7E">
        <w:t>Upon receipt of the exit refusal (IE818/ “Global conclusion of receipt” for Export: 23) the Consignor issues a change of destination, as described in the scenario of Section</w:t>
      </w:r>
      <w:r w:rsidR="00805279">
        <w:t xml:space="preserve"> </w:t>
      </w:r>
      <w:r w:rsidR="00155B4E" w:rsidRPr="00EF2D26">
        <w:fldChar w:fldCharType="begin"/>
      </w:r>
      <w:r w:rsidR="00155B4E" w:rsidRPr="00EF2D26">
        <w:instrText xml:space="preserve"> REF _Ref188112994 \w \h </w:instrText>
      </w:r>
      <w:r w:rsidR="00155B4E" w:rsidRPr="00EF2D26">
        <w:fldChar w:fldCharType="separate"/>
      </w:r>
      <w:r w:rsidR="00982519">
        <w:t>II.I.5</w:t>
      </w:r>
      <w:r w:rsidR="00155B4E" w:rsidRPr="00EF2D26">
        <w:fldChar w:fldCharType="end"/>
      </w:r>
      <w:r w:rsidR="00155B4E" w:rsidRPr="00EF2D26">
        <w:t xml:space="preserve"> </w:t>
      </w:r>
      <w:r w:rsidR="00155B4E" w:rsidRPr="00EF2D26">
        <w:fldChar w:fldCharType="begin"/>
      </w:r>
      <w:r w:rsidR="00155B4E" w:rsidRPr="00EF2D26">
        <w:instrText xml:space="preserve"> REF _Ref188112994 \h </w:instrText>
      </w:r>
      <w:r w:rsidR="00155B4E" w:rsidRPr="00EF2D26">
        <w:fldChar w:fldCharType="separate"/>
      </w:r>
      <w:r w:rsidR="00982519" w:rsidRPr="00EF2D26">
        <w:t>Change of Destination (</w:t>
      </w:r>
      <w:r w:rsidR="00982519">
        <w:t>L4-CORE-01-12</w:t>
      </w:r>
      <w:r w:rsidR="00982519" w:rsidRPr="00EF2D26">
        <w:t>)</w:t>
      </w:r>
      <w:r w:rsidR="00155B4E" w:rsidRPr="00EF2D26">
        <w:fldChar w:fldCharType="end"/>
      </w:r>
      <w:r w:rsidR="00155B4E" w:rsidRPr="00EF2D26">
        <w:t>.</w:t>
      </w:r>
    </w:p>
    <w:p w14:paraId="4A7F040F" w14:textId="46045EB7" w:rsidR="00155B4E" w:rsidRPr="00EF2D26" w:rsidRDefault="00155B4E" w:rsidP="00155B4E">
      <w:r w:rsidRPr="00EF2D26">
        <w:t xml:space="preserve">This scenario is depicted in </w:t>
      </w:r>
      <w:r w:rsidRPr="00EF2D26">
        <w:fldChar w:fldCharType="begin"/>
      </w:r>
      <w:r w:rsidRPr="00EF2D26">
        <w:instrText xml:space="preserve"> REF _Ref180400662 \h  \* MERGEFORMAT </w:instrText>
      </w:r>
      <w:r w:rsidRPr="00EF2D26">
        <w:fldChar w:fldCharType="separate"/>
      </w:r>
      <w:r w:rsidR="00982519" w:rsidRPr="00EF2D26">
        <w:t xml:space="preserve">Figure </w:t>
      </w:r>
      <w:r w:rsidR="00982519">
        <w:t>72</w:t>
      </w:r>
      <w:r w:rsidRPr="00EF2D26">
        <w:fldChar w:fldCharType="end"/>
      </w:r>
      <w:r w:rsidRPr="00EF2D26">
        <w:t xml:space="preserve"> and </w:t>
      </w:r>
      <w:r w:rsidRPr="00EF2D26">
        <w:fldChar w:fldCharType="begin"/>
      </w:r>
      <w:r w:rsidRPr="00EF2D26">
        <w:instrText xml:space="preserve"> REF _Ref180400668 \h  \* MERGEFORMAT </w:instrText>
      </w:r>
      <w:r w:rsidRPr="00EF2D26">
        <w:fldChar w:fldCharType="separate"/>
      </w:r>
      <w:r w:rsidR="00982519" w:rsidRPr="00EF2D26">
        <w:t xml:space="preserve">Figure </w:t>
      </w:r>
      <w:r w:rsidR="00982519">
        <w:t>73</w:t>
      </w:r>
      <w:r w:rsidRPr="00EF2D26">
        <w:fldChar w:fldCharType="end"/>
      </w:r>
      <w:r w:rsidRPr="00EF2D26">
        <w:t>:</w:t>
      </w:r>
    </w:p>
    <w:p w14:paraId="05CB97C8" w14:textId="2B4ADE9C" w:rsidR="00155B4E" w:rsidRPr="00EF2D26" w:rsidRDefault="00162A1F" w:rsidP="00155B4E">
      <w:pPr>
        <w:pStyle w:val="Figure"/>
        <w:rPr>
          <w:noProof w:val="0"/>
        </w:rPr>
      </w:pPr>
      <w:r w:rsidRPr="00162A1F">
        <w:lastRenderedPageBreak/>
        <w:t xml:space="preserve"> </w:t>
      </w:r>
      <w:r w:rsidR="003B2B6A" w:rsidRPr="003B2B6A">
        <w:drawing>
          <wp:inline distT="0" distB="0" distL="0" distR="0" wp14:anchorId="30292A81" wp14:editId="50D64089">
            <wp:extent cx="3194685" cy="8238770"/>
            <wp:effectExtent l="0" t="0" r="5715" b="0"/>
            <wp:docPr id="803873576" name="Picture 80387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99535" cy="8251278"/>
                    </a:xfrm>
                    <a:prstGeom prst="rect">
                      <a:avLst/>
                    </a:prstGeom>
                    <a:noFill/>
                    <a:ln>
                      <a:noFill/>
                    </a:ln>
                  </pic:spPr>
                </pic:pic>
              </a:graphicData>
            </a:graphic>
          </wp:inline>
        </w:drawing>
      </w:r>
    </w:p>
    <w:p w14:paraId="6E8A8F72" w14:textId="2CE4472D" w:rsidR="00155B4E" w:rsidRPr="00EF2D26" w:rsidRDefault="00155B4E" w:rsidP="00155B4E">
      <w:pPr>
        <w:pStyle w:val="Caption"/>
      </w:pPr>
      <w:bookmarkStart w:id="699" w:name="_Ref180400662"/>
      <w:bookmarkStart w:id="700" w:name="_Toc128575772"/>
      <w:bookmarkStart w:id="701" w:name="_Toc1400797"/>
      <w:r w:rsidRPr="00EF2D26">
        <w:t xml:space="preserve">Figure </w:t>
      </w:r>
      <w:r>
        <w:fldChar w:fldCharType="begin"/>
      </w:r>
      <w:r>
        <w:instrText>SEQ Figure \* ARABIC</w:instrText>
      </w:r>
      <w:r>
        <w:fldChar w:fldCharType="separate"/>
      </w:r>
      <w:r w:rsidR="00982519">
        <w:rPr>
          <w:noProof/>
        </w:rPr>
        <w:t>72</w:t>
      </w:r>
      <w:r>
        <w:fldChar w:fldCharType="end"/>
      </w:r>
      <w:bookmarkEnd w:id="699"/>
      <w:r w:rsidRPr="00EF2D26">
        <w:t xml:space="preserve">: TSD - </w:t>
      </w:r>
      <w:r w:rsidR="00B13DBC">
        <w:fldChar w:fldCharType="begin"/>
      </w:r>
      <w:r w:rsidR="00B13DBC">
        <w:instrText xml:space="preserve"> REF _Ref116400659 \h </w:instrText>
      </w:r>
      <w:r w:rsidR="00B13DBC">
        <w:fldChar w:fldCharType="separate"/>
      </w:r>
      <w:r w:rsidR="00982519" w:rsidRPr="00EF2D26">
        <w:t>Export Operation at Office of Export followed by Export Cancellation of exit</w:t>
      </w:r>
      <w:bookmarkEnd w:id="700"/>
      <w:r w:rsidR="00B13DBC">
        <w:fldChar w:fldCharType="end"/>
      </w:r>
      <w:bookmarkEnd w:id="701"/>
    </w:p>
    <w:p w14:paraId="7B85F523" w14:textId="3C5F234F" w:rsidR="00322F48" w:rsidRPr="00322F48" w:rsidRDefault="00E95332" w:rsidP="00322F48">
      <w:pPr>
        <w:pStyle w:val="Figure"/>
        <w:rPr>
          <w:noProof w:val="0"/>
        </w:rPr>
      </w:pPr>
      <w:r w:rsidRPr="00E95332">
        <w:lastRenderedPageBreak/>
        <w:t xml:space="preserve"> </w:t>
      </w:r>
      <w:r w:rsidR="00792FCF" w:rsidRPr="00792FCF">
        <w:drawing>
          <wp:inline distT="0" distB="0" distL="0" distR="0" wp14:anchorId="29FB4471" wp14:editId="423506A5">
            <wp:extent cx="5328703" cy="4152900"/>
            <wp:effectExtent l="0" t="0" r="0" b="0"/>
            <wp:docPr id="803873577" name="Picture 80387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33376" cy="4156542"/>
                    </a:xfrm>
                    <a:prstGeom prst="rect">
                      <a:avLst/>
                    </a:prstGeom>
                    <a:noFill/>
                    <a:ln>
                      <a:noFill/>
                    </a:ln>
                  </pic:spPr>
                </pic:pic>
              </a:graphicData>
            </a:graphic>
          </wp:inline>
        </w:drawing>
      </w:r>
    </w:p>
    <w:p w14:paraId="54AE06AB" w14:textId="22FB9916" w:rsidR="00155B4E" w:rsidRPr="00EF2D26" w:rsidRDefault="00155B4E" w:rsidP="00155B4E">
      <w:pPr>
        <w:pStyle w:val="Figure"/>
        <w:rPr>
          <w:noProof w:val="0"/>
        </w:rPr>
      </w:pPr>
    </w:p>
    <w:p w14:paraId="3342AA82" w14:textId="44639CE7" w:rsidR="00155B4E" w:rsidRPr="00EF2D26" w:rsidRDefault="00155B4E" w:rsidP="00155B4E">
      <w:pPr>
        <w:pStyle w:val="Caption"/>
      </w:pPr>
      <w:bookmarkStart w:id="702" w:name="_Ref180400668"/>
      <w:bookmarkStart w:id="703" w:name="_Toc128575773"/>
      <w:bookmarkStart w:id="704" w:name="_Toc1400798"/>
      <w:r w:rsidRPr="00EF2D26">
        <w:t xml:space="preserve">Figure </w:t>
      </w:r>
      <w:r>
        <w:fldChar w:fldCharType="begin"/>
      </w:r>
      <w:r>
        <w:instrText>SEQ Figure \* ARABIC</w:instrText>
      </w:r>
      <w:r>
        <w:fldChar w:fldCharType="separate"/>
      </w:r>
      <w:r w:rsidR="00982519">
        <w:rPr>
          <w:noProof/>
        </w:rPr>
        <w:t>73</w:t>
      </w:r>
      <w:r>
        <w:fldChar w:fldCharType="end"/>
      </w:r>
      <w:bookmarkEnd w:id="702"/>
      <w:r w:rsidRPr="00EF2D26">
        <w:t xml:space="preserve">: CLD - </w:t>
      </w:r>
      <w:r w:rsidR="00B13DBC">
        <w:fldChar w:fldCharType="begin"/>
      </w:r>
      <w:r w:rsidR="00B13DBC">
        <w:instrText xml:space="preserve"> REF _Ref116400671 \h </w:instrText>
      </w:r>
      <w:r w:rsidR="00B13DBC">
        <w:fldChar w:fldCharType="separate"/>
      </w:r>
      <w:r w:rsidR="00982519" w:rsidRPr="00EF2D26">
        <w:t>Export Operation at Office of Export followed by Export Cancellation of exit</w:t>
      </w:r>
      <w:bookmarkEnd w:id="703"/>
      <w:r w:rsidR="00B13DBC">
        <w:fldChar w:fldCharType="end"/>
      </w:r>
      <w:bookmarkEnd w:id="704"/>
    </w:p>
    <w:p w14:paraId="1F9415A5" w14:textId="345D023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05" w:name="_Toc1400407"/>
      <w:bookmarkStart w:id="706" w:name="_Ref116400791"/>
      <w:bookmarkStart w:id="707" w:name="_Ref116400803"/>
      <w:bookmarkStart w:id="708" w:name="_Ref117522751"/>
      <w:r w:rsidRPr="00EF2D26">
        <w:t xml:space="preserve">Export Operation at Office of Export </w:t>
      </w:r>
      <w:bookmarkEnd w:id="705"/>
      <w:bookmarkEnd w:id="706"/>
      <w:bookmarkEnd w:id="707"/>
      <w:r w:rsidR="00C1799D" w:rsidRPr="00EF2D26">
        <w:t xml:space="preserve">followed by negative cross-checking </w:t>
      </w:r>
      <w:r w:rsidR="00C1799D" w:rsidRPr="00EF2D26">
        <w:rPr>
          <w:i/>
        </w:rPr>
        <w:t>before</w:t>
      </w:r>
      <w:r w:rsidR="00C1799D" w:rsidRPr="00EF2D26">
        <w:t xml:space="preserve"> the export release and Change of Destination</w:t>
      </w:r>
      <w:bookmarkEnd w:id="708"/>
    </w:p>
    <w:p w14:paraId="0AC31115" w14:textId="0C2DD284" w:rsidR="003C02AB" w:rsidRPr="003C02AB" w:rsidRDefault="003C02AB" w:rsidP="003C02AB">
      <w:r>
        <w:t xml:space="preserve">In </w:t>
      </w:r>
      <w:r w:rsidRPr="00C85815">
        <w:t>this scenario, all message validations pass successfully. However, the cross-checking of the export declaration against the e-AD, that takes place in the AES side, is found to be negative before the movement is released by Customs.</w:t>
      </w:r>
    </w:p>
    <w:p w14:paraId="51975A4C" w14:textId="13A2D3E5" w:rsidR="00155B4E" w:rsidRPr="00EF2D26" w:rsidRDefault="00155B4E" w:rsidP="00D76942">
      <w:pPr>
        <w:pStyle w:val="Heading5"/>
        <w:keepLines/>
        <w:numPr>
          <w:ilvl w:val="4"/>
          <w:numId w:val="34"/>
        </w:numPr>
        <w:spacing w:before="240" w:after="240" w:line="240" w:lineRule="auto"/>
        <w:ind w:left="1009" w:hanging="1009"/>
      </w:pPr>
      <w:bookmarkStart w:id="709" w:name="_Toc1400408"/>
      <w:r w:rsidRPr="00EF2D26">
        <w:t>Export Operation at office of export</w:t>
      </w:r>
      <w:bookmarkEnd w:id="709"/>
      <w:r w:rsidR="00E87335">
        <w:t xml:space="preserve"> </w:t>
      </w:r>
      <w:r w:rsidR="00E87335" w:rsidRPr="00E87335">
        <w:t>followed by negative cross-checking before the export release</w:t>
      </w:r>
    </w:p>
    <w:p w14:paraId="787B59FE" w14:textId="77777777" w:rsidR="00784B8B" w:rsidRDefault="00784B8B" w:rsidP="00784B8B">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2F386BB2" w14:textId="22A49EA7" w:rsidR="00784B8B" w:rsidRDefault="00784B8B" w:rsidP="00784B8B">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Pr="00F70CB9">
        <w:t>accepts the e-AD Request(s)</w:t>
      </w:r>
      <w:r>
        <w:t xml:space="preserve"> and sends an e-AD/e-SAD message (IE801: C_EAD_VAL). After this, the state of the movement at the MSA of Dispatch is changed to “e-AD Request Accepted for Export”.</w:t>
      </w:r>
    </w:p>
    <w:p w14:paraId="22886069" w14:textId="77777777" w:rsidR="00784B8B" w:rsidRDefault="00784B8B" w:rsidP="00784B8B">
      <w:r>
        <w:lastRenderedPageBreak/>
        <w:t>The Customs Export Application performs a cross-checking between the Export Declaration and the concerned e-AD in order to verify their consistency and as the cross-checking is found unsuccessful, the Export Declaration is rejected and the MSA of Dispatch shall be informed.</w:t>
      </w:r>
    </w:p>
    <w:p w14:paraId="64E76054" w14:textId="77777777" w:rsidR="00784B8B" w:rsidRDefault="00784B8B" w:rsidP="00784B8B">
      <w:r>
        <w:t>In addition, the MSA of Dispatch receives the N</w:t>
      </w:r>
      <w:r w:rsidRPr="00440F39">
        <w:t xml:space="preserve">egative </w:t>
      </w:r>
      <w:r>
        <w:t>C</w:t>
      </w:r>
      <w:r w:rsidRPr="00440F39">
        <w:t xml:space="preserve">ross-check </w:t>
      </w:r>
      <w:r>
        <w:t>R</w:t>
      </w:r>
      <w:r w:rsidRPr="00440F39">
        <w:t>esult message (IE537: N_EAD_RES)</w:t>
      </w:r>
      <w:r>
        <w:t xml:space="preserve"> from the Customs Export Application. The state of the movement is changed to “Accepted”.</w:t>
      </w:r>
    </w:p>
    <w:p w14:paraId="6731B154" w14:textId="60DD1365" w:rsidR="00784B8B" w:rsidRDefault="00784B8B" w:rsidP="00784B8B">
      <w:r>
        <w:t>When the cross-checking is negative, the MSA of Dispatch sends a rejection message (IE839: C_CUS_REJ) that includes the list of errors found during the cross-checking to the Consignor.</w:t>
      </w:r>
    </w:p>
    <w:p w14:paraId="786CDEEB" w14:textId="2A40921F" w:rsidR="00784B8B" w:rsidRDefault="00784B8B" w:rsidP="00784B8B">
      <w:r>
        <w:t>Finally, the state of the movement at the MSA of Dispatch is retained to “Accepted” and the TIM_CHS timer is started waiting for the change of destination from the Consignor.</w:t>
      </w:r>
    </w:p>
    <w:p w14:paraId="1E246A12" w14:textId="77777777" w:rsidR="00784B8B" w:rsidRPr="00EF2D26" w:rsidRDefault="00784B8B" w:rsidP="00D76942">
      <w:pPr>
        <w:pStyle w:val="Heading5"/>
        <w:keepLines/>
        <w:numPr>
          <w:ilvl w:val="4"/>
          <w:numId w:val="34"/>
        </w:numPr>
        <w:spacing w:before="240" w:after="240" w:line="240" w:lineRule="auto"/>
      </w:pPr>
      <w:bookmarkStart w:id="710" w:name="_Toc191308324"/>
      <w:bookmarkStart w:id="711" w:name="_Toc1400412"/>
      <w:r w:rsidRPr="00EF2D26">
        <w:t>Change of Destination</w:t>
      </w:r>
      <w:bookmarkEnd w:id="710"/>
      <w:bookmarkEnd w:id="711"/>
    </w:p>
    <w:p w14:paraId="2D772FB1" w14:textId="70A88DD7" w:rsidR="00784B8B" w:rsidRPr="00784B8B" w:rsidRDefault="00784B8B" w:rsidP="00784B8B">
      <w:r w:rsidRPr="00EF2D26">
        <w:t xml:space="preserve">Upon reception of the rejection message (IE839: </w:t>
      </w:r>
      <w:r w:rsidRPr="00EF2D26">
        <w:rPr>
          <w:rFonts w:cs="Courier New"/>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_Ref188113001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538A9257" w14:textId="00C59E61" w:rsidR="00155B4E" w:rsidRPr="00EF2D26" w:rsidRDefault="00A36930" w:rsidP="00155B4E">
      <w:r w:rsidRPr="00EF2D26">
        <w:t xml:space="preserve">This scenario </w:t>
      </w:r>
      <w:r w:rsidR="00155B4E" w:rsidRPr="00EF2D26">
        <w:t xml:space="preserve">is depicted in </w:t>
      </w:r>
      <w:r w:rsidR="00155B4E" w:rsidRPr="00EF2D26">
        <w:fldChar w:fldCharType="begin"/>
      </w:r>
      <w:r w:rsidR="00155B4E" w:rsidRPr="00EF2D26">
        <w:instrText xml:space="preserve"> REF _Ref247426259 \h </w:instrText>
      </w:r>
      <w:r w:rsidR="00155B4E" w:rsidRPr="00EF2D26">
        <w:fldChar w:fldCharType="separate"/>
      </w:r>
      <w:r w:rsidR="00982519" w:rsidRPr="00EF2D26">
        <w:t xml:space="preserve">Figure </w:t>
      </w:r>
      <w:r w:rsidR="00982519">
        <w:rPr>
          <w:noProof/>
        </w:rPr>
        <w:t>74</w:t>
      </w:r>
      <w:r w:rsidR="00155B4E" w:rsidRPr="00EF2D26">
        <w:fldChar w:fldCharType="end"/>
      </w:r>
      <w:r w:rsidR="00155B4E" w:rsidRPr="00EF2D26">
        <w:t xml:space="preserve"> and </w:t>
      </w:r>
      <w:r w:rsidR="00155B4E" w:rsidRPr="00EF2D26">
        <w:fldChar w:fldCharType="begin"/>
      </w:r>
      <w:r w:rsidR="00155B4E" w:rsidRPr="00EF2D26">
        <w:instrText xml:space="preserve"> REF _Ref247426267 \h </w:instrText>
      </w:r>
      <w:r w:rsidR="00155B4E" w:rsidRPr="00EF2D26">
        <w:fldChar w:fldCharType="separate"/>
      </w:r>
      <w:r w:rsidR="00982519" w:rsidRPr="00EF2D26">
        <w:t xml:space="preserve">Figure </w:t>
      </w:r>
      <w:r w:rsidR="00982519">
        <w:rPr>
          <w:noProof/>
        </w:rPr>
        <w:t>75</w:t>
      </w:r>
      <w:r w:rsidR="00155B4E" w:rsidRPr="00EF2D26">
        <w:fldChar w:fldCharType="end"/>
      </w:r>
      <w:r w:rsidR="00155B4E" w:rsidRPr="00EF2D26">
        <w:t>:</w:t>
      </w:r>
    </w:p>
    <w:p w14:paraId="061CE834" w14:textId="0E0EBF84" w:rsidR="00155B4E" w:rsidRPr="00EF2D26" w:rsidRDefault="00155B4E" w:rsidP="00155B4E">
      <w:pPr>
        <w:pStyle w:val="Figure"/>
      </w:pPr>
    </w:p>
    <w:p w14:paraId="71C54221" w14:textId="3838D070" w:rsidR="00757191" w:rsidRPr="00F70CB9" w:rsidRDefault="00550DD8" w:rsidP="00182757">
      <w:pPr>
        <w:jc w:val="center"/>
      </w:pPr>
      <w:r w:rsidRPr="00550DD8">
        <w:rPr>
          <w:noProof/>
        </w:rPr>
        <w:drawing>
          <wp:inline distT="0" distB="0" distL="0" distR="0" wp14:anchorId="7FC454ED" wp14:editId="45F79A04">
            <wp:extent cx="4329633" cy="7886700"/>
            <wp:effectExtent l="0" t="0" r="0" b="0"/>
            <wp:docPr id="803873579" name="Picture 80387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35219" cy="7896876"/>
                    </a:xfrm>
                    <a:prstGeom prst="rect">
                      <a:avLst/>
                    </a:prstGeom>
                    <a:noFill/>
                    <a:ln>
                      <a:noFill/>
                    </a:ln>
                  </pic:spPr>
                </pic:pic>
              </a:graphicData>
            </a:graphic>
          </wp:inline>
        </w:drawing>
      </w:r>
    </w:p>
    <w:p w14:paraId="38A53109" w14:textId="5E5E30A1" w:rsidR="00155B4E" w:rsidRPr="00EF2D26" w:rsidRDefault="00155B4E" w:rsidP="00182757">
      <w:pPr>
        <w:pStyle w:val="Caption"/>
      </w:pPr>
      <w:bookmarkStart w:id="712" w:name="_Ref247426259"/>
      <w:bookmarkStart w:id="713" w:name="_Toc128575774"/>
      <w:bookmarkStart w:id="714" w:name="_Toc1400799"/>
      <w:r w:rsidRPr="00EF2D26">
        <w:t xml:space="preserve">Figure </w:t>
      </w:r>
      <w:r>
        <w:fldChar w:fldCharType="begin"/>
      </w:r>
      <w:r>
        <w:instrText>SEQ Figure \* ARABIC</w:instrText>
      </w:r>
      <w:r>
        <w:fldChar w:fldCharType="separate"/>
      </w:r>
      <w:r w:rsidR="00982519">
        <w:rPr>
          <w:noProof/>
        </w:rPr>
        <w:t>74</w:t>
      </w:r>
      <w:r>
        <w:fldChar w:fldCharType="end"/>
      </w:r>
      <w:bookmarkEnd w:id="712"/>
      <w:r w:rsidRPr="00EF2D26">
        <w:t xml:space="preserve">: TSD - </w:t>
      </w:r>
      <w:r w:rsidR="003E3101">
        <w:fldChar w:fldCharType="begin"/>
      </w:r>
      <w:r w:rsidR="003E3101">
        <w:instrText xml:space="preserve"> REF _Ref117522751 \h </w:instrText>
      </w:r>
      <w:r w:rsidR="003E3101">
        <w:fldChar w:fldCharType="separate"/>
      </w:r>
      <w:r w:rsidR="00982519" w:rsidRPr="00EF2D26">
        <w:t xml:space="preserve">Export Operation at Office of Export followed by negative cross-checking </w:t>
      </w:r>
      <w:r w:rsidR="00982519" w:rsidRPr="00EF2D26">
        <w:rPr>
          <w:i/>
        </w:rPr>
        <w:t>before</w:t>
      </w:r>
      <w:r w:rsidR="00982519" w:rsidRPr="00EF2D26">
        <w:t xml:space="preserve"> the export release and Change of Destination</w:t>
      </w:r>
      <w:bookmarkEnd w:id="713"/>
      <w:r w:rsidR="003E3101">
        <w:fldChar w:fldCharType="end"/>
      </w:r>
      <w:bookmarkEnd w:id="714"/>
    </w:p>
    <w:p w14:paraId="16A0E488" w14:textId="76922D8A" w:rsidR="0033234A" w:rsidRPr="00F70CB9" w:rsidRDefault="00495374" w:rsidP="00182757">
      <w:pPr>
        <w:jc w:val="center"/>
      </w:pPr>
      <w:r w:rsidRPr="00495374">
        <w:rPr>
          <w:noProof/>
        </w:rPr>
        <w:lastRenderedPageBreak/>
        <w:drawing>
          <wp:inline distT="0" distB="0" distL="0" distR="0" wp14:anchorId="17D79ED9" wp14:editId="729A2724">
            <wp:extent cx="5180600" cy="3987800"/>
            <wp:effectExtent l="0" t="0" r="1270" b="0"/>
            <wp:docPr id="803873578" name="Picture 80387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83556" cy="3990076"/>
                    </a:xfrm>
                    <a:prstGeom prst="rect">
                      <a:avLst/>
                    </a:prstGeom>
                    <a:noFill/>
                    <a:ln>
                      <a:noFill/>
                    </a:ln>
                  </pic:spPr>
                </pic:pic>
              </a:graphicData>
            </a:graphic>
          </wp:inline>
        </w:drawing>
      </w:r>
    </w:p>
    <w:p w14:paraId="1A8C9E8F" w14:textId="4319CADF" w:rsidR="003E3101" w:rsidRPr="0043410E" w:rsidRDefault="00155B4E" w:rsidP="0043410E">
      <w:pPr>
        <w:pStyle w:val="Caption"/>
      </w:pPr>
      <w:bookmarkStart w:id="715" w:name="_Ref247426267"/>
      <w:bookmarkStart w:id="716" w:name="_Toc128575775"/>
      <w:bookmarkStart w:id="717" w:name="_Toc1400800"/>
      <w:r w:rsidRPr="00EF2D26">
        <w:t xml:space="preserve">Figure </w:t>
      </w:r>
      <w:r>
        <w:fldChar w:fldCharType="begin"/>
      </w:r>
      <w:r>
        <w:instrText>SEQ Figure \* ARABIC</w:instrText>
      </w:r>
      <w:r>
        <w:fldChar w:fldCharType="separate"/>
      </w:r>
      <w:r w:rsidR="00982519">
        <w:rPr>
          <w:noProof/>
        </w:rPr>
        <w:t>75</w:t>
      </w:r>
      <w:r>
        <w:fldChar w:fldCharType="end"/>
      </w:r>
      <w:bookmarkEnd w:id="715"/>
      <w:r w:rsidRPr="00EF2D26">
        <w:t xml:space="preserve">: CLD - </w:t>
      </w:r>
      <w:r w:rsidR="003E3101">
        <w:fldChar w:fldCharType="begin"/>
      </w:r>
      <w:r w:rsidR="003E3101">
        <w:instrText xml:space="preserve"> REF _Ref117522751 \h </w:instrText>
      </w:r>
      <w:r w:rsidR="003E3101">
        <w:fldChar w:fldCharType="separate"/>
      </w:r>
      <w:r w:rsidR="00982519" w:rsidRPr="00EF2D26">
        <w:t xml:space="preserve">Export Operation at Office of Export followed by negative cross-checking </w:t>
      </w:r>
      <w:r w:rsidR="00982519" w:rsidRPr="00EF2D26">
        <w:rPr>
          <w:i/>
        </w:rPr>
        <w:t>before</w:t>
      </w:r>
      <w:r w:rsidR="00982519" w:rsidRPr="00EF2D26">
        <w:t xml:space="preserve"> the export release and Change of Destination</w:t>
      </w:r>
      <w:bookmarkEnd w:id="716"/>
      <w:r w:rsidR="003E3101">
        <w:fldChar w:fldCharType="end"/>
      </w:r>
      <w:bookmarkEnd w:id="717"/>
    </w:p>
    <w:p w14:paraId="08C022F1" w14:textId="1C9FD71E"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18" w:name="_Toc178390761"/>
      <w:bookmarkStart w:id="719" w:name="_Ref188113192"/>
      <w:bookmarkStart w:id="720" w:name="_Ref188113211"/>
      <w:bookmarkStart w:id="721" w:name="_Ref188113501"/>
      <w:bookmarkStart w:id="722" w:name="_Ref188113512"/>
      <w:bookmarkStart w:id="723" w:name="_Toc191308322"/>
      <w:bookmarkStart w:id="724" w:name="_Toc1400410"/>
      <w:bookmarkStart w:id="725" w:name="_Ref116470274"/>
      <w:bookmarkStart w:id="726" w:name="_Ref116470287"/>
      <w:bookmarkStart w:id="727" w:name="_Ref117522868"/>
      <w:r w:rsidRPr="00EF2D26">
        <w:t xml:space="preserve">Export Operation at Office of Export </w:t>
      </w:r>
      <w:bookmarkEnd w:id="718"/>
      <w:bookmarkEnd w:id="719"/>
      <w:bookmarkEnd w:id="720"/>
      <w:bookmarkEnd w:id="721"/>
      <w:bookmarkEnd w:id="722"/>
      <w:bookmarkEnd w:id="723"/>
      <w:bookmarkEnd w:id="724"/>
      <w:bookmarkEnd w:id="725"/>
      <w:bookmarkEnd w:id="726"/>
      <w:r w:rsidR="00C1799D" w:rsidRPr="003F57B0">
        <w:t>and Export Declaration Rejection due to e-AD Request Rejection</w:t>
      </w:r>
      <w:bookmarkEnd w:id="727"/>
    </w:p>
    <w:p w14:paraId="1E2A4DF6" w14:textId="21E1406B" w:rsidR="00715143" w:rsidRDefault="00715143" w:rsidP="00715143">
      <w:r>
        <w:t>In this scenario, the e-AD request is rejected since the ARC is not known to the MSA of Dispatch where the e-AD request is submitted.</w:t>
      </w:r>
    </w:p>
    <w:p w14:paraId="52204D91" w14:textId="32593812" w:rsidR="00155B4E" w:rsidRPr="00EF2D26" w:rsidRDefault="00155B4E" w:rsidP="00D76942">
      <w:pPr>
        <w:pStyle w:val="Heading5"/>
        <w:keepLines/>
        <w:numPr>
          <w:ilvl w:val="4"/>
          <w:numId w:val="34"/>
        </w:numPr>
        <w:spacing w:before="240" w:after="240" w:line="240" w:lineRule="auto"/>
        <w:ind w:left="1009" w:hanging="1009"/>
      </w:pPr>
      <w:bookmarkStart w:id="728" w:name="_Ref188113112"/>
      <w:bookmarkStart w:id="729" w:name="_Toc191308323"/>
      <w:bookmarkStart w:id="730" w:name="_Toc1400411"/>
      <w:bookmarkStart w:id="731" w:name="_Hlk112321928"/>
      <w:r w:rsidRPr="00EF2D26">
        <w:t>Export Operation at office of export</w:t>
      </w:r>
      <w:bookmarkEnd w:id="728"/>
      <w:bookmarkEnd w:id="729"/>
      <w:bookmarkEnd w:id="730"/>
      <w:r w:rsidR="00586DBD">
        <w:t xml:space="preserve"> and Export Declaration Rejection due to e-AD Request Rejection</w:t>
      </w:r>
    </w:p>
    <w:bookmarkEnd w:id="731"/>
    <w:p w14:paraId="49B22D50" w14:textId="77777777" w:rsidR="00E31D33" w:rsidRDefault="00E31D33" w:rsidP="00E31D33">
      <w:r>
        <w:t xml:space="preserve">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 </w:t>
      </w:r>
    </w:p>
    <w:p w14:paraId="53813811" w14:textId="43D748C4" w:rsidR="00E31D33" w:rsidRDefault="00E31D33" w:rsidP="00E31D33">
      <w:r>
        <w:t>The Declarant/Representative submits an export declaration (IE515) to the Customs Export Application. This IE is not depicted in the Time Sequence Diagrams as it takes place fully in the AES system. The e-AD request (IE532: N_EAD_REQ) is sent from the Customs Export Application to</w:t>
      </w:r>
      <w:r w:rsidR="00213FE9">
        <w:t xml:space="preserve"> another</w:t>
      </w:r>
      <w:r>
        <w:t xml:space="preserve"> MSA of Dispatch. Thus,</w:t>
      </w:r>
      <w:r w:rsidDel="00130FD2">
        <w:t xml:space="preserve"> </w:t>
      </w:r>
      <w:r>
        <w:t>MSA of Dispatch 2 returns an IE832 (N_EAD_REJ) to the Customs Export Application, since the ARC is not known. The flow ends at this point.</w:t>
      </w:r>
    </w:p>
    <w:p w14:paraId="51935041" w14:textId="6E494B81" w:rsidR="00E31D33" w:rsidRPr="00E31D33" w:rsidRDefault="00E31D33" w:rsidP="00182757">
      <w:pPr>
        <w:rPr>
          <w:color w:val="000000" w:themeColor="text1"/>
        </w:rPr>
      </w:pPr>
      <w:r>
        <w:t>It should be noted that the same flow will be followed in case there is a single MSA of Dispatch, but the ARC is</w:t>
      </w:r>
      <w:r w:rsidR="00BC1A04">
        <w:t xml:space="preserve"> either wrong or</w:t>
      </w:r>
      <w:r>
        <w:t xml:space="preserve"> not in the correct state in that MSA of Dispatch when it receives the </w:t>
      </w:r>
      <w:r w:rsidRPr="00AD7CF9">
        <w:t>e-AD request (IE532: N_EAD_REQ)</w:t>
      </w:r>
      <w:r>
        <w:t>.</w:t>
      </w:r>
    </w:p>
    <w:p w14:paraId="5A95249E" w14:textId="79ECD683" w:rsidR="00155B4E" w:rsidRPr="00EF2D26" w:rsidRDefault="00155B4E" w:rsidP="00155B4E">
      <w:r w:rsidRPr="00EF2D26">
        <w:lastRenderedPageBreak/>
        <w:t xml:space="preserve">This scenario is depicted in </w:t>
      </w:r>
      <w:r w:rsidRPr="00EF2D26">
        <w:fldChar w:fldCharType="begin"/>
      </w:r>
      <w:r w:rsidRPr="00EF2D26">
        <w:instrText xml:space="preserve"> REF _Ref179042020 \h  \* MERGEFORMAT </w:instrText>
      </w:r>
      <w:r w:rsidRPr="00EF2D26">
        <w:fldChar w:fldCharType="separate"/>
      </w:r>
      <w:r w:rsidR="00982519" w:rsidRPr="00EF2D26">
        <w:t xml:space="preserve">Figure </w:t>
      </w:r>
      <w:r w:rsidR="00982519">
        <w:t>76</w:t>
      </w:r>
      <w:r w:rsidRPr="00EF2D26">
        <w:fldChar w:fldCharType="end"/>
      </w:r>
      <w:r w:rsidRPr="00EF2D26">
        <w:t xml:space="preserve"> and </w:t>
      </w:r>
      <w:r w:rsidRPr="00EF2D26">
        <w:fldChar w:fldCharType="begin"/>
      </w:r>
      <w:r w:rsidRPr="00EF2D26">
        <w:instrText xml:space="preserve"> REF _Ref179042022 \h  \* MERGEFORMAT </w:instrText>
      </w:r>
      <w:r w:rsidRPr="00EF2D26">
        <w:fldChar w:fldCharType="separate"/>
      </w:r>
      <w:r w:rsidR="00982519" w:rsidRPr="00EF2D26">
        <w:t xml:space="preserve">Figure </w:t>
      </w:r>
      <w:r w:rsidR="00982519">
        <w:t>77</w:t>
      </w:r>
      <w:r w:rsidRPr="00EF2D26">
        <w:fldChar w:fldCharType="end"/>
      </w:r>
      <w:r w:rsidRPr="00EF2D26">
        <w:t>:</w:t>
      </w:r>
    </w:p>
    <w:p w14:paraId="26AAA774" w14:textId="43C9D317" w:rsidR="00155B4E" w:rsidRPr="00EF2D26" w:rsidRDefault="00155B4E" w:rsidP="00155B4E">
      <w:pPr>
        <w:pStyle w:val="Figure"/>
        <w:rPr>
          <w:noProof w:val="0"/>
        </w:rPr>
      </w:pPr>
    </w:p>
    <w:p w14:paraId="5CD9BE12" w14:textId="44E14A14" w:rsidR="00E739CD" w:rsidRPr="00BE6CF5" w:rsidRDefault="00E846F9" w:rsidP="00182757">
      <w:pPr>
        <w:jc w:val="center"/>
      </w:pPr>
      <w:r w:rsidRPr="00E846F9">
        <w:rPr>
          <w:noProof/>
        </w:rPr>
        <w:drawing>
          <wp:inline distT="0" distB="0" distL="0" distR="0" wp14:anchorId="46CE9188" wp14:editId="008BF64F">
            <wp:extent cx="5199617" cy="4425950"/>
            <wp:effectExtent l="0" t="0" r="1270" b="0"/>
            <wp:docPr id="803873580" name="Picture 80387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02499" cy="4428403"/>
                    </a:xfrm>
                    <a:prstGeom prst="rect">
                      <a:avLst/>
                    </a:prstGeom>
                    <a:noFill/>
                    <a:ln>
                      <a:noFill/>
                    </a:ln>
                  </pic:spPr>
                </pic:pic>
              </a:graphicData>
            </a:graphic>
          </wp:inline>
        </w:drawing>
      </w:r>
    </w:p>
    <w:p w14:paraId="7BE6CFC0" w14:textId="0B556A2C" w:rsidR="00155B4E" w:rsidRPr="00EF2D26" w:rsidRDefault="00155B4E" w:rsidP="00155B4E">
      <w:pPr>
        <w:pStyle w:val="Caption"/>
      </w:pPr>
      <w:bookmarkStart w:id="732" w:name="_Ref179042020"/>
      <w:bookmarkStart w:id="733" w:name="_Toc128575776"/>
      <w:bookmarkStart w:id="734" w:name="_Toc1400801"/>
      <w:r w:rsidRPr="00EF2D26">
        <w:t xml:space="preserve">Figure </w:t>
      </w:r>
      <w:r>
        <w:fldChar w:fldCharType="begin"/>
      </w:r>
      <w:r>
        <w:instrText>SEQ Figure \* ARABIC</w:instrText>
      </w:r>
      <w:r>
        <w:fldChar w:fldCharType="separate"/>
      </w:r>
      <w:r w:rsidR="00982519">
        <w:rPr>
          <w:noProof/>
        </w:rPr>
        <w:t>76</w:t>
      </w:r>
      <w:r>
        <w:fldChar w:fldCharType="end"/>
      </w:r>
      <w:bookmarkEnd w:id="732"/>
      <w:r w:rsidRPr="00EF2D26">
        <w:t xml:space="preserve">: TSD - </w:t>
      </w:r>
      <w:r w:rsidR="00550DD8">
        <w:fldChar w:fldCharType="begin"/>
      </w:r>
      <w:r w:rsidR="00550DD8">
        <w:instrText xml:space="preserve"> REF _Ref117522868 \h </w:instrText>
      </w:r>
      <w:r w:rsidR="00550DD8">
        <w:fldChar w:fldCharType="separate"/>
      </w:r>
      <w:r w:rsidR="00982519" w:rsidRPr="00EF2D26">
        <w:t xml:space="preserve">Export Operation at Office of Export </w:t>
      </w:r>
      <w:r w:rsidR="00982519" w:rsidRPr="003F57B0">
        <w:t>and Export Declaration Rejection due to e-AD Request Rejection</w:t>
      </w:r>
      <w:bookmarkEnd w:id="733"/>
      <w:r w:rsidR="00550DD8">
        <w:fldChar w:fldCharType="end"/>
      </w:r>
      <w:bookmarkEnd w:id="734"/>
    </w:p>
    <w:p w14:paraId="60BCE4F2" w14:textId="3F1B9546" w:rsidR="00155B4E" w:rsidRPr="00EF2D26" w:rsidRDefault="00155B4E" w:rsidP="00155B4E">
      <w:pPr>
        <w:pStyle w:val="Figure"/>
        <w:rPr>
          <w:noProof w:val="0"/>
        </w:rPr>
      </w:pPr>
    </w:p>
    <w:p w14:paraId="7396723D" w14:textId="11E3C32A" w:rsidR="006E3207" w:rsidRPr="00BE6CF5" w:rsidRDefault="00926E4F" w:rsidP="00182757">
      <w:pPr>
        <w:jc w:val="center"/>
      </w:pPr>
      <w:r w:rsidRPr="00926E4F">
        <w:rPr>
          <w:noProof/>
        </w:rPr>
        <w:drawing>
          <wp:inline distT="0" distB="0" distL="0" distR="0" wp14:anchorId="5B68CA44" wp14:editId="299CFE3B">
            <wp:extent cx="4829342" cy="3079750"/>
            <wp:effectExtent l="0" t="0" r="9525" b="0"/>
            <wp:docPr id="803873581" name="Picture 80387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32770" cy="3081936"/>
                    </a:xfrm>
                    <a:prstGeom prst="rect">
                      <a:avLst/>
                    </a:prstGeom>
                    <a:noFill/>
                    <a:ln>
                      <a:noFill/>
                    </a:ln>
                  </pic:spPr>
                </pic:pic>
              </a:graphicData>
            </a:graphic>
          </wp:inline>
        </w:drawing>
      </w:r>
    </w:p>
    <w:p w14:paraId="611647C2" w14:textId="3A72E949" w:rsidR="00E846F9" w:rsidRDefault="00155B4E" w:rsidP="00155B4E">
      <w:pPr>
        <w:pStyle w:val="Caption"/>
      </w:pPr>
      <w:bookmarkStart w:id="735" w:name="_Ref179042022"/>
      <w:bookmarkStart w:id="736" w:name="_Toc128575777"/>
      <w:bookmarkStart w:id="737" w:name="_Toc1400802"/>
      <w:r w:rsidRPr="00EF2D26">
        <w:t xml:space="preserve">Figure </w:t>
      </w:r>
      <w:r>
        <w:fldChar w:fldCharType="begin"/>
      </w:r>
      <w:r>
        <w:instrText>SEQ Figure \* ARABIC</w:instrText>
      </w:r>
      <w:r>
        <w:fldChar w:fldCharType="separate"/>
      </w:r>
      <w:r w:rsidR="00982519">
        <w:rPr>
          <w:noProof/>
        </w:rPr>
        <w:t>77</w:t>
      </w:r>
      <w:r>
        <w:fldChar w:fldCharType="end"/>
      </w:r>
      <w:bookmarkEnd w:id="735"/>
      <w:r w:rsidRPr="00EF2D26">
        <w:t xml:space="preserve">: CLD </w:t>
      </w:r>
      <w:r w:rsidR="00E846F9">
        <w:t>–</w:t>
      </w:r>
      <w:r w:rsidRPr="00EF2D26">
        <w:t xml:space="preserve"> </w:t>
      </w:r>
      <w:r w:rsidR="00E846F9">
        <w:fldChar w:fldCharType="begin"/>
      </w:r>
      <w:r w:rsidR="00E846F9">
        <w:instrText xml:space="preserve"> REF _Ref117522868 \h </w:instrText>
      </w:r>
      <w:r w:rsidR="00E846F9">
        <w:fldChar w:fldCharType="separate"/>
      </w:r>
      <w:r w:rsidR="00982519" w:rsidRPr="00EF2D26">
        <w:t xml:space="preserve">Export Operation at Office of Export </w:t>
      </w:r>
      <w:r w:rsidR="00982519" w:rsidRPr="003F57B0">
        <w:t>and Export Declaration Rejection due to e-AD Request Rejection</w:t>
      </w:r>
      <w:bookmarkEnd w:id="736"/>
      <w:r w:rsidR="00E846F9">
        <w:fldChar w:fldCharType="end"/>
      </w:r>
    </w:p>
    <w:p w14:paraId="4C9BB7A5" w14:textId="2775A96B" w:rsidR="00155B4E" w:rsidRPr="00EF2D26" w:rsidRDefault="003F57B0" w:rsidP="00D76942">
      <w:pPr>
        <w:pStyle w:val="Heading4"/>
        <w:keepLines/>
        <w:numPr>
          <w:ilvl w:val="3"/>
          <w:numId w:val="34"/>
        </w:numPr>
        <w:tabs>
          <w:tab w:val="clear" w:pos="1049"/>
        </w:tabs>
        <w:spacing w:before="240" w:after="60" w:line="240" w:lineRule="auto"/>
        <w:ind w:left="851" w:hanging="851"/>
      </w:pPr>
      <w:bookmarkStart w:id="738" w:name="_Toc178390762"/>
      <w:bookmarkStart w:id="739" w:name="_Ref188113224"/>
      <w:bookmarkStart w:id="740" w:name="_Toc191308325"/>
      <w:bookmarkStart w:id="741" w:name="_Toc1400413"/>
      <w:bookmarkStart w:id="742" w:name="_Ref117522932"/>
      <w:bookmarkEnd w:id="737"/>
      <w:r w:rsidRPr="003F57B0">
        <w:t xml:space="preserve">Export Operation at Office of Export </w:t>
      </w:r>
      <w:bookmarkEnd w:id="738"/>
      <w:bookmarkEnd w:id="739"/>
      <w:bookmarkEnd w:id="740"/>
      <w:bookmarkEnd w:id="741"/>
      <w:r w:rsidR="001B0982" w:rsidRPr="00EF2D26">
        <w:t>and movement not released by Customs followed by new export</w:t>
      </w:r>
      <w:r w:rsidR="001B0982">
        <w:t xml:space="preserve"> declaration</w:t>
      </w:r>
      <w:bookmarkEnd w:id="742"/>
    </w:p>
    <w:p w14:paraId="60AE2DE6" w14:textId="112E5D77" w:rsidR="003C2AF2" w:rsidRPr="00EF2D26" w:rsidRDefault="003C2AF2" w:rsidP="003C2AF2">
      <w:r w:rsidRPr="00EF2D26">
        <w:t xml:space="preserve">In this scenario, the </w:t>
      </w:r>
      <w:r>
        <w:t>cross-checking has been performed successfully, hence t</w:t>
      </w:r>
      <w:r w:rsidRPr="005B7457">
        <w:t xml:space="preserve">he e-AD is in the </w:t>
      </w:r>
      <w:r>
        <w:t>“</w:t>
      </w:r>
      <w:r w:rsidRPr="005B7457">
        <w:t>Accepted Export Declaration</w:t>
      </w:r>
      <w:r>
        <w:t>”</w:t>
      </w:r>
      <w:r w:rsidRPr="005B7457">
        <w:t xml:space="preserve"> state, but the movement has not been released by Customs. The Customs Export Application sends the (IE534: N_NON_DES) message to the MSA of Dispa</w:t>
      </w:r>
      <w:r>
        <w:t>tch</w:t>
      </w:r>
      <w:r w:rsidR="00DE2C57">
        <w:t>,</w:t>
      </w:r>
      <w:r w:rsidR="00DE2C57" w:rsidRPr="00DE2C57">
        <w:t xml:space="preserve"> and upon its receipt the state of the e-AD changes to "Accepted" at the MSA of Dispatch.</w:t>
      </w:r>
      <w:r>
        <w:t>. Then, the MSA of Dispatch sends a rejection message (IE839: C_CUS_REJ) to the Consignor</w:t>
      </w:r>
      <w:r w:rsidR="00A32CC4">
        <w:t xml:space="preserve"> </w:t>
      </w:r>
      <w:r w:rsidR="00A32CC4" w:rsidRPr="00A32CC4">
        <w:t>since control results at AES were found unsatisfactory</w:t>
      </w:r>
      <w:r>
        <w:t>.</w:t>
      </w:r>
      <w:r w:rsidRPr="005B7457">
        <w:t xml:space="preserve"> The Declarant/Representative submits a new export declaration (IE515) to the Customs Export Application.</w:t>
      </w:r>
      <w:r>
        <w:t xml:space="preserve"> </w:t>
      </w:r>
      <w:r w:rsidRPr="00EF2D26">
        <w:t>This scenario may be followed by:</w:t>
      </w:r>
    </w:p>
    <w:p w14:paraId="1523B20A" w14:textId="68058699"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Pr="0E615139">
        <w:rPr>
          <w:i w:val="0"/>
          <w:color w:val="auto"/>
        </w:rPr>
        <w:fldChar w:fldCharType="begin"/>
      </w:r>
      <w:r w:rsidRPr="0E615139">
        <w:rPr>
          <w:i w:val="0"/>
          <w:color w:val="auto"/>
        </w:rPr>
        <w:instrText xml:space="preserve"> REF _Ref188113461 \w \h  \* MERGEFORMAT </w:instrText>
      </w:r>
      <w:r w:rsidRPr="0E615139">
        <w:rPr>
          <w:i w:val="0"/>
          <w:color w:val="auto"/>
        </w:rPr>
      </w:r>
      <w:r w:rsidRPr="0E615139">
        <w:rPr>
          <w:i w:val="0"/>
          <w:color w:val="auto"/>
        </w:rPr>
        <w:fldChar w:fldCharType="separate"/>
      </w:r>
      <w:r w:rsidR="00982519">
        <w:rPr>
          <w:i w:val="0"/>
          <w:color w:val="auto"/>
        </w:rPr>
        <w:t>II.II.1.1</w:t>
      </w:r>
      <w:r w:rsidRPr="0E615139">
        <w:rPr>
          <w:i w:val="0"/>
          <w:color w:val="auto"/>
        </w:rPr>
        <w:fldChar w:fldCharType="end"/>
      </w:r>
      <w:r w:rsidRPr="0E615139">
        <w:rPr>
          <w:i w:val="0"/>
          <w:color w:val="auto"/>
        </w:rPr>
        <w:t xml:space="preserve"> </w:t>
      </w:r>
      <w:r w:rsidRPr="0E615139">
        <w:rPr>
          <w:i w:val="0"/>
          <w:color w:val="auto"/>
        </w:rPr>
        <w:fldChar w:fldCharType="begin"/>
      </w:r>
      <w:r w:rsidRPr="0E615139">
        <w:rPr>
          <w:i w:val="0"/>
          <w:color w:val="auto"/>
        </w:rPr>
        <w:instrText xml:space="preserve"> REF _Ref188113471 \h  \* MERGEFORMAT </w:instrText>
      </w:r>
      <w:r w:rsidRPr="0E615139">
        <w:rPr>
          <w:i w:val="0"/>
          <w:color w:val="auto"/>
        </w:rPr>
      </w:r>
      <w:r w:rsidRPr="0E615139">
        <w:rPr>
          <w:i w:val="0"/>
          <w:color w:val="auto"/>
        </w:rPr>
        <w:fldChar w:fldCharType="separate"/>
      </w:r>
      <w:r w:rsidR="00982519" w:rsidRPr="00982519">
        <w:rPr>
          <w:i w:val="0"/>
          <w:color w:val="auto"/>
        </w:rPr>
        <w:t>Export Operation at Office of Export followed by Export confirmation of exit</w:t>
      </w:r>
      <w:r w:rsidRPr="0E615139">
        <w:rPr>
          <w:i w:val="0"/>
          <w:color w:val="auto"/>
        </w:rPr>
        <w:fldChar w:fldCharType="end"/>
      </w:r>
      <w:r w:rsidRPr="0E615139">
        <w:rPr>
          <w:i w:val="0"/>
          <w:color w:val="auto"/>
        </w:rPr>
        <w:t>);</w:t>
      </w:r>
    </w:p>
    <w:p w14:paraId="1571E92D" w14:textId="69080AD8"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Positive cross-checking, release by Customs, and export cancellation of exit (Section </w:t>
      </w:r>
      <w:r w:rsidRPr="0E615139">
        <w:rPr>
          <w:i w:val="0"/>
          <w:color w:val="auto"/>
        </w:rPr>
        <w:fldChar w:fldCharType="begin"/>
      </w:r>
      <w:r w:rsidRPr="0E615139">
        <w:rPr>
          <w:i w:val="0"/>
          <w:color w:val="auto"/>
        </w:rPr>
        <w:instrText xml:space="preserve"> REF _Ref188113482 \w \h  \* MERGEFORMAT </w:instrText>
      </w:r>
      <w:r w:rsidRPr="0E615139">
        <w:rPr>
          <w:i w:val="0"/>
          <w:color w:val="auto"/>
        </w:rPr>
      </w:r>
      <w:r w:rsidRPr="0E615139">
        <w:rPr>
          <w:i w:val="0"/>
          <w:color w:val="auto"/>
        </w:rPr>
        <w:fldChar w:fldCharType="separate"/>
      </w:r>
      <w:r w:rsidR="00982519">
        <w:rPr>
          <w:i w:val="0"/>
          <w:color w:val="auto"/>
        </w:rPr>
        <w:t>II.II.1.2</w:t>
      </w:r>
      <w:r w:rsidRPr="0E615139">
        <w:rPr>
          <w:i w:val="0"/>
          <w:color w:val="auto"/>
        </w:rPr>
        <w:fldChar w:fldCharType="end"/>
      </w:r>
      <w:r w:rsidRPr="0E615139">
        <w:rPr>
          <w:i w:val="0"/>
          <w:color w:val="auto"/>
        </w:rPr>
        <w:t xml:space="preserve"> </w:t>
      </w:r>
      <w:r w:rsidRPr="0E615139">
        <w:rPr>
          <w:i w:val="0"/>
          <w:color w:val="auto"/>
        </w:rPr>
        <w:fldChar w:fldCharType="begin"/>
      </w:r>
      <w:r w:rsidRPr="0E615139">
        <w:rPr>
          <w:i w:val="0"/>
          <w:color w:val="auto"/>
        </w:rPr>
        <w:instrText xml:space="preserve"> REF _Ref188113487 \h  \* MERGEFORMAT </w:instrText>
      </w:r>
      <w:r w:rsidRPr="0E615139">
        <w:rPr>
          <w:i w:val="0"/>
          <w:color w:val="auto"/>
        </w:rPr>
      </w:r>
      <w:r w:rsidRPr="0E615139">
        <w:rPr>
          <w:i w:val="0"/>
          <w:color w:val="auto"/>
        </w:rPr>
        <w:fldChar w:fldCharType="separate"/>
      </w:r>
      <w:r w:rsidR="00982519" w:rsidRPr="00982519">
        <w:rPr>
          <w:i w:val="0"/>
          <w:color w:val="auto"/>
        </w:rPr>
        <w:t>Export Operation at Office of Export followed by Export Cancellation of exit</w:t>
      </w:r>
      <w:r w:rsidRPr="0E615139">
        <w:rPr>
          <w:i w:val="0"/>
          <w:color w:val="auto"/>
        </w:rPr>
        <w:fldChar w:fldCharType="end"/>
      </w:r>
      <w:r w:rsidRPr="0E615139">
        <w:rPr>
          <w:i w:val="0"/>
          <w:color w:val="auto"/>
        </w:rPr>
        <w:t>);</w:t>
      </w:r>
    </w:p>
    <w:p w14:paraId="4E0B1806" w14:textId="3F89B9E3"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Negative cross-checking, export declaration </w:t>
      </w:r>
      <w:r>
        <w:rPr>
          <w:i w:val="0"/>
          <w:color w:val="auto"/>
        </w:rPr>
        <w:t xml:space="preserve">rejection </w:t>
      </w:r>
      <w:r w:rsidRPr="0E615139">
        <w:rPr>
          <w:i w:val="0"/>
          <w:color w:val="auto"/>
        </w:rPr>
        <w:t xml:space="preserve">and submission of new export declaration (Section </w:t>
      </w:r>
      <w:r w:rsidR="00550DD8">
        <w:rPr>
          <w:i w:val="0"/>
          <w:color w:val="auto"/>
        </w:rPr>
        <w:fldChar w:fldCharType="begin"/>
      </w:r>
      <w:r w:rsidR="00550DD8">
        <w:rPr>
          <w:i w:val="0"/>
          <w:color w:val="auto"/>
        </w:rPr>
        <w:instrText xml:space="preserve"> REF _Ref117522751 \n \h </w:instrText>
      </w:r>
      <w:r w:rsidR="00550DD8">
        <w:rPr>
          <w:i w:val="0"/>
          <w:color w:val="auto"/>
        </w:rPr>
      </w:r>
      <w:r w:rsidR="00550DD8">
        <w:rPr>
          <w:i w:val="0"/>
          <w:color w:val="auto"/>
        </w:rPr>
        <w:fldChar w:fldCharType="separate"/>
      </w:r>
      <w:r w:rsidR="00982519">
        <w:rPr>
          <w:i w:val="0"/>
          <w:color w:val="auto"/>
        </w:rPr>
        <w:t>II.II.1.3</w:t>
      </w:r>
      <w:r w:rsidR="00550DD8">
        <w:rPr>
          <w:i w:val="0"/>
          <w:color w:val="auto"/>
        </w:rPr>
        <w:fldChar w:fldCharType="end"/>
      </w:r>
      <w:r w:rsidRPr="0E615139">
        <w:rPr>
          <w:i w:val="0"/>
          <w:color w:val="auto"/>
        </w:rPr>
        <w:t xml:space="preserve"> </w:t>
      </w:r>
      <w:r w:rsidR="00550DD8" w:rsidRPr="004D0628">
        <w:rPr>
          <w:i w:val="0"/>
          <w:color w:val="auto"/>
        </w:rPr>
        <w:fldChar w:fldCharType="begin"/>
      </w:r>
      <w:r w:rsidR="00550DD8" w:rsidRPr="004D0628">
        <w:rPr>
          <w:i w:val="0"/>
          <w:color w:val="auto"/>
        </w:rPr>
        <w:instrText xml:space="preserve"> REF _Ref117522751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followed by negative cross-checking before the export release and Change of Destination</w:t>
      </w:r>
      <w:r w:rsidR="00550DD8" w:rsidRPr="004D0628">
        <w:rPr>
          <w:i w:val="0"/>
          <w:color w:val="auto"/>
        </w:rPr>
        <w:fldChar w:fldCharType="end"/>
      </w:r>
      <w:r w:rsidRPr="0E615139">
        <w:rPr>
          <w:i w:val="0"/>
          <w:color w:val="auto"/>
        </w:rPr>
        <w:t>);</w:t>
      </w:r>
    </w:p>
    <w:p w14:paraId="5A0DF231" w14:textId="482991BF" w:rsidR="003C2AF2" w:rsidRPr="009C5D93" w:rsidRDefault="003C2AF2" w:rsidP="00155B4E">
      <w:pPr>
        <w:pStyle w:val="ListBullet2"/>
        <w:keepLines/>
        <w:numPr>
          <w:ilvl w:val="0"/>
          <w:numId w:val="1"/>
        </w:numPr>
        <w:spacing w:after="240"/>
        <w:contextualSpacing w:val="0"/>
        <w:rPr>
          <w:i w:val="0"/>
          <w:color w:val="000000" w:themeColor="text1"/>
        </w:rPr>
      </w:pPr>
      <w:r w:rsidRPr="0E615139">
        <w:rPr>
          <w:i w:val="0"/>
          <w:color w:val="auto"/>
        </w:rPr>
        <w:t xml:space="preserve">No release by </w:t>
      </w:r>
      <w:r w:rsidRPr="004D0628">
        <w:rPr>
          <w:i w:val="0"/>
          <w:color w:val="auto"/>
        </w:rPr>
        <w:t xml:space="preserve">Customs (Section </w:t>
      </w:r>
      <w:r w:rsidR="00550DD8" w:rsidRPr="004D0628">
        <w:rPr>
          <w:i w:val="0"/>
          <w:color w:val="auto"/>
        </w:rPr>
        <w:fldChar w:fldCharType="begin"/>
      </w:r>
      <w:r w:rsidR="00550DD8" w:rsidRPr="004D0628">
        <w:rPr>
          <w:i w:val="0"/>
          <w:color w:val="auto"/>
        </w:rPr>
        <w:instrText xml:space="preserve"> REF _Ref117522932 \n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Pr>
          <w:i w:val="0"/>
          <w:color w:val="auto"/>
        </w:rPr>
        <w:t>II.II.1.5</w:t>
      </w:r>
      <w:r w:rsidR="00550DD8" w:rsidRPr="004D0628">
        <w:rPr>
          <w:i w:val="0"/>
          <w:color w:val="auto"/>
        </w:rPr>
        <w:fldChar w:fldCharType="end"/>
      </w:r>
      <w:r w:rsidRPr="004D0628">
        <w:rPr>
          <w:i w:val="0"/>
          <w:color w:val="auto"/>
        </w:rPr>
        <w:t xml:space="preserve"> </w:t>
      </w:r>
      <w:r w:rsidR="00550DD8" w:rsidRPr="004D0628">
        <w:rPr>
          <w:i w:val="0"/>
          <w:color w:val="auto"/>
        </w:rPr>
        <w:fldChar w:fldCharType="begin"/>
      </w:r>
      <w:r w:rsidR="00550DD8" w:rsidRPr="004D0628">
        <w:rPr>
          <w:i w:val="0"/>
          <w:color w:val="auto"/>
        </w:rPr>
        <w:instrText xml:space="preserve"> REF _Ref117522932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and movement not released by Customs followed by new export declaration</w:t>
      </w:r>
      <w:r w:rsidR="00550DD8" w:rsidRPr="004D0628">
        <w:rPr>
          <w:i w:val="0"/>
          <w:color w:val="auto"/>
        </w:rPr>
        <w:fldChar w:fldCharType="end"/>
      </w:r>
      <w:r w:rsidRPr="004D0628">
        <w:rPr>
          <w:i w:val="0"/>
          <w:color w:val="auto"/>
        </w:rPr>
        <w:t xml:space="preserve">, Section </w:t>
      </w:r>
      <w:r w:rsidR="00550DD8" w:rsidRPr="004D0628">
        <w:rPr>
          <w:i w:val="0"/>
          <w:color w:val="auto"/>
        </w:rPr>
        <w:fldChar w:fldCharType="begin"/>
      </w:r>
      <w:r w:rsidR="00550DD8" w:rsidRPr="004D0628">
        <w:rPr>
          <w:i w:val="0"/>
          <w:color w:val="auto"/>
        </w:rPr>
        <w:instrText xml:space="preserve"> REF _Ref117522939 \n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Pr>
          <w:i w:val="0"/>
          <w:color w:val="auto"/>
        </w:rPr>
        <w:t>II.II.1.6</w:t>
      </w:r>
      <w:r w:rsidR="00550DD8" w:rsidRPr="004D0628">
        <w:rPr>
          <w:i w:val="0"/>
          <w:color w:val="auto"/>
        </w:rPr>
        <w:fldChar w:fldCharType="end"/>
      </w:r>
      <w:r w:rsidRPr="004D0628">
        <w:rPr>
          <w:i w:val="0"/>
          <w:color w:val="auto"/>
        </w:rPr>
        <w:t xml:space="preserve"> </w:t>
      </w:r>
      <w:r w:rsidR="00550DD8" w:rsidRPr="004D0628">
        <w:rPr>
          <w:i w:val="0"/>
          <w:color w:val="auto"/>
        </w:rPr>
        <w:fldChar w:fldCharType="begin"/>
      </w:r>
      <w:r w:rsidR="00550DD8" w:rsidRPr="004D0628">
        <w:rPr>
          <w:i w:val="0"/>
          <w:color w:val="auto"/>
        </w:rPr>
        <w:instrText xml:space="preserve"> REF _Ref117522939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and movement not released by Customs followed by change of destination</w:t>
      </w:r>
      <w:r w:rsidR="00550DD8" w:rsidRPr="004D0628">
        <w:rPr>
          <w:i w:val="0"/>
          <w:color w:val="auto"/>
        </w:rPr>
        <w:fldChar w:fldCharType="end"/>
      </w:r>
      <w:r w:rsidRPr="004D0628">
        <w:rPr>
          <w:i w:val="0"/>
          <w:color w:val="auto"/>
        </w:rPr>
        <w:t>).</w:t>
      </w:r>
    </w:p>
    <w:p w14:paraId="4AE5C9F1" w14:textId="2BD8536B" w:rsidR="00155B4E" w:rsidRPr="00EF2D26" w:rsidRDefault="00155B4E" w:rsidP="00155B4E">
      <w:r w:rsidRPr="00EF2D26">
        <w:t xml:space="preserve">This scenario is depicted in </w:t>
      </w:r>
      <w:r w:rsidRPr="00EF2D26">
        <w:fldChar w:fldCharType="begin"/>
      </w:r>
      <w:r w:rsidRPr="00EF2D26">
        <w:instrText xml:space="preserve"> REF _Ref179042977 \h  \* MERGEFORMAT </w:instrText>
      </w:r>
      <w:r w:rsidRPr="00EF2D26">
        <w:fldChar w:fldCharType="separate"/>
      </w:r>
      <w:r w:rsidR="00982519" w:rsidRPr="00EF2D26">
        <w:t xml:space="preserve">Figure </w:t>
      </w:r>
      <w:r w:rsidR="00982519">
        <w:t>78</w:t>
      </w:r>
      <w:r w:rsidRPr="00EF2D26">
        <w:fldChar w:fldCharType="end"/>
      </w:r>
      <w:r w:rsidRPr="00EF2D26">
        <w:t xml:space="preserve"> and </w:t>
      </w:r>
      <w:r w:rsidRPr="00EF2D26">
        <w:fldChar w:fldCharType="begin"/>
      </w:r>
      <w:r w:rsidRPr="00EF2D26">
        <w:instrText xml:space="preserve"> REF _Ref179042980 \h  \* MERGEFORMAT </w:instrText>
      </w:r>
      <w:r w:rsidRPr="00EF2D26">
        <w:fldChar w:fldCharType="separate"/>
      </w:r>
      <w:r w:rsidR="00982519" w:rsidRPr="00EF2D26">
        <w:t xml:space="preserve">Figure </w:t>
      </w:r>
      <w:r w:rsidR="00982519">
        <w:t>79</w:t>
      </w:r>
      <w:r w:rsidRPr="00EF2D26">
        <w:fldChar w:fldCharType="end"/>
      </w:r>
      <w:r w:rsidRPr="00EF2D26">
        <w:t>:</w:t>
      </w:r>
    </w:p>
    <w:p w14:paraId="67C5D357" w14:textId="7E3259FC" w:rsidR="00C3511D" w:rsidRPr="008029BD" w:rsidRDefault="00F46F46" w:rsidP="00182757">
      <w:pPr>
        <w:jc w:val="center"/>
      </w:pPr>
      <w:r w:rsidRPr="00F46F46">
        <w:rPr>
          <w:noProof/>
        </w:rPr>
        <w:lastRenderedPageBreak/>
        <w:drawing>
          <wp:inline distT="0" distB="0" distL="0" distR="0" wp14:anchorId="73ADED36" wp14:editId="0F04FF17">
            <wp:extent cx="4489531" cy="8032750"/>
            <wp:effectExtent l="0" t="0" r="6350" b="0"/>
            <wp:docPr id="803873583" name="Picture 80387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93190" cy="8039297"/>
                    </a:xfrm>
                    <a:prstGeom prst="rect">
                      <a:avLst/>
                    </a:prstGeom>
                    <a:noFill/>
                    <a:ln>
                      <a:noFill/>
                    </a:ln>
                  </pic:spPr>
                </pic:pic>
              </a:graphicData>
            </a:graphic>
          </wp:inline>
        </w:drawing>
      </w:r>
      <w:r w:rsidRPr="00F46F46" w:rsidDel="003F682E">
        <w:t xml:space="preserve"> </w:t>
      </w:r>
    </w:p>
    <w:p w14:paraId="1F67B2ED" w14:textId="6A5B02FE" w:rsidR="00155B4E" w:rsidRPr="00EF2D26" w:rsidRDefault="00155B4E" w:rsidP="00182757">
      <w:pPr>
        <w:pStyle w:val="Caption"/>
      </w:pPr>
      <w:bookmarkStart w:id="743" w:name="_Ref179042977"/>
      <w:bookmarkStart w:id="744" w:name="_Toc128575778"/>
      <w:bookmarkStart w:id="745" w:name="_Toc1400803"/>
      <w:r w:rsidRPr="00EF2D26">
        <w:t xml:space="preserve">Figure </w:t>
      </w:r>
      <w:r w:rsidRPr="0056723D">
        <w:rPr>
          <w:b w:val="0"/>
        </w:rPr>
        <w:fldChar w:fldCharType="begin"/>
      </w:r>
      <w:r>
        <w:instrText>SEQ Figure \* ARABIC</w:instrText>
      </w:r>
      <w:r w:rsidRPr="0056723D">
        <w:rPr>
          <w:b w:val="0"/>
        </w:rPr>
        <w:fldChar w:fldCharType="separate"/>
      </w:r>
      <w:r w:rsidR="00982519">
        <w:rPr>
          <w:noProof/>
        </w:rPr>
        <w:t>78</w:t>
      </w:r>
      <w:r w:rsidRPr="0056723D">
        <w:rPr>
          <w:b w:val="0"/>
        </w:rPr>
        <w:fldChar w:fldCharType="end"/>
      </w:r>
      <w:bookmarkEnd w:id="743"/>
      <w:r w:rsidRPr="00EF2D26">
        <w:t xml:space="preserve">: </w:t>
      </w:r>
      <w:r w:rsidRPr="00EF2D26" w:rsidDel="003F682E">
        <w:t xml:space="preserve">TSD </w:t>
      </w:r>
      <w:r w:rsidR="00FB170A">
        <w:t>–</w:t>
      </w:r>
      <w:r w:rsidRPr="00EF2D26" w:rsidDel="003F682E">
        <w:t xml:space="preserve"> </w:t>
      </w:r>
      <w:r w:rsidR="00926E4F">
        <w:fldChar w:fldCharType="begin"/>
      </w:r>
      <w:r w:rsidR="00926E4F">
        <w:instrText xml:space="preserve"> REF _Ref117522932 \h </w:instrText>
      </w:r>
      <w:r w:rsidR="00926E4F">
        <w:fldChar w:fldCharType="separate"/>
      </w:r>
      <w:r w:rsidR="00982519" w:rsidRPr="003F57B0">
        <w:t xml:space="preserve">Export Operation at Office of Export </w:t>
      </w:r>
      <w:r w:rsidR="00982519" w:rsidRPr="00EF2D26">
        <w:t>and movement not released by Customs followed by new export</w:t>
      </w:r>
      <w:r w:rsidR="00982519">
        <w:t xml:space="preserve"> declaration</w:t>
      </w:r>
      <w:bookmarkEnd w:id="744"/>
      <w:r w:rsidR="00926E4F">
        <w:fldChar w:fldCharType="end"/>
      </w:r>
      <w:bookmarkEnd w:id="745"/>
    </w:p>
    <w:p w14:paraId="5D86E4A3" w14:textId="16C540C5" w:rsidR="00CB2439" w:rsidRPr="00BE6CF5" w:rsidRDefault="00F62667" w:rsidP="00182757">
      <w:pPr>
        <w:jc w:val="center"/>
      </w:pPr>
      <w:r w:rsidRPr="00F62667">
        <w:rPr>
          <w:noProof/>
        </w:rPr>
        <w:lastRenderedPageBreak/>
        <w:drawing>
          <wp:inline distT="0" distB="0" distL="0" distR="0" wp14:anchorId="59D10B15" wp14:editId="7663CDB8">
            <wp:extent cx="5106594" cy="3600450"/>
            <wp:effectExtent l="0" t="0" r="0" b="0"/>
            <wp:docPr id="803873582" name="Picture 80387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15083" cy="3606435"/>
                    </a:xfrm>
                    <a:prstGeom prst="rect">
                      <a:avLst/>
                    </a:prstGeom>
                    <a:noFill/>
                    <a:ln>
                      <a:noFill/>
                    </a:ln>
                  </pic:spPr>
                </pic:pic>
              </a:graphicData>
            </a:graphic>
          </wp:inline>
        </w:drawing>
      </w:r>
    </w:p>
    <w:p w14:paraId="684800AB" w14:textId="70375425" w:rsidR="00155B4E" w:rsidRPr="00EF2D26" w:rsidRDefault="00155B4E" w:rsidP="00155B4E">
      <w:pPr>
        <w:pStyle w:val="Caption"/>
      </w:pPr>
      <w:bookmarkStart w:id="746" w:name="_Ref179042980"/>
      <w:bookmarkStart w:id="747" w:name="_Toc128575779"/>
      <w:bookmarkStart w:id="748" w:name="_Toc1400804"/>
      <w:r w:rsidRPr="00EF2D26">
        <w:t xml:space="preserve">Figure </w:t>
      </w:r>
      <w:r>
        <w:fldChar w:fldCharType="begin"/>
      </w:r>
      <w:r>
        <w:instrText>SEQ Figure \* ARABIC</w:instrText>
      </w:r>
      <w:r>
        <w:fldChar w:fldCharType="separate"/>
      </w:r>
      <w:r w:rsidR="00982519">
        <w:rPr>
          <w:noProof/>
        </w:rPr>
        <w:t>79</w:t>
      </w:r>
      <w:r>
        <w:fldChar w:fldCharType="end"/>
      </w:r>
      <w:bookmarkEnd w:id="746"/>
      <w:r w:rsidRPr="00EF2D26">
        <w:t xml:space="preserve">: CLD </w:t>
      </w:r>
      <w:r w:rsidR="00FB170A">
        <w:t>–</w:t>
      </w:r>
      <w:r w:rsidRPr="00EF2D26">
        <w:t xml:space="preserve"> </w:t>
      </w:r>
      <w:r w:rsidR="00926E4F">
        <w:fldChar w:fldCharType="begin"/>
      </w:r>
      <w:r w:rsidR="00926E4F">
        <w:instrText xml:space="preserve"> REF _Ref117522932 \h </w:instrText>
      </w:r>
      <w:r w:rsidR="00926E4F">
        <w:fldChar w:fldCharType="separate"/>
      </w:r>
      <w:r w:rsidR="00982519" w:rsidRPr="003F57B0">
        <w:t xml:space="preserve">Export Operation at Office of Export </w:t>
      </w:r>
      <w:r w:rsidR="00982519" w:rsidRPr="00EF2D26">
        <w:t>and movement not released by Customs followed by new export</w:t>
      </w:r>
      <w:r w:rsidR="00982519">
        <w:t xml:space="preserve"> declaration</w:t>
      </w:r>
      <w:bookmarkEnd w:id="747"/>
      <w:r w:rsidR="00926E4F">
        <w:fldChar w:fldCharType="end"/>
      </w:r>
      <w:bookmarkEnd w:id="748"/>
    </w:p>
    <w:p w14:paraId="7C4DCB7E" w14:textId="65729B9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49" w:name="_Ref188113273"/>
      <w:bookmarkStart w:id="750" w:name="_Toc191308330"/>
      <w:bookmarkStart w:id="751" w:name="_Toc1400418"/>
      <w:bookmarkStart w:id="752" w:name="_Ref116477410"/>
      <w:bookmarkStart w:id="753" w:name="_Ref117522939"/>
      <w:r w:rsidRPr="00EF2D26">
        <w:t xml:space="preserve">Export Operation at Office of Export </w:t>
      </w:r>
      <w:bookmarkEnd w:id="749"/>
      <w:bookmarkEnd w:id="750"/>
      <w:bookmarkEnd w:id="751"/>
      <w:bookmarkEnd w:id="752"/>
      <w:r w:rsidR="00414AEB" w:rsidRPr="00EF2D26">
        <w:t>and movement not released by Customs followed by change of destination</w:t>
      </w:r>
      <w:bookmarkEnd w:id="753"/>
    </w:p>
    <w:p w14:paraId="6B4EC742" w14:textId="5851BFCF" w:rsidR="009C5D93" w:rsidRPr="00EF2D26" w:rsidRDefault="009C5D93" w:rsidP="009C5D93">
      <w:r w:rsidRPr="00EF2D26">
        <w:t xml:space="preserve">In this scenario, the </w:t>
      </w:r>
      <w:r w:rsidRPr="001A4BCC">
        <w:t xml:space="preserve">cross-checking has been performed successfully, hence the e-AD is in the </w:t>
      </w:r>
      <w:r>
        <w:t>“</w:t>
      </w:r>
      <w:r w:rsidRPr="001A4BCC">
        <w:t>Accepted Export Declaration</w:t>
      </w:r>
      <w:r>
        <w:t>”</w:t>
      </w:r>
      <w:r w:rsidRPr="001A4BCC">
        <w:t xml:space="preserve"> state, but the movement has not been released by Customs. The Customs Export Application sends the (IE534: N_NON_DES) message to the MSA of Dispatch. </w:t>
      </w:r>
      <w:r w:rsidRPr="00EF2D26">
        <w:t>Following, the Consignor issues a change of destination</w:t>
      </w:r>
      <w:r>
        <w:t xml:space="preserve">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982519" w:rsidRPr="00EF2D26">
        <w:t>Change of Destination (</w:t>
      </w:r>
      <w:r w:rsidR="00982519">
        <w:t>L4-CORE-01-12</w:t>
      </w:r>
      <w:r w:rsidR="00982519" w:rsidRPr="00EF2D26">
        <w:t>)</w:t>
      </w:r>
      <w:r w:rsidRPr="00EF2D26">
        <w:fldChar w:fldCharType="end"/>
      </w:r>
      <w:r>
        <w:t>)</w:t>
      </w:r>
      <w:r w:rsidRPr="00EF2D26">
        <w:t>.</w:t>
      </w:r>
    </w:p>
    <w:p w14:paraId="07E28748" w14:textId="086FE550" w:rsidR="00155B4E" w:rsidRPr="00EF2D26" w:rsidRDefault="00155B4E" w:rsidP="00155B4E">
      <w:r w:rsidRPr="00EF2D26">
        <w:t xml:space="preserve">This scenario is depicted in </w:t>
      </w:r>
      <w:r w:rsidRPr="00EF2D26">
        <w:fldChar w:fldCharType="begin"/>
      </w:r>
      <w:r w:rsidRPr="00EF2D26">
        <w:instrText xml:space="preserve"> REF _Ref180401529 \h  \* MERGEFORMAT </w:instrText>
      </w:r>
      <w:r w:rsidRPr="00EF2D26">
        <w:fldChar w:fldCharType="separate"/>
      </w:r>
      <w:r w:rsidR="00982519" w:rsidRPr="00EF2D26">
        <w:t xml:space="preserve">Figure </w:t>
      </w:r>
      <w:r w:rsidR="00982519">
        <w:t>80</w:t>
      </w:r>
      <w:r w:rsidRPr="00EF2D26">
        <w:fldChar w:fldCharType="end"/>
      </w:r>
      <w:r w:rsidRPr="00EF2D26">
        <w:t xml:space="preserve"> and </w:t>
      </w:r>
      <w:r w:rsidRPr="00EF2D26">
        <w:fldChar w:fldCharType="begin"/>
      </w:r>
      <w:r w:rsidRPr="00EF2D26">
        <w:instrText xml:space="preserve"> REF _Ref180401534 \h  \* MERGEFORMAT </w:instrText>
      </w:r>
      <w:r w:rsidRPr="00EF2D26">
        <w:fldChar w:fldCharType="separate"/>
      </w:r>
      <w:r w:rsidR="00982519" w:rsidRPr="00EF2D26">
        <w:t xml:space="preserve">Figure </w:t>
      </w:r>
      <w:r w:rsidR="00982519">
        <w:t>81</w:t>
      </w:r>
      <w:r w:rsidRPr="00EF2D26">
        <w:fldChar w:fldCharType="end"/>
      </w:r>
      <w:r w:rsidR="008F32AB">
        <w:t>:</w:t>
      </w:r>
    </w:p>
    <w:p w14:paraId="186C936D" w14:textId="153BD719" w:rsidR="00155B4E" w:rsidRPr="00EF2D26" w:rsidRDefault="008F32AB" w:rsidP="00155B4E">
      <w:pPr>
        <w:pStyle w:val="Figure"/>
        <w:rPr>
          <w:noProof w:val="0"/>
        </w:rPr>
      </w:pPr>
      <w:r w:rsidRPr="008F32AB">
        <w:lastRenderedPageBreak/>
        <w:drawing>
          <wp:inline distT="0" distB="0" distL="0" distR="0" wp14:anchorId="35876C8D" wp14:editId="78063FBA">
            <wp:extent cx="4234805" cy="8070850"/>
            <wp:effectExtent l="0" t="0" r="0" b="0"/>
            <wp:docPr id="803873585" name="Picture 80387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40001" cy="8080752"/>
                    </a:xfrm>
                    <a:prstGeom prst="rect">
                      <a:avLst/>
                    </a:prstGeom>
                    <a:noFill/>
                    <a:ln>
                      <a:noFill/>
                    </a:ln>
                  </pic:spPr>
                </pic:pic>
              </a:graphicData>
            </a:graphic>
          </wp:inline>
        </w:drawing>
      </w:r>
      <w:r w:rsidRPr="008F32AB">
        <w:rPr>
          <w:noProof w:val="0"/>
        </w:rPr>
        <w:t xml:space="preserve"> </w:t>
      </w:r>
    </w:p>
    <w:p w14:paraId="18606DE7" w14:textId="18B1AA60" w:rsidR="00155B4E" w:rsidRPr="00EF2D26" w:rsidRDefault="00155B4E" w:rsidP="00155B4E">
      <w:pPr>
        <w:pStyle w:val="Caption"/>
      </w:pPr>
      <w:bookmarkStart w:id="754" w:name="_Ref180401529"/>
      <w:bookmarkStart w:id="755" w:name="_Toc128575780"/>
      <w:bookmarkStart w:id="756" w:name="_Toc1400807"/>
      <w:r w:rsidRPr="00EF2D26">
        <w:t xml:space="preserve">Figure </w:t>
      </w:r>
      <w:r>
        <w:fldChar w:fldCharType="begin"/>
      </w:r>
      <w:r>
        <w:instrText>SEQ Figure \* ARABIC</w:instrText>
      </w:r>
      <w:r>
        <w:fldChar w:fldCharType="separate"/>
      </w:r>
      <w:r w:rsidR="00982519">
        <w:rPr>
          <w:noProof/>
        </w:rPr>
        <w:t>80</w:t>
      </w:r>
      <w:r>
        <w:fldChar w:fldCharType="end"/>
      </w:r>
      <w:bookmarkEnd w:id="754"/>
      <w:r w:rsidRPr="00EF2D26">
        <w:t xml:space="preserve">: TSD </w:t>
      </w:r>
      <w:r w:rsidR="00FB170A">
        <w:t>–</w:t>
      </w:r>
      <w:r w:rsidRPr="00EF2D26">
        <w:t xml:space="preserve"> </w:t>
      </w:r>
      <w:r w:rsidR="00926E4F">
        <w:fldChar w:fldCharType="begin"/>
      </w:r>
      <w:r w:rsidR="00926E4F">
        <w:instrText xml:space="preserve"> REF _Ref117522939 \h </w:instrText>
      </w:r>
      <w:r w:rsidR="00926E4F">
        <w:fldChar w:fldCharType="separate"/>
      </w:r>
      <w:r w:rsidR="00982519" w:rsidRPr="00EF2D26">
        <w:t>Export Operation at Office of Export and movement not released by Customs followed by change of destination</w:t>
      </w:r>
      <w:bookmarkEnd w:id="755"/>
      <w:r w:rsidR="00926E4F">
        <w:fldChar w:fldCharType="end"/>
      </w:r>
      <w:bookmarkEnd w:id="756"/>
    </w:p>
    <w:p w14:paraId="4664FE53" w14:textId="2CC8C04C" w:rsidR="00155B4E" w:rsidRPr="00182757" w:rsidRDefault="00155B4E" w:rsidP="00155B4E">
      <w:pPr>
        <w:pStyle w:val="Figure"/>
        <w:rPr>
          <w:noProof w:val="0"/>
          <w:lang w:val="pt-PT"/>
        </w:rPr>
      </w:pPr>
    </w:p>
    <w:p w14:paraId="4DF3CEB3" w14:textId="75A1FD71" w:rsidR="00236DD3" w:rsidRPr="00BE6CF5" w:rsidRDefault="00930493" w:rsidP="00182757">
      <w:pPr>
        <w:jc w:val="center"/>
      </w:pPr>
      <w:r w:rsidRPr="00930493">
        <w:rPr>
          <w:noProof/>
        </w:rPr>
        <w:drawing>
          <wp:inline distT="0" distB="0" distL="0" distR="0" wp14:anchorId="66E4278C" wp14:editId="6F15CE80">
            <wp:extent cx="5038809" cy="3702050"/>
            <wp:effectExtent l="0" t="0" r="9525" b="0"/>
            <wp:docPr id="803873584" name="Picture 80387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44393" cy="3706153"/>
                    </a:xfrm>
                    <a:prstGeom prst="rect">
                      <a:avLst/>
                    </a:prstGeom>
                    <a:noFill/>
                    <a:ln>
                      <a:noFill/>
                    </a:ln>
                  </pic:spPr>
                </pic:pic>
              </a:graphicData>
            </a:graphic>
          </wp:inline>
        </w:drawing>
      </w:r>
    </w:p>
    <w:p w14:paraId="2B7D93F7" w14:textId="7E5C4AD9" w:rsidR="00155B4E" w:rsidRPr="00EF2D26" w:rsidRDefault="00155B4E" w:rsidP="00155B4E">
      <w:pPr>
        <w:pStyle w:val="Caption"/>
      </w:pPr>
      <w:bookmarkStart w:id="757" w:name="_Ref180401534"/>
      <w:bookmarkStart w:id="758" w:name="_Toc128575781"/>
      <w:bookmarkStart w:id="759" w:name="_Toc1400808"/>
      <w:r w:rsidRPr="00EF2D26">
        <w:t xml:space="preserve">Figure </w:t>
      </w:r>
      <w:r>
        <w:fldChar w:fldCharType="begin"/>
      </w:r>
      <w:r>
        <w:instrText>SEQ Figure \* ARABIC</w:instrText>
      </w:r>
      <w:r>
        <w:fldChar w:fldCharType="separate"/>
      </w:r>
      <w:r w:rsidR="00982519">
        <w:rPr>
          <w:noProof/>
        </w:rPr>
        <w:t>81</w:t>
      </w:r>
      <w:r>
        <w:fldChar w:fldCharType="end"/>
      </w:r>
      <w:bookmarkEnd w:id="757"/>
      <w:r w:rsidRPr="00EF2D26">
        <w:t xml:space="preserve">: CLD </w:t>
      </w:r>
      <w:r w:rsidR="00FB170A">
        <w:t>–</w:t>
      </w:r>
      <w:r w:rsidRPr="00EF2D26">
        <w:t xml:space="preserve"> </w:t>
      </w:r>
      <w:r w:rsidR="00926E4F">
        <w:fldChar w:fldCharType="begin"/>
      </w:r>
      <w:r w:rsidR="00926E4F">
        <w:instrText xml:space="preserve"> REF _Ref117522939 \h </w:instrText>
      </w:r>
      <w:r w:rsidR="00926E4F">
        <w:fldChar w:fldCharType="separate"/>
      </w:r>
      <w:r w:rsidR="00982519" w:rsidRPr="00EF2D26">
        <w:t>Export Operation at Office of Export and movement not released by Customs followed by change of destination</w:t>
      </w:r>
      <w:bookmarkEnd w:id="758"/>
      <w:r w:rsidR="00926E4F">
        <w:fldChar w:fldCharType="end"/>
      </w:r>
      <w:bookmarkEnd w:id="759"/>
    </w:p>
    <w:p w14:paraId="0BA22E18" w14:textId="382DEC46"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60" w:name="_Toc255315264"/>
      <w:bookmarkStart w:id="761" w:name="_Toc255315856"/>
      <w:bookmarkStart w:id="762" w:name="_Toc255380739"/>
      <w:bookmarkStart w:id="763" w:name="_Ref117523134"/>
      <w:bookmarkStart w:id="764" w:name="_Ref188113294"/>
      <w:bookmarkStart w:id="765" w:name="_Toc191308331"/>
      <w:bookmarkStart w:id="766" w:name="_Toc1400419"/>
      <w:bookmarkStart w:id="767" w:name="_Hlk112320438"/>
      <w:bookmarkStart w:id="768" w:name="_Ref116478624"/>
      <w:bookmarkEnd w:id="760"/>
      <w:bookmarkEnd w:id="761"/>
      <w:bookmarkEnd w:id="762"/>
      <w:r w:rsidRPr="00EF2D26">
        <w:t xml:space="preserve">Export Operation at Office of Export </w:t>
      </w:r>
      <w:bookmarkStart w:id="769" w:name="_Hlk119574730"/>
      <w:r w:rsidR="002C4D4E">
        <w:t>and Export Declaration Rejection due to Pre-Lodged Export Declaration Cancellation/</w:t>
      </w:r>
      <w:bookmarkStart w:id="770" w:name="_Hlk117086778"/>
      <w:r w:rsidR="002C4D4E">
        <w:t>Timer Awaiting for Export Presentation Notification Expiration</w:t>
      </w:r>
      <w:bookmarkEnd w:id="763"/>
      <w:bookmarkEnd w:id="769"/>
      <w:bookmarkEnd w:id="770"/>
      <w:r w:rsidRPr="00EF2D26">
        <w:t xml:space="preserve"> </w:t>
      </w:r>
      <w:bookmarkEnd w:id="764"/>
      <w:bookmarkEnd w:id="765"/>
      <w:bookmarkEnd w:id="766"/>
    </w:p>
    <w:bookmarkEnd w:id="767"/>
    <w:bookmarkEnd w:id="768"/>
    <w:p w14:paraId="52A59925" w14:textId="77777777" w:rsidR="002951FE" w:rsidRDefault="002951FE" w:rsidP="002951FE">
      <w:r>
        <w:t xml:space="preserve">In this scenario the export declaration is rejected since the pre-lodged export declaration is cancelled prior to the presentation of goods </w:t>
      </w:r>
      <w:bookmarkStart w:id="771" w:name="_Hlk117086746"/>
      <w:r>
        <w:t xml:space="preserve">or the AES </w:t>
      </w:r>
      <w:r w:rsidRPr="00C95ECD">
        <w:t>timer awaiting for export presentation notification is expired</w:t>
      </w:r>
      <w:r>
        <w:t xml:space="preserve"> before the export presentation notification arrives</w:t>
      </w:r>
      <w:bookmarkEnd w:id="771"/>
      <w:r w:rsidRPr="00C95ECD">
        <w:t>.</w:t>
      </w:r>
    </w:p>
    <w:p w14:paraId="0BC19F8C" w14:textId="733B8C1C" w:rsidR="00497048" w:rsidRPr="00EF2D26" w:rsidRDefault="00497048" w:rsidP="00D76942">
      <w:pPr>
        <w:pStyle w:val="Heading5"/>
        <w:keepLines/>
        <w:numPr>
          <w:ilvl w:val="4"/>
          <w:numId w:val="34"/>
        </w:numPr>
        <w:spacing w:before="240" w:after="240" w:line="240" w:lineRule="auto"/>
      </w:pPr>
      <w:r w:rsidRPr="00EF2D26">
        <w:t>Export Operation at office of export</w:t>
      </w:r>
      <w:r w:rsidR="00586DBD">
        <w:t xml:space="preserve"> </w:t>
      </w:r>
      <w:r w:rsidR="00586DBD" w:rsidRPr="00586DBD">
        <w:t>and Export Declaration Rejection due to Pre-Lodged Export Declaration Cancellation/Timer Awaiting for Export Presentation Notification Expiration</w:t>
      </w:r>
    </w:p>
    <w:p w14:paraId="23E18F58" w14:textId="77777777" w:rsidR="00D16132" w:rsidRDefault="00D16132" w:rsidP="00D16132">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1F44ED26" w14:textId="017847B9" w:rsidR="00D16132" w:rsidRDefault="00D16132" w:rsidP="00D16132">
      <w:r>
        <w:t xml:space="preserve">The Declarant/Representative submits a pre-lodged export declaration (IE515) to the Customs Export Application. This IE is not depicted in the Time Sequence Diagrams as it takes place fully in the AES system. Upon receipt of the e-AD request from the Customs Export Application (IE532: N_EAD_REQ), the MSA of Dispatch </w:t>
      </w:r>
      <w:r w:rsidRPr="00B2684C">
        <w:t xml:space="preserve">accepts the e-AD </w:t>
      </w:r>
      <w:r>
        <w:t>R</w:t>
      </w:r>
      <w:r w:rsidRPr="00B2684C">
        <w:t>equest(s)</w:t>
      </w:r>
      <w:r>
        <w:t>and sends an e-AD/e-SAD message (IE801: C_EAD_VAL). After this, the state of the movement at the MSA of Dispatch is changed to “e-AD Request Accepted for Export” and waits for the presentation of goods.</w:t>
      </w:r>
    </w:p>
    <w:p w14:paraId="324A9DE7" w14:textId="44563D53" w:rsidR="00D16132" w:rsidRDefault="00D16132" w:rsidP="00D16132">
      <w:bookmarkStart w:id="772" w:name="_Hlk117087643"/>
      <w:r>
        <w:lastRenderedPageBreak/>
        <w:t xml:space="preserve">The Customs Export Application performs a cross-checking between the Export Declaration and the concerned e-AD in order to verify their consistency and as the cross-checking is found successful, but the Export Declaration is not still accepted, since the goods have not been presented at the Customs Office (In case goods are presented, another e-AD Request from the Customs Export Application (IE532: N_EAD_REQ) follows, and the flow normally continues as in the </w:t>
      </w:r>
      <w:r>
        <w:fldChar w:fldCharType="begin"/>
      </w:r>
      <w:r>
        <w:instrText xml:space="preserve"> REF _Ref116484707 \n \h </w:instrText>
      </w:r>
      <w:r>
        <w:fldChar w:fldCharType="separate"/>
      </w:r>
      <w:r w:rsidR="00982519">
        <w:t>II.II.1.1</w:t>
      </w:r>
      <w:r>
        <w:fldChar w:fldCharType="end"/>
      </w:r>
      <w:r>
        <w:t xml:space="preserve"> </w:t>
      </w:r>
      <w:r>
        <w:fldChar w:fldCharType="begin"/>
      </w:r>
      <w:r>
        <w:instrText xml:space="preserve"> REF _Ref116484697 \h </w:instrText>
      </w:r>
      <w:r>
        <w:fldChar w:fldCharType="separate"/>
      </w:r>
      <w:r w:rsidR="00982519" w:rsidRPr="00EF2D26">
        <w:t>Export Operation at Office of Export followed by Export confirmation of exit</w:t>
      </w:r>
      <w:r>
        <w:fldChar w:fldCharType="end"/>
      </w:r>
      <w:bookmarkEnd w:id="772"/>
      <w:r>
        <w:t>).</w:t>
      </w:r>
    </w:p>
    <w:p w14:paraId="73986B40" w14:textId="77777777" w:rsidR="00D16132" w:rsidRDefault="00D16132" w:rsidP="00D16132">
      <w:r>
        <w:t>Before the goods are presented, the pre-lodged declaration is cancelled on the AES side. After AES accepts the cancellation, an IE519 (N_EXP_REJ) is sent to EMCS. Thus, the state of the movement at the MSA of Dispatch is changed back to “</w:t>
      </w:r>
      <w:r w:rsidRPr="009B35DF">
        <w:t>Accepted</w:t>
      </w:r>
      <w:r>
        <w:t xml:space="preserve">”. </w:t>
      </w:r>
    </w:p>
    <w:p w14:paraId="3E0AE9A4" w14:textId="7CB806F5" w:rsidR="002951FE" w:rsidRDefault="00D16132" w:rsidP="00155B4E">
      <w:r>
        <w:t xml:space="preserve">It should be noted that the same flow will be followed if instead of a pre-lodged declaration cancellation, expiry of the timer </w:t>
      </w:r>
      <w:r w:rsidRPr="00C95ECD">
        <w:t xml:space="preserve">awaiting for export presentation notification </w:t>
      </w:r>
      <w:r>
        <w:t>takes place.</w:t>
      </w:r>
    </w:p>
    <w:p w14:paraId="0D461650" w14:textId="3780C93D" w:rsidR="00155B4E" w:rsidRPr="00EF2D26" w:rsidRDefault="00155B4E" w:rsidP="00155B4E">
      <w:r w:rsidRPr="00EF2D26">
        <w:t xml:space="preserve">This scenario is depicted in </w:t>
      </w:r>
      <w:r w:rsidRPr="00EF2D26">
        <w:fldChar w:fldCharType="begin"/>
      </w:r>
      <w:r w:rsidRPr="00EF2D26">
        <w:instrText xml:space="preserve"> REF _Ref180401948 \h  \* MERGEFORMAT </w:instrText>
      </w:r>
      <w:r w:rsidRPr="00EF2D26">
        <w:fldChar w:fldCharType="separate"/>
      </w:r>
      <w:r w:rsidR="00982519" w:rsidRPr="00EF2D26">
        <w:t xml:space="preserve">Figure </w:t>
      </w:r>
      <w:r w:rsidR="00982519">
        <w:t>82</w:t>
      </w:r>
      <w:r w:rsidRPr="00EF2D26">
        <w:fldChar w:fldCharType="end"/>
      </w:r>
      <w:r w:rsidRPr="00EF2D26">
        <w:t xml:space="preserve"> and </w:t>
      </w:r>
      <w:r w:rsidRPr="00EF2D26">
        <w:fldChar w:fldCharType="begin"/>
      </w:r>
      <w:r w:rsidRPr="00EF2D26">
        <w:instrText xml:space="preserve"> REF _Ref180401950 \h  \* MERGEFORMAT </w:instrText>
      </w:r>
      <w:r w:rsidRPr="00EF2D26">
        <w:fldChar w:fldCharType="separate"/>
      </w:r>
      <w:r w:rsidR="00982519" w:rsidRPr="00EF2D26">
        <w:t xml:space="preserve">Figure </w:t>
      </w:r>
      <w:r w:rsidR="00982519">
        <w:t>83</w:t>
      </w:r>
      <w:r w:rsidRPr="00EF2D26">
        <w:fldChar w:fldCharType="end"/>
      </w:r>
      <w:r w:rsidRPr="00EF2D26">
        <w:t>:</w:t>
      </w:r>
    </w:p>
    <w:p w14:paraId="54D2A59F" w14:textId="07D636BA" w:rsidR="00155B4E" w:rsidRPr="00EF2D26" w:rsidRDefault="00824ADA" w:rsidP="00155B4E">
      <w:pPr>
        <w:pStyle w:val="Figure"/>
        <w:rPr>
          <w:noProof w:val="0"/>
        </w:rPr>
      </w:pPr>
      <w:r w:rsidRPr="00824ADA">
        <w:lastRenderedPageBreak/>
        <w:t xml:space="preserve"> </w:t>
      </w:r>
      <w:r w:rsidR="00D42F1B" w:rsidRPr="00D42F1B">
        <w:drawing>
          <wp:inline distT="0" distB="0" distL="0" distR="0" wp14:anchorId="4A39BF44" wp14:editId="28CB2E5C">
            <wp:extent cx="4975667" cy="7905750"/>
            <wp:effectExtent l="0" t="0" r="0" b="0"/>
            <wp:docPr id="803873586" name="Picture 80387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79524" cy="7911879"/>
                    </a:xfrm>
                    <a:prstGeom prst="rect">
                      <a:avLst/>
                    </a:prstGeom>
                    <a:noFill/>
                    <a:ln>
                      <a:noFill/>
                    </a:ln>
                  </pic:spPr>
                </pic:pic>
              </a:graphicData>
            </a:graphic>
          </wp:inline>
        </w:drawing>
      </w:r>
    </w:p>
    <w:p w14:paraId="3028A532" w14:textId="6D478817" w:rsidR="00155B4E" w:rsidRPr="00EF2D26" w:rsidRDefault="00155B4E" w:rsidP="00155B4E">
      <w:pPr>
        <w:pStyle w:val="Caption"/>
      </w:pPr>
      <w:bookmarkStart w:id="773" w:name="_Ref180401948"/>
      <w:bookmarkStart w:id="774" w:name="_Toc128575782"/>
      <w:bookmarkStart w:id="775" w:name="_Toc1400809"/>
      <w:r w:rsidRPr="00EF2D26">
        <w:t xml:space="preserve">Figure </w:t>
      </w:r>
      <w:r>
        <w:fldChar w:fldCharType="begin"/>
      </w:r>
      <w:r>
        <w:instrText>SEQ Figure \* ARABIC</w:instrText>
      </w:r>
      <w:r>
        <w:fldChar w:fldCharType="separate"/>
      </w:r>
      <w:r w:rsidR="00982519">
        <w:rPr>
          <w:noProof/>
        </w:rPr>
        <w:t>82</w:t>
      </w:r>
      <w:r>
        <w:fldChar w:fldCharType="end"/>
      </w:r>
      <w:bookmarkEnd w:id="773"/>
      <w:r w:rsidRPr="00EF2D26">
        <w:t xml:space="preserve">: TSD </w:t>
      </w:r>
      <w:r w:rsidR="00FB170A">
        <w:t>–</w:t>
      </w:r>
      <w:r w:rsidRPr="00EF2D26">
        <w:t xml:space="preserve"> </w:t>
      </w:r>
      <w:r w:rsidR="00926E4F">
        <w:fldChar w:fldCharType="begin"/>
      </w:r>
      <w:r w:rsidR="00926E4F">
        <w:instrText xml:space="preserve"> REF _Ref117523134 \h </w:instrText>
      </w:r>
      <w:r w:rsidR="00926E4F">
        <w:fldChar w:fldCharType="separate"/>
      </w:r>
      <w:r w:rsidR="00982519" w:rsidRPr="00EF2D26">
        <w:t xml:space="preserve">Export Operation at Office of Export </w:t>
      </w:r>
      <w:r w:rsidR="00982519">
        <w:t>and Export Declaration Rejection due to Pre-Lodged Export Declaration Cancellation/Timer Awaiting for Export Presentation Notification Expiration</w:t>
      </w:r>
      <w:bookmarkEnd w:id="774"/>
      <w:r w:rsidR="00926E4F">
        <w:fldChar w:fldCharType="end"/>
      </w:r>
      <w:bookmarkEnd w:id="775"/>
    </w:p>
    <w:p w14:paraId="2256403D" w14:textId="348EA327" w:rsidR="00155B4E" w:rsidRPr="00EF2D26" w:rsidRDefault="00FE0B16" w:rsidP="00155B4E">
      <w:pPr>
        <w:pStyle w:val="Figure"/>
        <w:rPr>
          <w:noProof w:val="0"/>
        </w:rPr>
      </w:pPr>
      <w:r w:rsidRPr="00FE0B16">
        <w:lastRenderedPageBreak/>
        <w:t xml:space="preserve"> </w:t>
      </w:r>
      <w:r w:rsidR="00D0509F" w:rsidRPr="00D0509F">
        <w:drawing>
          <wp:inline distT="0" distB="0" distL="0" distR="0" wp14:anchorId="0B977F65" wp14:editId="6EE53CA1">
            <wp:extent cx="5064015" cy="3873500"/>
            <wp:effectExtent l="0" t="0" r="3810" b="0"/>
            <wp:docPr id="803873587" name="Picture 80387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70759" cy="3878658"/>
                    </a:xfrm>
                    <a:prstGeom prst="rect">
                      <a:avLst/>
                    </a:prstGeom>
                    <a:noFill/>
                    <a:ln>
                      <a:noFill/>
                    </a:ln>
                  </pic:spPr>
                </pic:pic>
              </a:graphicData>
            </a:graphic>
          </wp:inline>
        </w:drawing>
      </w:r>
    </w:p>
    <w:p w14:paraId="61EB2C2A" w14:textId="10EA2778" w:rsidR="00155B4E" w:rsidRDefault="00155B4E" w:rsidP="00155B4E">
      <w:pPr>
        <w:pStyle w:val="Caption"/>
      </w:pPr>
      <w:bookmarkStart w:id="776" w:name="_Ref180401950"/>
      <w:bookmarkStart w:id="777" w:name="_Toc128575783"/>
      <w:bookmarkStart w:id="778" w:name="_Toc1400810"/>
      <w:r w:rsidRPr="00EF2D26">
        <w:t xml:space="preserve">Figure </w:t>
      </w:r>
      <w:r>
        <w:fldChar w:fldCharType="begin"/>
      </w:r>
      <w:r>
        <w:instrText>SEQ Figure \* ARABIC</w:instrText>
      </w:r>
      <w:r>
        <w:fldChar w:fldCharType="separate"/>
      </w:r>
      <w:r w:rsidR="00982519">
        <w:rPr>
          <w:noProof/>
        </w:rPr>
        <w:t>83</w:t>
      </w:r>
      <w:r>
        <w:fldChar w:fldCharType="end"/>
      </w:r>
      <w:bookmarkEnd w:id="776"/>
      <w:r w:rsidRPr="00EF2D26">
        <w:t xml:space="preserve">: CLD </w:t>
      </w:r>
      <w:r w:rsidR="00FB170A">
        <w:t>–</w:t>
      </w:r>
      <w:r w:rsidRPr="00EF2D26">
        <w:t xml:space="preserve"> </w:t>
      </w:r>
      <w:r w:rsidR="00926E4F">
        <w:fldChar w:fldCharType="begin"/>
      </w:r>
      <w:r w:rsidR="00926E4F">
        <w:instrText xml:space="preserve"> REF _Ref117523134 \h </w:instrText>
      </w:r>
      <w:r w:rsidR="00926E4F">
        <w:fldChar w:fldCharType="separate"/>
      </w:r>
      <w:r w:rsidR="00982519" w:rsidRPr="00EF2D26">
        <w:t xml:space="preserve">Export Operation at Office of Export </w:t>
      </w:r>
      <w:r w:rsidR="00982519">
        <w:t>and Export Declaration Rejection due to Pre-Lodged Export Declaration Cancellation/Timer Awaiting for Export Presentation Notification Expiration</w:t>
      </w:r>
      <w:bookmarkEnd w:id="777"/>
      <w:r w:rsidR="00926E4F">
        <w:fldChar w:fldCharType="end"/>
      </w:r>
      <w:bookmarkEnd w:id="778"/>
    </w:p>
    <w:p w14:paraId="4163ED99" w14:textId="24F76130" w:rsidR="00E00D0B" w:rsidRPr="00EF2D26" w:rsidRDefault="00E00D0B" w:rsidP="00D76942">
      <w:pPr>
        <w:pStyle w:val="Heading4"/>
        <w:keepLines/>
        <w:numPr>
          <w:ilvl w:val="3"/>
          <w:numId w:val="34"/>
        </w:numPr>
        <w:tabs>
          <w:tab w:val="clear" w:pos="1049"/>
        </w:tabs>
        <w:spacing w:before="240" w:after="60" w:line="240" w:lineRule="auto"/>
        <w:ind w:left="851" w:hanging="851"/>
      </w:pPr>
      <w:bookmarkStart w:id="779" w:name="_Ref116485337"/>
      <w:bookmarkStart w:id="780" w:name="_Ref117523154"/>
      <w:r w:rsidRPr="00EF2D26">
        <w:t>Export Operation at Office of Export</w:t>
      </w:r>
      <w:bookmarkEnd w:id="779"/>
      <w:r w:rsidR="00A57E6F" w:rsidRPr="00EF2D26">
        <w:t xml:space="preserve">, followed </w:t>
      </w:r>
      <w:r w:rsidR="00A57E6F" w:rsidRPr="00F702E9">
        <w:t>by Export Declaration Invalidation After Acceptance but Before Release, and Change of Destination</w:t>
      </w:r>
      <w:bookmarkEnd w:id="780"/>
    </w:p>
    <w:p w14:paraId="3C7DE482" w14:textId="3FF3E64A" w:rsidR="007B77DA" w:rsidRDefault="007B77DA" w:rsidP="004209EC">
      <w:r w:rsidRPr="00EF2D26">
        <w:t xml:space="preserve">In this scenario, all message validations pass successfully. </w:t>
      </w:r>
      <w:r w:rsidRPr="00E25EEB">
        <w:t>The export declaration is cross-checked successfully on the AES side against the e-AD, but it is invalidated, after its acceptance and before the release of the goods for export. After that, a change of destination is submitted.</w:t>
      </w:r>
    </w:p>
    <w:p w14:paraId="2D116D68" w14:textId="00133278" w:rsidR="0034776F" w:rsidRPr="00EF2D26" w:rsidRDefault="0034776F" w:rsidP="00D76942">
      <w:pPr>
        <w:pStyle w:val="Heading5"/>
        <w:keepLines/>
        <w:numPr>
          <w:ilvl w:val="4"/>
          <w:numId w:val="34"/>
        </w:numPr>
        <w:spacing w:before="240" w:after="240" w:line="240" w:lineRule="auto"/>
      </w:pPr>
      <w:r w:rsidRPr="00EF2D26">
        <w:t>Export Operation at office of export</w:t>
      </w:r>
      <w:r w:rsidR="00FA0400" w:rsidRPr="00FA0400">
        <w:t>, followed by Export Declaration Invalidation After Acceptance but Before Release</w:t>
      </w:r>
    </w:p>
    <w:p w14:paraId="57A19E6E" w14:textId="77777777" w:rsidR="00EC2108" w:rsidRDefault="00EC2108" w:rsidP="00EC2108">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6E47B67A" w14:textId="60BA1D09" w:rsidR="00EC2108" w:rsidRDefault="00EC2108" w:rsidP="00EC2108">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Pr="00FE2415">
        <w:t>accepts the e-AD Request(s)</w:t>
      </w:r>
      <w:r>
        <w:t xml:space="preserve"> and sends an e-AD/e-SAD message (IE801: C_EAD_VAL). After this, the state of the movement at the MSA of Dispatch is changed to “e-AD Request Accepted for Export”.</w:t>
      </w:r>
    </w:p>
    <w:p w14:paraId="50306253" w14:textId="14B97A41" w:rsidR="00EC2108" w:rsidRDefault="00EC2108" w:rsidP="00EC2108">
      <w:r>
        <w:lastRenderedPageBreak/>
        <w:t>The Customs Export Application performs a cross-checking between the Export Declaration and the concerned e-AD in order to verify their consistency and as the cross-checking is found successful, the Export Declaration is accepted and the MSA of Dispatch shall be informed. In addition, the MSA of Dispatch receives the Export Declaration Acceptance Notification message (IE539: N_MSA_ACC) from the Customs Export Application. Following this, the MSA of Dispatch sends an IE829: C_EXP_NOT message to the Consignor to inform him/her about the acceptance of the export declaration. The state of the movement is changed to “Accepted Export Declaration”.</w:t>
      </w:r>
    </w:p>
    <w:p w14:paraId="769B3703" w14:textId="27A086FE" w:rsidR="009A6C84" w:rsidRDefault="00EC2108" w:rsidP="00182757">
      <w:r>
        <w:t xml:space="preserve">The MSA of Dispatch then receives an Invalidation Notification message from the Customs Export Application (IE536: N_INV_NOT), thus the state of the movement is changed back to “Accepted”. Finally, the MSA of Dispatch builds and sends </w:t>
      </w:r>
      <w:r w:rsidRPr="00EB00F7">
        <w:t>the export declaration invalidation notification message (IE836: C_INV_DIS)</w:t>
      </w:r>
      <w:r>
        <w:t xml:space="preserve"> to the Consignor.</w:t>
      </w:r>
    </w:p>
    <w:p w14:paraId="353ECAE7" w14:textId="77777777" w:rsidR="00EC2108" w:rsidRPr="00EF2D26" w:rsidRDefault="00EC2108" w:rsidP="00D76942">
      <w:pPr>
        <w:pStyle w:val="Heading5"/>
        <w:keepLines/>
        <w:numPr>
          <w:ilvl w:val="4"/>
          <w:numId w:val="34"/>
        </w:numPr>
        <w:spacing w:before="240" w:after="240" w:line="240" w:lineRule="auto"/>
      </w:pPr>
      <w:bookmarkStart w:id="781" w:name="_Ref247429503"/>
      <w:bookmarkStart w:id="782" w:name="_Ref247429511"/>
      <w:bookmarkStart w:id="783" w:name="_Toc1400409"/>
      <w:r w:rsidRPr="00EF2D26">
        <w:t>Change of Destination</w:t>
      </w:r>
      <w:bookmarkEnd w:id="781"/>
      <w:bookmarkEnd w:id="782"/>
      <w:bookmarkEnd w:id="783"/>
    </w:p>
    <w:p w14:paraId="44FADF60" w14:textId="6F9BD50D" w:rsidR="00EC2108" w:rsidRDefault="00EC2108" w:rsidP="00EC2108">
      <w:r>
        <w:t xml:space="preserve">The export operation is invalidated in AES while the movement at the MSA of Dispatch is in the “Accepted Export Declaration” state, which then changes to “Accepted”. Following, the Consignor submits a change of destination, as described in the scenario of Section </w:t>
      </w:r>
      <w:r>
        <w:fldChar w:fldCharType="begin"/>
      </w:r>
      <w:r>
        <w:instrText xml:space="preserve"> REF _Ref188112994 \r \h </w:instrText>
      </w:r>
      <w:r>
        <w:fldChar w:fldCharType="separate"/>
      </w:r>
      <w:r w:rsidR="00982519">
        <w:t>II.I.5</w:t>
      </w:r>
      <w:r>
        <w:fldChar w:fldCharType="end"/>
      </w:r>
      <w:r>
        <w:t xml:space="preserve"> </w:t>
      </w:r>
      <w:r>
        <w:fldChar w:fldCharType="begin"/>
      </w:r>
      <w:r>
        <w:instrText xml:space="preserve"> REF _Ref188112994 \h </w:instrText>
      </w:r>
      <w:r>
        <w:fldChar w:fldCharType="separate"/>
      </w:r>
      <w:r w:rsidR="00982519" w:rsidRPr="00EF2D26">
        <w:t>Change of Destination (</w:t>
      </w:r>
      <w:r w:rsidR="00982519">
        <w:t>L4-CORE-01-12</w:t>
      </w:r>
      <w:r w:rsidR="00982519" w:rsidRPr="00EF2D26">
        <w:t>)</w:t>
      </w:r>
      <w:r>
        <w:fldChar w:fldCharType="end"/>
      </w:r>
      <w:r>
        <w:t>.</w:t>
      </w:r>
    </w:p>
    <w:p w14:paraId="519BBFD6" w14:textId="06D2CFEC" w:rsidR="00F25188" w:rsidRDefault="00EC2108" w:rsidP="004209EC">
      <w:r>
        <w:t xml:space="preserve">In case a change of destination is not submitted by the Consignor after the invalidation of the export operation in AES, then the movement in EMCS will remain in the “Accepted” state at the MSA of Dispatch, the timer TIM_EAD_ESAD will expire, and the MSA authorities should take action. </w:t>
      </w:r>
      <w:r w:rsidRPr="00EF2D26">
        <w:t xml:space="preserve">The scenario with the export declaration </w:t>
      </w:r>
      <w:r>
        <w:t>invalidation</w:t>
      </w:r>
      <w:r w:rsidRPr="00EF2D26">
        <w:t xml:space="preserve"> and the change of destination</w:t>
      </w:r>
      <w:r w:rsidR="008E3EE6" w:rsidRPr="00EF2D26">
        <w:t xml:space="preserve"> is depicted in</w:t>
      </w:r>
      <w:r w:rsidR="008E3EE6">
        <w:t xml:space="preserve"> </w:t>
      </w:r>
      <w:r w:rsidR="00037941" w:rsidRPr="00182757">
        <w:fldChar w:fldCharType="begin"/>
      </w:r>
      <w:r w:rsidR="00037941" w:rsidRPr="00C3511D">
        <w:instrText xml:space="preserve"> REF _Ref116486092 \h </w:instrText>
      </w:r>
      <w:r w:rsidR="00C3511D">
        <w:instrText xml:space="preserve"> \* MERGEFORMAT </w:instrText>
      </w:r>
      <w:r w:rsidR="00037941" w:rsidRPr="00182757">
        <w:fldChar w:fldCharType="separate"/>
      </w:r>
      <w:r w:rsidR="00982519">
        <w:t xml:space="preserve">Figure </w:t>
      </w:r>
      <w:r w:rsidR="00982519">
        <w:rPr>
          <w:noProof/>
        </w:rPr>
        <w:t>84</w:t>
      </w:r>
      <w:r w:rsidR="00037941" w:rsidRPr="00182757">
        <w:fldChar w:fldCharType="end"/>
      </w:r>
      <w:r w:rsidR="00037941" w:rsidRPr="00182757">
        <w:t xml:space="preserve"> and </w:t>
      </w:r>
      <w:r w:rsidR="00037941" w:rsidRPr="00182757">
        <w:fldChar w:fldCharType="begin"/>
      </w:r>
      <w:r w:rsidR="00037941" w:rsidRPr="00182757">
        <w:instrText xml:space="preserve"> REF _Ref116486105 \h </w:instrText>
      </w:r>
      <w:r w:rsidR="00C3511D">
        <w:instrText xml:space="preserve"> \* MERGEFORMAT </w:instrText>
      </w:r>
      <w:r w:rsidR="00037941" w:rsidRPr="00182757">
        <w:fldChar w:fldCharType="separate"/>
      </w:r>
      <w:r w:rsidR="00982519">
        <w:t xml:space="preserve">Figure </w:t>
      </w:r>
      <w:r w:rsidR="00982519">
        <w:rPr>
          <w:noProof/>
        </w:rPr>
        <w:t>85</w:t>
      </w:r>
      <w:r w:rsidR="00037941" w:rsidRPr="00182757">
        <w:fldChar w:fldCharType="end"/>
      </w:r>
      <w:r w:rsidR="00D02D05">
        <w:t>:</w:t>
      </w:r>
      <w:r w:rsidR="00C3511D" w:rsidRPr="000625A7">
        <w:t xml:space="preserve"> </w:t>
      </w:r>
    </w:p>
    <w:p w14:paraId="781FFDEA" w14:textId="5467763E" w:rsidR="00A15D97" w:rsidRDefault="006129E4" w:rsidP="00182757">
      <w:pPr>
        <w:keepNext/>
        <w:jc w:val="center"/>
      </w:pPr>
      <w:r w:rsidRPr="006F1EB4">
        <w:rPr>
          <w:noProof/>
        </w:rPr>
        <w:lastRenderedPageBreak/>
        <w:drawing>
          <wp:inline distT="0" distB="0" distL="0" distR="0" wp14:anchorId="20301CAA" wp14:editId="70C86E10">
            <wp:extent cx="3711721" cy="7950200"/>
            <wp:effectExtent l="0" t="0" r="3175" b="0"/>
            <wp:docPr id="803873588" name="Picture 80387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18812" cy="7965389"/>
                    </a:xfrm>
                    <a:prstGeom prst="rect">
                      <a:avLst/>
                    </a:prstGeom>
                    <a:noFill/>
                    <a:ln>
                      <a:noFill/>
                    </a:ln>
                  </pic:spPr>
                </pic:pic>
              </a:graphicData>
            </a:graphic>
          </wp:inline>
        </w:drawing>
      </w:r>
    </w:p>
    <w:p w14:paraId="625C1F64" w14:textId="17797474" w:rsidR="008B678C" w:rsidRDefault="00A15D97" w:rsidP="00182757">
      <w:pPr>
        <w:pStyle w:val="Caption"/>
      </w:pPr>
      <w:bookmarkStart w:id="784" w:name="_Ref116486092"/>
      <w:bookmarkStart w:id="785" w:name="_Toc128575784"/>
      <w:r>
        <w:t xml:space="preserve">Figure </w:t>
      </w:r>
      <w:r w:rsidR="00EB3694">
        <w:fldChar w:fldCharType="begin"/>
      </w:r>
      <w:r w:rsidR="00EB3694">
        <w:instrText xml:space="preserve"> SEQ Figure \* ARABIC </w:instrText>
      </w:r>
      <w:r w:rsidR="00EB3694">
        <w:fldChar w:fldCharType="separate"/>
      </w:r>
      <w:r w:rsidR="00982519">
        <w:rPr>
          <w:noProof/>
        </w:rPr>
        <w:t>84</w:t>
      </w:r>
      <w:r w:rsidR="00EB3694">
        <w:rPr>
          <w:noProof/>
        </w:rPr>
        <w:fldChar w:fldCharType="end"/>
      </w:r>
      <w:bookmarkEnd w:id="784"/>
      <w:r>
        <w:t xml:space="preserve">: TSD </w:t>
      </w:r>
      <w:r w:rsidR="00FB170A">
        <w:t>–</w:t>
      </w:r>
      <w:r>
        <w:t xml:space="preserve"> </w:t>
      </w:r>
      <w:r w:rsidR="00926E4F">
        <w:fldChar w:fldCharType="begin"/>
      </w:r>
      <w:r w:rsidR="00926E4F">
        <w:instrText xml:space="preserve"> REF _Ref117523154 \h </w:instrText>
      </w:r>
      <w:r w:rsidR="00926E4F">
        <w:fldChar w:fldCharType="separate"/>
      </w:r>
      <w:r w:rsidR="00982519" w:rsidRPr="00EF2D26">
        <w:t xml:space="preserve">Export Operation at Office of Export, followed </w:t>
      </w:r>
      <w:r w:rsidR="00982519" w:rsidRPr="00F702E9">
        <w:t>by Export Declaration Invalidation After Acceptance but Before Release, and Change of Destination</w:t>
      </w:r>
      <w:bookmarkEnd w:id="785"/>
      <w:r w:rsidR="00926E4F">
        <w:fldChar w:fldCharType="end"/>
      </w:r>
    </w:p>
    <w:p w14:paraId="484704CA" w14:textId="4F1E20D9" w:rsidR="004F319B" w:rsidRDefault="00780A4B" w:rsidP="00182757">
      <w:pPr>
        <w:keepNext/>
        <w:jc w:val="center"/>
      </w:pPr>
      <w:r w:rsidRPr="00780A4B">
        <w:rPr>
          <w:noProof/>
        </w:rPr>
        <w:lastRenderedPageBreak/>
        <w:drawing>
          <wp:inline distT="0" distB="0" distL="0" distR="0" wp14:anchorId="67E34EA8" wp14:editId="31F440A9">
            <wp:extent cx="5108212" cy="3566121"/>
            <wp:effectExtent l="0" t="0" r="0" b="0"/>
            <wp:docPr id="803873590" name="Picture 80387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15507" cy="3571214"/>
                    </a:xfrm>
                    <a:prstGeom prst="rect">
                      <a:avLst/>
                    </a:prstGeom>
                    <a:noFill/>
                    <a:ln>
                      <a:noFill/>
                    </a:ln>
                  </pic:spPr>
                </pic:pic>
              </a:graphicData>
            </a:graphic>
          </wp:inline>
        </w:drawing>
      </w:r>
    </w:p>
    <w:p w14:paraId="2659D492" w14:textId="60142E99" w:rsidR="00207934" w:rsidRDefault="004F319B" w:rsidP="00182757">
      <w:pPr>
        <w:pStyle w:val="Caption"/>
      </w:pPr>
      <w:bookmarkStart w:id="786" w:name="_Ref116486105"/>
      <w:bookmarkStart w:id="787" w:name="_Toc128575785"/>
      <w:r>
        <w:t xml:space="preserve">Figure </w:t>
      </w:r>
      <w:r w:rsidR="00EB3694">
        <w:fldChar w:fldCharType="begin"/>
      </w:r>
      <w:r w:rsidR="00EB3694">
        <w:instrText xml:space="preserve"> SEQ Figur</w:instrText>
      </w:r>
      <w:r w:rsidR="00EB3694">
        <w:instrText xml:space="preserve">e \* ARABIC </w:instrText>
      </w:r>
      <w:r w:rsidR="00EB3694">
        <w:fldChar w:fldCharType="separate"/>
      </w:r>
      <w:r w:rsidR="00982519">
        <w:rPr>
          <w:noProof/>
        </w:rPr>
        <w:t>85</w:t>
      </w:r>
      <w:r w:rsidR="00EB3694">
        <w:rPr>
          <w:noProof/>
        </w:rPr>
        <w:fldChar w:fldCharType="end"/>
      </w:r>
      <w:bookmarkEnd w:id="786"/>
      <w:r>
        <w:t xml:space="preserve">: CLD </w:t>
      </w:r>
      <w:r w:rsidR="00FB170A">
        <w:t>–</w:t>
      </w:r>
      <w:r>
        <w:t xml:space="preserve"> </w:t>
      </w:r>
      <w:r w:rsidR="00926E4F">
        <w:fldChar w:fldCharType="begin"/>
      </w:r>
      <w:r w:rsidR="00926E4F">
        <w:instrText xml:space="preserve"> REF _Ref117523154 \h </w:instrText>
      </w:r>
      <w:r w:rsidR="00926E4F">
        <w:fldChar w:fldCharType="separate"/>
      </w:r>
      <w:r w:rsidR="00982519" w:rsidRPr="00EF2D26">
        <w:t xml:space="preserve">Export Operation at Office of Export, followed </w:t>
      </w:r>
      <w:r w:rsidR="00982519" w:rsidRPr="00F702E9">
        <w:t>by Export Declaration Invalidation After Acceptance but Before Release, and Change of Destination</w:t>
      </w:r>
      <w:bookmarkEnd w:id="787"/>
      <w:r w:rsidR="00926E4F">
        <w:fldChar w:fldCharType="end"/>
      </w:r>
    </w:p>
    <w:p w14:paraId="33C68A1C" w14:textId="7AD766B7" w:rsidR="004926B0" w:rsidRPr="00EF2D26" w:rsidRDefault="004926B0" w:rsidP="00D76942">
      <w:pPr>
        <w:pStyle w:val="Heading4"/>
        <w:keepLines/>
        <w:numPr>
          <w:ilvl w:val="3"/>
          <w:numId w:val="34"/>
        </w:numPr>
        <w:tabs>
          <w:tab w:val="clear" w:pos="1049"/>
        </w:tabs>
        <w:spacing w:before="240" w:after="60" w:line="240" w:lineRule="auto"/>
        <w:ind w:left="851" w:hanging="851"/>
      </w:pPr>
      <w:bookmarkStart w:id="788" w:name="_Ref116486490"/>
      <w:r w:rsidRPr="00EF2D26">
        <w:t>Export Operation at Office of Export</w:t>
      </w:r>
      <w:bookmarkStart w:id="789" w:name="_Hlk119574853"/>
      <w:r w:rsidR="008E4AF8" w:rsidRPr="008E4AF8">
        <w:t>, followed by Export Declaration Invalidation After Acceptance and After Release</w:t>
      </w:r>
      <w:bookmarkEnd w:id="788"/>
    </w:p>
    <w:bookmarkEnd w:id="789"/>
    <w:p w14:paraId="189E3215" w14:textId="0120E6FC" w:rsidR="0034776F" w:rsidRDefault="0062154A" w:rsidP="0034776F">
      <w:r w:rsidRPr="0062154A">
        <w:t>In this scenario, all message validations pass successfully. The export declaration is cross-checked successfully on the AES side against the e-AD, but it is invalidated,</w:t>
      </w:r>
      <w:r>
        <w:t xml:space="preserve"> </w:t>
      </w:r>
      <w:r w:rsidR="0034776F">
        <w:t>after its acceptance and after release. After that, any follow-up actions can take place.</w:t>
      </w:r>
    </w:p>
    <w:p w14:paraId="3C14C509" w14:textId="7B818C9C" w:rsidR="0034776F" w:rsidRPr="00EF2D26" w:rsidRDefault="0034776F" w:rsidP="00D76942">
      <w:pPr>
        <w:pStyle w:val="Heading5"/>
        <w:keepLines/>
        <w:numPr>
          <w:ilvl w:val="4"/>
          <w:numId w:val="34"/>
        </w:numPr>
        <w:spacing w:before="240" w:after="240" w:line="240" w:lineRule="auto"/>
      </w:pPr>
      <w:r w:rsidRPr="00EF2D26">
        <w:t>Export Operation at office of export</w:t>
      </w:r>
      <w:r w:rsidR="00FA0400" w:rsidRPr="00FA0400">
        <w:t>, followed by Export Declaration Invalidation After Acceptance and After Release</w:t>
      </w:r>
    </w:p>
    <w:p w14:paraId="3ABCEB3A" w14:textId="6DB6680F" w:rsidR="0034776F" w:rsidRDefault="0034776F" w:rsidP="0034776F">
      <w:r>
        <w:t xml:space="preserve">According to this scenario, the Consignor submits a draft e-AD (IE815: N_EAD_SUB) to the MSA of Dispatch including export as the destination type (Destination Type Code is “6 = Destination </w:t>
      </w:r>
      <w:r w:rsidR="00FB170A">
        <w:t>–</w:t>
      </w:r>
      <w:r>
        <w:t xml:space="preserve">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7C98DF31" w14:textId="0A90B13E" w:rsidR="0034776F" w:rsidRDefault="0034776F" w:rsidP="0034776F">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00720469" w:rsidRPr="00B2684C">
        <w:t xml:space="preserve">accepts the e-AD </w:t>
      </w:r>
      <w:r w:rsidR="00720469">
        <w:t>R</w:t>
      </w:r>
      <w:r w:rsidR="00720469" w:rsidRPr="00B2684C">
        <w:t>equest(s)</w:t>
      </w:r>
      <w:r>
        <w:t xml:space="preserve"> and sends an e-AD/e-SAD message (IE801: C_EAD_VAL). After this, the state of the movement at the MSA of Dispatch is changed to “e-AD Request Accepted for Export.</w:t>
      </w:r>
    </w:p>
    <w:p w14:paraId="0FB753D0" w14:textId="7B3A7457" w:rsidR="0034776F" w:rsidRDefault="001E348A" w:rsidP="0034776F">
      <w:bookmarkStart w:id="790" w:name="_Hlk117089665"/>
      <w:r>
        <w:t>The Customs Export Application performs a cross-checking between the Export Declaration and the concerned e-AD in order to verify their consistency and as the cross-checking is found successful, the Export Declaration is accepted and the MSA of</w:t>
      </w:r>
      <w:r w:rsidR="00580B45">
        <w:t xml:space="preserve"> Dispatch</w:t>
      </w:r>
      <w:r>
        <w:t xml:space="preserve"> shall be informed. </w:t>
      </w:r>
      <w:bookmarkEnd w:id="790"/>
      <w:r w:rsidR="0034776F">
        <w:t xml:space="preserve">In addition, the MSA of </w:t>
      </w:r>
      <w:r w:rsidR="0034776F">
        <w:lastRenderedPageBreak/>
        <w:t>Dispatch receives the Export Declaration Acceptance Notification message (IE539: N_MSA_ACC) from the Customs Export Application. Following this, the MSA of Dispatch sends an IE829: C_EXP_NOT message to the Consignor to inform him/her for the acceptance of the export declaration. The state of the movement is changed to “Accepted Export Declaration”.</w:t>
      </w:r>
    </w:p>
    <w:p w14:paraId="07171387" w14:textId="77777777" w:rsidR="0034776F" w:rsidRDefault="0034776F" w:rsidP="0034776F">
      <w:r>
        <w:t>Upon receipt of the notification for release for export (IE535: N_REL_DES) the MSA of Dispatch sends an IE829: C_EXP_NOT message to the Consignor to inform him/her about the release of the goods for export and the movement state changes to “Exporting”.</w:t>
      </w:r>
    </w:p>
    <w:p w14:paraId="1B54E807" w14:textId="663000E8" w:rsidR="0034776F" w:rsidRDefault="0034776F" w:rsidP="0034776F">
      <w:r>
        <w:t>The MSA of Dispatch then receives an Invalidation Notification message from AES (IE536: N_INV_NOT), thus the state of the movement is changed back to “Accepted”.</w:t>
      </w:r>
      <w:r w:rsidR="0070123B">
        <w:t xml:space="preserve"> Finally, the MSA of Dispatch builds and sends </w:t>
      </w:r>
      <w:r w:rsidR="00EB00F7" w:rsidRPr="00EB00F7">
        <w:t xml:space="preserve">the </w:t>
      </w:r>
      <w:bookmarkStart w:id="791" w:name="_Hlk117090606"/>
      <w:r w:rsidR="00EB00F7" w:rsidRPr="00EB00F7">
        <w:t>export declaration invalidation notification message (IE836: C_INV_DIS)</w:t>
      </w:r>
      <w:r w:rsidR="00EB00F7">
        <w:t xml:space="preserve"> to the Consignor</w:t>
      </w:r>
      <w:bookmarkEnd w:id="791"/>
      <w:r w:rsidR="00EB00F7">
        <w:t>.</w:t>
      </w:r>
    </w:p>
    <w:p w14:paraId="7285886C" w14:textId="73086B92" w:rsidR="004926B0" w:rsidRDefault="0034776F">
      <w:r>
        <w:t>From this state, all follow-up actions can take place.</w:t>
      </w:r>
    </w:p>
    <w:p w14:paraId="68624DFC" w14:textId="4F37BEE0" w:rsidR="000F5E3F" w:rsidRDefault="00E271D9">
      <w:r w:rsidRPr="00EF2D26">
        <w:t>This scenario is depicted in</w:t>
      </w:r>
      <w:r w:rsidR="00C3511D">
        <w:t xml:space="preserve"> </w:t>
      </w:r>
      <w:r w:rsidR="00837BB3">
        <w:fldChar w:fldCharType="begin"/>
      </w:r>
      <w:r w:rsidR="00837BB3">
        <w:instrText xml:space="preserve"> REF _Ref116486668 \h </w:instrText>
      </w:r>
      <w:r w:rsidR="00837BB3">
        <w:fldChar w:fldCharType="separate"/>
      </w:r>
      <w:r w:rsidR="00982519">
        <w:t xml:space="preserve">Figure </w:t>
      </w:r>
      <w:r w:rsidR="00982519">
        <w:rPr>
          <w:noProof/>
        </w:rPr>
        <w:t>86</w:t>
      </w:r>
      <w:r w:rsidR="00837BB3">
        <w:fldChar w:fldCharType="end"/>
      </w:r>
      <w:r w:rsidR="00837BB3">
        <w:t xml:space="preserve"> </w:t>
      </w:r>
      <w:r w:rsidR="000F4D05">
        <w:t xml:space="preserve">and </w:t>
      </w:r>
      <w:r w:rsidR="00837BB3" w:rsidRPr="00837BB3">
        <w:fldChar w:fldCharType="begin"/>
      </w:r>
      <w:r w:rsidR="00837BB3" w:rsidRPr="00837BB3">
        <w:instrText xml:space="preserve"> REF _Ref116486678 \h </w:instrText>
      </w:r>
      <w:r w:rsidR="00837BB3" w:rsidRPr="00182757">
        <w:instrText xml:space="preserve"> \* MERGEFORMAT </w:instrText>
      </w:r>
      <w:r w:rsidR="00837BB3" w:rsidRPr="00837BB3">
        <w:fldChar w:fldCharType="separate"/>
      </w:r>
      <w:r w:rsidR="00982519" w:rsidRPr="00982519">
        <w:t>Figure 87</w:t>
      </w:r>
      <w:r w:rsidR="00837BB3" w:rsidRPr="00837BB3">
        <w:fldChar w:fldCharType="end"/>
      </w:r>
      <w:r w:rsidR="002C4D4E">
        <w:t>:</w:t>
      </w:r>
      <w:r w:rsidR="00837BB3">
        <w:t xml:space="preserve"> </w:t>
      </w:r>
    </w:p>
    <w:p w14:paraId="44A714FD" w14:textId="3C9D4306" w:rsidR="00DD0EEE" w:rsidRDefault="00027EAC" w:rsidP="00182757">
      <w:pPr>
        <w:keepNext/>
        <w:jc w:val="center"/>
      </w:pPr>
      <w:r w:rsidRPr="00027EAC">
        <w:rPr>
          <w:noProof/>
        </w:rPr>
        <w:lastRenderedPageBreak/>
        <w:drawing>
          <wp:inline distT="0" distB="0" distL="0" distR="0" wp14:anchorId="6729E3EC" wp14:editId="422351BC">
            <wp:extent cx="3656149" cy="8011268"/>
            <wp:effectExtent l="0" t="0" r="1905" b="0"/>
            <wp:docPr id="803873592" name="Picture 80387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60147" cy="8020029"/>
                    </a:xfrm>
                    <a:prstGeom prst="rect">
                      <a:avLst/>
                    </a:prstGeom>
                    <a:noFill/>
                    <a:ln>
                      <a:noFill/>
                    </a:ln>
                  </pic:spPr>
                </pic:pic>
              </a:graphicData>
            </a:graphic>
          </wp:inline>
        </w:drawing>
      </w:r>
    </w:p>
    <w:p w14:paraId="1AF1B8C4" w14:textId="32238E1E" w:rsidR="000F5E3F" w:rsidRDefault="00DD0EEE" w:rsidP="00182757">
      <w:pPr>
        <w:pStyle w:val="Caption"/>
      </w:pPr>
      <w:bookmarkStart w:id="792" w:name="_Ref116486668"/>
      <w:bookmarkStart w:id="793" w:name="_Toc128575786"/>
      <w:r>
        <w:t xml:space="preserve">Figure </w:t>
      </w:r>
      <w:bookmarkStart w:id="794" w:name="_Hlk116486458"/>
      <w:r>
        <w:fldChar w:fldCharType="begin"/>
      </w:r>
      <w:r>
        <w:instrText xml:space="preserve"> SEQ Figure \* ARABIC </w:instrText>
      </w:r>
      <w:r>
        <w:fldChar w:fldCharType="separate"/>
      </w:r>
      <w:r w:rsidR="00982519">
        <w:rPr>
          <w:noProof/>
        </w:rPr>
        <w:t>86</w:t>
      </w:r>
      <w:r>
        <w:fldChar w:fldCharType="end"/>
      </w:r>
      <w:bookmarkEnd w:id="792"/>
      <w:bookmarkEnd w:id="794"/>
      <w:r>
        <w:t xml:space="preserve">: TSD </w:t>
      </w:r>
      <w:r w:rsidR="00FB170A">
        <w:t>–</w:t>
      </w:r>
      <w:r>
        <w:t xml:space="preserve"> </w:t>
      </w:r>
      <w:r w:rsidR="00926E4F">
        <w:fldChar w:fldCharType="begin"/>
      </w:r>
      <w:r w:rsidR="00926E4F">
        <w:instrText xml:space="preserve"> REF _Ref116486490 \h </w:instrText>
      </w:r>
      <w:r w:rsidR="00926E4F">
        <w:fldChar w:fldCharType="separate"/>
      </w:r>
      <w:r w:rsidR="00982519" w:rsidRPr="00EF2D26">
        <w:t>Export Operation at Office of Export</w:t>
      </w:r>
      <w:r w:rsidR="00982519" w:rsidRPr="008E4AF8">
        <w:t>, followed by Export Declaration Invalidation After Acceptance and After Release</w:t>
      </w:r>
      <w:bookmarkEnd w:id="793"/>
      <w:r w:rsidR="00926E4F">
        <w:fldChar w:fldCharType="end"/>
      </w:r>
    </w:p>
    <w:p w14:paraId="1F60687E" w14:textId="77777777" w:rsidR="000F5E3F" w:rsidRPr="00E232D9" w:rsidRDefault="000F5E3F" w:rsidP="00182757"/>
    <w:p w14:paraId="1B07BC71" w14:textId="52262CE4" w:rsidR="00DD0EEE" w:rsidRDefault="00DF02D8" w:rsidP="00182757">
      <w:pPr>
        <w:keepNext/>
        <w:jc w:val="center"/>
      </w:pPr>
      <w:r w:rsidRPr="00DF02D8">
        <w:rPr>
          <w:noProof/>
        </w:rPr>
        <w:drawing>
          <wp:inline distT="0" distB="0" distL="0" distR="0" wp14:anchorId="0FFB27FD" wp14:editId="533ED71F">
            <wp:extent cx="5227138" cy="4245429"/>
            <wp:effectExtent l="0" t="0" r="0" b="0"/>
            <wp:docPr id="803873591" name="Picture 80387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30849" cy="4248443"/>
                    </a:xfrm>
                    <a:prstGeom prst="rect">
                      <a:avLst/>
                    </a:prstGeom>
                    <a:noFill/>
                    <a:ln>
                      <a:noFill/>
                    </a:ln>
                  </pic:spPr>
                </pic:pic>
              </a:graphicData>
            </a:graphic>
          </wp:inline>
        </w:drawing>
      </w:r>
    </w:p>
    <w:p w14:paraId="04DEAE77" w14:textId="0435EF4E" w:rsidR="00926E4F" w:rsidRDefault="00DD0EEE" w:rsidP="00182757">
      <w:pPr>
        <w:pStyle w:val="Caption"/>
      </w:pPr>
      <w:bookmarkStart w:id="795" w:name="_Ref116486678"/>
      <w:bookmarkStart w:id="796" w:name="_Toc128575787"/>
      <w:r w:rsidRPr="00864DCA">
        <w:rPr>
          <w:bCs/>
        </w:rPr>
        <w:t xml:space="preserve">Figure </w:t>
      </w:r>
      <w:r w:rsidRPr="005671B7">
        <w:fldChar w:fldCharType="begin"/>
      </w:r>
      <w:r w:rsidRPr="0056723D">
        <w:rPr>
          <w:bCs/>
        </w:rPr>
        <w:instrText xml:space="preserve"> SEQ Figure \* ARABIC </w:instrText>
      </w:r>
      <w:r w:rsidRPr="005671B7">
        <w:fldChar w:fldCharType="separate"/>
      </w:r>
      <w:r w:rsidR="00982519">
        <w:rPr>
          <w:bCs/>
          <w:noProof/>
        </w:rPr>
        <w:t>87</w:t>
      </w:r>
      <w:r w:rsidRPr="005671B7">
        <w:fldChar w:fldCharType="end"/>
      </w:r>
      <w:bookmarkEnd w:id="795"/>
      <w:r w:rsidRPr="0056723D">
        <w:rPr>
          <w:bCs/>
        </w:rPr>
        <w:t>: CLD -</w:t>
      </w:r>
      <w:r w:rsidR="00926E4F">
        <w:fldChar w:fldCharType="begin"/>
      </w:r>
      <w:r w:rsidR="00926E4F">
        <w:rPr>
          <w:bCs/>
        </w:rPr>
        <w:instrText xml:space="preserve"> REF _Ref116486490 \h </w:instrText>
      </w:r>
      <w:r w:rsidR="00926E4F">
        <w:fldChar w:fldCharType="separate"/>
      </w:r>
      <w:r w:rsidR="00982519" w:rsidRPr="00EF2D26">
        <w:t>Export Operation at Office of Export</w:t>
      </w:r>
      <w:r w:rsidR="00982519" w:rsidRPr="008E4AF8">
        <w:t>, followed by Export Declaration Invalidation After Acceptance and After Release</w:t>
      </w:r>
      <w:bookmarkEnd w:id="796"/>
      <w:r w:rsidR="00926E4F">
        <w:fldChar w:fldCharType="end"/>
      </w:r>
    </w:p>
    <w:p w14:paraId="0546E229" w14:textId="24626DAA" w:rsidR="00E90120" w:rsidRDefault="00E90120" w:rsidP="00182757">
      <w:pPr>
        <w:jc w:val="center"/>
      </w:pPr>
    </w:p>
    <w:p w14:paraId="160A3674" w14:textId="78C6BDF9" w:rsidR="00155B4E" w:rsidRPr="00EF2D26" w:rsidRDefault="00155B4E" w:rsidP="00D76942">
      <w:pPr>
        <w:pStyle w:val="Heading3"/>
        <w:keepLines/>
        <w:numPr>
          <w:ilvl w:val="2"/>
          <w:numId w:val="34"/>
        </w:numPr>
        <w:suppressAutoHyphens w:val="0"/>
      </w:pPr>
      <w:bookmarkStart w:id="797" w:name="_Toc191308332"/>
      <w:bookmarkStart w:id="798" w:name="_Toc191309232"/>
      <w:bookmarkStart w:id="799" w:name="_Toc1400420"/>
      <w:bookmarkStart w:id="800" w:name="_Toc128575517"/>
      <w:r w:rsidRPr="00EF2D26">
        <w:t xml:space="preserve">Export Operation at Office of Export when MSA of </w:t>
      </w:r>
      <w:r>
        <w:t>D</w:t>
      </w:r>
      <w:r w:rsidRPr="00EF2D26">
        <w:t>ispatch is different from MSA of export</w:t>
      </w:r>
      <w:bookmarkEnd w:id="797"/>
      <w:bookmarkEnd w:id="798"/>
      <w:bookmarkEnd w:id="799"/>
      <w:bookmarkEnd w:id="800"/>
    </w:p>
    <w:p w14:paraId="6FDA8510" w14:textId="1EB91E72" w:rsidR="00E00D0B" w:rsidRPr="00EF2D26" w:rsidRDefault="00155B4E" w:rsidP="00155B4E">
      <w:r w:rsidRPr="00EF2D26">
        <w:t xml:space="preserve">Just like in Section </w:t>
      </w:r>
      <w:r w:rsidRPr="00EF2D26">
        <w:fldChar w:fldCharType="begin"/>
      </w:r>
      <w:r w:rsidRPr="00EF2D26">
        <w:instrText xml:space="preserve"> REF _Ref188113614 \w \h </w:instrText>
      </w:r>
      <w:r w:rsidR="009A5ABC">
        <w:instrText xml:space="preserve"> \* MERGEFORMAT </w:instrText>
      </w:r>
      <w:r w:rsidRPr="00EF2D26">
        <w:fldChar w:fldCharType="separate"/>
      </w:r>
      <w:r w:rsidR="00982519">
        <w:t>II.II.1</w:t>
      </w:r>
      <w:r w:rsidRPr="00EF2D26">
        <w:fldChar w:fldCharType="end"/>
      </w:r>
      <w:r w:rsidRPr="00EF2D26">
        <w:t xml:space="preserve"> </w:t>
      </w:r>
      <w:r w:rsidRPr="00EF2D26">
        <w:fldChar w:fldCharType="begin"/>
      </w:r>
      <w:r w:rsidRPr="00EF2D26">
        <w:instrText xml:space="preserve"> REF _Ref188113622 \h </w:instrText>
      </w:r>
      <w:r w:rsidR="009A5ABC">
        <w:instrText xml:space="preserve"> \* MERGEFORMAT </w:instrText>
      </w:r>
      <w:r w:rsidRPr="00EF2D26">
        <w:fldChar w:fldCharType="separate"/>
      </w:r>
      <w:r w:rsidR="00982519" w:rsidRPr="00EF2D26">
        <w:t xml:space="preserve">Export Operation at Office of Export when MSA of </w:t>
      </w:r>
      <w:r w:rsidR="00982519">
        <w:t>D</w:t>
      </w:r>
      <w:r w:rsidR="00982519" w:rsidRPr="00EF2D26">
        <w:t>ispatch is MSA of export as well</w:t>
      </w:r>
      <w:r w:rsidRPr="00EF2D26">
        <w:fldChar w:fldCharType="end"/>
      </w:r>
      <w:r w:rsidRPr="00EF2D26">
        <w:t xml:space="preserve">, in the scenarios described in this section, the Consignor submits only the e-AD, whereas the export declaration is submitted by the </w:t>
      </w:r>
      <w:r w:rsidR="005615FB" w:rsidRPr="005615FB">
        <w:t xml:space="preserve">Declarant/Representative at the office of export. The only difference is that the Member State of </w:t>
      </w:r>
      <w:r w:rsidR="00692374">
        <w:t>E</w:t>
      </w:r>
      <w:r w:rsidR="005615FB" w:rsidRPr="005615FB">
        <w:t>xport is different than Member State of Dispatch.</w:t>
      </w:r>
    </w:p>
    <w:p w14:paraId="44707B5A" w14:textId="51BC342C" w:rsidR="009A5ABC" w:rsidRPr="009A5ABC" w:rsidRDefault="00155B4E" w:rsidP="009A5ABC">
      <w:r w:rsidRPr="009A5ABC">
        <w:t>It shall be noted that:</w:t>
      </w:r>
    </w:p>
    <w:p w14:paraId="493A218E" w14:textId="3C2A4FD4" w:rsidR="009A5ABC" w:rsidRPr="00182757" w:rsidRDefault="00771058" w:rsidP="00D76942">
      <w:pPr>
        <w:pStyle w:val="ListBullet2"/>
        <w:keepLines/>
        <w:numPr>
          <w:ilvl w:val="0"/>
          <w:numId w:val="78"/>
        </w:numPr>
        <w:spacing w:after="240"/>
        <w:contextualSpacing w:val="0"/>
      </w:pPr>
      <w:r w:rsidRPr="00182757">
        <w:rPr>
          <w:i w:val="0"/>
          <w:color w:val="auto"/>
        </w:rPr>
        <w:t>The actor Declarant/Representative will not be depicted;</w:t>
      </w:r>
    </w:p>
    <w:p w14:paraId="1277FEC4" w14:textId="53B7274E" w:rsidR="00AD4311" w:rsidRPr="005C1AE7" w:rsidRDefault="00807E30" w:rsidP="00D76942">
      <w:pPr>
        <w:pStyle w:val="ListBullet2"/>
        <w:keepLines/>
        <w:numPr>
          <w:ilvl w:val="0"/>
          <w:numId w:val="78"/>
        </w:numPr>
        <w:spacing w:after="240"/>
        <w:contextualSpacing w:val="0"/>
      </w:pPr>
      <w:r w:rsidRPr="00AA09C3">
        <w:rPr>
          <w:i w:val="0"/>
          <w:color w:val="auto"/>
        </w:rPr>
        <w:t>The</w:t>
      </w:r>
      <w:r w:rsidR="005C1668" w:rsidRPr="00AA09C3">
        <w:rPr>
          <w:i w:val="0"/>
          <w:color w:val="auto"/>
        </w:rPr>
        <w:t xml:space="preserve"> actor MSA of Destination/MSA of Export </w:t>
      </w:r>
      <w:r w:rsidR="0056723D" w:rsidRPr="00AA09C3">
        <w:rPr>
          <w:i w:val="0"/>
          <w:color w:val="auto"/>
        </w:rPr>
        <w:t xml:space="preserve">is depicted like that </w:t>
      </w:r>
      <w:r w:rsidR="005C1668" w:rsidRPr="00AA09C3">
        <w:rPr>
          <w:i w:val="0"/>
          <w:color w:val="auto"/>
        </w:rPr>
        <w:t>in</w:t>
      </w:r>
      <w:r w:rsidR="0056723D" w:rsidRPr="00AA09C3">
        <w:rPr>
          <w:i w:val="0"/>
          <w:color w:val="auto"/>
        </w:rPr>
        <w:t xml:space="preserve"> both</w:t>
      </w:r>
      <w:r w:rsidR="005C1668" w:rsidRPr="00AA09C3">
        <w:rPr>
          <w:i w:val="0"/>
          <w:color w:val="auto"/>
        </w:rPr>
        <w:t xml:space="preserve"> the Sequence Diagrams </w:t>
      </w:r>
      <w:r w:rsidR="0056723D" w:rsidRPr="00AA09C3">
        <w:rPr>
          <w:i w:val="0"/>
          <w:color w:val="auto"/>
        </w:rPr>
        <w:t>and</w:t>
      </w:r>
      <w:r w:rsidR="005C1668" w:rsidRPr="00AA09C3">
        <w:rPr>
          <w:i w:val="0"/>
          <w:color w:val="auto"/>
        </w:rPr>
        <w:t xml:space="preserve"> FESS</w:t>
      </w:r>
      <w:r w:rsidR="79D63348" w:rsidRPr="00AA09C3">
        <w:rPr>
          <w:i w:val="0"/>
          <w:color w:val="auto"/>
        </w:rPr>
        <w:t xml:space="preserve"> [</w:t>
      </w:r>
      <w:r w:rsidR="00155B4E" w:rsidRPr="007363D4">
        <w:rPr>
          <w:i w:val="0"/>
        </w:rPr>
        <w:fldChar w:fldCharType="begin"/>
      </w:r>
      <w:r w:rsidR="00155B4E" w:rsidRPr="00AA09C3">
        <w:rPr>
          <w:i w:val="0"/>
          <w:color w:val="auto"/>
        </w:rPr>
        <w:instrText xml:space="preserve"> REF A1 \h  \* MERGEFORMAT </w:instrText>
      </w:r>
      <w:r w:rsidR="00155B4E" w:rsidRPr="007363D4">
        <w:rPr>
          <w:i w:val="0"/>
        </w:rPr>
      </w:r>
      <w:r w:rsidR="00155B4E" w:rsidRPr="007363D4">
        <w:rPr>
          <w:i w:val="0"/>
        </w:rPr>
        <w:fldChar w:fldCharType="separate"/>
      </w:r>
      <w:r w:rsidR="00982519" w:rsidRPr="00982519">
        <w:rPr>
          <w:color w:val="auto"/>
        </w:rPr>
        <w:t>A1</w:t>
      </w:r>
      <w:r w:rsidR="00155B4E" w:rsidRPr="007363D4">
        <w:rPr>
          <w:i w:val="0"/>
        </w:rPr>
        <w:fldChar w:fldCharType="end"/>
      </w:r>
      <w:r w:rsidR="79D63348" w:rsidRPr="00AA09C3">
        <w:rPr>
          <w:i w:val="0"/>
          <w:color w:val="auto"/>
        </w:rPr>
        <w:t>]</w:t>
      </w:r>
      <w:r w:rsidR="00B93B84" w:rsidRPr="00AA09C3">
        <w:rPr>
          <w:i w:val="0"/>
          <w:color w:val="auto"/>
        </w:rPr>
        <w:t>;</w:t>
      </w:r>
    </w:p>
    <w:p w14:paraId="488DFD9F" w14:textId="35FFA4A2" w:rsidR="009A050C" w:rsidRPr="00182757" w:rsidRDefault="79D63348" w:rsidP="00D76942">
      <w:pPr>
        <w:pStyle w:val="ListBullet2"/>
        <w:keepLines/>
        <w:numPr>
          <w:ilvl w:val="0"/>
          <w:numId w:val="78"/>
        </w:numPr>
        <w:spacing w:after="240"/>
        <w:contextualSpacing w:val="0"/>
        <w:rPr>
          <w:i w:val="0"/>
          <w:color w:val="auto"/>
        </w:rPr>
      </w:pPr>
      <w:r w:rsidRPr="00182757">
        <w:rPr>
          <w:i w:val="0"/>
          <w:color w:val="auto"/>
        </w:rPr>
        <w:t>For simplification reasons the Sequence Diagrams depict the submission and registration of only one draft e-AD. However, it is possible that an export declaration includes more than one ARC</w:t>
      </w:r>
      <w:r w:rsidR="00D8153F">
        <w:rPr>
          <w:i w:val="0"/>
          <w:color w:val="auto"/>
        </w:rPr>
        <w:t xml:space="preserve"> </w:t>
      </w:r>
      <w:r w:rsidR="00D8153F" w:rsidRPr="00D8153F">
        <w:rPr>
          <w:i w:val="0"/>
          <w:color w:val="auto"/>
        </w:rPr>
        <w:t>(indicating a one-to-many relationship)</w:t>
      </w:r>
      <w:r w:rsidRPr="00182757">
        <w:rPr>
          <w:i w:val="0"/>
          <w:color w:val="auto"/>
        </w:rPr>
        <w:t>. In this case, all “e-AD” references should be read as “all concerned e-A</w:t>
      </w:r>
      <w:r w:rsidR="00DF4968">
        <w:rPr>
          <w:i w:val="0"/>
          <w:color w:val="auto"/>
        </w:rPr>
        <w:t>D</w:t>
      </w:r>
      <w:r w:rsidRPr="00182757">
        <w:rPr>
          <w:i w:val="0"/>
          <w:color w:val="auto"/>
        </w:rPr>
        <w:t>s”</w:t>
      </w:r>
      <w:r w:rsidR="00AA09C3">
        <w:rPr>
          <w:i w:val="0"/>
          <w:color w:val="auto"/>
        </w:rPr>
        <w:t>;</w:t>
      </w:r>
    </w:p>
    <w:p w14:paraId="48E9E789" w14:textId="2B5BB5E4" w:rsidR="006F38EC" w:rsidRPr="00182757" w:rsidRDefault="79D63348" w:rsidP="00D76942">
      <w:pPr>
        <w:pStyle w:val="ListBullet2"/>
        <w:keepLines/>
        <w:numPr>
          <w:ilvl w:val="0"/>
          <w:numId w:val="78"/>
        </w:numPr>
        <w:spacing w:after="240"/>
        <w:contextualSpacing w:val="0"/>
        <w:rPr>
          <w:i w:val="0"/>
          <w:color w:val="auto"/>
        </w:rPr>
      </w:pPr>
      <w:r w:rsidRPr="005C1AE7">
        <w:rPr>
          <w:i w:val="0"/>
          <w:color w:val="auto"/>
        </w:rPr>
        <w:lastRenderedPageBreak/>
        <w:t>The scenarios in this section are initiated by the Consignor who submits the draft e-AD (IE815:</w:t>
      </w:r>
      <w:r w:rsidR="00B93B84" w:rsidRPr="005C1AE7">
        <w:rPr>
          <w:i w:val="0"/>
          <w:color w:val="auto"/>
        </w:rPr>
        <w:t xml:space="preserve"> </w:t>
      </w:r>
      <w:r w:rsidRPr="005C1AE7">
        <w:rPr>
          <w:i w:val="0"/>
          <w:color w:val="auto"/>
        </w:rPr>
        <w:t xml:space="preserve">N_EAD_SUB) to the MSA </w:t>
      </w:r>
      <w:r w:rsidR="00AD5D16" w:rsidRPr="005C1AE7">
        <w:rPr>
          <w:i w:val="0"/>
          <w:color w:val="auto"/>
        </w:rPr>
        <w:t>of Dispatch</w:t>
      </w:r>
      <w:r w:rsidRPr="005C1AE7">
        <w:rPr>
          <w:i w:val="0"/>
          <w:color w:val="auto"/>
        </w:rPr>
        <w:t xml:space="preserve"> with the destination type set to export (Destination Type Code is “6 = Destination </w:t>
      </w:r>
      <w:r w:rsidR="00FB170A" w:rsidRPr="005C1AE7">
        <w:rPr>
          <w:i w:val="0"/>
          <w:color w:val="auto"/>
        </w:rPr>
        <w:t>–</w:t>
      </w:r>
      <w:r w:rsidRPr="005C1AE7">
        <w:rPr>
          <w:i w:val="0"/>
          <w:color w:val="auto"/>
        </w:rPr>
        <w:t xml:space="preserve"> Export”). All the IE messages exchanged in the scenarios of this section containing the ARC and sequence number, namely the IE801, IE818, IE829 and IE messages, include the sequence number “1”. It should however be noted that especially the IE839 message contains the sequence number only when the reason for the negative cross-checking (&lt;Rejection Reason Code&gt;) is ‘</w:t>
      </w:r>
      <w:r w:rsidR="00AD5D16" w:rsidRPr="005C1AE7">
        <w:rPr>
          <w:i w:val="0"/>
          <w:color w:val="auto"/>
        </w:rPr>
        <w:t xml:space="preserve">4: </w:t>
      </w:r>
      <w:r w:rsidR="00D61CED" w:rsidRPr="00D61CED">
        <w:rPr>
          <w:i w:val="0"/>
          <w:color w:val="auto"/>
        </w:rPr>
        <w:t>Negative Cross-check result’ and for the unsatisfactory control result at Office of Export is ‘5: Unsatisfactory Control Result at OoExp’.</w:t>
      </w:r>
      <w:r w:rsidR="00AD5D16" w:rsidRPr="005C1AE7">
        <w:rPr>
          <w:i w:val="0"/>
          <w:color w:val="auto"/>
        </w:rPr>
        <w:t>.</w:t>
      </w:r>
    </w:p>
    <w:p w14:paraId="2E09DED7" w14:textId="354987E6" w:rsidR="00A131C0" w:rsidRDefault="00B37043" w:rsidP="005D0C27">
      <w:r w:rsidRPr="00182757">
        <w:rPr>
          <w:i/>
          <w:szCs w:val="20"/>
          <w:lang w:eastAsia="ko-KR"/>
        </w:rPr>
        <w:t>However, the scenarios in this section may also be initiated by the Consignor who submits an update</w:t>
      </w:r>
      <w:r w:rsidR="000F2F27" w:rsidRPr="00182757">
        <w:rPr>
          <w:i/>
          <w:szCs w:val="20"/>
          <w:lang w:eastAsia="ko-KR"/>
        </w:rPr>
        <w:t xml:space="preserve"> </w:t>
      </w:r>
      <w:r w:rsidRPr="00182757">
        <w:rPr>
          <w:i/>
          <w:szCs w:val="20"/>
          <w:lang w:eastAsia="ko-KR"/>
        </w:rPr>
        <w:t xml:space="preserve">message (IE813: C_UPD_DAT) to the MSA of Dispatch with destination export (Destination Type Code is “6 = Destination </w:t>
      </w:r>
      <w:r w:rsidR="00FB170A" w:rsidRPr="00182757">
        <w:rPr>
          <w:i/>
          <w:szCs w:val="20"/>
          <w:lang w:eastAsia="ko-KR"/>
        </w:rPr>
        <w:t>–</w:t>
      </w:r>
      <w:r w:rsidRPr="00182757">
        <w:rPr>
          <w:i/>
          <w:szCs w:val="20"/>
          <w:lang w:eastAsia="ko-KR"/>
        </w:rPr>
        <w:t xml:space="preserve">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received by the MSA of Destination/MSA of Export and shall be greater than “1”.</w:t>
      </w:r>
    </w:p>
    <w:p w14:paraId="5A604204" w14:textId="77777777" w:rsidR="00A131C0" w:rsidRPr="00DC0532" w:rsidRDefault="00A131C0" w:rsidP="00182757"/>
    <w:p w14:paraId="66EF1E8A" w14:textId="2845308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01" w:name="_Toc191308333"/>
      <w:bookmarkStart w:id="802" w:name="_Toc1400421"/>
      <w:bookmarkStart w:id="803" w:name="_Ref113450942"/>
      <w:bookmarkStart w:id="804" w:name="_Ref113450977"/>
      <w:bookmarkStart w:id="805" w:name="_Ref116566739"/>
      <w:r w:rsidRPr="00EF2D26">
        <w:t>Export Operation at Office of Export followed by Export Confirmation of Exit</w:t>
      </w:r>
      <w:bookmarkEnd w:id="801"/>
      <w:bookmarkEnd w:id="802"/>
      <w:bookmarkEnd w:id="803"/>
      <w:bookmarkEnd w:id="804"/>
      <w:bookmarkEnd w:id="805"/>
    </w:p>
    <w:p w14:paraId="2AD317C4" w14:textId="5AC39E55" w:rsidR="002E7CD5" w:rsidRPr="00182757" w:rsidRDefault="00155B4E" w:rsidP="00182757">
      <w:pPr>
        <w:spacing w:before="240" w:after="0"/>
        <w:rPr>
          <w:rFonts w:eastAsia="Courier New"/>
          <w:szCs w:val="22"/>
        </w:rPr>
      </w:pPr>
      <w:r w:rsidRPr="00EF2D26">
        <w:t xml:space="preserve">In this scenario, all validations pass successfully. </w:t>
      </w:r>
      <w:r w:rsidR="00B37043" w:rsidRPr="00B37043">
        <w:t>The export declaration is cross-checked successfully by AES against the e-AD, the movement is released by Customs Office of Export (IE535: N_REL_DES) and the exit is confirmed.</w:t>
      </w:r>
    </w:p>
    <w:p w14:paraId="303CF960" w14:textId="25617D84" w:rsidR="00155B4E" w:rsidRPr="00EF2D26" w:rsidRDefault="00155B4E" w:rsidP="00D76942">
      <w:pPr>
        <w:pStyle w:val="Heading5"/>
        <w:keepLines/>
        <w:numPr>
          <w:ilvl w:val="4"/>
          <w:numId w:val="34"/>
        </w:numPr>
        <w:spacing w:before="240" w:after="240" w:line="240" w:lineRule="auto"/>
        <w:ind w:left="1009" w:hanging="1009"/>
      </w:pPr>
      <w:bookmarkStart w:id="806" w:name="_Ref114754876"/>
      <w:bookmarkStart w:id="807" w:name="_Ref190010516"/>
      <w:bookmarkStart w:id="808" w:name="_Toc191308334"/>
      <w:bookmarkStart w:id="809" w:name="_Toc1400422"/>
      <w:r w:rsidRPr="00EF2D26">
        <w:t>Export Operation at office of export</w:t>
      </w:r>
      <w:bookmarkEnd w:id="806"/>
      <w:r w:rsidRPr="00EF2D26">
        <w:t xml:space="preserve"> </w:t>
      </w:r>
      <w:bookmarkEnd w:id="807"/>
      <w:bookmarkEnd w:id="808"/>
      <w:bookmarkEnd w:id="809"/>
    </w:p>
    <w:p w14:paraId="2246BB4C" w14:textId="598145F1" w:rsidR="00061C8E" w:rsidRPr="00182757" w:rsidRDefault="00061C8E" w:rsidP="00182757">
      <w:pPr>
        <w:spacing w:before="240" w:after="0"/>
        <w:rPr>
          <w:rFonts w:eastAsia="Courier New"/>
          <w:szCs w:val="22"/>
        </w:rPr>
      </w:pPr>
      <w:r w:rsidRPr="00182757">
        <w:rPr>
          <w:rFonts w:eastAsia="Courier New"/>
          <w:szCs w:val="22"/>
        </w:rPr>
        <w:t xml:space="preserve">According to this scenario, the Consignor submits a draft e-AD (IE815: N_EAD_SUB) to the MSA of Dispatch including export as the destination type (Destination Type Code is “6 = Destination </w:t>
      </w:r>
      <w:r w:rsidR="00FB170A">
        <w:rPr>
          <w:rFonts w:eastAsia="Courier New"/>
          <w:szCs w:val="22"/>
        </w:rPr>
        <w:t>–</w:t>
      </w:r>
      <w:r w:rsidRPr="00182757">
        <w:rPr>
          <w:rFonts w:eastAsia="Courier New"/>
          <w:szCs w:val="22"/>
        </w:rPr>
        <w:t xml:space="preserve"> Export”). Upon successful validation of the draft e-AD, the MSA of Dispatch returns the validated e-AD (IE801: C_EAD_VAL) back to the Consignor and disseminates it to the </w:t>
      </w:r>
      <w:r w:rsidR="005A711F">
        <w:rPr>
          <w:rFonts w:eastAsia="Courier New"/>
          <w:szCs w:val="22"/>
        </w:rPr>
        <w:t>MSA of Destination/</w:t>
      </w:r>
      <w:r w:rsidRPr="00182757">
        <w:rPr>
          <w:rFonts w:eastAsia="Courier New"/>
          <w:szCs w:val="22"/>
        </w:rPr>
        <w:t>MSA of Export. Finally, the state of the movement at the MSA of Dispatch is set to “Accepted” and the TIM_EAD_ESAD timer is initiated.</w:t>
      </w:r>
    </w:p>
    <w:p w14:paraId="0E8C12AD" w14:textId="14FDDE88" w:rsidR="00061C8E" w:rsidRPr="00182757" w:rsidRDefault="00061C8E" w:rsidP="00182757">
      <w:pPr>
        <w:spacing w:before="240" w:after="0"/>
        <w:rPr>
          <w:rFonts w:eastAsia="Courier New"/>
          <w:szCs w:val="22"/>
        </w:rPr>
      </w:pPr>
      <w:r w:rsidRPr="00182757">
        <w:rPr>
          <w:rFonts w:eastAsia="Courier New"/>
          <w:szCs w:val="22"/>
        </w:rPr>
        <w:t>Upon the reception of the validated e-AD (IE801: C_EAD_VAL) from the MSA of Dispatch, the MSA of Destination/MSA of Export stores the e-AD and sets the state of the e-AD at MSA of Destination/MSA of Export to “</w:t>
      </w:r>
      <w:r w:rsidR="00D54935">
        <w:rPr>
          <w:rFonts w:eastAsia="Courier New"/>
          <w:szCs w:val="22"/>
        </w:rPr>
        <w:t>Accepted</w:t>
      </w:r>
      <w:r w:rsidRPr="00182757">
        <w:rPr>
          <w:rFonts w:eastAsia="Courier New"/>
          <w:szCs w:val="22"/>
        </w:rPr>
        <w:t xml:space="preserve">”. </w:t>
      </w:r>
    </w:p>
    <w:p w14:paraId="2EB535F0" w14:textId="1A5A3DC1" w:rsidR="00061C8E" w:rsidRPr="00182757" w:rsidRDefault="00061C8E" w:rsidP="00182757">
      <w:pPr>
        <w:spacing w:before="240" w:after="0"/>
        <w:rPr>
          <w:rFonts w:eastAsia="Courier New"/>
          <w:szCs w:val="22"/>
        </w:rPr>
      </w:pPr>
      <w:r w:rsidRPr="00182757">
        <w:rPr>
          <w:rFonts w:eastAsia="Courier New"/>
          <w:szCs w:val="22"/>
        </w:rPr>
        <w:t xml:space="preserve">The Declarant/Representative sends an export declaration (IE515) to the Customs Export Application. This IE is not depicted in the Time Sequence Diagrams as it takes place fully in the AES system. The </w:t>
      </w:r>
      <w:r w:rsidR="00AD088C">
        <w:rPr>
          <w:rFonts w:eastAsia="Courier New"/>
          <w:szCs w:val="22"/>
        </w:rPr>
        <w:t>Customs Export Application</w:t>
      </w:r>
      <w:r w:rsidRPr="00182757">
        <w:rPr>
          <w:rFonts w:eastAsia="Courier New"/>
          <w:szCs w:val="22"/>
        </w:rPr>
        <w:t xml:space="preserve"> sends the e-AD request (IE532: N_EAD_REQ) to the </w:t>
      </w:r>
      <w:r w:rsidR="00B06394">
        <w:rPr>
          <w:rFonts w:eastAsia="Courier New"/>
          <w:szCs w:val="22"/>
        </w:rPr>
        <w:t>MSA of Destination/</w:t>
      </w:r>
      <w:r w:rsidRPr="00182757">
        <w:rPr>
          <w:rFonts w:eastAsia="Courier New"/>
          <w:szCs w:val="22"/>
        </w:rPr>
        <w:t xml:space="preserve">MSA of Export. The MSA of Destination/MSA of Export sends a status request </w:t>
      </w:r>
      <w:r w:rsidRPr="00182757">
        <w:rPr>
          <w:rFonts w:eastAsia="Courier New"/>
          <w:szCs w:val="22"/>
          <w:lang w:val="en"/>
        </w:rPr>
        <w:t xml:space="preserve">(IE904: </w:t>
      </w:r>
      <w:r w:rsidRPr="00182757">
        <w:rPr>
          <w:rFonts w:eastAsia="Courier New"/>
          <w:szCs w:val="22"/>
        </w:rPr>
        <w:t xml:space="preserve">C_STD_REQ) to the MSA of Dispatch, which replies with the status response (IE905: C_STD_RSP). Upon having received the e-AD request (IE532: N_EAD_REQ) and the status response (IE905: C_STD_RSP), the </w:t>
      </w:r>
      <w:r w:rsidRPr="00FF0DAB">
        <w:rPr>
          <w:rFonts w:eastAsia="Courier New"/>
          <w:szCs w:val="22"/>
        </w:rPr>
        <w:t xml:space="preserve">MSA of </w:t>
      </w:r>
      <w:r w:rsidR="00AD088C" w:rsidRPr="00FF0DAB">
        <w:rPr>
          <w:rFonts w:eastAsia="Courier New"/>
          <w:szCs w:val="22"/>
        </w:rPr>
        <w:t>Destination/MSA of Export</w:t>
      </w:r>
      <w:r w:rsidR="00AD088C" w:rsidRPr="00AD088C" w:rsidDel="00AD088C">
        <w:rPr>
          <w:rFonts w:eastAsia="Courier New"/>
          <w:szCs w:val="22"/>
        </w:rPr>
        <w:t xml:space="preserve"> </w:t>
      </w:r>
      <w:r w:rsidRPr="00182757">
        <w:rPr>
          <w:rFonts w:eastAsia="Courier New"/>
          <w:szCs w:val="22"/>
        </w:rPr>
        <w:t xml:space="preserve">sends the validated e-AD (IE801: C_EAD_VAL) to the Customs </w:t>
      </w:r>
      <w:r w:rsidR="00F53510">
        <w:rPr>
          <w:rFonts w:eastAsia="Courier New"/>
          <w:szCs w:val="22"/>
        </w:rPr>
        <w:t>Export Application</w:t>
      </w:r>
      <w:r w:rsidRPr="00182757">
        <w:rPr>
          <w:rFonts w:eastAsia="Courier New"/>
          <w:szCs w:val="22"/>
        </w:rPr>
        <w:t>.</w:t>
      </w:r>
      <w:r w:rsidR="006470DE">
        <w:rPr>
          <w:rFonts w:eastAsia="Courier New"/>
          <w:szCs w:val="22"/>
        </w:rPr>
        <w:t xml:space="preserve"> </w:t>
      </w:r>
      <w:r w:rsidR="005666FF">
        <w:rPr>
          <w:rFonts w:eastAsia="Courier New"/>
          <w:szCs w:val="22"/>
        </w:rPr>
        <w:t>The state of the e-AD at MSA of Destination/MSA of Export changes to “e-AD Request Accepted for Export”.</w:t>
      </w:r>
    </w:p>
    <w:p w14:paraId="4E6F4CCA" w14:textId="709F998C" w:rsidR="0001370E" w:rsidRDefault="003E2AAF" w:rsidP="00016E7E">
      <w:pPr>
        <w:spacing w:before="240" w:after="0"/>
        <w:rPr>
          <w:rFonts w:eastAsia="Courier New"/>
          <w:szCs w:val="22"/>
          <w:lang w:val="en"/>
        </w:rPr>
      </w:pPr>
      <w:r w:rsidRPr="003E2AAF">
        <w:rPr>
          <w:rFonts w:eastAsia="Courier New"/>
          <w:szCs w:val="22"/>
        </w:rPr>
        <w:lastRenderedPageBreak/>
        <w:t xml:space="preserve">The Customs Export Application performs a cross-checking between the Export Declaration and the concerned e-AD in order to verify their consistency and as the cross-checking is found successful, the Export Declaration is accepted and the </w:t>
      </w:r>
      <w:r w:rsidR="00607F07">
        <w:rPr>
          <w:rFonts w:eastAsia="Courier New"/>
          <w:szCs w:val="22"/>
        </w:rPr>
        <w:t>MSA of Destination/</w:t>
      </w:r>
      <w:r w:rsidRPr="003E2AAF">
        <w:rPr>
          <w:rFonts w:eastAsia="Courier New"/>
          <w:szCs w:val="22"/>
        </w:rPr>
        <w:t>MSA of Export shall be informed</w:t>
      </w:r>
      <w:r>
        <w:rPr>
          <w:rFonts w:eastAsia="Courier New"/>
          <w:szCs w:val="22"/>
        </w:rPr>
        <w:t xml:space="preserve">. </w:t>
      </w:r>
      <w:r w:rsidRPr="003E2AAF">
        <w:rPr>
          <w:rFonts w:eastAsia="Courier New"/>
          <w:szCs w:val="22"/>
        </w:rPr>
        <w:t>Customs Export Application</w:t>
      </w:r>
      <w:r w:rsidR="00061C8E" w:rsidRPr="003E2AAF">
        <w:rPr>
          <w:rFonts w:eastAsia="Courier New"/>
          <w:szCs w:val="22"/>
        </w:rPr>
        <w:t xml:space="preserve"> </w:t>
      </w:r>
      <w:r w:rsidR="00061C8E" w:rsidRPr="00182757">
        <w:rPr>
          <w:rFonts w:eastAsia="Courier New"/>
          <w:szCs w:val="22"/>
        </w:rPr>
        <w:t>sends the export declaration acceptance notification (IE539:</w:t>
      </w:r>
      <w:r w:rsidR="00061C8E" w:rsidRPr="00182757">
        <w:rPr>
          <w:rFonts w:eastAsia="Courier New"/>
          <w:b/>
          <w:szCs w:val="22"/>
        </w:rPr>
        <w:t xml:space="preserve"> </w:t>
      </w:r>
      <w:r w:rsidR="00061C8E" w:rsidRPr="00182757">
        <w:rPr>
          <w:rFonts w:eastAsia="Courier New"/>
          <w:szCs w:val="22"/>
          <w:lang w:val="en"/>
        </w:rPr>
        <w:t xml:space="preserve">N_MSA_ACC) </w:t>
      </w:r>
      <w:r w:rsidR="00DF1F2A">
        <w:rPr>
          <w:rFonts w:eastAsia="Courier New"/>
          <w:szCs w:val="22"/>
          <w:lang w:val="en"/>
        </w:rPr>
        <w:t xml:space="preserve">to the </w:t>
      </w:r>
      <w:r w:rsidR="00DF1F2A" w:rsidRPr="00FF0DAB">
        <w:rPr>
          <w:rFonts w:eastAsia="Courier New"/>
          <w:szCs w:val="22"/>
        </w:rPr>
        <w:t xml:space="preserve">MSA of </w:t>
      </w:r>
      <w:r w:rsidR="00AD088C" w:rsidRPr="00FF0DAB">
        <w:rPr>
          <w:rFonts w:eastAsia="Courier New"/>
          <w:szCs w:val="22"/>
        </w:rPr>
        <w:t>Destination</w:t>
      </w:r>
      <w:r w:rsidR="00DF1F2A" w:rsidRPr="00FF0DAB">
        <w:rPr>
          <w:rFonts w:eastAsia="Courier New"/>
          <w:szCs w:val="22"/>
        </w:rPr>
        <w:t xml:space="preserve">/MSA of </w:t>
      </w:r>
      <w:r w:rsidR="00AD088C" w:rsidRPr="00FF0DAB">
        <w:rPr>
          <w:rFonts w:eastAsia="Courier New"/>
          <w:szCs w:val="22"/>
        </w:rPr>
        <w:t>Export</w:t>
      </w:r>
      <w:r w:rsidR="00BF32A2">
        <w:rPr>
          <w:rFonts w:eastAsia="Courier New"/>
          <w:szCs w:val="22"/>
          <w:lang w:val="en"/>
        </w:rPr>
        <w:t xml:space="preserve"> and after its successful validation,</w:t>
      </w:r>
      <w:r w:rsidR="002001B3">
        <w:rPr>
          <w:rFonts w:eastAsia="Courier New"/>
          <w:szCs w:val="22"/>
          <w:lang w:val="en"/>
        </w:rPr>
        <w:t xml:space="preserve"> </w:t>
      </w:r>
      <w:r w:rsidR="00E14598">
        <w:rPr>
          <w:rFonts w:eastAsia="Courier New"/>
          <w:szCs w:val="22"/>
          <w:lang w:val="en"/>
        </w:rPr>
        <w:t xml:space="preserve">the </w:t>
      </w:r>
      <w:r w:rsidR="00E14598" w:rsidRPr="00FF0DAB">
        <w:rPr>
          <w:rFonts w:eastAsia="Courier New"/>
          <w:szCs w:val="22"/>
        </w:rPr>
        <w:t>MSA of Destination</w:t>
      </w:r>
      <w:r w:rsidR="00AD088C" w:rsidRPr="00FF0DAB">
        <w:rPr>
          <w:rFonts w:eastAsia="Courier New"/>
          <w:szCs w:val="22"/>
        </w:rPr>
        <w:t>/MSA of Export</w:t>
      </w:r>
      <w:r w:rsidR="0001370E">
        <w:rPr>
          <w:rFonts w:eastAsia="Courier New"/>
          <w:szCs w:val="22"/>
          <w:lang w:val="en"/>
        </w:rPr>
        <w:t>:</w:t>
      </w:r>
    </w:p>
    <w:p w14:paraId="343FC399" w14:textId="0E454FD7" w:rsidR="0001370E" w:rsidRPr="0001370E" w:rsidRDefault="0001370E" w:rsidP="00D76942">
      <w:pPr>
        <w:pStyle w:val="ListParagraph"/>
        <w:numPr>
          <w:ilvl w:val="0"/>
          <w:numId w:val="74"/>
        </w:numPr>
        <w:spacing w:before="240" w:after="0"/>
        <w:rPr>
          <w:rFonts w:eastAsia="Courier New"/>
          <w:szCs w:val="22"/>
          <w:lang w:val="en"/>
        </w:rPr>
      </w:pPr>
      <w:r w:rsidRPr="0001370E">
        <w:rPr>
          <w:rFonts w:eastAsia="Courier New"/>
          <w:szCs w:val="22"/>
          <w:lang w:val="en"/>
        </w:rPr>
        <w:t>B</w:t>
      </w:r>
      <w:r w:rsidR="002001B3" w:rsidRPr="0001370E">
        <w:rPr>
          <w:rFonts w:eastAsia="Courier New"/>
          <w:szCs w:val="22"/>
          <w:lang w:val="en"/>
        </w:rPr>
        <w:t xml:space="preserve">uilds the </w:t>
      </w:r>
      <w:r w:rsidR="00C31AA6" w:rsidRPr="0001370E">
        <w:rPr>
          <w:rFonts w:eastAsia="Courier New"/>
          <w:szCs w:val="22"/>
          <w:lang w:val="en"/>
        </w:rPr>
        <w:t>notification of accepted export (IE829: C_EXP-NOT)</w:t>
      </w:r>
      <w:r w:rsidR="00F25E5F">
        <w:rPr>
          <w:rFonts w:eastAsia="Courier New"/>
          <w:szCs w:val="22"/>
          <w:lang w:val="en"/>
        </w:rPr>
        <w:t xml:space="preserve"> indicating the acceptance of the Export Declaration</w:t>
      </w:r>
      <w:r w:rsidRPr="0001370E">
        <w:rPr>
          <w:rFonts w:eastAsia="Courier New"/>
          <w:szCs w:val="22"/>
          <w:lang w:val="en"/>
        </w:rPr>
        <w:t>;</w:t>
      </w:r>
    </w:p>
    <w:p w14:paraId="125EFA16" w14:textId="21AF7612" w:rsidR="00FF2C96" w:rsidRPr="0001370E" w:rsidRDefault="0001370E" w:rsidP="00D76942">
      <w:pPr>
        <w:pStyle w:val="ListParagraph"/>
        <w:numPr>
          <w:ilvl w:val="0"/>
          <w:numId w:val="74"/>
        </w:numPr>
        <w:spacing w:before="240" w:after="0"/>
        <w:rPr>
          <w:rFonts w:eastAsia="Courier New"/>
          <w:szCs w:val="22"/>
          <w:lang w:val="en"/>
        </w:rPr>
      </w:pPr>
      <w:r w:rsidRPr="0001370E">
        <w:rPr>
          <w:rFonts w:eastAsia="Courier New"/>
          <w:szCs w:val="22"/>
          <w:lang w:val="en"/>
        </w:rPr>
        <w:t>S</w:t>
      </w:r>
      <w:r w:rsidR="00C31AA6" w:rsidRPr="0001370E">
        <w:rPr>
          <w:rFonts w:eastAsia="Courier New"/>
          <w:szCs w:val="22"/>
          <w:lang w:val="en"/>
        </w:rPr>
        <w:t>ends it to the MSA of Dispatch</w:t>
      </w:r>
      <w:r w:rsidR="002C600F" w:rsidRPr="0001370E">
        <w:rPr>
          <w:rFonts w:eastAsia="Courier New"/>
          <w:szCs w:val="22"/>
          <w:lang w:val="en"/>
        </w:rPr>
        <w:t>.</w:t>
      </w:r>
      <w:r w:rsidR="00BF32A2" w:rsidRPr="0001370E">
        <w:rPr>
          <w:rFonts w:eastAsia="Courier New"/>
          <w:szCs w:val="22"/>
          <w:lang w:val="en"/>
        </w:rPr>
        <w:t xml:space="preserve"> The state of the e-AD at the </w:t>
      </w:r>
      <w:r w:rsidR="00BF32A2" w:rsidRPr="00FF0DAB">
        <w:rPr>
          <w:rFonts w:eastAsia="Courier New"/>
          <w:szCs w:val="22"/>
        </w:rPr>
        <w:t>MSA of Destination</w:t>
      </w:r>
      <w:r w:rsidR="00AD088C" w:rsidRPr="00FF0DAB">
        <w:rPr>
          <w:rFonts w:eastAsia="Courier New"/>
          <w:szCs w:val="22"/>
        </w:rPr>
        <w:t>/MSA of Export</w:t>
      </w:r>
      <w:r w:rsidR="00BF32A2" w:rsidRPr="0001370E">
        <w:rPr>
          <w:rFonts w:eastAsia="Courier New"/>
          <w:szCs w:val="22"/>
          <w:lang w:val="en"/>
        </w:rPr>
        <w:t xml:space="preserve"> changes to “Accepted Export Declaration</w:t>
      </w:r>
      <w:r w:rsidR="00FF2C96" w:rsidRPr="0001370E">
        <w:rPr>
          <w:rFonts w:eastAsia="Courier New"/>
          <w:szCs w:val="22"/>
          <w:lang w:val="en"/>
        </w:rPr>
        <w:t>”.</w:t>
      </w:r>
    </w:p>
    <w:p w14:paraId="15DDA8C6" w14:textId="77777777" w:rsidR="00FF2C96" w:rsidRDefault="00FF2C96" w:rsidP="00016E7E">
      <w:pPr>
        <w:spacing w:before="240" w:after="0"/>
        <w:rPr>
          <w:rFonts w:eastAsia="Courier New"/>
          <w:szCs w:val="22"/>
          <w:lang w:val="en"/>
        </w:rPr>
      </w:pPr>
      <w:r>
        <w:rPr>
          <w:rFonts w:eastAsia="Courier New"/>
          <w:szCs w:val="22"/>
          <w:lang w:val="en"/>
        </w:rPr>
        <w:t>The MSA of Dispatch receives the notification of accepted export (IE829: C_EXP-NOT) and after its successful validation:</w:t>
      </w:r>
    </w:p>
    <w:p w14:paraId="14E80A67" w14:textId="056CF2F8" w:rsidR="00FF2C96" w:rsidRDefault="00FF2C96" w:rsidP="00D76942">
      <w:pPr>
        <w:pStyle w:val="ListParagraph"/>
        <w:numPr>
          <w:ilvl w:val="0"/>
          <w:numId w:val="73"/>
        </w:numPr>
        <w:spacing w:before="240" w:after="0"/>
        <w:rPr>
          <w:rFonts w:eastAsia="Courier New"/>
          <w:szCs w:val="22"/>
          <w:lang w:val="en"/>
        </w:rPr>
      </w:pPr>
      <w:r>
        <w:rPr>
          <w:rFonts w:eastAsia="Courier New"/>
          <w:szCs w:val="22"/>
          <w:lang w:val="en"/>
        </w:rPr>
        <w:t>C</w:t>
      </w:r>
      <w:r w:rsidRPr="00FF2C96">
        <w:rPr>
          <w:rFonts w:eastAsia="Courier New"/>
          <w:szCs w:val="22"/>
          <w:lang w:val="en"/>
        </w:rPr>
        <w:t>hanges the state of the e-AD at MSA of Dispatch to “Accepted Export Declaration”</w:t>
      </w:r>
      <w:r>
        <w:rPr>
          <w:rFonts w:eastAsia="Courier New"/>
          <w:szCs w:val="22"/>
          <w:lang w:val="en"/>
        </w:rPr>
        <w:t>;</w:t>
      </w:r>
    </w:p>
    <w:p w14:paraId="6EF93C37" w14:textId="51F8E01A" w:rsidR="00FF2C96" w:rsidRPr="00FF2C96" w:rsidRDefault="00FF2C96" w:rsidP="00D76942">
      <w:pPr>
        <w:pStyle w:val="ListParagraph"/>
        <w:numPr>
          <w:ilvl w:val="0"/>
          <w:numId w:val="73"/>
        </w:numPr>
        <w:spacing w:before="240" w:after="0"/>
        <w:rPr>
          <w:rFonts w:eastAsia="Courier New"/>
          <w:szCs w:val="22"/>
          <w:lang w:val="en"/>
        </w:rPr>
      </w:pPr>
      <w:r>
        <w:rPr>
          <w:rFonts w:eastAsia="Courier New"/>
          <w:szCs w:val="22"/>
          <w:lang w:val="en"/>
        </w:rPr>
        <w:t>F</w:t>
      </w:r>
      <w:r w:rsidR="00E14598" w:rsidRPr="00FF2C96">
        <w:rPr>
          <w:rFonts w:eastAsia="Courier New"/>
          <w:szCs w:val="22"/>
          <w:lang w:val="en"/>
        </w:rPr>
        <w:t>orwards t</w:t>
      </w:r>
      <w:r>
        <w:rPr>
          <w:rFonts w:eastAsia="Courier New"/>
          <w:szCs w:val="22"/>
          <w:lang w:val="en"/>
        </w:rPr>
        <w:t xml:space="preserve">he </w:t>
      </w:r>
      <w:r w:rsidRPr="00FF2C96">
        <w:rPr>
          <w:rFonts w:eastAsia="Courier New"/>
          <w:szCs w:val="22"/>
          <w:lang w:val="en"/>
        </w:rPr>
        <w:t>notification of accepted export (IE829: C_EXP-NOT) to the Consignor.</w:t>
      </w:r>
    </w:p>
    <w:p w14:paraId="78E30FC7" w14:textId="78B46F0F" w:rsidR="00061C8E" w:rsidRPr="00182757" w:rsidRDefault="00911AB9" w:rsidP="00182757">
      <w:pPr>
        <w:spacing w:before="240" w:after="0"/>
        <w:rPr>
          <w:rFonts w:eastAsia="Courier New"/>
          <w:szCs w:val="22"/>
          <w:lang w:val="en"/>
        </w:rPr>
      </w:pPr>
      <w:r w:rsidRPr="003E2AAF">
        <w:rPr>
          <w:rFonts w:eastAsia="Courier New"/>
          <w:szCs w:val="22"/>
        </w:rPr>
        <w:t>The Customs Export Application</w:t>
      </w:r>
      <w:r>
        <w:rPr>
          <w:rFonts w:eastAsia="Courier New"/>
          <w:szCs w:val="22"/>
        </w:rPr>
        <w:t xml:space="preserve"> sends</w:t>
      </w:r>
      <w:r w:rsidR="00061C8E" w:rsidRPr="00182757">
        <w:rPr>
          <w:rFonts w:eastAsia="Courier New"/>
          <w:szCs w:val="22"/>
          <w:lang w:val="en"/>
        </w:rPr>
        <w:t xml:space="preserve"> the release for export notification (IE535: N_REL_DES) </w:t>
      </w:r>
      <w:r w:rsidR="00061C8E" w:rsidRPr="00182757">
        <w:rPr>
          <w:rFonts w:eastAsia="Courier New"/>
          <w:szCs w:val="22"/>
        </w:rPr>
        <w:t xml:space="preserve">to the </w:t>
      </w:r>
      <w:r w:rsidR="00061C8E" w:rsidRPr="00FF0DAB">
        <w:rPr>
          <w:rFonts w:eastAsia="Courier New"/>
          <w:szCs w:val="22"/>
        </w:rPr>
        <w:t>MSA of Destination</w:t>
      </w:r>
      <w:r w:rsidR="00AD088C" w:rsidRPr="00FF0DAB">
        <w:rPr>
          <w:rFonts w:eastAsia="Courier New"/>
          <w:szCs w:val="22"/>
        </w:rPr>
        <w:t>/MSA of Export</w:t>
      </w:r>
      <w:r w:rsidR="00061C8E" w:rsidRPr="00182757">
        <w:rPr>
          <w:rFonts w:eastAsia="Courier New"/>
          <w:szCs w:val="22"/>
        </w:rPr>
        <w:t xml:space="preserve">. Following, the </w:t>
      </w:r>
      <w:r w:rsidR="00061C8E" w:rsidRPr="00FF0DAB">
        <w:rPr>
          <w:rFonts w:eastAsia="Courier New"/>
          <w:szCs w:val="22"/>
        </w:rPr>
        <w:t xml:space="preserve">MSA of </w:t>
      </w:r>
      <w:r w:rsidR="00AD088C" w:rsidRPr="00FF0DAB">
        <w:rPr>
          <w:rFonts w:eastAsia="Courier New"/>
          <w:szCs w:val="22"/>
        </w:rPr>
        <w:t>Destination/MSA of Export</w:t>
      </w:r>
      <w:r w:rsidR="00061C8E" w:rsidRPr="00182757">
        <w:rPr>
          <w:rFonts w:eastAsia="Courier New"/>
          <w:szCs w:val="22"/>
        </w:rPr>
        <w:t>:</w:t>
      </w:r>
    </w:p>
    <w:p w14:paraId="39E12C18" w14:textId="3D158B02" w:rsidR="00061C8E" w:rsidRPr="00182757" w:rsidRDefault="00F25E5F" w:rsidP="00D76942">
      <w:pPr>
        <w:pStyle w:val="ListParagraph"/>
        <w:numPr>
          <w:ilvl w:val="0"/>
          <w:numId w:val="68"/>
        </w:numPr>
        <w:spacing w:before="240" w:after="0"/>
        <w:rPr>
          <w:rFonts w:eastAsia="Courier New"/>
          <w:szCs w:val="22"/>
        </w:rPr>
      </w:pPr>
      <w:r>
        <w:rPr>
          <w:rFonts w:eastAsia="Courier New"/>
          <w:szCs w:val="22"/>
        </w:rPr>
        <w:t xml:space="preserve">Builds </w:t>
      </w:r>
      <w:r w:rsidRPr="00FF0DAB">
        <w:rPr>
          <w:rFonts w:eastAsia="Courier New"/>
          <w:szCs w:val="22"/>
        </w:rPr>
        <w:t>a notification message (IE829: C_EXP_NOT)</w:t>
      </w:r>
      <w:r>
        <w:rPr>
          <w:rFonts w:eastAsia="Courier New"/>
          <w:szCs w:val="22"/>
        </w:rPr>
        <w:t xml:space="preserve"> indicating the release of goods concerned in the Export Declaration;</w:t>
      </w:r>
    </w:p>
    <w:p w14:paraId="0E6576A7" w14:textId="7E82AF9A" w:rsidR="00061C8E" w:rsidRPr="00182757" w:rsidRDefault="00061C8E" w:rsidP="00D76942">
      <w:pPr>
        <w:pStyle w:val="ListParagraph"/>
        <w:numPr>
          <w:ilvl w:val="0"/>
          <w:numId w:val="68"/>
        </w:numPr>
        <w:spacing w:after="0"/>
        <w:rPr>
          <w:rFonts w:eastAsia="Courier New"/>
          <w:szCs w:val="22"/>
        </w:rPr>
      </w:pPr>
      <w:r w:rsidRPr="00182757">
        <w:rPr>
          <w:rFonts w:eastAsia="Courier New"/>
          <w:szCs w:val="22"/>
        </w:rPr>
        <w:t xml:space="preserve">Sends </w:t>
      </w:r>
      <w:r w:rsidR="00F25E5F">
        <w:rPr>
          <w:rFonts w:eastAsia="Courier New"/>
          <w:szCs w:val="22"/>
        </w:rPr>
        <w:t>it</w:t>
      </w:r>
      <w:r>
        <w:rPr>
          <w:rFonts w:eastAsia="Courier New"/>
          <w:szCs w:val="22"/>
        </w:rPr>
        <w:t xml:space="preserve"> </w:t>
      </w:r>
      <w:r w:rsidRPr="00182757">
        <w:rPr>
          <w:rFonts w:eastAsia="Courier New"/>
          <w:szCs w:val="22"/>
        </w:rPr>
        <w:t xml:space="preserve">to the MSA of Dispatch. </w:t>
      </w:r>
      <w:r w:rsidR="00F25E5F">
        <w:rPr>
          <w:rFonts w:eastAsia="Courier New"/>
          <w:szCs w:val="22"/>
        </w:rPr>
        <w:t xml:space="preserve">The state at the MSA of Destination/MSA of </w:t>
      </w:r>
      <w:r w:rsidR="007C3C3A">
        <w:rPr>
          <w:rFonts w:eastAsia="Courier New"/>
          <w:szCs w:val="22"/>
        </w:rPr>
        <w:t>Export</w:t>
      </w:r>
      <w:r w:rsidR="00F25E5F">
        <w:rPr>
          <w:rFonts w:eastAsia="Courier New"/>
          <w:szCs w:val="22"/>
        </w:rPr>
        <w:t xml:space="preserve"> c</w:t>
      </w:r>
      <w:r w:rsidR="00F25E5F" w:rsidRPr="00FF0DAB">
        <w:rPr>
          <w:rFonts w:eastAsia="Courier New"/>
          <w:szCs w:val="22"/>
        </w:rPr>
        <w:t>hanges the state of the movement to “Exporting”</w:t>
      </w:r>
      <w:r w:rsidR="00F25E5F">
        <w:rPr>
          <w:rFonts w:eastAsia="Courier New"/>
          <w:szCs w:val="22"/>
        </w:rPr>
        <w:t>.</w:t>
      </w:r>
    </w:p>
    <w:p w14:paraId="6585A7A7" w14:textId="28FD720D" w:rsidR="00061C8E" w:rsidRPr="00182757" w:rsidRDefault="00061C8E" w:rsidP="00182757">
      <w:pPr>
        <w:spacing w:before="240" w:after="0"/>
        <w:rPr>
          <w:rFonts w:eastAsia="Courier New"/>
          <w:szCs w:val="22"/>
        </w:rPr>
      </w:pPr>
      <w:r w:rsidRPr="00182757">
        <w:rPr>
          <w:rFonts w:eastAsia="Courier New"/>
          <w:szCs w:val="22"/>
        </w:rPr>
        <w:t>Upon receipt of the notification message (IE829: C_EXP_NOT)</w:t>
      </w:r>
      <w:r w:rsidR="00D67CF6">
        <w:rPr>
          <w:rFonts w:eastAsia="Courier New"/>
          <w:szCs w:val="22"/>
        </w:rPr>
        <w:t xml:space="preserve"> and its successful validation</w:t>
      </w:r>
      <w:r w:rsidRPr="00182757">
        <w:rPr>
          <w:rFonts w:eastAsia="Courier New"/>
          <w:szCs w:val="22"/>
        </w:rPr>
        <w:t>, the MSA of Dispatch performs the following actions:</w:t>
      </w:r>
    </w:p>
    <w:p w14:paraId="537D9A58" w14:textId="5C88BAAD" w:rsidR="00061C8E" w:rsidRPr="00182757" w:rsidRDefault="00061C8E" w:rsidP="00D76942">
      <w:pPr>
        <w:pStyle w:val="ListParagraph"/>
        <w:numPr>
          <w:ilvl w:val="0"/>
          <w:numId w:val="68"/>
        </w:numPr>
        <w:spacing w:before="240" w:after="0"/>
        <w:rPr>
          <w:rFonts w:eastAsia="Courier New"/>
          <w:szCs w:val="22"/>
        </w:rPr>
      </w:pPr>
      <w:r w:rsidRPr="00182757">
        <w:rPr>
          <w:rFonts w:eastAsia="Courier New"/>
          <w:szCs w:val="22"/>
        </w:rPr>
        <w:t>Changes the state of the</w:t>
      </w:r>
      <w:r w:rsidR="00492120">
        <w:rPr>
          <w:rFonts w:eastAsia="Courier New"/>
          <w:szCs w:val="22"/>
        </w:rPr>
        <w:t xml:space="preserve"> </w:t>
      </w:r>
      <w:r w:rsidR="00EB33AE">
        <w:rPr>
          <w:rFonts w:eastAsia="Courier New"/>
          <w:szCs w:val="22"/>
        </w:rPr>
        <w:t>e-AD at the MSA of Dispatch</w:t>
      </w:r>
      <w:r w:rsidRPr="00182757">
        <w:rPr>
          <w:rFonts w:eastAsia="Courier New"/>
          <w:szCs w:val="22"/>
        </w:rPr>
        <w:t xml:space="preserve"> to “Exporting”;</w:t>
      </w:r>
    </w:p>
    <w:p w14:paraId="1496F24B" w14:textId="046E6C66" w:rsidR="00061C8E" w:rsidRPr="00182757" w:rsidRDefault="00EB33AE" w:rsidP="00D76942">
      <w:pPr>
        <w:pStyle w:val="ListParagraph"/>
        <w:numPr>
          <w:ilvl w:val="0"/>
          <w:numId w:val="68"/>
        </w:numPr>
        <w:spacing w:after="0"/>
        <w:rPr>
          <w:rFonts w:eastAsia="Courier New"/>
          <w:szCs w:val="22"/>
        </w:rPr>
      </w:pPr>
      <w:r>
        <w:rPr>
          <w:rFonts w:eastAsia="Courier New"/>
          <w:szCs w:val="22"/>
        </w:rPr>
        <w:t>Forwards</w:t>
      </w:r>
      <w:r w:rsidR="00061C8E" w:rsidRPr="00182757">
        <w:rPr>
          <w:rFonts w:eastAsia="Courier New"/>
          <w:szCs w:val="22"/>
        </w:rPr>
        <w:t xml:space="preserve"> the notification message (IE829: C_EXP_NOT) to the Consignor.</w:t>
      </w:r>
    </w:p>
    <w:p w14:paraId="64BE9E56" w14:textId="77777777" w:rsidR="0046526E" w:rsidRDefault="0046526E" w:rsidP="002F6212">
      <w:pPr>
        <w:rPr>
          <w:rFonts w:eastAsia="Courier New"/>
          <w:szCs w:val="22"/>
        </w:rPr>
      </w:pPr>
    </w:p>
    <w:p w14:paraId="288D7CDA" w14:textId="207ADF1A" w:rsidR="002F6212" w:rsidRPr="00182757" w:rsidRDefault="00061C8E" w:rsidP="002F6212">
      <w:pPr>
        <w:rPr>
          <w:lang w:val="en-US"/>
        </w:rPr>
      </w:pPr>
      <w:r w:rsidRPr="00182757">
        <w:rPr>
          <w:rFonts w:eastAsia="Courier New"/>
          <w:szCs w:val="22"/>
        </w:rPr>
        <w:t>The MSA of Dispatch and the MSA of Destination/MSA of Export are waiting for the discharge to take place when the exit from the Community is completed</w:t>
      </w:r>
      <w:r w:rsidR="00675DB6" w:rsidRPr="00182757">
        <w:rPr>
          <w:rFonts w:eastAsia="Courier New"/>
          <w:szCs w:val="22"/>
          <w:lang w:val="en-US"/>
        </w:rPr>
        <w:t xml:space="preserve">. </w:t>
      </w:r>
      <w:r w:rsidR="00FB170A">
        <w:t>–</w:t>
      </w:r>
    </w:p>
    <w:p w14:paraId="2069CEA8" w14:textId="08A9BB3F" w:rsidR="00155B4E" w:rsidRPr="00EF2D26" w:rsidRDefault="00155B4E" w:rsidP="00D76942">
      <w:pPr>
        <w:pStyle w:val="Heading5"/>
        <w:keepLines/>
        <w:numPr>
          <w:ilvl w:val="4"/>
          <w:numId w:val="34"/>
        </w:numPr>
        <w:spacing w:before="240" w:after="240" w:line="240" w:lineRule="auto"/>
        <w:ind w:left="1009" w:hanging="1009"/>
      </w:pPr>
      <w:bookmarkStart w:id="810" w:name="_Toc191308335"/>
      <w:bookmarkStart w:id="811" w:name="_Toc1400423"/>
      <w:r w:rsidRPr="00EF2D26">
        <w:t>Export confirmation of Exit</w:t>
      </w:r>
      <w:bookmarkEnd w:id="810"/>
      <w:bookmarkEnd w:id="811"/>
    </w:p>
    <w:p w14:paraId="505FF4AC" w14:textId="3168F2FB" w:rsidR="004F23A5" w:rsidRDefault="004F23A5" w:rsidP="004F23A5">
      <w:r>
        <w:t xml:space="preserve">The MSA of Destination/MSA of Export receives the exit results from the </w:t>
      </w:r>
      <w:r w:rsidR="00AD088C">
        <w:t>Customs Export Application</w:t>
      </w:r>
      <w:r>
        <w:t xml:space="preserve"> (IE598: N_EXT_MSA). Assuming that the validation process passes successfully and the exit is accepted (IE598/Control Result Code: A1, A2, A4), the </w:t>
      </w:r>
      <w:r w:rsidRPr="00FF0DAB">
        <w:rPr>
          <w:rFonts w:eastAsia="Courier New"/>
          <w:szCs w:val="22"/>
        </w:rPr>
        <w:t xml:space="preserve">MSA of </w:t>
      </w:r>
      <w:r w:rsidR="00AD088C" w:rsidRPr="00FF0DAB">
        <w:rPr>
          <w:rFonts w:eastAsia="Courier New"/>
          <w:szCs w:val="22"/>
        </w:rPr>
        <w:t>Destination/MSA of Export</w:t>
      </w:r>
      <w:r>
        <w:t xml:space="preserve"> </w:t>
      </w:r>
      <w:r w:rsidR="00AD088C">
        <w:t xml:space="preserve">builds and </w:t>
      </w:r>
      <w:r>
        <w:t>forwards the exit results to the MSA of Dispatch via IE818. Moreover, the state of the movement at the MSA of Destination/MSA of Export is updated from “Exporting” to “Delivered”.</w:t>
      </w:r>
    </w:p>
    <w:p w14:paraId="42C744EC" w14:textId="26B1C298" w:rsidR="00155B4E" w:rsidRPr="00EF2D26" w:rsidRDefault="004F23A5" w:rsidP="00155B4E">
      <w:r>
        <w:t xml:space="preserve">Upon the reception of IE818, the MSA of Dispatch validates it successfully and changes the state of the e-AD from “Exporting” to “Delivered”. Moreover, if the TIM_EAD_ESAD timer has not expired, the MSA of Dispatch stops it otherwise it resets the flag raised locally at its expiration. In addition, the MSA of Dispatch sends a report of receipt (IE818: C_DEL_DAT) to the Consignor. </w:t>
      </w:r>
      <w:r w:rsidR="00155B4E" w:rsidRPr="00EF2D26">
        <w:t xml:space="preserve">This scenario is depicted in </w:t>
      </w:r>
      <w:r w:rsidR="00155B4E" w:rsidRPr="00EF2D26">
        <w:fldChar w:fldCharType="begin"/>
      </w:r>
      <w:r w:rsidR="00155B4E" w:rsidRPr="00EF2D26">
        <w:instrText xml:space="preserve"> REF _Ref196029529 \h </w:instrText>
      </w:r>
      <w:r w:rsidR="00155B4E" w:rsidRPr="00EF2D26">
        <w:fldChar w:fldCharType="separate"/>
      </w:r>
      <w:r w:rsidR="00982519" w:rsidRPr="00EF2D26">
        <w:t xml:space="preserve">Figure </w:t>
      </w:r>
      <w:r w:rsidR="00982519">
        <w:rPr>
          <w:noProof/>
        </w:rPr>
        <w:t>88</w:t>
      </w:r>
      <w:r w:rsidR="00155B4E" w:rsidRPr="00EF2D26">
        <w:fldChar w:fldCharType="end"/>
      </w:r>
      <w:r w:rsidR="00155B4E" w:rsidRPr="00EF2D26">
        <w:t xml:space="preserve"> and </w:t>
      </w:r>
      <w:r w:rsidR="00155B4E" w:rsidRPr="00EF2D26">
        <w:fldChar w:fldCharType="begin"/>
      </w:r>
      <w:r w:rsidR="00155B4E" w:rsidRPr="00EF2D26">
        <w:instrText xml:space="preserve"> REF _Ref180402315 \h  \* MERGEFORMAT </w:instrText>
      </w:r>
      <w:r w:rsidR="00155B4E" w:rsidRPr="00EF2D26">
        <w:fldChar w:fldCharType="separate"/>
      </w:r>
      <w:r w:rsidR="00982519" w:rsidRPr="00EF2D26">
        <w:t xml:space="preserve">Figure </w:t>
      </w:r>
      <w:r w:rsidR="00982519">
        <w:t>89</w:t>
      </w:r>
      <w:r w:rsidR="00155B4E" w:rsidRPr="00EF2D26">
        <w:fldChar w:fldCharType="end"/>
      </w:r>
      <w:r w:rsidR="00155B4E" w:rsidRPr="00EF2D26">
        <w:t>:</w:t>
      </w:r>
    </w:p>
    <w:p w14:paraId="71ABEC65" w14:textId="0415E3BA" w:rsidR="00155B4E" w:rsidRPr="00EF2D26" w:rsidRDefault="005C4290" w:rsidP="00155B4E">
      <w:pPr>
        <w:pStyle w:val="Figure"/>
        <w:rPr>
          <w:noProof w:val="0"/>
        </w:rPr>
      </w:pPr>
      <w:bookmarkStart w:id="812" w:name="_Ref180402311"/>
      <w:r w:rsidRPr="005C4290">
        <w:lastRenderedPageBreak/>
        <w:t xml:space="preserve"> </w:t>
      </w:r>
      <w:r w:rsidR="00443A2F" w:rsidRPr="00443A2F">
        <w:drawing>
          <wp:inline distT="0" distB="0" distL="0" distR="0" wp14:anchorId="6AAD15E6" wp14:editId="2FD28390">
            <wp:extent cx="3485792" cy="8237220"/>
            <wp:effectExtent l="0" t="0" r="635" b="0"/>
            <wp:docPr id="803873543" name="Picture 80387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90056" cy="8247297"/>
                    </a:xfrm>
                    <a:prstGeom prst="rect">
                      <a:avLst/>
                    </a:prstGeom>
                    <a:noFill/>
                    <a:ln>
                      <a:noFill/>
                    </a:ln>
                  </pic:spPr>
                </pic:pic>
              </a:graphicData>
            </a:graphic>
          </wp:inline>
        </w:drawing>
      </w:r>
    </w:p>
    <w:p w14:paraId="6B98D6A6" w14:textId="116564F1" w:rsidR="00155B4E" w:rsidRPr="00EF2D26" w:rsidRDefault="00155B4E" w:rsidP="00155B4E">
      <w:pPr>
        <w:pStyle w:val="Caption"/>
      </w:pPr>
      <w:bookmarkStart w:id="813" w:name="_Ref196029529"/>
      <w:bookmarkStart w:id="814" w:name="_Toc128575788"/>
      <w:bookmarkStart w:id="815" w:name="_Toc1400811"/>
      <w:r w:rsidRPr="00EF2D26">
        <w:t xml:space="preserve">Figure </w:t>
      </w:r>
      <w:r>
        <w:fldChar w:fldCharType="begin"/>
      </w:r>
      <w:r>
        <w:instrText>SEQ Figure \* ARABIC</w:instrText>
      </w:r>
      <w:r>
        <w:fldChar w:fldCharType="separate"/>
      </w:r>
      <w:r w:rsidR="00982519">
        <w:rPr>
          <w:noProof/>
        </w:rPr>
        <w:t>88</w:t>
      </w:r>
      <w:r>
        <w:fldChar w:fldCharType="end"/>
      </w:r>
      <w:bookmarkEnd w:id="812"/>
      <w:bookmarkEnd w:id="813"/>
      <w:r w:rsidRPr="00EF2D26">
        <w:t xml:space="preserve">: </w:t>
      </w:r>
      <w:r w:rsidR="00443A2F">
        <w:t>T</w:t>
      </w:r>
      <w:r w:rsidRPr="00EF2D26">
        <w:t xml:space="preserve">SD - </w:t>
      </w:r>
      <w:r w:rsidR="003E5428">
        <w:fldChar w:fldCharType="begin"/>
      </w:r>
      <w:r w:rsidR="003E5428">
        <w:instrText xml:space="preserve"> REF _Ref116566739 \h </w:instrText>
      </w:r>
      <w:r w:rsidR="003E5428">
        <w:fldChar w:fldCharType="separate"/>
      </w:r>
      <w:r w:rsidR="00982519" w:rsidRPr="00EF2D26">
        <w:t>Export Operation at Office of Export followed by Export Confirmation of Exit</w:t>
      </w:r>
      <w:bookmarkEnd w:id="814"/>
      <w:r w:rsidR="003E5428">
        <w:fldChar w:fldCharType="end"/>
      </w:r>
      <w:bookmarkEnd w:id="815"/>
    </w:p>
    <w:p w14:paraId="616F972A" w14:textId="7369974E" w:rsidR="00155B4E" w:rsidRPr="00EF2D26" w:rsidRDefault="005E4DD8" w:rsidP="00155B4E">
      <w:pPr>
        <w:pStyle w:val="Figure"/>
        <w:rPr>
          <w:noProof w:val="0"/>
        </w:rPr>
      </w:pPr>
      <w:r w:rsidRPr="005E4DD8">
        <w:lastRenderedPageBreak/>
        <w:drawing>
          <wp:inline distT="0" distB="0" distL="0" distR="0" wp14:anchorId="1BA5E532" wp14:editId="2F6DE741">
            <wp:extent cx="5761355" cy="4746625"/>
            <wp:effectExtent l="0" t="0" r="0" b="0"/>
            <wp:docPr id="803873545" name="Picture 80387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1355" cy="4746625"/>
                    </a:xfrm>
                    <a:prstGeom prst="rect">
                      <a:avLst/>
                    </a:prstGeom>
                    <a:noFill/>
                    <a:ln>
                      <a:noFill/>
                    </a:ln>
                  </pic:spPr>
                </pic:pic>
              </a:graphicData>
            </a:graphic>
          </wp:inline>
        </w:drawing>
      </w:r>
      <w:r w:rsidRPr="005E4DD8">
        <w:rPr>
          <w:noProof w:val="0"/>
        </w:rPr>
        <w:t xml:space="preserve"> </w:t>
      </w:r>
    </w:p>
    <w:p w14:paraId="1106FFA7" w14:textId="1C6DDC0A" w:rsidR="00155B4E" w:rsidRPr="00EF2D26" w:rsidRDefault="00155B4E" w:rsidP="00155B4E">
      <w:pPr>
        <w:pStyle w:val="Caption"/>
      </w:pPr>
      <w:bookmarkStart w:id="816" w:name="_Ref180402315"/>
      <w:bookmarkStart w:id="817" w:name="_Toc128575789"/>
      <w:bookmarkStart w:id="818" w:name="_Toc1400812"/>
      <w:r w:rsidRPr="00EF2D26">
        <w:t xml:space="preserve">Figure </w:t>
      </w:r>
      <w:r>
        <w:fldChar w:fldCharType="begin"/>
      </w:r>
      <w:r>
        <w:instrText>SEQ Figure \* ARABIC</w:instrText>
      </w:r>
      <w:r>
        <w:fldChar w:fldCharType="separate"/>
      </w:r>
      <w:r w:rsidR="00982519">
        <w:rPr>
          <w:noProof/>
        </w:rPr>
        <w:t>89</w:t>
      </w:r>
      <w:r>
        <w:fldChar w:fldCharType="end"/>
      </w:r>
      <w:bookmarkEnd w:id="816"/>
      <w:r w:rsidRPr="00EF2D26">
        <w:t xml:space="preserve">: </w:t>
      </w:r>
      <w:r w:rsidR="00443A2F">
        <w:t>C</w:t>
      </w:r>
      <w:r w:rsidRPr="00EF2D26">
        <w:t xml:space="preserve">LD - </w:t>
      </w:r>
      <w:r w:rsidR="00373AF1">
        <w:fldChar w:fldCharType="begin"/>
      </w:r>
      <w:r w:rsidR="00373AF1">
        <w:instrText xml:space="preserve"> REF _Ref116566739 \h </w:instrText>
      </w:r>
      <w:r w:rsidR="00373AF1">
        <w:fldChar w:fldCharType="separate"/>
      </w:r>
      <w:r w:rsidR="00982519" w:rsidRPr="00EF2D26">
        <w:t>Export Operation at Office of Export followed by Export Confirmation of Exit</w:t>
      </w:r>
      <w:bookmarkEnd w:id="817"/>
      <w:r w:rsidR="00373AF1">
        <w:fldChar w:fldCharType="end"/>
      </w:r>
      <w:bookmarkEnd w:id="818"/>
    </w:p>
    <w:p w14:paraId="548A5187"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19" w:name="_Toc191308336"/>
      <w:bookmarkStart w:id="820" w:name="_Toc1400424"/>
      <w:bookmarkStart w:id="821" w:name="_Ref113451091"/>
      <w:bookmarkStart w:id="822" w:name="_Ref113451099"/>
      <w:bookmarkStart w:id="823" w:name="_Ref116568401"/>
      <w:bookmarkStart w:id="824" w:name="_Ref116568415"/>
      <w:bookmarkStart w:id="825" w:name="_Ref117512915"/>
      <w:r w:rsidRPr="00EF2D26">
        <w:t>Export Operation at Office of Export followed by Export Cancellation of exit</w:t>
      </w:r>
      <w:bookmarkEnd w:id="819"/>
      <w:bookmarkEnd w:id="820"/>
      <w:bookmarkEnd w:id="821"/>
      <w:bookmarkEnd w:id="822"/>
      <w:bookmarkEnd w:id="823"/>
      <w:bookmarkEnd w:id="824"/>
      <w:bookmarkEnd w:id="825"/>
    </w:p>
    <w:p w14:paraId="40710349" w14:textId="65E26E07" w:rsidR="009F4E52" w:rsidRPr="009F4E52" w:rsidRDefault="00155B4E" w:rsidP="009F4E52">
      <w:r w:rsidRPr="00EF2D26">
        <w:t xml:space="preserve">In this scenario, all validations pass successfully. </w:t>
      </w:r>
      <w:r w:rsidR="004F265D" w:rsidRPr="004F265D">
        <w:t>The export declaration is cross-checked successfully by AES against the e-AD, the movement is released by Customs Office of Export (IE535: N_REL_DES), but the exit is refused.</w:t>
      </w:r>
      <w:r w:rsidR="00373AF1">
        <w:t xml:space="preserve"> </w:t>
      </w:r>
    </w:p>
    <w:p w14:paraId="5034E2DF" w14:textId="3A39D49A" w:rsidR="00155B4E" w:rsidRPr="00EF2D26" w:rsidRDefault="00155B4E" w:rsidP="00D76942">
      <w:pPr>
        <w:pStyle w:val="Heading5"/>
        <w:keepLines/>
        <w:numPr>
          <w:ilvl w:val="4"/>
          <w:numId w:val="34"/>
        </w:numPr>
        <w:spacing w:before="240" w:after="240" w:line="240" w:lineRule="auto"/>
        <w:ind w:left="1009" w:hanging="1009"/>
      </w:pPr>
      <w:bookmarkStart w:id="826" w:name="_Toc191308337"/>
      <w:bookmarkStart w:id="827" w:name="_Toc1400425"/>
      <w:r w:rsidRPr="00EF2D26">
        <w:t>Export Operation at office of export</w:t>
      </w:r>
      <w:bookmarkEnd w:id="826"/>
      <w:bookmarkEnd w:id="827"/>
    </w:p>
    <w:p w14:paraId="17F065E6" w14:textId="1E2E3330" w:rsidR="00155B4E" w:rsidRPr="00EF2D26" w:rsidRDefault="00155B4E" w:rsidP="00155B4E">
      <w:r w:rsidRPr="00EF2D26">
        <w:t xml:space="preserve">This Section is exactly the same as Section </w:t>
      </w:r>
      <w:r w:rsidRPr="00EF2D26">
        <w:fldChar w:fldCharType="begin"/>
      </w:r>
      <w:r w:rsidRPr="00EF2D26">
        <w:instrText xml:space="preserve"> REF _Ref190010516 \w \h </w:instrText>
      </w:r>
      <w:r w:rsidRPr="00EF2D26">
        <w:fldChar w:fldCharType="separate"/>
      </w:r>
      <w:r w:rsidR="00982519">
        <w:t>II.II.2.1.1</w:t>
      </w:r>
      <w:r w:rsidRPr="00EF2D26">
        <w:fldChar w:fldCharType="end"/>
      </w:r>
      <w:r w:rsidRPr="00EF2D26">
        <w:t xml:space="preserve">. Hence, the e-AD is in the </w:t>
      </w:r>
      <w:r w:rsidRPr="00EF2D26">
        <w:rPr>
          <w:i/>
        </w:rPr>
        <w:t>“Exporting”</w:t>
      </w:r>
      <w:r w:rsidRPr="00EF2D26">
        <w:t xml:space="preserve"> state and the MSA dispatch application </w:t>
      </w:r>
      <w:r w:rsidR="00987ECE">
        <w:t>and the MSA of Destination/MSA of Export are</w:t>
      </w:r>
      <w:r w:rsidRPr="00EF2D26">
        <w:t xml:space="preserve"> waiting for the discharge to take place when the exit is completed.</w:t>
      </w:r>
    </w:p>
    <w:p w14:paraId="7C81D6B5" w14:textId="6B9565AE" w:rsidR="00155B4E" w:rsidRPr="00EF2D26" w:rsidRDefault="00155B4E" w:rsidP="00D76942">
      <w:pPr>
        <w:pStyle w:val="Heading5"/>
        <w:keepLines/>
        <w:numPr>
          <w:ilvl w:val="4"/>
          <w:numId w:val="34"/>
        </w:numPr>
        <w:spacing w:before="240" w:after="240" w:line="240" w:lineRule="auto"/>
        <w:ind w:left="1009" w:hanging="1009"/>
      </w:pPr>
      <w:bookmarkStart w:id="828" w:name="_Toc191308338"/>
      <w:bookmarkStart w:id="829" w:name="_Toc1400426"/>
      <w:r w:rsidRPr="00EF2D26">
        <w:t>Export Cancellation of Exit</w:t>
      </w:r>
      <w:bookmarkEnd w:id="828"/>
      <w:bookmarkEnd w:id="829"/>
    </w:p>
    <w:p w14:paraId="3AFBACCA" w14:textId="3E73AA87" w:rsidR="008D6441" w:rsidRDefault="008D6441" w:rsidP="008D6441">
      <w:r>
        <w:t xml:space="preserve">The MSA of Destination/MSA of Export receives the exit results from the </w:t>
      </w:r>
      <w:r w:rsidR="00133F39">
        <w:t>Customs Export Application</w:t>
      </w:r>
      <w:r>
        <w:t xml:space="preserve"> (IE598: N_EXT_MSA). The MSA of </w:t>
      </w:r>
      <w:r w:rsidR="00154DD1">
        <w:t>Destination/</w:t>
      </w:r>
      <w:r>
        <w:t xml:space="preserve">MSA of Export </w:t>
      </w:r>
      <w:r w:rsidR="00154DD1">
        <w:t xml:space="preserve">builds and </w:t>
      </w:r>
      <w:r>
        <w:t>sends the negative exit results to the MSA of Dispatch via IE818. Moreover, the state of the movement at the MSA of Destination/MSA of Export is updated from “Exporting” to “Refused”.</w:t>
      </w:r>
    </w:p>
    <w:p w14:paraId="33ACD8FE" w14:textId="1106B2EE" w:rsidR="00155B4E" w:rsidRPr="00EF2D26" w:rsidRDefault="008D6441" w:rsidP="00155B4E">
      <w:r>
        <w:lastRenderedPageBreak/>
        <w:t xml:space="preserve">Upon the reception of IE818, the MSA of Dispatch validates it successfully and changes the state of the e-AD from “Exporting” to “Refused”. In addition, the MSA of Dispatch forwards the </w:t>
      </w:r>
      <w:r w:rsidR="00D30BB7">
        <w:t>report of receipt</w:t>
      </w:r>
      <w:r>
        <w:t xml:space="preserve"> (IE818: C_DEL_DAT) to the Consignor.</w:t>
      </w:r>
    </w:p>
    <w:p w14:paraId="090D693C" w14:textId="1DEBCAC3" w:rsidR="00155B4E" w:rsidRPr="00EF2D26" w:rsidRDefault="00155B4E" w:rsidP="00155B4E">
      <w:r w:rsidRPr="00EF2D26">
        <w:t xml:space="preserve">Finally, it starts the TIM_CHS timer waiting for the change of destination from the Consignor as described in Section </w:t>
      </w:r>
      <w:r w:rsidRPr="00EF2D26">
        <w:fldChar w:fldCharType="begin"/>
      </w:r>
      <w:r w:rsidRPr="00EF2D26">
        <w:instrText xml:space="preserve"> REF _Ref188114033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_Ref188114037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628AD7EB" w14:textId="54F79B8F" w:rsidR="00155B4E" w:rsidRPr="00EF2D26" w:rsidRDefault="00155B4E" w:rsidP="00155B4E">
      <w:r w:rsidRPr="00EF2D26">
        <w:t xml:space="preserve">This scenario is depicted in </w:t>
      </w:r>
      <w:r w:rsidRPr="00EF2D26">
        <w:fldChar w:fldCharType="begin"/>
      </w:r>
      <w:r w:rsidRPr="00EF2D26">
        <w:instrText xml:space="preserve"> REF _Ref180403766 \h  \* MERGEFORMAT </w:instrText>
      </w:r>
      <w:r w:rsidRPr="00EF2D26">
        <w:fldChar w:fldCharType="separate"/>
      </w:r>
      <w:r w:rsidR="00982519" w:rsidRPr="00EF2D26">
        <w:t xml:space="preserve">Figure </w:t>
      </w:r>
      <w:r w:rsidR="00982519">
        <w:t>90</w:t>
      </w:r>
      <w:r w:rsidRPr="00EF2D26">
        <w:fldChar w:fldCharType="end"/>
      </w:r>
      <w:r w:rsidRPr="00EF2D26">
        <w:t xml:space="preserve"> and </w:t>
      </w:r>
      <w:r w:rsidR="002D4BBF">
        <w:fldChar w:fldCharType="begin"/>
      </w:r>
      <w:r w:rsidR="002D4BBF">
        <w:instrText xml:space="preserve"> REF _Ref119580231 \h </w:instrText>
      </w:r>
      <w:r w:rsidR="002D4BBF">
        <w:fldChar w:fldCharType="separate"/>
      </w:r>
      <w:r w:rsidR="00982519" w:rsidRPr="00EF2D26">
        <w:t xml:space="preserve">Figure </w:t>
      </w:r>
      <w:r w:rsidR="00982519">
        <w:rPr>
          <w:noProof/>
        </w:rPr>
        <w:t>91</w:t>
      </w:r>
      <w:r w:rsidR="002D4BBF">
        <w:fldChar w:fldCharType="end"/>
      </w:r>
      <w:r w:rsidRPr="00EF2D26">
        <w:t>:</w:t>
      </w:r>
      <w:r w:rsidR="00007833" w:rsidRPr="00007833">
        <w:rPr>
          <w:noProof/>
        </w:rPr>
        <w:t xml:space="preserve"> </w:t>
      </w:r>
    </w:p>
    <w:p w14:paraId="038A4A43" w14:textId="1A0F1EC2" w:rsidR="00155B4E" w:rsidRPr="00EF2D26" w:rsidRDefault="00E92FCF" w:rsidP="00155B4E">
      <w:pPr>
        <w:pStyle w:val="Figure"/>
        <w:rPr>
          <w:noProof w:val="0"/>
        </w:rPr>
      </w:pPr>
      <w:r w:rsidRPr="00E92FCF">
        <w:lastRenderedPageBreak/>
        <w:drawing>
          <wp:inline distT="0" distB="0" distL="0" distR="0" wp14:anchorId="3CD27FA2" wp14:editId="65D35C38">
            <wp:extent cx="3249221" cy="8241323"/>
            <wp:effectExtent l="0" t="0" r="8890" b="7620"/>
            <wp:docPr id="803873546" name="Picture 80387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254828" cy="8255545"/>
                    </a:xfrm>
                    <a:prstGeom prst="rect">
                      <a:avLst/>
                    </a:prstGeom>
                    <a:noFill/>
                    <a:ln>
                      <a:noFill/>
                    </a:ln>
                  </pic:spPr>
                </pic:pic>
              </a:graphicData>
            </a:graphic>
          </wp:inline>
        </w:drawing>
      </w:r>
      <w:r w:rsidRPr="00E92FCF">
        <w:rPr>
          <w:noProof w:val="0"/>
        </w:rPr>
        <w:t xml:space="preserve"> </w:t>
      </w:r>
    </w:p>
    <w:p w14:paraId="668AFF6D" w14:textId="38D8370A" w:rsidR="00155B4E" w:rsidRPr="00EF2D26" w:rsidRDefault="00155B4E" w:rsidP="00182757">
      <w:pPr>
        <w:pStyle w:val="Caption"/>
      </w:pPr>
      <w:bookmarkStart w:id="830" w:name="_Ref180403766"/>
      <w:bookmarkStart w:id="831" w:name="_Toc128575790"/>
      <w:bookmarkStart w:id="832" w:name="_Toc1400813"/>
      <w:r w:rsidRPr="00EF2D26">
        <w:t xml:space="preserve">Figure </w:t>
      </w:r>
      <w:r>
        <w:fldChar w:fldCharType="begin"/>
      </w:r>
      <w:r>
        <w:instrText>SEQ Figure \* ARABIC</w:instrText>
      </w:r>
      <w:r>
        <w:fldChar w:fldCharType="separate"/>
      </w:r>
      <w:r w:rsidR="00982519">
        <w:rPr>
          <w:noProof/>
        </w:rPr>
        <w:t>90</w:t>
      </w:r>
      <w:r>
        <w:fldChar w:fldCharType="end"/>
      </w:r>
      <w:bookmarkEnd w:id="830"/>
      <w:r w:rsidRPr="00EF2D26">
        <w:t xml:space="preserve">: </w:t>
      </w:r>
      <w:r w:rsidR="00E92FCF">
        <w:t>T</w:t>
      </w:r>
      <w:r w:rsidRPr="00EF2D26">
        <w:t xml:space="preserve">SD - </w:t>
      </w:r>
      <w:r w:rsidR="00A273C4">
        <w:fldChar w:fldCharType="begin"/>
      </w:r>
      <w:r w:rsidR="00A273C4">
        <w:instrText xml:space="preserve"> REF _Ref116568401 \h </w:instrText>
      </w:r>
      <w:r w:rsidR="00A273C4">
        <w:fldChar w:fldCharType="separate"/>
      </w:r>
      <w:r w:rsidR="00982519" w:rsidRPr="00EF2D26">
        <w:t>Export Operation at Office of Export followed by Export Cancellation of exit</w:t>
      </w:r>
      <w:bookmarkEnd w:id="831"/>
      <w:r w:rsidR="00A273C4">
        <w:fldChar w:fldCharType="end"/>
      </w:r>
      <w:bookmarkEnd w:id="832"/>
    </w:p>
    <w:p w14:paraId="2B5826A9" w14:textId="1FD8DD1D" w:rsidR="00EB431B" w:rsidRDefault="00EB431B" w:rsidP="00155B4E">
      <w:pPr>
        <w:pStyle w:val="Caption"/>
      </w:pPr>
      <w:bookmarkStart w:id="833" w:name="_Ref180403769"/>
      <w:bookmarkStart w:id="834" w:name="_Toc1400814"/>
      <w:r w:rsidRPr="00EB431B">
        <w:rPr>
          <w:noProof/>
        </w:rPr>
        <w:lastRenderedPageBreak/>
        <w:drawing>
          <wp:inline distT="0" distB="0" distL="0" distR="0" wp14:anchorId="2BC0E713" wp14:editId="10AFAF58">
            <wp:extent cx="5761355" cy="4920615"/>
            <wp:effectExtent l="0" t="0" r="0" b="0"/>
            <wp:docPr id="803873547" name="Picture 80387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1355" cy="4920615"/>
                    </a:xfrm>
                    <a:prstGeom prst="rect">
                      <a:avLst/>
                    </a:prstGeom>
                    <a:noFill/>
                    <a:ln>
                      <a:noFill/>
                    </a:ln>
                  </pic:spPr>
                </pic:pic>
              </a:graphicData>
            </a:graphic>
          </wp:inline>
        </w:drawing>
      </w:r>
    </w:p>
    <w:p w14:paraId="7D75EA1C" w14:textId="1BE837B8" w:rsidR="00155B4E" w:rsidRPr="00EF2D26" w:rsidRDefault="00155B4E" w:rsidP="00155B4E">
      <w:pPr>
        <w:pStyle w:val="Caption"/>
      </w:pPr>
      <w:bookmarkStart w:id="835" w:name="_Ref119580231"/>
      <w:bookmarkStart w:id="836" w:name="_Toc128575791"/>
      <w:r w:rsidRPr="00EF2D26">
        <w:t xml:space="preserve">Figure </w:t>
      </w:r>
      <w:r>
        <w:fldChar w:fldCharType="begin"/>
      </w:r>
      <w:r>
        <w:instrText>SEQ Figure \* ARABIC</w:instrText>
      </w:r>
      <w:r>
        <w:fldChar w:fldCharType="separate"/>
      </w:r>
      <w:r w:rsidR="00982519">
        <w:rPr>
          <w:noProof/>
        </w:rPr>
        <w:t>91</w:t>
      </w:r>
      <w:r>
        <w:fldChar w:fldCharType="end"/>
      </w:r>
      <w:bookmarkEnd w:id="833"/>
      <w:bookmarkEnd w:id="835"/>
      <w:r w:rsidRPr="00EF2D26">
        <w:t xml:space="preserve">: </w:t>
      </w:r>
      <w:r w:rsidR="00EB431B">
        <w:t>C</w:t>
      </w:r>
      <w:r w:rsidRPr="00EF2D26">
        <w:t xml:space="preserve">LD - </w:t>
      </w:r>
      <w:r w:rsidR="00A273C4">
        <w:fldChar w:fldCharType="begin"/>
      </w:r>
      <w:r w:rsidR="00A273C4">
        <w:instrText xml:space="preserve"> REF _Ref116568415 \h </w:instrText>
      </w:r>
      <w:r w:rsidR="00A273C4">
        <w:fldChar w:fldCharType="separate"/>
      </w:r>
      <w:r w:rsidR="00982519" w:rsidRPr="00EF2D26">
        <w:t>Export Operation at Office of Export followed by Export Cancellation of exit</w:t>
      </w:r>
      <w:bookmarkEnd w:id="836"/>
      <w:r w:rsidR="00A273C4">
        <w:fldChar w:fldCharType="end"/>
      </w:r>
      <w:bookmarkEnd w:id="834"/>
    </w:p>
    <w:p w14:paraId="2FA33B7E" w14:textId="442D5D0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37" w:name="_Toc191308339"/>
      <w:bookmarkStart w:id="838" w:name="_Toc1400427"/>
      <w:bookmarkStart w:id="839" w:name="_Ref113451922"/>
      <w:bookmarkStart w:id="840" w:name="_Ref113451928"/>
      <w:bookmarkStart w:id="841" w:name="_Ref116643299"/>
      <w:bookmarkStart w:id="842" w:name="_Ref116643305"/>
      <w:bookmarkStart w:id="843" w:name="_Ref117512943"/>
      <w:r w:rsidRPr="00EF2D26">
        <w:t xml:space="preserve">Export Operation at Office of Export followed by </w:t>
      </w:r>
      <w:r w:rsidR="00590D4A">
        <w:t xml:space="preserve">negative </w:t>
      </w:r>
      <w:r w:rsidRPr="00EF2D26">
        <w:t xml:space="preserve">cross-checking </w:t>
      </w:r>
      <w:r w:rsidRPr="00EF2D26">
        <w:rPr>
          <w:i/>
        </w:rPr>
        <w:t>before</w:t>
      </w:r>
      <w:r w:rsidRPr="00EF2D26">
        <w:t xml:space="preserve"> the export release and Change of Destination</w:t>
      </w:r>
      <w:bookmarkEnd w:id="837"/>
      <w:bookmarkEnd w:id="838"/>
      <w:bookmarkEnd w:id="839"/>
      <w:bookmarkEnd w:id="840"/>
      <w:bookmarkEnd w:id="841"/>
      <w:bookmarkEnd w:id="842"/>
      <w:bookmarkEnd w:id="843"/>
    </w:p>
    <w:p w14:paraId="5FDEB8BC" w14:textId="7232FBE1" w:rsidR="00A84CD7" w:rsidRPr="006C45FD" w:rsidRDefault="007840CF" w:rsidP="006C45FD">
      <w:r w:rsidRPr="007840CF">
        <w:t xml:space="preserve">In this scenario </w:t>
      </w:r>
      <w:r w:rsidR="00E954B9" w:rsidRPr="00C85815">
        <w:t>all message validations pass successfully. However, the cross-checking of the export declaration against the e-AD, that takes place in the AES side, is found to be negative before the movement is released by Customs</w:t>
      </w:r>
      <w:r w:rsidR="00E954B9">
        <w:t>.</w:t>
      </w:r>
    </w:p>
    <w:p w14:paraId="1A6A979B" w14:textId="160AF818" w:rsidR="00155B4E" w:rsidRPr="00EF2D26" w:rsidRDefault="00155B4E" w:rsidP="00D76942">
      <w:pPr>
        <w:pStyle w:val="Heading5"/>
        <w:keepLines/>
        <w:numPr>
          <w:ilvl w:val="4"/>
          <w:numId w:val="34"/>
        </w:numPr>
        <w:spacing w:before="240" w:after="240" w:line="240" w:lineRule="auto"/>
        <w:ind w:left="1009" w:hanging="1009"/>
      </w:pPr>
      <w:bookmarkStart w:id="844" w:name="_Toc191308340"/>
      <w:bookmarkStart w:id="845" w:name="_Toc1400428"/>
      <w:r w:rsidRPr="00EF2D26">
        <w:t>Export Operation at office of export</w:t>
      </w:r>
      <w:bookmarkEnd w:id="844"/>
      <w:bookmarkEnd w:id="845"/>
      <w:r w:rsidR="00FA0400">
        <w:t xml:space="preserve"> </w:t>
      </w:r>
      <w:r w:rsidR="00FA0400" w:rsidRPr="00FA0400">
        <w:t xml:space="preserve">followed by negative cross-checking </w:t>
      </w:r>
      <w:r w:rsidR="00FA0400" w:rsidRPr="00FA0400">
        <w:rPr>
          <w:i/>
        </w:rPr>
        <w:t>before</w:t>
      </w:r>
      <w:r w:rsidR="00FA0400" w:rsidRPr="00FA0400">
        <w:t xml:space="preserve"> the export release</w:t>
      </w:r>
    </w:p>
    <w:p w14:paraId="20E0C4E5" w14:textId="28F5D6D5" w:rsidR="00F87A9E" w:rsidRDefault="00F87A9E" w:rsidP="00F87A9E">
      <w:r>
        <w:t>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also disseminates it to the MSA of Destination</w:t>
      </w:r>
      <w:r w:rsidR="00856327">
        <w:t>/MSA of Export</w:t>
      </w:r>
      <w:r>
        <w:t>. Finally, the state of the movement at the MSA of Dispatch is set to “Accepted” and the TIM_EAD_ESAD timer is initiated.</w:t>
      </w:r>
    </w:p>
    <w:p w14:paraId="69EE40E8" w14:textId="1D2B87A7" w:rsidR="00F87A9E" w:rsidRDefault="00F87A9E" w:rsidP="00F87A9E">
      <w:r>
        <w:lastRenderedPageBreak/>
        <w:t xml:space="preserve">Upon the reception of the validated e-AD (IE801: C_EAD_VAL) from the MSA of Dispatch, the MSA of Destination/MSA of Export stores the e-AD. </w:t>
      </w:r>
      <w:r w:rsidR="00387BAB">
        <w:t xml:space="preserve">The state of the e-AD at </w:t>
      </w:r>
      <w:r w:rsidR="00A85303">
        <w:t>the MSA of Destination/MSA of Export changes to “Accepted”.</w:t>
      </w:r>
    </w:p>
    <w:p w14:paraId="743CFB90" w14:textId="5E91AFEF" w:rsidR="00F87A9E" w:rsidRDefault="00F87A9E" w:rsidP="00F87A9E">
      <w:r>
        <w:t xml:space="preserve">The Declarant/Representative sends an export declaration (IE515) to the Customs Export Application. This IE is not depicted in the Time Sequence Diagrams as it takes place fully in the AES system. The </w:t>
      </w:r>
      <w:r w:rsidR="00F61B6C">
        <w:t>Customs Export</w:t>
      </w:r>
      <w:r>
        <w:t xml:space="preserve"> </w:t>
      </w:r>
      <w:r w:rsidR="00F61B6C">
        <w:t>Application</w:t>
      </w:r>
      <w:r>
        <w:t xml:space="preserve"> sends the e-AD request (IE532: N_EAD_REQ) to the MSA of Destination</w:t>
      </w:r>
      <w:r w:rsidR="00A3598D">
        <w:t>/MSA of Export</w:t>
      </w:r>
      <w:r>
        <w:t>. The MSA of Destination/MSA of Export sends a status request (IE904: C_STD_REQ) to the MSA of Dispatch, which replies with the status response (IE905: C_STD_RSP). Upon having received the e-AD request (IE532: N_EAD_REQ) and the status response (IE905: C_STD_RSP), the MSA of Destination</w:t>
      </w:r>
      <w:r w:rsidR="00F61B6C">
        <w:t>/MSA of Export</w:t>
      </w:r>
      <w:r>
        <w:t xml:space="preserve"> sends the validated e-AD (IE801: C_EAD_VAL) to the Customs </w:t>
      </w:r>
      <w:r w:rsidR="00F61B6C">
        <w:t>Export Application</w:t>
      </w:r>
      <w:r>
        <w:t>. The state of the movement at the MSA of Destination/MSA of Export is changed to “e-AD Request Accepted for Export”.</w:t>
      </w:r>
    </w:p>
    <w:p w14:paraId="67C47801" w14:textId="62FE1F62" w:rsidR="00AF33F7" w:rsidRDefault="00AF33F7" w:rsidP="00F87A9E">
      <w:r>
        <w:t xml:space="preserve">The Customs Export Application performs a cross-checking between the Export Declaration and the concerned e-AD in order to verify their consistency and as the cross-checking is found unsuccessful, the Export Declaration is rejected and the MSA of </w:t>
      </w:r>
      <w:r w:rsidR="00456463">
        <w:t xml:space="preserve">Destination/MSA of </w:t>
      </w:r>
      <w:r>
        <w:t>Export shall be informed.</w:t>
      </w:r>
    </w:p>
    <w:p w14:paraId="6C8C316D" w14:textId="15210EDF" w:rsidR="00E80FA6" w:rsidRDefault="00F87A9E" w:rsidP="00E80FA6">
      <w:r>
        <w:t xml:space="preserve">When the cross-checking performed by AES is negative, the Customs Export </w:t>
      </w:r>
      <w:r w:rsidR="005A345E">
        <w:t>Application</w:t>
      </w:r>
      <w:r>
        <w:t xml:space="preserve"> sends the negative cross-check result (IE537: N_EAD_RES) to the MSA of Destination</w:t>
      </w:r>
      <w:r w:rsidR="005A345E">
        <w:t>/</w:t>
      </w:r>
      <w:r w:rsidR="00C45030">
        <w:t xml:space="preserve">MSA of </w:t>
      </w:r>
      <w:r w:rsidR="005A345E">
        <w:t>Export</w:t>
      </w:r>
      <w:r>
        <w:t xml:space="preserve">. </w:t>
      </w:r>
    </w:p>
    <w:p w14:paraId="4D119840" w14:textId="34155376" w:rsidR="002651A8" w:rsidRDefault="00F87A9E" w:rsidP="00F87A9E">
      <w:r>
        <w:t xml:space="preserve">The MSA of Destination/MSA of Export </w:t>
      </w:r>
      <w:r w:rsidR="00961331">
        <w:t xml:space="preserve">builds and </w:t>
      </w:r>
      <w:r>
        <w:t xml:space="preserve">sends a rejection message (IE839: C_CUS_REJ) </w:t>
      </w:r>
      <w:r w:rsidR="003A3550">
        <w:t xml:space="preserve">to the MSA of Dispatch </w:t>
      </w:r>
      <w:r>
        <w:t xml:space="preserve">that includes the list of errors found during the cross-checking and </w:t>
      </w:r>
      <w:r w:rsidR="002651A8">
        <w:t>the state of the e-AD at the MSA of Destination/MSA of Export is changed to “Accepted”.</w:t>
      </w:r>
    </w:p>
    <w:p w14:paraId="628BCA1B" w14:textId="1EE2205E" w:rsidR="00F87A9E" w:rsidRDefault="003A3550" w:rsidP="00F87A9E">
      <w:r>
        <w:t>T</w:t>
      </w:r>
      <w:r w:rsidR="00F87A9E">
        <w:t>hen</w:t>
      </w:r>
      <w:r>
        <w:t>, the state of the e-AD at the MSA of Dispatch changes to “Accepted” and the rejection message (IE839: C_CUS_REJ) is</w:t>
      </w:r>
      <w:r w:rsidR="00F87A9E">
        <w:t xml:space="preserve"> forwarded to the Consignor.</w:t>
      </w:r>
    </w:p>
    <w:p w14:paraId="508AA092" w14:textId="624896EB" w:rsidR="00854773" w:rsidRPr="00854773" w:rsidRDefault="00F87A9E">
      <w:r>
        <w:t xml:space="preserve">Finally, the TIM_CHS timer is started at </w:t>
      </w:r>
      <w:r w:rsidR="003C2D0F">
        <w:t xml:space="preserve">MSA </w:t>
      </w:r>
      <w:r w:rsidR="00BA73DC">
        <w:t>of D</w:t>
      </w:r>
      <w:r>
        <w:t>ispatch waiting for the change of destination from the Consignor.</w:t>
      </w:r>
    </w:p>
    <w:p w14:paraId="0DD85571" w14:textId="20DB7413" w:rsidR="00155B4E" w:rsidRPr="00EF2D26" w:rsidRDefault="00155B4E" w:rsidP="00D76942">
      <w:pPr>
        <w:pStyle w:val="Heading5"/>
        <w:keepLines/>
        <w:numPr>
          <w:ilvl w:val="4"/>
          <w:numId w:val="34"/>
        </w:numPr>
        <w:spacing w:before="240" w:after="240" w:line="240" w:lineRule="auto"/>
        <w:ind w:left="1009" w:hanging="1009"/>
      </w:pPr>
      <w:bookmarkStart w:id="846" w:name="_Toc191308341"/>
      <w:bookmarkStart w:id="847" w:name="_Ref201586112"/>
      <w:bookmarkStart w:id="848" w:name="_Toc1400429"/>
      <w:r w:rsidRPr="00EF2D26">
        <w:t>Change of Destination</w:t>
      </w:r>
      <w:bookmarkEnd w:id="846"/>
      <w:bookmarkEnd w:id="847"/>
      <w:bookmarkEnd w:id="848"/>
    </w:p>
    <w:p w14:paraId="3F529450" w14:textId="66D648B6" w:rsidR="00155B4E" w:rsidRPr="00EF2D26" w:rsidRDefault="000C6872" w:rsidP="00155B4E">
      <w:r w:rsidRPr="000C6872">
        <w:t>Upon reception of the rejection message (IE839: C_CUS_REJ) and the examination of the rejection results, the Consignor performs a change of destination as described in</w:t>
      </w:r>
      <w:r w:rsidR="00155B4E" w:rsidRPr="00EF2D26">
        <w:t xml:space="preserve"> Section </w:t>
      </w:r>
      <w:r w:rsidR="00155B4E" w:rsidRPr="00EF2D26">
        <w:fldChar w:fldCharType="begin"/>
      </w:r>
      <w:r w:rsidR="00155B4E" w:rsidRPr="00EF2D26">
        <w:instrText xml:space="preserve"> REF _Ref188120424 \w \h </w:instrText>
      </w:r>
      <w:r w:rsidR="00155B4E" w:rsidRPr="00EF2D26">
        <w:fldChar w:fldCharType="separate"/>
      </w:r>
      <w:r w:rsidR="00982519">
        <w:t>II.I.5</w:t>
      </w:r>
      <w:r w:rsidR="00155B4E" w:rsidRPr="00EF2D26">
        <w:fldChar w:fldCharType="end"/>
      </w:r>
      <w:r w:rsidR="00155B4E" w:rsidRPr="00EF2D26">
        <w:t xml:space="preserve"> </w:t>
      </w:r>
      <w:r w:rsidR="00155B4E" w:rsidRPr="00EF2D26">
        <w:fldChar w:fldCharType="begin"/>
      </w:r>
      <w:r w:rsidR="00155B4E" w:rsidRPr="00EF2D26">
        <w:instrText xml:space="preserve"> REF _Ref188120431 \h </w:instrText>
      </w:r>
      <w:r w:rsidR="00155B4E" w:rsidRPr="00EF2D26">
        <w:fldChar w:fldCharType="separate"/>
      </w:r>
      <w:r w:rsidR="00982519" w:rsidRPr="00EF2D26">
        <w:t>Change of Destination (</w:t>
      </w:r>
      <w:r w:rsidR="00982519">
        <w:t>L4-CORE-01-12</w:t>
      </w:r>
      <w:r w:rsidR="00982519" w:rsidRPr="00EF2D26">
        <w:t>)</w:t>
      </w:r>
      <w:r w:rsidR="00155B4E" w:rsidRPr="00EF2D26">
        <w:fldChar w:fldCharType="end"/>
      </w:r>
      <w:r w:rsidR="00155B4E" w:rsidRPr="00EF2D26">
        <w:t>.</w:t>
      </w:r>
    </w:p>
    <w:p w14:paraId="5E10923F" w14:textId="707B6EDA" w:rsidR="00155B4E" w:rsidRPr="00EF2D26" w:rsidRDefault="00155B4E" w:rsidP="00155B4E">
      <w:r w:rsidRPr="00EF2D26">
        <w:t xml:space="preserve">This scenario is depicted in </w:t>
      </w:r>
      <w:r w:rsidRPr="00EF2D26">
        <w:fldChar w:fldCharType="begin"/>
      </w:r>
      <w:r w:rsidRPr="00EF2D26">
        <w:instrText xml:space="preserve"> REF _Ref180403828 \h  \* MERGEFORMAT </w:instrText>
      </w:r>
      <w:r w:rsidRPr="00EF2D26">
        <w:fldChar w:fldCharType="separate"/>
      </w:r>
      <w:r w:rsidR="00982519" w:rsidRPr="00EF2D26">
        <w:t xml:space="preserve">Figure </w:t>
      </w:r>
      <w:r w:rsidR="00982519">
        <w:t>92</w:t>
      </w:r>
      <w:r w:rsidRPr="00EF2D26">
        <w:fldChar w:fldCharType="end"/>
      </w:r>
      <w:r w:rsidRPr="00EF2D26">
        <w:t xml:space="preserve"> and </w:t>
      </w:r>
      <w:r w:rsidRPr="00EF2D26">
        <w:fldChar w:fldCharType="begin"/>
      </w:r>
      <w:r w:rsidRPr="00EF2D26">
        <w:instrText xml:space="preserve"> REF _Ref180403832 \h  \* MERGEFORMAT </w:instrText>
      </w:r>
      <w:r w:rsidRPr="00EF2D26">
        <w:fldChar w:fldCharType="separate"/>
      </w:r>
      <w:r w:rsidR="00982519" w:rsidRPr="00EF2D26">
        <w:t xml:space="preserve">Figure </w:t>
      </w:r>
      <w:r w:rsidR="00982519">
        <w:t>93</w:t>
      </w:r>
      <w:r w:rsidRPr="00EF2D26">
        <w:fldChar w:fldCharType="end"/>
      </w:r>
      <w:r w:rsidRPr="00EF2D26">
        <w:t>:</w:t>
      </w:r>
    </w:p>
    <w:p w14:paraId="3CC7607D" w14:textId="36127425" w:rsidR="00155B4E" w:rsidRPr="00EF2D26" w:rsidRDefault="001C4F5E" w:rsidP="00155B4E">
      <w:pPr>
        <w:pStyle w:val="Figure"/>
        <w:rPr>
          <w:noProof w:val="0"/>
        </w:rPr>
      </w:pPr>
      <w:r w:rsidRPr="001C4F5E">
        <w:lastRenderedPageBreak/>
        <w:drawing>
          <wp:inline distT="0" distB="0" distL="0" distR="0" wp14:anchorId="304A9BAB" wp14:editId="78CA8354">
            <wp:extent cx="4921137" cy="8128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24388" cy="8133370"/>
                    </a:xfrm>
                    <a:prstGeom prst="rect">
                      <a:avLst/>
                    </a:prstGeom>
                    <a:noFill/>
                    <a:ln>
                      <a:noFill/>
                    </a:ln>
                  </pic:spPr>
                </pic:pic>
              </a:graphicData>
            </a:graphic>
          </wp:inline>
        </w:drawing>
      </w:r>
      <w:r w:rsidRPr="001C4F5E">
        <w:rPr>
          <w:noProof w:val="0"/>
        </w:rPr>
        <w:t xml:space="preserve"> </w:t>
      </w:r>
    </w:p>
    <w:p w14:paraId="47CD80F0" w14:textId="25F8A652" w:rsidR="00155B4E" w:rsidRPr="00EF2D26" w:rsidRDefault="00155B4E" w:rsidP="00155B4E">
      <w:pPr>
        <w:pStyle w:val="Caption"/>
      </w:pPr>
      <w:bookmarkStart w:id="849" w:name="_Ref180403828"/>
      <w:bookmarkStart w:id="850" w:name="_Toc128575792"/>
      <w:bookmarkStart w:id="851" w:name="_Toc1400815"/>
      <w:r w:rsidRPr="00EF2D26">
        <w:t xml:space="preserve">Figure </w:t>
      </w:r>
      <w:r>
        <w:fldChar w:fldCharType="begin"/>
      </w:r>
      <w:r>
        <w:instrText>SEQ Figure \* ARABIC</w:instrText>
      </w:r>
      <w:r>
        <w:fldChar w:fldCharType="separate"/>
      </w:r>
      <w:r w:rsidR="00982519">
        <w:rPr>
          <w:noProof/>
        </w:rPr>
        <w:t>92</w:t>
      </w:r>
      <w:r>
        <w:fldChar w:fldCharType="end"/>
      </w:r>
      <w:bookmarkEnd w:id="849"/>
      <w:r w:rsidRPr="00EF2D26">
        <w:t xml:space="preserve">: </w:t>
      </w:r>
      <w:r w:rsidR="00102684">
        <w:t>T</w:t>
      </w:r>
      <w:r w:rsidRPr="00EF2D26">
        <w:t xml:space="preserve">SD - </w:t>
      </w:r>
      <w:r w:rsidR="006C2A43">
        <w:fldChar w:fldCharType="begin"/>
      </w:r>
      <w:r w:rsidR="006C2A43">
        <w:instrText xml:space="preserve"> REF _Ref116643299 \h </w:instrText>
      </w:r>
      <w:r w:rsidR="006C2A43">
        <w:fldChar w:fldCharType="separate"/>
      </w:r>
      <w:r w:rsidR="00982519" w:rsidRPr="00EF2D26">
        <w:t xml:space="preserve">Export Operation at Office of Export followed by </w:t>
      </w:r>
      <w:r w:rsidR="00982519">
        <w:t xml:space="preserve">negative </w:t>
      </w:r>
      <w:r w:rsidR="00982519" w:rsidRPr="00EF2D26">
        <w:t xml:space="preserve">cross-checking </w:t>
      </w:r>
      <w:r w:rsidR="00982519" w:rsidRPr="00EF2D26">
        <w:rPr>
          <w:i/>
        </w:rPr>
        <w:t>before</w:t>
      </w:r>
      <w:r w:rsidR="00982519" w:rsidRPr="00EF2D26">
        <w:t xml:space="preserve"> the export release and Change of Destination</w:t>
      </w:r>
      <w:bookmarkEnd w:id="850"/>
      <w:r w:rsidR="006C2A43">
        <w:fldChar w:fldCharType="end"/>
      </w:r>
      <w:bookmarkEnd w:id="851"/>
    </w:p>
    <w:p w14:paraId="31D855C0" w14:textId="1FCAA36D" w:rsidR="00155B4E" w:rsidRPr="00EF2D26" w:rsidRDefault="0058501A" w:rsidP="00155B4E">
      <w:pPr>
        <w:pStyle w:val="Figure"/>
        <w:rPr>
          <w:noProof w:val="0"/>
        </w:rPr>
      </w:pPr>
      <w:r w:rsidRPr="0058501A">
        <w:lastRenderedPageBreak/>
        <w:drawing>
          <wp:inline distT="0" distB="0" distL="0" distR="0" wp14:anchorId="32F5EF58" wp14:editId="27E4C26D">
            <wp:extent cx="5761355" cy="438340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1355" cy="4383405"/>
                    </a:xfrm>
                    <a:prstGeom prst="rect">
                      <a:avLst/>
                    </a:prstGeom>
                    <a:noFill/>
                    <a:ln>
                      <a:noFill/>
                    </a:ln>
                  </pic:spPr>
                </pic:pic>
              </a:graphicData>
            </a:graphic>
          </wp:inline>
        </w:drawing>
      </w:r>
      <w:r w:rsidRPr="0058501A">
        <w:rPr>
          <w:noProof w:val="0"/>
        </w:rPr>
        <w:t xml:space="preserve"> </w:t>
      </w:r>
    </w:p>
    <w:p w14:paraId="535E6311" w14:textId="51F69E82" w:rsidR="00155B4E" w:rsidRPr="00EF2D26" w:rsidRDefault="00155B4E" w:rsidP="00155B4E">
      <w:pPr>
        <w:pStyle w:val="Caption"/>
      </w:pPr>
      <w:bookmarkStart w:id="852" w:name="_Ref180403832"/>
      <w:bookmarkStart w:id="853" w:name="_Toc128575793"/>
      <w:bookmarkStart w:id="854" w:name="_Toc1400816"/>
      <w:r w:rsidRPr="00EF2D26">
        <w:t xml:space="preserve">Figure </w:t>
      </w:r>
      <w:r>
        <w:fldChar w:fldCharType="begin"/>
      </w:r>
      <w:r>
        <w:instrText>SEQ Figure \* ARABIC</w:instrText>
      </w:r>
      <w:r>
        <w:fldChar w:fldCharType="separate"/>
      </w:r>
      <w:r w:rsidR="00982519">
        <w:rPr>
          <w:noProof/>
        </w:rPr>
        <w:t>93</w:t>
      </w:r>
      <w:r>
        <w:fldChar w:fldCharType="end"/>
      </w:r>
      <w:bookmarkEnd w:id="852"/>
      <w:r w:rsidRPr="00EF2D26">
        <w:t xml:space="preserve">: </w:t>
      </w:r>
      <w:r w:rsidR="00102684">
        <w:t>C</w:t>
      </w:r>
      <w:r w:rsidRPr="00EF2D26">
        <w:t xml:space="preserve">LD - </w:t>
      </w:r>
      <w:r w:rsidR="006C2A43">
        <w:fldChar w:fldCharType="begin"/>
      </w:r>
      <w:r w:rsidR="006C2A43">
        <w:instrText xml:space="preserve"> REF _Ref116643305 \h </w:instrText>
      </w:r>
      <w:r w:rsidR="006C2A43">
        <w:fldChar w:fldCharType="separate"/>
      </w:r>
      <w:r w:rsidR="00982519" w:rsidRPr="00EF2D26">
        <w:t xml:space="preserve">Export Operation at Office of Export followed by </w:t>
      </w:r>
      <w:r w:rsidR="00982519">
        <w:t xml:space="preserve">negative </w:t>
      </w:r>
      <w:r w:rsidR="00982519" w:rsidRPr="00EF2D26">
        <w:t xml:space="preserve">cross-checking </w:t>
      </w:r>
      <w:r w:rsidR="00982519" w:rsidRPr="00EF2D26">
        <w:rPr>
          <w:i/>
        </w:rPr>
        <w:t>before</w:t>
      </w:r>
      <w:r w:rsidR="00982519" w:rsidRPr="00EF2D26">
        <w:t xml:space="preserve"> the export release and Change of Destination</w:t>
      </w:r>
      <w:bookmarkEnd w:id="853"/>
      <w:r w:rsidR="006C2A43">
        <w:fldChar w:fldCharType="end"/>
      </w:r>
      <w:bookmarkEnd w:id="854"/>
    </w:p>
    <w:p w14:paraId="670B657B" w14:textId="42271BE6" w:rsidR="00155B4E" w:rsidRDefault="00155B4E" w:rsidP="00D76942">
      <w:pPr>
        <w:pStyle w:val="Heading4"/>
        <w:keepLines/>
        <w:numPr>
          <w:ilvl w:val="3"/>
          <w:numId w:val="34"/>
        </w:numPr>
        <w:tabs>
          <w:tab w:val="clear" w:pos="1049"/>
        </w:tabs>
        <w:spacing w:before="240" w:after="60" w:line="240" w:lineRule="auto"/>
        <w:ind w:left="851" w:hanging="851"/>
      </w:pPr>
      <w:bookmarkStart w:id="855" w:name="_Toc1400430"/>
      <w:bookmarkStart w:id="856" w:name="_Ref116643337"/>
      <w:bookmarkStart w:id="857" w:name="_Ref117511940"/>
      <w:r w:rsidRPr="00EF2D26">
        <w:t xml:space="preserve">Export Operation at Office of </w:t>
      </w:r>
      <w:bookmarkEnd w:id="855"/>
      <w:bookmarkEnd w:id="856"/>
      <w:r w:rsidRPr="00EF2D26">
        <w:t>Export</w:t>
      </w:r>
      <w:r w:rsidR="00ED7127" w:rsidRPr="003D77BF">
        <w:t xml:space="preserve"> and Export Declaration Rejection due to e-AD Request Rejection</w:t>
      </w:r>
      <w:bookmarkEnd w:id="857"/>
    </w:p>
    <w:p w14:paraId="5F3FA9C8" w14:textId="71660F02" w:rsidR="005E3B04" w:rsidRDefault="005E3B04" w:rsidP="005E3B04">
      <w:r w:rsidRPr="00E147CE">
        <w:t>In this scenario, the e-AD request is rejected since the ARC is not known to the MSA of</w:t>
      </w:r>
      <w:r>
        <w:t xml:space="preserve"> Destination/MSA of Export where the e-AD request is submitted</w:t>
      </w:r>
      <w:r w:rsidRPr="00E147CE">
        <w:t>.</w:t>
      </w:r>
      <w:r>
        <w:t xml:space="preserve"> </w:t>
      </w:r>
    </w:p>
    <w:p w14:paraId="38FBE25F" w14:textId="5544B789" w:rsidR="005E3B04" w:rsidRPr="00EF2D26" w:rsidRDefault="005E3B04" w:rsidP="00D76942">
      <w:pPr>
        <w:pStyle w:val="Heading5"/>
        <w:keepLines/>
        <w:numPr>
          <w:ilvl w:val="4"/>
          <w:numId w:val="34"/>
        </w:numPr>
        <w:spacing w:before="240" w:after="240" w:line="240" w:lineRule="auto"/>
        <w:ind w:left="1009" w:hanging="1009"/>
      </w:pPr>
      <w:bookmarkStart w:id="858" w:name="_Toc191308343"/>
      <w:bookmarkStart w:id="859" w:name="_Toc1400434"/>
      <w:r w:rsidRPr="00EF2D26">
        <w:t>Export Operation at office of export</w:t>
      </w:r>
      <w:bookmarkEnd w:id="858"/>
      <w:bookmarkEnd w:id="859"/>
      <w:r w:rsidR="007D24D1">
        <w:t xml:space="preserve"> </w:t>
      </w:r>
      <w:r w:rsidR="007D24D1" w:rsidRPr="007D24D1">
        <w:t>and Export Declaration Rejection due to e-AD Request Rejection</w:t>
      </w:r>
    </w:p>
    <w:p w14:paraId="322833F3" w14:textId="4DC0B54E" w:rsidR="005E3B04" w:rsidRDefault="005E3B04" w:rsidP="005E3B04">
      <w:r w:rsidRPr="0066679F">
        <w:t xml:space="preserve">According to this scenario, the Consignor submits a draft e-AD (IE815: N_EAD_SUB) to the MSA of </w:t>
      </w:r>
      <w:r>
        <w:t>Dispatch</w:t>
      </w:r>
      <w:r w:rsidRPr="0066679F">
        <w:t xml:space="preserve"> including export as the destination type (Destination Type Code is “6 = Destination - Export”). </w:t>
      </w:r>
      <w:r>
        <w:t xml:space="preserve">Upon successful validation of the draft e-AD, the MSA of Dispatch returns the validated e-AD (IE801: C_EAD_VAL) back to the Consignor and disseminates it to the MSA of Destination/MSA of Export. Finally, the state of the movement at the MSA of Dispatch is set to “Accepted” and the TIM_EAD_ESAD timer is initiated. </w:t>
      </w:r>
      <w:r w:rsidRPr="0066679F">
        <w:t xml:space="preserve">The Declarant/Representative submits an export declaration (IE515) to the Customs Export Application. This IE is not depicted in the Time Sequence Diagrams as it takes place fully in the AES system. </w:t>
      </w:r>
      <w:r>
        <w:t xml:space="preserve">The e-AD request (IE532: N_EAD_REQ) is sent from </w:t>
      </w:r>
      <w:r w:rsidRPr="0066679F">
        <w:t xml:space="preserve">the Customs Export Application </w:t>
      </w:r>
      <w:r>
        <w:t xml:space="preserve">to the </w:t>
      </w:r>
      <w:r w:rsidRPr="0066679F">
        <w:t>MSA of Destination/MSA of Export</w:t>
      </w:r>
      <w:r>
        <w:t xml:space="preserve"> 2. Thus, MSA of Destination/MSA of Export 2</w:t>
      </w:r>
      <w:r w:rsidRPr="0066679F">
        <w:t xml:space="preserve"> returns an IE832 (N_EAD_REJ) to the Customs Export Application, since the ARC is not known. The flow ends at this point.</w:t>
      </w:r>
    </w:p>
    <w:p w14:paraId="4B5DB829" w14:textId="3178DC78" w:rsidR="005E3B04" w:rsidRDefault="005E3B04" w:rsidP="005E3B04">
      <w:r w:rsidRPr="00FB5887">
        <w:lastRenderedPageBreak/>
        <w:t>It should be noted that the same flow will be followed in case there is a single MSA of D</w:t>
      </w:r>
      <w:r>
        <w:t>estination/MSA of Export,</w:t>
      </w:r>
      <w:r w:rsidRPr="00FB5887">
        <w:t xml:space="preserve"> but the ARC is</w:t>
      </w:r>
      <w:r w:rsidR="005D6170">
        <w:t xml:space="preserve"> either wrong or</w:t>
      </w:r>
      <w:r w:rsidRPr="00FB5887">
        <w:t xml:space="preserve"> not in the correct state in that MSA of D</w:t>
      </w:r>
      <w:r>
        <w:t>estination/MSA of Export</w:t>
      </w:r>
      <w:r w:rsidRPr="00FB5887">
        <w:t xml:space="preserve"> when it receives the e-AD request (IE532: N_EAD_REQ).</w:t>
      </w:r>
    </w:p>
    <w:p w14:paraId="4DA1872C" w14:textId="734AF12D" w:rsidR="00155B4E" w:rsidRPr="00EF2D26" w:rsidRDefault="005E334A" w:rsidP="00155B4E">
      <w:r>
        <w:t xml:space="preserve">The </w:t>
      </w:r>
      <w:r w:rsidR="00B9068C" w:rsidRPr="00EF2D26">
        <w:t>scenario</w:t>
      </w:r>
      <w:r w:rsidR="00155B4E" w:rsidRPr="00EF2D26">
        <w:t xml:space="preserve"> is depicted in </w:t>
      </w:r>
      <w:r w:rsidR="00155B4E" w:rsidRPr="00EF2D26">
        <w:fldChar w:fldCharType="begin"/>
      </w:r>
      <w:r w:rsidR="00155B4E" w:rsidRPr="00EF2D26">
        <w:instrText xml:space="preserve"> REF _Ref247430541 \h </w:instrText>
      </w:r>
      <w:r w:rsidR="00155B4E" w:rsidRPr="00EF2D26">
        <w:fldChar w:fldCharType="separate"/>
      </w:r>
      <w:r w:rsidR="00982519" w:rsidRPr="00EF2D26">
        <w:t xml:space="preserve">Figure </w:t>
      </w:r>
      <w:r w:rsidR="00982519">
        <w:rPr>
          <w:noProof/>
        </w:rPr>
        <w:t>94</w:t>
      </w:r>
      <w:r w:rsidR="00155B4E" w:rsidRPr="00EF2D26">
        <w:fldChar w:fldCharType="end"/>
      </w:r>
      <w:r w:rsidR="00155B4E" w:rsidRPr="00EF2D26">
        <w:t xml:space="preserve"> and </w:t>
      </w:r>
      <w:r w:rsidR="00155B4E" w:rsidRPr="00EF2D26">
        <w:fldChar w:fldCharType="begin"/>
      </w:r>
      <w:r w:rsidR="00155B4E" w:rsidRPr="00EF2D26">
        <w:instrText xml:space="preserve"> REF _Ref247430549 \h </w:instrText>
      </w:r>
      <w:r w:rsidR="00155B4E" w:rsidRPr="00EF2D26">
        <w:fldChar w:fldCharType="separate"/>
      </w:r>
      <w:r w:rsidR="00982519" w:rsidRPr="00EF2D26">
        <w:t xml:space="preserve">Figure </w:t>
      </w:r>
      <w:r w:rsidR="00982519">
        <w:rPr>
          <w:noProof/>
        </w:rPr>
        <w:t>95</w:t>
      </w:r>
      <w:r w:rsidR="00155B4E" w:rsidRPr="00EF2D26">
        <w:fldChar w:fldCharType="end"/>
      </w:r>
      <w:r w:rsidR="00155B4E" w:rsidRPr="00EF2D26">
        <w:t>:</w:t>
      </w:r>
    </w:p>
    <w:p w14:paraId="48CB75C8" w14:textId="36BECC2D" w:rsidR="00155B4E" w:rsidRPr="00EF2D26" w:rsidRDefault="00BB000A" w:rsidP="00155B4E">
      <w:pPr>
        <w:pStyle w:val="Figure"/>
      </w:pPr>
      <w:r w:rsidRPr="00BB000A">
        <w:drawing>
          <wp:inline distT="0" distB="0" distL="0" distR="0" wp14:anchorId="7D1C9617" wp14:editId="56227E99">
            <wp:extent cx="5761355" cy="4321175"/>
            <wp:effectExtent l="0" t="0" r="0" b="31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61355" cy="4321175"/>
                    </a:xfrm>
                    <a:prstGeom prst="rect">
                      <a:avLst/>
                    </a:prstGeom>
                    <a:noFill/>
                    <a:ln>
                      <a:noFill/>
                    </a:ln>
                  </pic:spPr>
                </pic:pic>
              </a:graphicData>
            </a:graphic>
          </wp:inline>
        </w:drawing>
      </w:r>
      <w:r w:rsidRPr="00BB000A">
        <w:t xml:space="preserve"> </w:t>
      </w:r>
    </w:p>
    <w:p w14:paraId="4072487B" w14:textId="350B60EF" w:rsidR="00155B4E" w:rsidRPr="00EF2D26" w:rsidRDefault="00155B4E" w:rsidP="00155B4E">
      <w:pPr>
        <w:pStyle w:val="Caption"/>
      </w:pPr>
      <w:bookmarkStart w:id="860" w:name="_Ref247430541"/>
      <w:bookmarkStart w:id="861" w:name="_Toc128575794"/>
      <w:bookmarkStart w:id="862" w:name="_Toc1400817"/>
      <w:r w:rsidRPr="00EF2D26">
        <w:t xml:space="preserve">Figure </w:t>
      </w:r>
      <w:r>
        <w:fldChar w:fldCharType="begin"/>
      </w:r>
      <w:r>
        <w:instrText>SEQ Figure \* ARABIC</w:instrText>
      </w:r>
      <w:r>
        <w:fldChar w:fldCharType="separate"/>
      </w:r>
      <w:r w:rsidR="00982519">
        <w:rPr>
          <w:noProof/>
        </w:rPr>
        <w:t>94</w:t>
      </w:r>
      <w:r>
        <w:fldChar w:fldCharType="end"/>
      </w:r>
      <w:bookmarkEnd w:id="860"/>
      <w:r w:rsidRPr="00EF2D26">
        <w:t xml:space="preserve">: </w:t>
      </w:r>
      <w:r w:rsidR="00BB000A">
        <w:t>T</w:t>
      </w:r>
      <w:r w:rsidRPr="00EF2D26">
        <w:t xml:space="preserve">SD - </w:t>
      </w:r>
      <w:r w:rsidR="00D82E75">
        <w:fldChar w:fldCharType="begin"/>
      </w:r>
      <w:r w:rsidR="00D82E75">
        <w:instrText xml:space="preserve"> REF _Ref117511940 \h </w:instrText>
      </w:r>
      <w:r w:rsidR="00D82E75">
        <w:fldChar w:fldCharType="separate"/>
      </w:r>
      <w:r w:rsidR="00982519" w:rsidRPr="00EF2D26">
        <w:t>Export Operation at Office of Export</w:t>
      </w:r>
      <w:r w:rsidR="00982519" w:rsidRPr="003D77BF">
        <w:t xml:space="preserve"> and Export Declaration Rejection due to e-AD Request Rejection</w:t>
      </w:r>
      <w:bookmarkEnd w:id="861"/>
      <w:r w:rsidR="00D82E75">
        <w:fldChar w:fldCharType="end"/>
      </w:r>
      <w:bookmarkEnd w:id="862"/>
    </w:p>
    <w:p w14:paraId="7B5373D1" w14:textId="1106146A" w:rsidR="00155B4E" w:rsidRPr="00EF2D26" w:rsidRDefault="00ED4DD3" w:rsidP="00155B4E">
      <w:pPr>
        <w:pStyle w:val="Figure"/>
      </w:pPr>
      <w:r w:rsidRPr="00ED4DD3">
        <w:lastRenderedPageBreak/>
        <w:drawing>
          <wp:inline distT="0" distB="0" distL="0" distR="0" wp14:anchorId="258C0585" wp14:editId="27061369">
            <wp:extent cx="5761355" cy="4313555"/>
            <wp:effectExtent l="0" t="0" r="0" b="0"/>
            <wp:docPr id="803873537" name="Picture 80387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61355" cy="4313555"/>
                    </a:xfrm>
                    <a:prstGeom prst="rect">
                      <a:avLst/>
                    </a:prstGeom>
                    <a:noFill/>
                    <a:ln>
                      <a:noFill/>
                    </a:ln>
                  </pic:spPr>
                </pic:pic>
              </a:graphicData>
            </a:graphic>
          </wp:inline>
        </w:drawing>
      </w:r>
      <w:r w:rsidRPr="00ED4DD3">
        <w:t xml:space="preserve"> </w:t>
      </w:r>
    </w:p>
    <w:p w14:paraId="4B8F10A9" w14:textId="376FB65C" w:rsidR="00155B4E" w:rsidRPr="00EF2D26" w:rsidRDefault="00155B4E" w:rsidP="00155B4E">
      <w:pPr>
        <w:pStyle w:val="Caption"/>
      </w:pPr>
      <w:bookmarkStart w:id="863" w:name="_Ref247430549"/>
      <w:bookmarkStart w:id="864" w:name="_Toc128575795"/>
      <w:bookmarkStart w:id="865" w:name="_Toc1400818"/>
      <w:r w:rsidRPr="00EF2D26">
        <w:t xml:space="preserve">Figure </w:t>
      </w:r>
      <w:r>
        <w:fldChar w:fldCharType="begin"/>
      </w:r>
      <w:r>
        <w:instrText>SEQ Figure \* ARABIC</w:instrText>
      </w:r>
      <w:r>
        <w:fldChar w:fldCharType="separate"/>
      </w:r>
      <w:r w:rsidR="00982519">
        <w:rPr>
          <w:noProof/>
        </w:rPr>
        <w:t>95</w:t>
      </w:r>
      <w:r>
        <w:fldChar w:fldCharType="end"/>
      </w:r>
      <w:bookmarkEnd w:id="863"/>
      <w:r w:rsidRPr="00EF2D26">
        <w:t xml:space="preserve">: </w:t>
      </w:r>
      <w:r w:rsidR="00BB000A">
        <w:t>C</w:t>
      </w:r>
      <w:r w:rsidRPr="00EF2D26">
        <w:t xml:space="preserve">LD - </w:t>
      </w:r>
      <w:r w:rsidR="00D82E75">
        <w:fldChar w:fldCharType="begin"/>
      </w:r>
      <w:r w:rsidR="00D82E75">
        <w:instrText xml:space="preserve"> REF _Ref117511940 \h </w:instrText>
      </w:r>
      <w:r w:rsidR="00D82E75">
        <w:fldChar w:fldCharType="separate"/>
      </w:r>
      <w:r w:rsidR="00982519" w:rsidRPr="00EF2D26">
        <w:t>Export Operation at Office of Export</w:t>
      </w:r>
      <w:r w:rsidR="00982519" w:rsidRPr="003D77BF">
        <w:t xml:space="preserve"> and Export Declaration Rejection due to e-AD Request Rejection</w:t>
      </w:r>
      <w:bookmarkEnd w:id="864"/>
      <w:r w:rsidR="00D82E75">
        <w:fldChar w:fldCharType="end"/>
      </w:r>
      <w:bookmarkEnd w:id="865"/>
    </w:p>
    <w:p w14:paraId="4A7F076C" w14:textId="716E050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66" w:name="_Toc191308342"/>
      <w:bookmarkStart w:id="867" w:name="_Toc1400433"/>
      <w:bookmarkStart w:id="868" w:name="_Ref116643404"/>
      <w:bookmarkStart w:id="869" w:name="_Ref117511975"/>
      <w:r w:rsidRPr="00EF2D26">
        <w:t xml:space="preserve">Export Operation at Office of Export </w:t>
      </w:r>
      <w:bookmarkEnd w:id="866"/>
      <w:bookmarkEnd w:id="867"/>
      <w:bookmarkEnd w:id="868"/>
      <w:r w:rsidR="000906FD" w:rsidRPr="00EF2D26">
        <w:t>and movement not released by Customs followed by new export declaration</w:t>
      </w:r>
      <w:bookmarkEnd w:id="869"/>
    </w:p>
    <w:p w14:paraId="091F6D88" w14:textId="785DB9E6" w:rsidR="001B51E2" w:rsidRDefault="001B51E2" w:rsidP="001B51E2">
      <w:bookmarkStart w:id="870" w:name="_Hlk117079645"/>
      <w:r>
        <w:t xml:space="preserve">In this scenario, </w:t>
      </w:r>
      <w:r w:rsidRPr="00EF2D26">
        <w:t xml:space="preserve">the </w:t>
      </w:r>
      <w:r>
        <w:t>cross-checking has been performed successfully, hence t</w:t>
      </w:r>
      <w:r w:rsidRPr="005B7457">
        <w:t>he e-AD is in the "Accepted Export Declaration" state, but the movement has not been released by Customs. The Customs Export Application sends the (IE534: N_NON_DES) message to the MSA of D</w:t>
      </w:r>
      <w:r>
        <w:t xml:space="preserve">estination/MSA of Export. Then, the MSA of Destination/MSA of Export sends a rejection message (IE839: C_CUS_REJ) to the MSA of Dispatch </w:t>
      </w:r>
      <w:r w:rsidR="0022249F" w:rsidRPr="0022249F">
        <w:t xml:space="preserve">since control results at AES were found unsatisfactory </w:t>
      </w:r>
      <w:r w:rsidRPr="005B7457">
        <w:t>and the state of the e-AD changes to "Accepted"</w:t>
      </w:r>
      <w:r>
        <w:t xml:space="preserve"> in the MSA of Destination/MSA of Export. Following, the MSA of Dispatch forwards the rejection message (IE839: C_CUS_REJ) to the Consignor </w:t>
      </w:r>
      <w:r w:rsidRPr="005B7457">
        <w:t>and the state of the e-AD changes to "Accepted"</w:t>
      </w:r>
      <w:r>
        <w:t xml:space="preserve"> at the MSA of Dispatch.</w:t>
      </w:r>
      <w:r w:rsidRPr="005B7457">
        <w:t xml:space="preserve"> The Declarant/Representative submits a new export declaration (IE515) to the Customs Export Application</w:t>
      </w:r>
      <w:bookmarkEnd w:id="870"/>
      <w:r>
        <w:t>.</w:t>
      </w:r>
    </w:p>
    <w:p w14:paraId="0DB85B24" w14:textId="77777777" w:rsidR="001B51E2" w:rsidRPr="00EF2D26" w:rsidRDefault="001B51E2" w:rsidP="001B51E2">
      <w:r w:rsidRPr="00EF2D26">
        <w:t>This scenario may be followed by:</w:t>
      </w:r>
    </w:p>
    <w:p w14:paraId="748D30D8" w14:textId="3D555768"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t>Positive cross-checking, release by Customs and export confirmation of exit (Section</w:t>
      </w:r>
      <w:r>
        <w:rPr>
          <w:i w:val="0"/>
          <w:color w:val="auto"/>
        </w:rPr>
        <w:t xml:space="preserve"> </w:t>
      </w:r>
      <w:r>
        <w:rPr>
          <w:i w:val="0"/>
          <w:color w:val="auto"/>
        </w:rPr>
        <w:fldChar w:fldCharType="begin"/>
      </w:r>
      <w:r>
        <w:rPr>
          <w:i w:val="0"/>
          <w:color w:val="auto"/>
        </w:rPr>
        <w:instrText xml:space="preserve"> REF _Ref113450977 \r \h </w:instrText>
      </w:r>
      <w:r>
        <w:rPr>
          <w:i w:val="0"/>
          <w:color w:val="auto"/>
        </w:rPr>
      </w:r>
      <w:r>
        <w:rPr>
          <w:i w:val="0"/>
          <w:color w:val="auto"/>
        </w:rPr>
        <w:fldChar w:fldCharType="separate"/>
      </w:r>
      <w:r w:rsidR="00982519">
        <w:rPr>
          <w:i w:val="0"/>
          <w:color w:val="auto"/>
        </w:rPr>
        <w:t>II.II.2.1</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_Ref116566739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Export Confirmation of Exit</w:t>
      </w:r>
      <w:r w:rsidR="000D632B" w:rsidRPr="0022742C">
        <w:rPr>
          <w:i w:val="0"/>
          <w:color w:val="auto"/>
        </w:rPr>
        <w:fldChar w:fldCharType="end"/>
      </w:r>
      <w:r w:rsidRPr="0E615139">
        <w:rPr>
          <w:i w:val="0"/>
          <w:color w:val="auto"/>
        </w:rPr>
        <w:t>);</w:t>
      </w:r>
    </w:p>
    <w:p w14:paraId="6797B438" w14:textId="4AD934A9"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t>Positive cross-checking, release by Customs, and export cancellation of exit (Section</w:t>
      </w:r>
      <w:r>
        <w:rPr>
          <w:i w:val="0"/>
          <w:color w:val="auto"/>
        </w:rPr>
        <w:t xml:space="preserve"> </w:t>
      </w:r>
      <w:r>
        <w:rPr>
          <w:i w:val="0"/>
          <w:color w:val="auto"/>
        </w:rPr>
        <w:fldChar w:fldCharType="begin"/>
      </w:r>
      <w:r>
        <w:rPr>
          <w:i w:val="0"/>
          <w:color w:val="auto"/>
        </w:rPr>
        <w:instrText xml:space="preserve"> REF _Ref113451091 \r \h </w:instrText>
      </w:r>
      <w:r>
        <w:rPr>
          <w:i w:val="0"/>
          <w:color w:val="auto"/>
        </w:rPr>
      </w:r>
      <w:r>
        <w:rPr>
          <w:i w:val="0"/>
          <w:color w:val="auto"/>
        </w:rPr>
        <w:fldChar w:fldCharType="separate"/>
      </w:r>
      <w:r w:rsidR="00982519">
        <w:rPr>
          <w:i w:val="0"/>
          <w:color w:val="auto"/>
        </w:rPr>
        <w:t>II.II.2.2</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_Ref117512915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Export Cancellation of exit</w:t>
      </w:r>
      <w:r w:rsidR="000D632B" w:rsidRPr="0022742C">
        <w:rPr>
          <w:i w:val="0"/>
          <w:color w:val="auto"/>
        </w:rPr>
        <w:fldChar w:fldCharType="end"/>
      </w:r>
      <w:r w:rsidRPr="00DB79A0">
        <w:rPr>
          <w:i w:val="0"/>
          <w:color w:val="auto"/>
        </w:rPr>
        <w:t>)</w:t>
      </w:r>
      <w:r w:rsidRPr="0E615139">
        <w:rPr>
          <w:i w:val="0"/>
          <w:color w:val="auto"/>
        </w:rPr>
        <w:t>;</w:t>
      </w:r>
    </w:p>
    <w:p w14:paraId="41E9BBF5" w14:textId="3238B5F2"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Negative cross-checking, export declaration </w:t>
      </w:r>
      <w:r>
        <w:rPr>
          <w:i w:val="0"/>
          <w:color w:val="auto"/>
        </w:rPr>
        <w:t>rejection</w:t>
      </w:r>
      <w:r w:rsidRPr="0E615139">
        <w:rPr>
          <w:i w:val="0"/>
          <w:color w:val="auto"/>
        </w:rPr>
        <w:t xml:space="preserve"> and submission of new export declaration (Section</w:t>
      </w:r>
      <w:r>
        <w:rPr>
          <w:i w:val="0"/>
          <w:color w:val="auto"/>
        </w:rPr>
        <w:t xml:space="preserve"> </w:t>
      </w:r>
      <w:r>
        <w:rPr>
          <w:i w:val="0"/>
          <w:color w:val="auto"/>
        </w:rPr>
        <w:fldChar w:fldCharType="begin"/>
      </w:r>
      <w:r>
        <w:rPr>
          <w:i w:val="0"/>
          <w:color w:val="auto"/>
        </w:rPr>
        <w:instrText xml:space="preserve"> REF _Ref113451922 \r \h </w:instrText>
      </w:r>
      <w:r>
        <w:rPr>
          <w:i w:val="0"/>
          <w:color w:val="auto"/>
        </w:rPr>
      </w:r>
      <w:r>
        <w:rPr>
          <w:i w:val="0"/>
          <w:color w:val="auto"/>
        </w:rPr>
        <w:fldChar w:fldCharType="separate"/>
      </w:r>
      <w:r w:rsidR="00982519">
        <w:rPr>
          <w:i w:val="0"/>
          <w:color w:val="auto"/>
        </w:rPr>
        <w:t>II.II.2.3</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_Ref117512943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negative cross-checking before the export release and Change of Destination</w:t>
      </w:r>
      <w:r w:rsidR="000D632B" w:rsidRPr="0022742C">
        <w:rPr>
          <w:i w:val="0"/>
          <w:color w:val="auto"/>
        </w:rPr>
        <w:fldChar w:fldCharType="end"/>
      </w:r>
      <w:r w:rsidRPr="0E615139">
        <w:rPr>
          <w:i w:val="0"/>
          <w:color w:val="auto"/>
        </w:rPr>
        <w:t>);</w:t>
      </w:r>
    </w:p>
    <w:p w14:paraId="6BEB39AB" w14:textId="04391AFA" w:rsidR="001B51E2" w:rsidRPr="00B66E1A" w:rsidRDefault="001B51E2" w:rsidP="00155B4E">
      <w:pPr>
        <w:pStyle w:val="ListBullet2"/>
        <w:keepLines/>
        <w:numPr>
          <w:ilvl w:val="0"/>
          <w:numId w:val="1"/>
        </w:numPr>
        <w:spacing w:after="240"/>
        <w:contextualSpacing w:val="0"/>
        <w:rPr>
          <w:i w:val="0"/>
          <w:color w:val="000000" w:themeColor="text1"/>
        </w:rPr>
      </w:pPr>
      <w:r w:rsidRPr="0E615139">
        <w:rPr>
          <w:i w:val="0"/>
          <w:color w:val="auto"/>
        </w:rPr>
        <w:t>No release by Customs (Section</w:t>
      </w:r>
      <w:r>
        <w:rPr>
          <w:i w:val="0"/>
          <w:color w:val="auto"/>
        </w:rPr>
        <w:t xml:space="preserve"> </w:t>
      </w:r>
      <w:r w:rsidR="000D632B">
        <w:rPr>
          <w:i w:val="0"/>
          <w:color w:val="auto"/>
        </w:rPr>
        <w:fldChar w:fldCharType="begin"/>
      </w:r>
      <w:r w:rsidR="000D632B">
        <w:rPr>
          <w:i w:val="0"/>
          <w:color w:val="auto"/>
        </w:rPr>
        <w:instrText xml:space="preserve"> REF _Ref117511975 \w \h </w:instrText>
      </w:r>
      <w:r w:rsidR="000D632B">
        <w:rPr>
          <w:i w:val="0"/>
          <w:color w:val="auto"/>
        </w:rPr>
      </w:r>
      <w:r w:rsidR="000D632B">
        <w:rPr>
          <w:i w:val="0"/>
          <w:color w:val="auto"/>
        </w:rPr>
        <w:fldChar w:fldCharType="separate"/>
      </w:r>
      <w:r w:rsidR="00982519">
        <w:rPr>
          <w:i w:val="0"/>
          <w:color w:val="auto"/>
        </w:rPr>
        <w:t>II.II.2.5</w:t>
      </w:r>
      <w:r w:rsidR="000D632B">
        <w:rPr>
          <w:i w:val="0"/>
          <w:color w:val="auto"/>
        </w:rPr>
        <w:fldChar w:fldCharType="end"/>
      </w:r>
      <w:r w:rsidR="000D632B">
        <w:rPr>
          <w:i w:val="0"/>
          <w:color w:val="auto"/>
        </w:rPr>
        <w:t xml:space="preserve"> </w:t>
      </w:r>
      <w:r w:rsidR="000D632B" w:rsidRPr="0022742C">
        <w:rPr>
          <w:i w:val="0"/>
          <w:color w:val="auto"/>
        </w:rPr>
        <w:fldChar w:fldCharType="begin"/>
      </w:r>
      <w:r w:rsidR="000D632B" w:rsidRPr="007C43C1">
        <w:rPr>
          <w:i w:val="0"/>
          <w:color w:val="auto"/>
        </w:rPr>
        <w:instrText xml:space="preserve"> REF _Ref117511975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and movement not released by Customs followed by new export declaration</w:t>
      </w:r>
      <w:r w:rsidR="000D632B" w:rsidRPr="0022742C">
        <w:rPr>
          <w:i w:val="0"/>
          <w:color w:val="auto"/>
        </w:rPr>
        <w:fldChar w:fldCharType="end"/>
      </w:r>
      <w:r w:rsidRPr="0E615139">
        <w:rPr>
          <w:i w:val="0"/>
          <w:color w:val="auto"/>
        </w:rPr>
        <w:t>, Section</w:t>
      </w:r>
      <w:r>
        <w:rPr>
          <w:i w:val="0"/>
          <w:color w:val="auto"/>
        </w:rPr>
        <w:t xml:space="preserve"> </w:t>
      </w:r>
      <w:r w:rsidR="000D632B">
        <w:rPr>
          <w:i w:val="0"/>
          <w:color w:val="auto"/>
        </w:rPr>
        <w:fldChar w:fldCharType="begin"/>
      </w:r>
      <w:r w:rsidR="000D632B">
        <w:rPr>
          <w:i w:val="0"/>
          <w:color w:val="auto"/>
        </w:rPr>
        <w:instrText xml:space="preserve"> REF _Ref117512007 \w \h </w:instrText>
      </w:r>
      <w:r w:rsidR="000D632B">
        <w:rPr>
          <w:i w:val="0"/>
          <w:color w:val="auto"/>
        </w:rPr>
      </w:r>
      <w:r w:rsidR="000D632B">
        <w:rPr>
          <w:i w:val="0"/>
          <w:color w:val="auto"/>
        </w:rPr>
        <w:fldChar w:fldCharType="separate"/>
      </w:r>
      <w:r w:rsidR="00982519">
        <w:rPr>
          <w:i w:val="0"/>
          <w:color w:val="auto"/>
        </w:rPr>
        <w:t>II.II.2.6</w:t>
      </w:r>
      <w:r w:rsidR="000D632B">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_Ref117512007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and movement not released by Customs followed by change of destination</w:t>
      </w:r>
      <w:r w:rsidR="000D632B" w:rsidRPr="0022742C">
        <w:rPr>
          <w:i w:val="0"/>
          <w:color w:val="auto"/>
        </w:rPr>
        <w:fldChar w:fldCharType="end"/>
      </w:r>
      <w:r w:rsidRPr="0E615139">
        <w:rPr>
          <w:i w:val="0"/>
          <w:color w:val="auto"/>
        </w:rPr>
        <w:t>).</w:t>
      </w:r>
    </w:p>
    <w:p w14:paraId="66C04E12" w14:textId="63DF13CB" w:rsidR="00AB17E2" w:rsidRPr="00182757" w:rsidRDefault="00155B4E" w:rsidP="00DB79A0">
      <w:pPr>
        <w:rPr>
          <w:lang w:eastAsia="en-US"/>
        </w:rPr>
      </w:pPr>
      <w:r w:rsidRPr="00EF2D26">
        <w:t xml:space="preserve">This scenario is depicted in </w:t>
      </w:r>
      <w:r w:rsidRPr="00EF2D26">
        <w:rPr>
          <w:noProof/>
          <w:sz w:val="24"/>
          <w:szCs w:val="20"/>
          <w:lang w:eastAsia="en-US"/>
        </w:rPr>
        <w:fldChar w:fldCharType="begin"/>
      </w:r>
      <w:r w:rsidRPr="00EF2D26">
        <w:instrText xml:space="preserve"> REF _Ref180403890 \h  \* MERGEFORMAT </w:instrText>
      </w:r>
      <w:r w:rsidRPr="00EF2D26">
        <w:rPr>
          <w:noProof/>
          <w:sz w:val="24"/>
          <w:szCs w:val="20"/>
          <w:lang w:eastAsia="en-US"/>
        </w:rPr>
      </w:r>
      <w:r w:rsidRPr="00EF2D26">
        <w:rPr>
          <w:noProof/>
          <w:sz w:val="24"/>
          <w:szCs w:val="20"/>
          <w:lang w:eastAsia="en-US"/>
        </w:rPr>
        <w:fldChar w:fldCharType="separate"/>
      </w:r>
      <w:r w:rsidR="00982519" w:rsidRPr="00EF2D26">
        <w:t xml:space="preserve">Figure </w:t>
      </w:r>
      <w:r w:rsidR="00982519">
        <w:t>96</w:t>
      </w:r>
      <w:r w:rsidRPr="00EF2D26">
        <w:rPr>
          <w:noProof/>
          <w:sz w:val="24"/>
          <w:szCs w:val="20"/>
          <w:lang w:eastAsia="en-US"/>
        </w:rPr>
        <w:fldChar w:fldCharType="end"/>
      </w:r>
      <w:r w:rsidRPr="00EF2D26">
        <w:t xml:space="preserve"> and </w:t>
      </w:r>
      <w:r w:rsidRPr="00EF2D26">
        <w:rPr>
          <w:noProof/>
          <w:sz w:val="24"/>
          <w:szCs w:val="20"/>
          <w:lang w:eastAsia="en-US"/>
        </w:rPr>
        <w:fldChar w:fldCharType="begin"/>
      </w:r>
      <w:r w:rsidRPr="00EF2D26">
        <w:instrText xml:space="preserve"> REF _Ref180403893 \h  \* MERGEFORMAT </w:instrText>
      </w:r>
      <w:r w:rsidRPr="00EF2D26">
        <w:rPr>
          <w:noProof/>
          <w:sz w:val="24"/>
          <w:szCs w:val="20"/>
          <w:lang w:eastAsia="en-US"/>
        </w:rPr>
      </w:r>
      <w:r w:rsidRPr="00EF2D26">
        <w:rPr>
          <w:noProof/>
          <w:sz w:val="24"/>
          <w:szCs w:val="20"/>
          <w:lang w:eastAsia="en-US"/>
        </w:rPr>
        <w:fldChar w:fldCharType="separate"/>
      </w:r>
      <w:r w:rsidR="00982519" w:rsidRPr="00EF2D26">
        <w:t xml:space="preserve">Figure </w:t>
      </w:r>
      <w:r w:rsidR="00982519">
        <w:t>97</w:t>
      </w:r>
      <w:r w:rsidRPr="00EF2D26">
        <w:rPr>
          <w:noProof/>
          <w:sz w:val="24"/>
          <w:szCs w:val="20"/>
          <w:lang w:eastAsia="en-US"/>
        </w:rPr>
        <w:fldChar w:fldCharType="end"/>
      </w:r>
      <w:r w:rsidR="007A3644">
        <w:t>:</w:t>
      </w:r>
    </w:p>
    <w:p w14:paraId="2306D9FC" w14:textId="6F978B2E" w:rsidR="00155B4E" w:rsidRPr="00EF2D26" w:rsidRDefault="00C64314" w:rsidP="00DB79A0">
      <w:pPr>
        <w:pStyle w:val="Figure"/>
        <w:rPr>
          <w:noProof w:val="0"/>
        </w:rPr>
      </w:pPr>
      <w:r w:rsidRPr="00C64314">
        <w:lastRenderedPageBreak/>
        <w:drawing>
          <wp:inline distT="0" distB="0" distL="0" distR="0" wp14:anchorId="0F4E1DAC" wp14:editId="69B5BD74">
            <wp:extent cx="3866163" cy="8111066"/>
            <wp:effectExtent l="0" t="0" r="1270" b="0"/>
            <wp:docPr id="803873548" name="Picture 80387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870594" cy="8120363"/>
                    </a:xfrm>
                    <a:prstGeom prst="rect">
                      <a:avLst/>
                    </a:prstGeom>
                    <a:noFill/>
                    <a:ln>
                      <a:noFill/>
                    </a:ln>
                  </pic:spPr>
                </pic:pic>
              </a:graphicData>
            </a:graphic>
          </wp:inline>
        </w:drawing>
      </w:r>
    </w:p>
    <w:p w14:paraId="58E56E0A" w14:textId="6C21B2EE" w:rsidR="00155B4E" w:rsidRPr="00EF2D26" w:rsidRDefault="00155B4E" w:rsidP="00155B4E">
      <w:pPr>
        <w:pStyle w:val="Caption"/>
      </w:pPr>
      <w:bookmarkStart w:id="871" w:name="_Ref180403890"/>
      <w:bookmarkStart w:id="872" w:name="_Toc128575796"/>
      <w:bookmarkStart w:id="873" w:name="_Toc1400819"/>
      <w:r w:rsidRPr="00EF2D26">
        <w:t xml:space="preserve">Figure </w:t>
      </w:r>
      <w:r>
        <w:fldChar w:fldCharType="begin"/>
      </w:r>
      <w:r>
        <w:instrText>SEQ Figure \* ARABIC</w:instrText>
      </w:r>
      <w:r>
        <w:fldChar w:fldCharType="separate"/>
      </w:r>
      <w:r w:rsidR="00982519">
        <w:rPr>
          <w:noProof/>
        </w:rPr>
        <w:t>96</w:t>
      </w:r>
      <w:r>
        <w:fldChar w:fldCharType="end"/>
      </w:r>
      <w:bookmarkEnd w:id="871"/>
      <w:r w:rsidRPr="00EF2D26">
        <w:t xml:space="preserve">: TSD - </w:t>
      </w:r>
      <w:r w:rsidR="00D82E75">
        <w:fldChar w:fldCharType="begin"/>
      </w:r>
      <w:r w:rsidR="00D82E75">
        <w:instrText xml:space="preserve"> REF _Ref117511975 \h </w:instrText>
      </w:r>
      <w:r w:rsidR="00D82E75">
        <w:fldChar w:fldCharType="separate"/>
      </w:r>
      <w:r w:rsidR="00982519" w:rsidRPr="00EF2D26">
        <w:t>Export Operation at Office of Export and movement not released by Customs followed by new export declaration</w:t>
      </w:r>
      <w:bookmarkEnd w:id="872"/>
      <w:r w:rsidR="00D82E75">
        <w:fldChar w:fldCharType="end"/>
      </w:r>
      <w:bookmarkEnd w:id="873"/>
    </w:p>
    <w:p w14:paraId="74BB5922" w14:textId="272A968E" w:rsidR="00155B4E" w:rsidRPr="00EF2D26" w:rsidRDefault="00F95241" w:rsidP="00155B4E">
      <w:pPr>
        <w:pStyle w:val="Figure"/>
        <w:rPr>
          <w:noProof w:val="0"/>
        </w:rPr>
      </w:pPr>
      <w:r w:rsidRPr="00F95241">
        <w:lastRenderedPageBreak/>
        <w:drawing>
          <wp:inline distT="0" distB="0" distL="0" distR="0" wp14:anchorId="74F145F9" wp14:editId="0B17AA3A">
            <wp:extent cx="5761355" cy="4150360"/>
            <wp:effectExtent l="0" t="0" r="0" b="0"/>
            <wp:docPr id="803873549" name="Picture 80387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1355" cy="4150360"/>
                    </a:xfrm>
                    <a:prstGeom prst="rect">
                      <a:avLst/>
                    </a:prstGeom>
                    <a:noFill/>
                    <a:ln>
                      <a:noFill/>
                    </a:ln>
                  </pic:spPr>
                </pic:pic>
              </a:graphicData>
            </a:graphic>
          </wp:inline>
        </w:drawing>
      </w:r>
      <w:r w:rsidRPr="00F95241">
        <w:rPr>
          <w:noProof w:val="0"/>
        </w:rPr>
        <w:t xml:space="preserve"> </w:t>
      </w:r>
    </w:p>
    <w:p w14:paraId="525775F2" w14:textId="3AFDD09C" w:rsidR="00155B4E" w:rsidRPr="00EF2D26" w:rsidRDefault="00155B4E" w:rsidP="00155B4E">
      <w:pPr>
        <w:pStyle w:val="Caption"/>
      </w:pPr>
      <w:bookmarkStart w:id="874" w:name="_Ref180403893"/>
      <w:bookmarkStart w:id="875" w:name="_Toc128575797"/>
      <w:bookmarkStart w:id="876" w:name="_Toc1400820"/>
      <w:r w:rsidRPr="00EF2D26">
        <w:t xml:space="preserve">Figure </w:t>
      </w:r>
      <w:r>
        <w:fldChar w:fldCharType="begin"/>
      </w:r>
      <w:r>
        <w:instrText>SEQ Figure \* ARABIC</w:instrText>
      </w:r>
      <w:r>
        <w:fldChar w:fldCharType="separate"/>
      </w:r>
      <w:r w:rsidR="00982519">
        <w:rPr>
          <w:noProof/>
        </w:rPr>
        <w:t>97</w:t>
      </w:r>
      <w:r>
        <w:fldChar w:fldCharType="end"/>
      </w:r>
      <w:bookmarkEnd w:id="874"/>
      <w:r w:rsidRPr="00EF2D26">
        <w:t xml:space="preserve">: CLD - </w:t>
      </w:r>
      <w:r w:rsidR="00281126">
        <w:fldChar w:fldCharType="begin"/>
      </w:r>
      <w:r w:rsidR="00281126">
        <w:instrText xml:space="preserve"> REF _Ref116643404 \h </w:instrText>
      </w:r>
      <w:r w:rsidR="00281126">
        <w:fldChar w:fldCharType="separate"/>
      </w:r>
      <w:r w:rsidR="00982519" w:rsidRPr="00EF2D26">
        <w:t xml:space="preserve">Export Operation at Office of Export </w:t>
      </w:r>
      <w:bookmarkEnd w:id="875"/>
      <w:r w:rsidR="00281126">
        <w:fldChar w:fldCharType="end"/>
      </w:r>
      <w:bookmarkEnd w:id="876"/>
    </w:p>
    <w:p w14:paraId="518C2204" w14:textId="5A76CF69"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77" w:name="_Toc191308347"/>
      <w:bookmarkStart w:id="878" w:name="_Toc1400438"/>
      <w:bookmarkStart w:id="879" w:name="_Ref113451513"/>
      <w:bookmarkStart w:id="880" w:name="_Ref113451519"/>
      <w:bookmarkStart w:id="881" w:name="_Ref116643466"/>
      <w:bookmarkStart w:id="882" w:name="_Ref116643473"/>
      <w:bookmarkStart w:id="883" w:name="_Ref117512007"/>
      <w:r w:rsidRPr="00EF2D26">
        <w:t xml:space="preserve">Export Operation at Office of Export and movement not released by Customs followed by </w:t>
      </w:r>
      <w:bookmarkEnd w:id="877"/>
      <w:bookmarkEnd w:id="878"/>
      <w:bookmarkEnd w:id="879"/>
      <w:bookmarkEnd w:id="880"/>
      <w:bookmarkEnd w:id="881"/>
      <w:bookmarkEnd w:id="882"/>
      <w:r w:rsidR="000906FD" w:rsidRPr="00EF2D26">
        <w:t>change of destination</w:t>
      </w:r>
      <w:bookmarkEnd w:id="883"/>
    </w:p>
    <w:p w14:paraId="304113BA" w14:textId="42CA0E60" w:rsidR="007F071E" w:rsidRDefault="007F071E" w:rsidP="007F071E">
      <w:r w:rsidRPr="00E53858">
        <w:t xml:space="preserve">In this scenario, the cross-checking has been performed successfully, hence the e-AD is in the "Accepted Export Declaration" state, but the movement has not been released by Customs. The Customs Export Application sends the (IE534: N_NON_DES) message to the MSA of Destination/MSA of Export. Then, the MSA of Destination/MSA of Export sends a rejection message (IE839: C_CUS_REJ) to the MSA of Dispatch </w:t>
      </w:r>
      <w:r w:rsidR="00FC230F" w:rsidRPr="00FC230F">
        <w:t xml:space="preserve">since control results at AES were found unsatisfactory </w:t>
      </w:r>
      <w:r w:rsidRPr="00E53858">
        <w:t xml:space="preserve">and the state of the e-AD changes to "Accepted" in the MSA of Destination/MSA of Export. Following, the MSA of Dispatch forwards the rejection message (IE839: C_CUS_REJ) to the Consignor and the state of the e-AD changes to "Accepted" at the MSA of Dispatch. </w:t>
      </w:r>
      <w:r w:rsidRPr="00310457">
        <w:t>Following, the Consignor issues a change of destination</w:t>
      </w:r>
      <w:r>
        <w:t>.</w:t>
      </w:r>
    </w:p>
    <w:p w14:paraId="203FF5F3" w14:textId="467C38BE" w:rsidR="00155B4E" w:rsidRPr="00EF2D26" w:rsidRDefault="00155B4E" w:rsidP="00155B4E">
      <w:r w:rsidRPr="00EF2D26">
        <w:t xml:space="preserve">This scenario is depicted in </w:t>
      </w:r>
      <w:r w:rsidRPr="00EF2D26">
        <w:fldChar w:fldCharType="begin"/>
      </w:r>
      <w:r w:rsidRPr="00EF2D26">
        <w:instrText xml:space="preserve"> REF _Ref180404028 \h  \* MERGEFORMAT </w:instrText>
      </w:r>
      <w:r w:rsidRPr="00EF2D26">
        <w:fldChar w:fldCharType="separate"/>
      </w:r>
      <w:r w:rsidR="00982519" w:rsidRPr="00EF2D26">
        <w:t xml:space="preserve">Figure </w:t>
      </w:r>
      <w:r w:rsidR="00982519">
        <w:t>98</w:t>
      </w:r>
      <w:r w:rsidRPr="00EF2D26">
        <w:fldChar w:fldCharType="end"/>
      </w:r>
      <w:r w:rsidRPr="00EF2D26">
        <w:t xml:space="preserve"> and </w:t>
      </w:r>
      <w:r w:rsidRPr="00EF2D26">
        <w:fldChar w:fldCharType="begin"/>
      </w:r>
      <w:r w:rsidRPr="00EF2D26">
        <w:instrText xml:space="preserve"> REF _Ref180404031 \h  \* MERGEFORMAT </w:instrText>
      </w:r>
      <w:r w:rsidRPr="00EF2D26">
        <w:fldChar w:fldCharType="separate"/>
      </w:r>
      <w:r w:rsidR="00982519" w:rsidRPr="00DB79A0">
        <w:t xml:space="preserve">Figure </w:t>
      </w:r>
      <w:r w:rsidR="00982519">
        <w:t>99</w:t>
      </w:r>
      <w:r w:rsidRPr="00EF2D26">
        <w:fldChar w:fldCharType="end"/>
      </w:r>
      <w:r w:rsidRPr="00EF2D26">
        <w:t>:</w:t>
      </w:r>
    </w:p>
    <w:p w14:paraId="50CB2B7D" w14:textId="49960443" w:rsidR="00155B4E" w:rsidRPr="00EF2D26" w:rsidRDefault="006A5A67" w:rsidP="00155B4E">
      <w:pPr>
        <w:pStyle w:val="Figure"/>
        <w:rPr>
          <w:noProof w:val="0"/>
        </w:rPr>
      </w:pPr>
      <w:r w:rsidRPr="006A5A67">
        <w:lastRenderedPageBreak/>
        <w:drawing>
          <wp:inline distT="0" distB="0" distL="0" distR="0" wp14:anchorId="5B75620D" wp14:editId="60BF3D9B">
            <wp:extent cx="3880864" cy="8135815"/>
            <wp:effectExtent l="0" t="0" r="5715" b="0"/>
            <wp:docPr id="803873550" name="Picture 80387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883463" cy="8141264"/>
                    </a:xfrm>
                    <a:prstGeom prst="rect">
                      <a:avLst/>
                    </a:prstGeom>
                    <a:noFill/>
                    <a:ln>
                      <a:noFill/>
                    </a:ln>
                  </pic:spPr>
                </pic:pic>
              </a:graphicData>
            </a:graphic>
          </wp:inline>
        </w:drawing>
      </w:r>
      <w:r w:rsidRPr="006A5A67">
        <w:rPr>
          <w:noProof w:val="0"/>
        </w:rPr>
        <w:t xml:space="preserve"> </w:t>
      </w:r>
    </w:p>
    <w:p w14:paraId="1D504DCD" w14:textId="61370A28" w:rsidR="00155B4E" w:rsidRPr="00EF2D26" w:rsidRDefault="00155B4E" w:rsidP="00155B4E">
      <w:pPr>
        <w:pStyle w:val="Caption"/>
      </w:pPr>
      <w:bookmarkStart w:id="884" w:name="_Ref180404028"/>
      <w:bookmarkStart w:id="885" w:name="_Toc128575798"/>
      <w:bookmarkStart w:id="886" w:name="_Toc1400823"/>
      <w:r w:rsidRPr="00EF2D26">
        <w:t xml:space="preserve">Figure </w:t>
      </w:r>
      <w:r>
        <w:fldChar w:fldCharType="begin"/>
      </w:r>
      <w:r>
        <w:instrText>SEQ Figure \* ARABIC</w:instrText>
      </w:r>
      <w:r>
        <w:fldChar w:fldCharType="separate"/>
      </w:r>
      <w:r w:rsidR="00982519">
        <w:rPr>
          <w:noProof/>
        </w:rPr>
        <w:t>98</w:t>
      </w:r>
      <w:r>
        <w:fldChar w:fldCharType="end"/>
      </w:r>
      <w:bookmarkEnd w:id="884"/>
      <w:r w:rsidRPr="00EF2D26">
        <w:t xml:space="preserve">: TSD - </w:t>
      </w:r>
      <w:r w:rsidR="00D82E75">
        <w:fldChar w:fldCharType="begin"/>
      </w:r>
      <w:r w:rsidR="00D82E75">
        <w:instrText xml:space="preserve"> REF _Ref117512007 \h </w:instrText>
      </w:r>
      <w:r w:rsidR="00D82E75">
        <w:fldChar w:fldCharType="separate"/>
      </w:r>
      <w:r w:rsidR="00982519" w:rsidRPr="00EF2D26">
        <w:t>Export Operation at Office of Export and movement not released by Customs followed by change of destination</w:t>
      </w:r>
      <w:bookmarkEnd w:id="885"/>
      <w:r w:rsidR="00D82E75">
        <w:fldChar w:fldCharType="end"/>
      </w:r>
      <w:bookmarkEnd w:id="886"/>
    </w:p>
    <w:p w14:paraId="2CC580D3" w14:textId="79F2EEA9" w:rsidR="00155B4E" w:rsidRPr="00EF2D26" w:rsidRDefault="00B22EC1" w:rsidP="00155B4E">
      <w:pPr>
        <w:pStyle w:val="Figure"/>
        <w:rPr>
          <w:noProof w:val="0"/>
        </w:rPr>
      </w:pPr>
      <w:r w:rsidRPr="00B22EC1">
        <w:lastRenderedPageBreak/>
        <w:drawing>
          <wp:inline distT="0" distB="0" distL="0" distR="0" wp14:anchorId="6A2BEB9D" wp14:editId="4E44D26B">
            <wp:extent cx="5761355" cy="4202430"/>
            <wp:effectExtent l="0" t="0" r="0" b="0"/>
            <wp:docPr id="803873551" name="Picture 80387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1355" cy="4202430"/>
                    </a:xfrm>
                    <a:prstGeom prst="rect">
                      <a:avLst/>
                    </a:prstGeom>
                    <a:noFill/>
                    <a:ln>
                      <a:noFill/>
                    </a:ln>
                  </pic:spPr>
                </pic:pic>
              </a:graphicData>
            </a:graphic>
          </wp:inline>
        </w:drawing>
      </w:r>
      <w:r w:rsidRPr="00B22EC1">
        <w:rPr>
          <w:noProof w:val="0"/>
        </w:rPr>
        <w:t xml:space="preserve"> </w:t>
      </w:r>
    </w:p>
    <w:p w14:paraId="787966D4" w14:textId="6281CB4E" w:rsidR="00D82E75" w:rsidRPr="00DB79A0" w:rsidRDefault="00155B4E" w:rsidP="00182757">
      <w:pPr>
        <w:jc w:val="center"/>
      </w:pPr>
      <w:bookmarkStart w:id="887" w:name="_Ref180404031"/>
      <w:bookmarkStart w:id="888" w:name="_Toc128575799"/>
      <w:bookmarkStart w:id="889" w:name="_Toc1400824"/>
      <w:r w:rsidRPr="00DB79A0">
        <w:t xml:space="preserve">Figure </w:t>
      </w:r>
      <w:r w:rsidRPr="0009717D">
        <w:fldChar w:fldCharType="begin"/>
      </w:r>
      <w:r w:rsidRPr="00D82E75">
        <w:instrText>SEQ Figure \* ARABIC</w:instrText>
      </w:r>
      <w:r w:rsidRPr="0009717D">
        <w:fldChar w:fldCharType="separate"/>
      </w:r>
      <w:r w:rsidR="00982519">
        <w:rPr>
          <w:noProof/>
        </w:rPr>
        <w:t>99</w:t>
      </w:r>
      <w:r w:rsidRPr="0009717D">
        <w:fldChar w:fldCharType="end"/>
      </w:r>
      <w:bookmarkEnd w:id="887"/>
      <w:r w:rsidRPr="00DB79A0">
        <w:t xml:space="preserve">: CLD - </w:t>
      </w:r>
      <w:r w:rsidR="00D82E75" w:rsidRPr="0009717D">
        <w:rPr>
          <w:b/>
        </w:rPr>
        <w:fldChar w:fldCharType="begin"/>
      </w:r>
      <w:r w:rsidR="00D82E75" w:rsidRPr="0009717D">
        <w:instrText xml:space="preserve"> REF _Ref117512007 \h  \* MERGEFORMAT </w:instrText>
      </w:r>
      <w:r w:rsidR="00D82E75" w:rsidRPr="0009717D">
        <w:rPr>
          <w:b/>
        </w:rPr>
      </w:r>
      <w:r w:rsidR="00D82E75" w:rsidRPr="0009717D">
        <w:rPr>
          <w:b/>
        </w:rPr>
        <w:fldChar w:fldCharType="separate"/>
      </w:r>
      <w:r w:rsidR="00982519" w:rsidRPr="00EF2D26">
        <w:t>Export Operation at Office of Export and movement not released by Customs followed by change of destination</w:t>
      </w:r>
      <w:bookmarkEnd w:id="888"/>
      <w:r w:rsidR="00D82E75" w:rsidRPr="0009717D">
        <w:rPr>
          <w:b/>
        </w:rPr>
        <w:fldChar w:fldCharType="end"/>
      </w:r>
      <w:bookmarkEnd w:id="889"/>
    </w:p>
    <w:p w14:paraId="06F715FF" w14:textId="3AA06F02" w:rsidR="00155B4E" w:rsidRPr="00EF2D26" w:rsidRDefault="00A97EA8" w:rsidP="00D76942">
      <w:pPr>
        <w:pStyle w:val="Heading4"/>
        <w:keepLines/>
        <w:numPr>
          <w:ilvl w:val="3"/>
          <w:numId w:val="34"/>
        </w:numPr>
        <w:tabs>
          <w:tab w:val="clear" w:pos="1049"/>
        </w:tabs>
        <w:spacing w:before="240" w:after="60" w:line="240" w:lineRule="auto"/>
        <w:ind w:left="851" w:hanging="851"/>
      </w:pPr>
      <w:bookmarkStart w:id="890" w:name="_Toc191308348"/>
      <w:bookmarkStart w:id="891" w:name="_Toc1400439"/>
      <w:bookmarkStart w:id="892" w:name="_Ref113451654"/>
      <w:bookmarkStart w:id="893" w:name="_Ref113451669"/>
      <w:bookmarkStart w:id="894" w:name="_Ref116643609"/>
      <w:bookmarkStart w:id="895" w:name="_Ref116643620"/>
      <w:bookmarkStart w:id="896" w:name="_Ref117512049"/>
      <w:r>
        <w:t>Export</w:t>
      </w:r>
      <w:r w:rsidR="00155B4E" w:rsidRPr="00EF2D26">
        <w:t xml:space="preserve"> Operation at Office of Export </w:t>
      </w:r>
      <w:bookmarkStart w:id="897" w:name="_Hlk119574932"/>
      <w:bookmarkEnd w:id="890"/>
      <w:bookmarkEnd w:id="891"/>
      <w:bookmarkEnd w:id="892"/>
      <w:bookmarkEnd w:id="893"/>
      <w:bookmarkEnd w:id="894"/>
      <w:bookmarkEnd w:id="895"/>
      <w:r w:rsidRPr="00182757">
        <w:t>and Export Declaration Rejection due to Pre-Lodged Export Declaration Cancellation</w:t>
      </w:r>
      <w:r>
        <w:t>/Timer Awaiting for Export Presentation Notification Expiration</w:t>
      </w:r>
      <w:bookmarkEnd w:id="896"/>
      <w:bookmarkEnd w:id="897"/>
    </w:p>
    <w:p w14:paraId="2684370D" w14:textId="77777777" w:rsidR="00C947EB" w:rsidRDefault="00C947EB" w:rsidP="00C947EB">
      <w:pPr>
        <w:rPr>
          <w:lang w:val="en-US"/>
        </w:rPr>
      </w:pPr>
      <w:r w:rsidRPr="00211F8E">
        <w:rPr>
          <w:lang w:val="en-US"/>
        </w:rPr>
        <w:t>In this scenario the export declaration is rejected since the pre-lodged export declaration is cancelled prior to the presentation of goods</w:t>
      </w:r>
      <w:r>
        <w:rPr>
          <w:lang w:val="en-US"/>
        </w:rPr>
        <w:t xml:space="preserve"> </w:t>
      </w:r>
      <w:r w:rsidRPr="0029627B">
        <w:t>or the AES timer awaiting for export presentation notification is expired before the export presentation notification arrives</w:t>
      </w:r>
      <w:r w:rsidRPr="00211F8E">
        <w:rPr>
          <w:lang w:val="en-US"/>
        </w:rPr>
        <w:t>.</w:t>
      </w:r>
    </w:p>
    <w:p w14:paraId="3940B9B4" w14:textId="753D85A1" w:rsidR="00C947EB" w:rsidRPr="00182757" w:rsidRDefault="00C947EB" w:rsidP="00D76942">
      <w:pPr>
        <w:pStyle w:val="Heading5"/>
        <w:keepLines/>
        <w:numPr>
          <w:ilvl w:val="4"/>
          <w:numId w:val="34"/>
        </w:numPr>
        <w:spacing w:before="240" w:after="240" w:line="240" w:lineRule="auto"/>
      </w:pPr>
      <w:r w:rsidRPr="00182757">
        <w:t>Export Operation at office of export</w:t>
      </w:r>
      <w:r w:rsidR="007D24D1">
        <w:t xml:space="preserve"> </w:t>
      </w:r>
      <w:r w:rsidR="007D24D1" w:rsidRPr="007D24D1">
        <w:t>and Export Declaration Rejection due to Pre-Lodged Export Declaration Cancellation/Timer Awaiting for Export Presentation Notification Expiration</w:t>
      </w:r>
    </w:p>
    <w:p w14:paraId="0320FFEB" w14:textId="77777777" w:rsidR="00C947EB" w:rsidRDefault="00C947EB" w:rsidP="00C947EB">
      <w:pPr>
        <w:rPr>
          <w:lang w:val="en-US"/>
        </w:rPr>
      </w:pPr>
      <w:r w:rsidRPr="0018659C">
        <w:rPr>
          <w:lang w:val="en-US"/>
        </w:rP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w:t>
      </w:r>
      <w:r>
        <w:rPr>
          <w:lang w:val="en-US"/>
        </w:rPr>
        <w:t xml:space="preserve"> </w:t>
      </w:r>
      <w:r w:rsidRPr="00187B68">
        <w:rPr>
          <w:lang w:val="en-US"/>
        </w:rPr>
        <w:t>and disseminates it to the MSA of</w:t>
      </w:r>
      <w:r>
        <w:rPr>
          <w:lang w:val="en-US"/>
        </w:rPr>
        <w:t xml:space="preserve"> </w:t>
      </w:r>
      <w:r w:rsidRPr="00187B68">
        <w:rPr>
          <w:lang w:val="en-US"/>
        </w:rPr>
        <w:t>Destination/MSA of Export</w:t>
      </w:r>
      <w:r w:rsidRPr="0018659C">
        <w:rPr>
          <w:lang w:val="en-US"/>
        </w:rPr>
        <w:t>. Finally, the state of the movement at the MSA of Dispatch is set to “Accepted” and the TIM_EAD_ESAD timer is initiated.</w:t>
      </w:r>
    </w:p>
    <w:p w14:paraId="24067F76" w14:textId="77777777" w:rsidR="00C947EB" w:rsidRPr="0018659C" w:rsidRDefault="00C947EB" w:rsidP="00C947EB">
      <w:pPr>
        <w:rPr>
          <w:lang w:val="en-US"/>
        </w:rPr>
      </w:pPr>
      <w:r w:rsidRPr="009E7590">
        <w:rPr>
          <w:lang w:val="en-US"/>
        </w:rPr>
        <w:t>Upon the reception of the validated e-AD (IE801: C_EAD_VAL) from the MSA of Dispatch, the MSA of Destination/MSA of Export stores the e-AD and sets the state of the e-AD at MSA of Destination/MSA of Export to “Accepted</w:t>
      </w:r>
      <w:r>
        <w:rPr>
          <w:lang w:val="en-US"/>
        </w:rPr>
        <w:t>”.</w:t>
      </w:r>
    </w:p>
    <w:p w14:paraId="2854A857" w14:textId="42CC7FC4" w:rsidR="00C947EB" w:rsidRDefault="00C947EB" w:rsidP="00C947EB">
      <w:pPr>
        <w:rPr>
          <w:lang w:val="en-US"/>
        </w:rPr>
      </w:pPr>
      <w:r w:rsidRPr="0018659C">
        <w:rPr>
          <w:lang w:val="en-US"/>
        </w:rPr>
        <w:lastRenderedPageBreak/>
        <w:t xml:space="preserve">The Declarant/Representative submits a pre-lodged export declaration (IE515) to the Customs Export Application. This IE is not depicted in the Time Sequence Diagrams as it takes place fully in the AES system. The Customs Export </w:t>
      </w:r>
      <w:r>
        <w:rPr>
          <w:lang w:val="en-US"/>
        </w:rPr>
        <w:t xml:space="preserve">Application </w:t>
      </w:r>
      <w:r w:rsidRPr="0018659C">
        <w:rPr>
          <w:lang w:val="en-US"/>
        </w:rPr>
        <w:t xml:space="preserve">sends the e-AD request (IE532: N_EAD_REQ) to the </w:t>
      </w:r>
      <w:r>
        <w:rPr>
          <w:lang w:val="en-US"/>
        </w:rPr>
        <w:t>MSA of Destination/</w:t>
      </w:r>
      <w:r w:rsidRPr="0018659C">
        <w:rPr>
          <w:lang w:val="en-US"/>
        </w:rPr>
        <w:t xml:space="preserve">MSA of Export. The MSA of Destination/MSA of Export sends a status request (IE904: C_STD_REQ) to the MSA of Dispatch, which replies with the status response (IE905: C_STD_RSP). Upon having received the e-AD request (IE532: N_EAD_REQ) and the status response (IE905: C_STD_RSP), the </w:t>
      </w:r>
      <w:r>
        <w:rPr>
          <w:lang w:val="en-US"/>
        </w:rPr>
        <w:t>MSA of Destination/</w:t>
      </w:r>
      <w:r w:rsidRPr="0018659C">
        <w:rPr>
          <w:lang w:val="en-US"/>
        </w:rPr>
        <w:t>MSA of Export/ sends the validated e-AD (IE801: C_EAD_VAL) to the Customs Export</w:t>
      </w:r>
      <w:r>
        <w:rPr>
          <w:lang w:val="en-US"/>
        </w:rPr>
        <w:t xml:space="preserve"> Application</w:t>
      </w:r>
      <w:r w:rsidRPr="0018659C">
        <w:rPr>
          <w:lang w:val="en-US"/>
        </w:rPr>
        <w:t>. After this, the state of the movement at the MSA of Destination/MSA of Export is changed to “e-AD Request Accepted for Export” and waits for the presentation of goods.</w:t>
      </w:r>
    </w:p>
    <w:p w14:paraId="52CACD3F" w14:textId="0880AA19" w:rsidR="00C947EB" w:rsidRPr="0018659C" w:rsidRDefault="00C947EB" w:rsidP="00C947EB">
      <w:pPr>
        <w:rPr>
          <w:lang w:val="en-US"/>
        </w:rPr>
      </w:pPr>
      <w:r w:rsidRPr="00313CE7">
        <w:rPr>
          <w:lang w:val="en-US"/>
        </w:rPr>
        <w:t xml:space="preserve">The Customs Export Application performs a cross-checking between the Export Declaration and the concerned e-AD in order to verify their consistency and as the cross-checking is found successful, but the Export Declaration is not still accepted, since the goods have not been presented at the Customs Office (In case goods are presented, another e-AD Request from the Customs Export Application (IE532: N_EAD_REQ) follows, and the flow normally continues as in the </w:t>
      </w:r>
      <w:r w:rsidR="00FE3B8C">
        <w:rPr>
          <w:lang w:val="en-US"/>
        </w:rPr>
        <w:fldChar w:fldCharType="begin"/>
      </w:r>
      <w:r w:rsidR="00FE3B8C">
        <w:rPr>
          <w:lang w:val="en-US"/>
        </w:rPr>
        <w:instrText xml:space="preserve"> REF _Ref116566739 \w \h </w:instrText>
      </w:r>
      <w:r w:rsidR="00FE3B8C">
        <w:rPr>
          <w:lang w:val="en-US"/>
        </w:rPr>
      </w:r>
      <w:r w:rsidR="00FE3B8C">
        <w:rPr>
          <w:lang w:val="en-US"/>
        </w:rPr>
        <w:fldChar w:fldCharType="separate"/>
      </w:r>
      <w:r w:rsidR="00982519">
        <w:rPr>
          <w:lang w:val="en-US"/>
        </w:rPr>
        <w:t>II.II.2.1</w:t>
      </w:r>
      <w:r w:rsidR="00FE3B8C">
        <w:rPr>
          <w:lang w:val="en-US"/>
        </w:rPr>
        <w:fldChar w:fldCharType="end"/>
      </w:r>
      <w:r w:rsidR="00FE3B8C">
        <w:rPr>
          <w:lang w:val="en-US"/>
        </w:rPr>
        <w:t xml:space="preserve"> </w:t>
      </w:r>
      <w:r w:rsidR="00FE3B8C">
        <w:rPr>
          <w:lang w:val="en-US"/>
        </w:rPr>
        <w:fldChar w:fldCharType="begin"/>
      </w:r>
      <w:r w:rsidR="00FE3B8C">
        <w:rPr>
          <w:lang w:val="en-US"/>
        </w:rPr>
        <w:instrText xml:space="preserve"> REF _Ref116566739 \h </w:instrText>
      </w:r>
      <w:r w:rsidR="00FE3B8C">
        <w:rPr>
          <w:lang w:val="en-US"/>
        </w:rPr>
      </w:r>
      <w:r w:rsidR="00FE3B8C">
        <w:rPr>
          <w:lang w:val="en-US"/>
        </w:rPr>
        <w:fldChar w:fldCharType="separate"/>
      </w:r>
      <w:r w:rsidR="00982519" w:rsidRPr="00EF2D26">
        <w:t>Export Operation at Office of Export followed by Export Confirmation of Exit</w:t>
      </w:r>
      <w:r w:rsidR="00FE3B8C">
        <w:rPr>
          <w:lang w:val="en-US"/>
        </w:rPr>
        <w:fldChar w:fldCharType="end"/>
      </w:r>
      <w:r>
        <w:rPr>
          <w:lang w:val="en-US"/>
        </w:rPr>
        <w:t>).</w:t>
      </w:r>
    </w:p>
    <w:p w14:paraId="4930DA34" w14:textId="77777777" w:rsidR="00C947EB" w:rsidRDefault="00C947EB" w:rsidP="00C947EB">
      <w:pPr>
        <w:rPr>
          <w:lang w:val="en-US"/>
        </w:rPr>
      </w:pPr>
      <w:r w:rsidRPr="0018659C">
        <w:rPr>
          <w:lang w:val="en-US"/>
        </w:rPr>
        <w:t>Before the goods are presented, the pre-lodged declaration is cancelled on the AES side. After AES accepts the cancellation, an IE519 (N_EXP_REJ) is sent to EMCS. Thus, the state of the movement at the MSA of Destination/MSA of Export is changed back to “Accepted."</w:t>
      </w:r>
    </w:p>
    <w:p w14:paraId="722FE171" w14:textId="77777777" w:rsidR="00C947EB" w:rsidRPr="00182757" w:rsidRDefault="00C947EB" w:rsidP="00C947EB">
      <w:r>
        <w:t xml:space="preserve">It should be noted that the same flow will be followed if instead of a pre-lodged declaration cancellation, expiry of the timer </w:t>
      </w:r>
      <w:r w:rsidRPr="00C95ECD">
        <w:t xml:space="preserve">awaiting for export presentation notification </w:t>
      </w:r>
      <w:r>
        <w:t>takes place.</w:t>
      </w:r>
    </w:p>
    <w:p w14:paraId="1AB2735B" w14:textId="735FBABC" w:rsidR="00155B4E" w:rsidRPr="00EF2D26" w:rsidRDefault="00155B4E" w:rsidP="00155B4E">
      <w:r w:rsidRPr="00EF2D26">
        <w:t xml:space="preserve">This scenario is depicted in </w:t>
      </w:r>
      <w:r w:rsidRPr="00EF2D26">
        <w:fldChar w:fldCharType="begin"/>
      </w:r>
      <w:r w:rsidRPr="00EF2D26">
        <w:instrText xml:space="preserve"> REF _Ref180404066 \h  \* MERGEFORMAT </w:instrText>
      </w:r>
      <w:r w:rsidRPr="00EF2D26">
        <w:fldChar w:fldCharType="separate"/>
      </w:r>
      <w:r w:rsidR="00982519" w:rsidRPr="00EF2D26">
        <w:t xml:space="preserve">Figure </w:t>
      </w:r>
      <w:r w:rsidR="00982519">
        <w:t>100</w:t>
      </w:r>
      <w:r w:rsidRPr="00EF2D26">
        <w:fldChar w:fldCharType="end"/>
      </w:r>
      <w:r w:rsidRPr="00EF2D26">
        <w:t xml:space="preserve"> and </w:t>
      </w:r>
      <w:r w:rsidRPr="00EF2D26">
        <w:fldChar w:fldCharType="begin"/>
      </w:r>
      <w:r w:rsidRPr="00EF2D26">
        <w:instrText xml:space="preserve"> REF _Ref202013249 \h </w:instrText>
      </w:r>
      <w:r w:rsidRPr="00EF2D26">
        <w:fldChar w:fldCharType="separate"/>
      </w:r>
      <w:r w:rsidR="00982519" w:rsidRPr="00EF2D26">
        <w:t xml:space="preserve">Figure </w:t>
      </w:r>
      <w:r w:rsidR="00982519">
        <w:rPr>
          <w:noProof/>
        </w:rPr>
        <w:t>101</w:t>
      </w:r>
      <w:r w:rsidRPr="00EF2D26">
        <w:fldChar w:fldCharType="end"/>
      </w:r>
      <w:r w:rsidRPr="00EF2D26">
        <w:t>:</w:t>
      </w:r>
    </w:p>
    <w:p w14:paraId="4B00172A" w14:textId="7DCE3141" w:rsidR="00155B4E" w:rsidRPr="00EF2D26" w:rsidRDefault="00BC2C2B" w:rsidP="00155B4E">
      <w:pPr>
        <w:pStyle w:val="Figure"/>
        <w:rPr>
          <w:noProof w:val="0"/>
        </w:rPr>
      </w:pPr>
      <w:r w:rsidRPr="00BC2C2B">
        <w:lastRenderedPageBreak/>
        <w:drawing>
          <wp:inline distT="0" distB="0" distL="0" distR="0" wp14:anchorId="708ECC07" wp14:editId="7F66CD2A">
            <wp:extent cx="5063807" cy="8030308"/>
            <wp:effectExtent l="0" t="0" r="3810" b="0"/>
            <wp:docPr id="803873552" name="Picture 80387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73921" cy="8046346"/>
                    </a:xfrm>
                    <a:prstGeom prst="rect">
                      <a:avLst/>
                    </a:prstGeom>
                    <a:noFill/>
                    <a:ln>
                      <a:noFill/>
                    </a:ln>
                  </pic:spPr>
                </pic:pic>
              </a:graphicData>
            </a:graphic>
          </wp:inline>
        </w:drawing>
      </w:r>
      <w:r w:rsidRPr="00BC2C2B">
        <w:rPr>
          <w:noProof w:val="0"/>
        </w:rPr>
        <w:t xml:space="preserve"> </w:t>
      </w:r>
    </w:p>
    <w:p w14:paraId="5D858D6F" w14:textId="030C647C" w:rsidR="00155B4E" w:rsidRPr="00EF2D26" w:rsidRDefault="00155B4E" w:rsidP="00155B4E">
      <w:pPr>
        <w:pStyle w:val="Caption"/>
      </w:pPr>
      <w:bookmarkStart w:id="898" w:name="_Ref180404066"/>
      <w:bookmarkStart w:id="899" w:name="_Toc128575800"/>
      <w:bookmarkStart w:id="900" w:name="_Toc1400825"/>
      <w:r w:rsidRPr="00EF2D26">
        <w:t xml:space="preserve">Figure </w:t>
      </w:r>
      <w:r>
        <w:fldChar w:fldCharType="begin"/>
      </w:r>
      <w:r>
        <w:instrText>SEQ Figure \* ARABIC</w:instrText>
      </w:r>
      <w:r>
        <w:fldChar w:fldCharType="separate"/>
      </w:r>
      <w:r w:rsidR="00982519">
        <w:rPr>
          <w:noProof/>
        </w:rPr>
        <w:t>100</w:t>
      </w:r>
      <w:r>
        <w:fldChar w:fldCharType="end"/>
      </w:r>
      <w:bookmarkEnd w:id="898"/>
      <w:r w:rsidRPr="00EF2D26">
        <w:t xml:space="preserve">: TSD - </w:t>
      </w:r>
      <w:r w:rsidR="00D82E75">
        <w:fldChar w:fldCharType="begin"/>
      </w:r>
      <w:r w:rsidR="00D82E75">
        <w:instrText xml:space="preserve"> REF _Ref117512049 \h </w:instrText>
      </w:r>
      <w:r w:rsidR="00D82E75">
        <w:fldChar w:fldCharType="separate"/>
      </w:r>
      <w:r w:rsidR="00982519">
        <w:t>Export</w:t>
      </w:r>
      <w:r w:rsidR="00982519" w:rsidRPr="00EF2D26">
        <w:t xml:space="preserve"> Operation at Office of Export </w:t>
      </w:r>
      <w:r w:rsidR="00982519" w:rsidRPr="00182757">
        <w:t>and Export Declaration Rejection due to Pre-Lodged Export Declaration Cancellation</w:t>
      </w:r>
      <w:r w:rsidR="00982519">
        <w:t>/Timer Awaiting for Export Presentation Notification Expiration</w:t>
      </w:r>
      <w:bookmarkEnd w:id="899"/>
      <w:r w:rsidR="00D82E75">
        <w:fldChar w:fldCharType="end"/>
      </w:r>
      <w:bookmarkEnd w:id="900"/>
    </w:p>
    <w:p w14:paraId="678FB9BB" w14:textId="406B999E" w:rsidR="00155B4E" w:rsidRPr="00EF2D26" w:rsidRDefault="00F80560" w:rsidP="00155B4E">
      <w:pPr>
        <w:pStyle w:val="Figure"/>
        <w:rPr>
          <w:noProof w:val="0"/>
        </w:rPr>
      </w:pPr>
      <w:r w:rsidRPr="00F80560">
        <w:lastRenderedPageBreak/>
        <w:drawing>
          <wp:inline distT="0" distB="0" distL="0" distR="0" wp14:anchorId="7D613E81" wp14:editId="5B22CB2D">
            <wp:extent cx="5431183" cy="3774831"/>
            <wp:effectExtent l="0" t="0" r="0" b="0"/>
            <wp:docPr id="803873553" name="Picture 80387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35687" cy="3777961"/>
                    </a:xfrm>
                    <a:prstGeom prst="rect">
                      <a:avLst/>
                    </a:prstGeom>
                    <a:noFill/>
                    <a:ln>
                      <a:noFill/>
                    </a:ln>
                  </pic:spPr>
                </pic:pic>
              </a:graphicData>
            </a:graphic>
          </wp:inline>
        </w:drawing>
      </w:r>
      <w:r w:rsidRPr="00F80560">
        <w:rPr>
          <w:noProof w:val="0"/>
        </w:rPr>
        <w:t xml:space="preserve"> </w:t>
      </w:r>
    </w:p>
    <w:p w14:paraId="0FD5360B" w14:textId="67AD23E5" w:rsidR="00155B4E" w:rsidRPr="00EF2D26" w:rsidRDefault="00155B4E" w:rsidP="00155B4E">
      <w:pPr>
        <w:pStyle w:val="Caption"/>
      </w:pPr>
      <w:bookmarkStart w:id="901" w:name="_Ref202013249"/>
      <w:bookmarkStart w:id="902" w:name="_Toc128575801"/>
      <w:bookmarkStart w:id="903" w:name="_Toc1400826"/>
      <w:r w:rsidRPr="00EF2D26">
        <w:t xml:space="preserve">Figure </w:t>
      </w:r>
      <w:r>
        <w:fldChar w:fldCharType="begin"/>
      </w:r>
      <w:r>
        <w:instrText>SEQ Figure \* ARABIC</w:instrText>
      </w:r>
      <w:r>
        <w:fldChar w:fldCharType="separate"/>
      </w:r>
      <w:r w:rsidR="00982519">
        <w:rPr>
          <w:noProof/>
        </w:rPr>
        <w:t>101</w:t>
      </w:r>
      <w:r>
        <w:fldChar w:fldCharType="end"/>
      </w:r>
      <w:bookmarkEnd w:id="901"/>
      <w:r w:rsidRPr="00EF2D26">
        <w:t xml:space="preserve">: CLD - </w:t>
      </w:r>
      <w:r w:rsidR="00281126">
        <w:fldChar w:fldCharType="begin"/>
      </w:r>
      <w:r w:rsidR="00281126">
        <w:instrText xml:space="preserve"> REF _Ref116643609 \h </w:instrText>
      </w:r>
      <w:r w:rsidR="00281126">
        <w:fldChar w:fldCharType="separate"/>
      </w:r>
      <w:r w:rsidR="00982519">
        <w:t>Export</w:t>
      </w:r>
      <w:r w:rsidR="00982519" w:rsidRPr="00EF2D26">
        <w:t xml:space="preserve"> Operation at Office of Export </w:t>
      </w:r>
      <w:bookmarkEnd w:id="902"/>
      <w:r w:rsidR="00281126">
        <w:fldChar w:fldCharType="end"/>
      </w:r>
      <w:bookmarkEnd w:id="903"/>
    </w:p>
    <w:p w14:paraId="546207BB" w14:textId="602D255C" w:rsidR="00A65802" w:rsidRPr="00182757" w:rsidRDefault="007A3DEB" w:rsidP="00D76942">
      <w:pPr>
        <w:pStyle w:val="Heading4"/>
        <w:keepLines/>
        <w:numPr>
          <w:ilvl w:val="3"/>
          <w:numId w:val="34"/>
        </w:numPr>
        <w:tabs>
          <w:tab w:val="clear" w:pos="1049"/>
        </w:tabs>
        <w:spacing w:before="240" w:after="60" w:line="240" w:lineRule="auto"/>
        <w:ind w:left="851" w:hanging="851"/>
      </w:pPr>
      <w:bookmarkStart w:id="904" w:name="_Ref116643480"/>
      <w:bookmarkStart w:id="905" w:name="_Ref117518075"/>
      <w:r w:rsidRPr="00182757">
        <w:t xml:space="preserve">Export Operation at Office of Export </w:t>
      </w:r>
      <w:bookmarkEnd w:id="904"/>
      <w:r w:rsidR="008C03B0" w:rsidRPr="0061356D">
        <w:t>followed by Export Declaration Invalidation After Acceptance but Before Release, and Change of Destination</w:t>
      </w:r>
      <w:bookmarkEnd w:id="905"/>
    </w:p>
    <w:p w14:paraId="77594B9F" w14:textId="77777777" w:rsidR="005E334A" w:rsidRPr="006969D2" w:rsidRDefault="005E334A" w:rsidP="005E334A">
      <w:r w:rsidRPr="00EF2D26">
        <w:t xml:space="preserve">In this scenario, all validations pass successfully. </w:t>
      </w:r>
      <w:r w:rsidRPr="00587F46">
        <w:t>The export declaration is cross-checked successfully on the AES side against the e-AD, but it is invalidated, after its acceptance and before release. After that, a change of destination is submitted</w:t>
      </w:r>
      <w:r>
        <w:t>.</w:t>
      </w:r>
    </w:p>
    <w:p w14:paraId="6C899DC8" w14:textId="0EEAB839" w:rsidR="005E334A" w:rsidRPr="00EF2D26" w:rsidRDefault="005E334A" w:rsidP="00D76942">
      <w:pPr>
        <w:pStyle w:val="Heading5"/>
        <w:keepLines/>
        <w:numPr>
          <w:ilvl w:val="4"/>
          <w:numId w:val="34"/>
        </w:numPr>
        <w:spacing w:before="240" w:after="240" w:line="240" w:lineRule="auto"/>
        <w:ind w:left="1009" w:hanging="1009"/>
      </w:pPr>
      <w:bookmarkStart w:id="906" w:name="_Toc1400431"/>
      <w:r w:rsidRPr="00EF2D26">
        <w:t>Export Operation at office of export</w:t>
      </w:r>
      <w:bookmarkEnd w:id="906"/>
      <w:r w:rsidR="007D24D1">
        <w:t xml:space="preserve"> </w:t>
      </w:r>
      <w:r w:rsidR="007D24D1" w:rsidRPr="007D24D1">
        <w:t>followed by Export Declaration Invalidation After Acceptance but Before Release</w:t>
      </w:r>
    </w:p>
    <w:p w14:paraId="7676EC6D" w14:textId="2FF28D5B" w:rsidR="005E334A" w:rsidRDefault="005E334A" w:rsidP="005E334A">
      <w:r>
        <w:t xml:space="preserve">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disseminates it to the MSA of Destination/MSA of Export. Finally, the state of the movement at the MSA of Dispatch is set to “Accepted” and the TIM_EAD_ESAD timer is initiated. </w:t>
      </w:r>
    </w:p>
    <w:p w14:paraId="4B590BA8" w14:textId="1A125094" w:rsidR="005E334A" w:rsidRDefault="005E334A" w:rsidP="005E334A">
      <w:r>
        <w:t>Upon the reception of the validated e-AD (IE801: C_EAD_VAL) from the MSA of Dispatch, the MSA of Destination/MSA of Export stores the e-AD and sets the state of the e-AD at MSA of Destination/MSA of Export to “Accepted”.</w:t>
      </w:r>
    </w:p>
    <w:p w14:paraId="322101D3" w14:textId="20DB2A04" w:rsidR="005E334A" w:rsidRDefault="005E334A" w:rsidP="005E334A">
      <w:r>
        <w:t xml:space="preserve">The Declarant/Representative submits an export declaration (IE515) to the Customs Export Application. This IE is not depicted in the Time Sequence Diagrams as it takes place fully in the AES system. The Customs Export Application sends the e-AD request (IE532: N_EAD_REQ) to the MSA of Destination/MSA of Export. The MSA of Destination/MSA of Export sends a status request (IE904: C_STD_REQ) to the MSA of Dispatch, which replies with the status response (IE905: C_STD_RSP). </w:t>
      </w:r>
      <w:r>
        <w:lastRenderedPageBreak/>
        <w:t xml:space="preserve">Upon having received the e-AD request (IE532: N_EAD_REQ) and the status response (IE905: C_STD_RSP), the MSA of Destination/MSA of Export sends the validated e-AD (IE801: C_EAD_VAL) to the Customs Export Application. </w:t>
      </w:r>
      <w:r>
        <w:rPr>
          <w:rFonts w:eastAsia="Courier New"/>
          <w:szCs w:val="22"/>
        </w:rPr>
        <w:t>The state of the e-AD at MSA of Destination/MSA of Export changes to “e-AD Request Accepted for Export”.</w:t>
      </w:r>
    </w:p>
    <w:p w14:paraId="5EEBC4C0" w14:textId="12E79DEB" w:rsidR="00DF10D6" w:rsidRDefault="005E334A" w:rsidP="005E334A">
      <w:r>
        <w:t>In addition, the MSA of Destination/MSA of Export receives the Export Declaration Acceptance Notification message (IE539: N_MSA_ACC) from the Customs Export Application. Following this, the MSA of Destination/MSA of Export sends an IE829: C_EXP_NOT message to inform him/her about the acceptance of the export declaration. The state of the movement is changed to “Accepted Export Declaration”.</w:t>
      </w:r>
    </w:p>
    <w:p w14:paraId="0C9E75DF" w14:textId="7E30A589" w:rsidR="005E334A" w:rsidRDefault="005E334A" w:rsidP="00182757">
      <w:pPr>
        <w:rPr>
          <w:rFonts w:eastAsia="Courier New"/>
          <w:szCs w:val="22"/>
          <w:lang w:val="en"/>
        </w:rPr>
      </w:pPr>
      <w:r w:rsidRPr="003E2AAF">
        <w:rPr>
          <w:rFonts w:eastAsia="Courier New"/>
          <w:szCs w:val="22"/>
        </w:rPr>
        <w:t xml:space="preserve">The Customs Export Application performs a cross-checking between the Export Declaration and the concerned e-AD in order to verify their consistency and as the cross-checking is found successful, the Export Declaration is accepted and the </w:t>
      </w:r>
      <w:r>
        <w:rPr>
          <w:rFonts w:eastAsia="Courier New"/>
          <w:szCs w:val="22"/>
        </w:rPr>
        <w:t>MSA of Destination/</w:t>
      </w:r>
      <w:r w:rsidRPr="003E2AAF">
        <w:rPr>
          <w:rFonts w:eastAsia="Courier New"/>
          <w:szCs w:val="22"/>
        </w:rPr>
        <w:t>MSA of Export shall be informed</w:t>
      </w:r>
      <w:r>
        <w:rPr>
          <w:rFonts w:eastAsia="Courier New"/>
          <w:szCs w:val="22"/>
        </w:rPr>
        <w:t xml:space="preserve">. The Customs Export Application </w:t>
      </w:r>
      <w:r w:rsidRPr="00FE1631">
        <w:rPr>
          <w:rFonts w:eastAsia="Courier New"/>
          <w:szCs w:val="22"/>
        </w:rPr>
        <w:t>sends the export declaration acceptance notification (IE539:</w:t>
      </w:r>
      <w:r w:rsidRPr="00FE1631">
        <w:rPr>
          <w:rFonts w:eastAsia="Courier New"/>
          <w:b/>
          <w:szCs w:val="22"/>
        </w:rPr>
        <w:t xml:space="preserve"> </w:t>
      </w:r>
      <w:r w:rsidRPr="00FE1631">
        <w:rPr>
          <w:rFonts w:eastAsia="Courier New"/>
          <w:szCs w:val="22"/>
          <w:lang w:val="en"/>
        </w:rPr>
        <w:t xml:space="preserve">N_MSA_ACC) </w:t>
      </w:r>
      <w:r>
        <w:rPr>
          <w:rFonts w:eastAsia="Courier New"/>
          <w:szCs w:val="22"/>
          <w:lang w:val="en"/>
        </w:rPr>
        <w:t xml:space="preserve">to the </w:t>
      </w:r>
      <w:r w:rsidRPr="00FF0DAB">
        <w:rPr>
          <w:rFonts w:eastAsia="Courier New"/>
          <w:szCs w:val="22"/>
        </w:rPr>
        <w:t>MSA of Destination/MSA of Export</w:t>
      </w:r>
      <w:r>
        <w:rPr>
          <w:rFonts w:eastAsia="Courier New"/>
          <w:szCs w:val="22"/>
          <w:lang w:val="en"/>
        </w:rPr>
        <w:t xml:space="preserve"> and after its successful validation, the </w:t>
      </w:r>
      <w:r w:rsidRPr="00FF0DAB">
        <w:rPr>
          <w:rFonts w:eastAsia="Courier New"/>
          <w:szCs w:val="22"/>
        </w:rPr>
        <w:t>MSA of Destination/MSA of Export</w:t>
      </w:r>
      <w:r>
        <w:rPr>
          <w:rFonts w:eastAsia="Courier New"/>
          <w:szCs w:val="22"/>
          <w:lang w:val="en"/>
        </w:rPr>
        <w:t>:</w:t>
      </w:r>
    </w:p>
    <w:p w14:paraId="361CA602" w14:textId="77777777" w:rsidR="005E334A" w:rsidRPr="0001370E" w:rsidRDefault="005E334A" w:rsidP="00D76942">
      <w:pPr>
        <w:pStyle w:val="ListParagraph"/>
        <w:numPr>
          <w:ilvl w:val="0"/>
          <w:numId w:val="74"/>
        </w:numPr>
        <w:spacing w:before="240" w:after="0"/>
        <w:rPr>
          <w:rFonts w:eastAsia="Courier New"/>
          <w:szCs w:val="22"/>
          <w:lang w:val="en"/>
        </w:rPr>
      </w:pPr>
      <w:r w:rsidRPr="0001370E">
        <w:rPr>
          <w:rFonts w:eastAsia="Courier New"/>
          <w:szCs w:val="22"/>
          <w:lang w:val="en"/>
        </w:rPr>
        <w:t>Builds the notification of accepted export (IE829: C_EXP-NOT)</w:t>
      </w:r>
      <w:r>
        <w:rPr>
          <w:rFonts w:eastAsia="Courier New"/>
          <w:szCs w:val="22"/>
          <w:lang w:val="en"/>
        </w:rPr>
        <w:t xml:space="preserve"> indicating the acceptance of the Export Declaration</w:t>
      </w:r>
      <w:r w:rsidRPr="0001370E">
        <w:rPr>
          <w:rFonts w:eastAsia="Courier New"/>
          <w:szCs w:val="22"/>
          <w:lang w:val="en"/>
        </w:rPr>
        <w:t>;</w:t>
      </w:r>
    </w:p>
    <w:p w14:paraId="041964D6" w14:textId="77777777" w:rsidR="005E334A" w:rsidRPr="0001370E" w:rsidRDefault="005E334A" w:rsidP="00D76942">
      <w:pPr>
        <w:pStyle w:val="ListParagraph"/>
        <w:numPr>
          <w:ilvl w:val="0"/>
          <w:numId w:val="74"/>
        </w:numPr>
        <w:spacing w:before="240" w:after="0"/>
        <w:rPr>
          <w:rFonts w:eastAsia="Courier New"/>
          <w:szCs w:val="22"/>
          <w:lang w:val="en"/>
        </w:rPr>
      </w:pPr>
      <w:r w:rsidRPr="0001370E">
        <w:rPr>
          <w:rFonts w:eastAsia="Courier New"/>
          <w:szCs w:val="22"/>
          <w:lang w:val="en"/>
        </w:rPr>
        <w:t xml:space="preserve">Sends it to the MSA of Dispatch. The state of the e-AD at the </w:t>
      </w:r>
      <w:r w:rsidRPr="00FF0DAB">
        <w:rPr>
          <w:rFonts w:eastAsia="Courier New"/>
          <w:szCs w:val="22"/>
        </w:rPr>
        <w:t>MSA of Destination/MSA of Export</w:t>
      </w:r>
      <w:r w:rsidRPr="0001370E">
        <w:rPr>
          <w:rFonts w:eastAsia="Courier New"/>
          <w:szCs w:val="22"/>
          <w:lang w:val="en"/>
        </w:rPr>
        <w:t xml:space="preserve"> changes to “Accepted Export Declaration”.</w:t>
      </w:r>
    </w:p>
    <w:p w14:paraId="5D3E0B81" w14:textId="77777777" w:rsidR="005E334A" w:rsidRDefault="005E334A" w:rsidP="005E334A">
      <w:pPr>
        <w:spacing w:before="240" w:after="0"/>
        <w:rPr>
          <w:rFonts w:eastAsia="Courier New"/>
          <w:szCs w:val="22"/>
          <w:lang w:val="en"/>
        </w:rPr>
      </w:pPr>
      <w:r>
        <w:rPr>
          <w:rFonts w:eastAsia="Courier New"/>
          <w:szCs w:val="22"/>
          <w:lang w:val="en"/>
        </w:rPr>
        <w:t>The MSA of Dispatch receives the notification of accepted export (IE829: C_EXP-NOT) and after its successful validation:</w:t>
      </w:r>
    </w:p>
    <w:p w14:paraId="304C42AF" w14:textId="77777777" w:rsidR="005E334A" w:rsidRDefault="005E334A" w:rsidP="00D76942">
      <w:pPr>
        <w:pStyle w:val="ListParagraph"/>
        <w:numPr>
          <w:ilvl w:val="0"/>
          <w:numId w:val="73"/>
        </w:numPr>
        <w:spacing w:before="240" w:after="0"/>
        <w:rPr>
          <w:rFonts w:eastAsia="Courier New"/>
          <w:szCs w:val="22"/>
          <w:lang w:val="en"/>
        </w:rPr>
      </w:pPr>
      <w:r>
        <w:rPr>
          <w:rFonts w:eastAsia="Courier New"/>
          <w:szCs w:val="22"/>
          <w:lang w:val="en"/>
        </w:rPr>
        <w:t>C</w:t>
      </w:r>
      <w:r w:rsidRPr="00FF2C96">
        <w:rPr>
          <w:rFonts w:eastAsia="Courier New"/>
          <w:szCs w:val="22"/>
          <w:lang w:val="en"/>
        </w:rPr>
        <w:t>hanges the state of the e-AD at MSA of Dispatch to “Accepted Export Declaration”</w:t>
      </w:r>
      <w:r>
        <w:rPr>
          <w:rFonts w:eastAsia="Courier New"/>
          <w:szCs w:val="22"/>
          <w:lang w:val="en"/>
        </w:rPr>
        <w:t>;</w:t>
      </w:r>
    </w:p>
    <w:p w14:paraId="78A6FFD9" w14:textId="645D6619" w:rsidR="005E334A" w:rsidRDefault="005E334A" w:rsidP="00D76942">
      <w:pPr>
        <w:pStyle w:val="ListParagraph"/>
        <w:numPr>
          <w:ilvl w:val="0"/>
          <w:numId w:val="73"/>
        </w:numPr>
        <w:spacing w:before="240" w:after="0"/>
        <w:rPr>
          <w:rFonts w:eastAsia="Courier New"/>
          <w:szCs w:val="22"/>
          <w:lang w:val="en"/>
        </w:rPr>
      </w:pPr>
      <w:r>
        <w:rPr>
          <w:rFonts w:eastAsia="Courier New"/>
          <w:szCs w:val="22"/>
          <w:lang w:val="en"/>
        </w:rPr>
        <w:t>F</w:t>
      </w:r>
      <w:r w:rsidRPr="00FF2C96">
        <w:rPr>
          <w:rFonts w:eastAsia="Courier New"/>
          <w:szCs w:val="22"/>
          <w:lang w:val="en"/>
        </w:rPr>
        <w:t>orwards t</w:t>
      </w:r>
      <w:r>
        <w:rPr>
          <w:rFonts w:eastAsia="Courier New"/>
          <w:szCs w:val="22"/>
          <w:lang w:val="en"/>
        </w:rPr>
        <w:t xml:space="preserve">he </w:t>
      </w:r>
      <w:r w:rsidRPr="00FF2C96">
        <w:rPr>
          <w:rFonts w:eastAsia="Courier New"/>
          <w:szCs w:val="22"/>
          <w:lang w:val="en"/>
        </w:rPr>
        <w:t>notification of accepted export (IE829: C_EXP-NOT) to the Consignor.</w:t>
      </w:r>
    </w:p>
    <w:p w14:paraId="0FEDEB76" w14:textId="1DFF9A54" w:rsidR="00FE27D2" w:rsidRDefault="005E334A" w:rsidP="00182757">
      <w:pPr>
        <w:spacing w:before="240" w:after="0"/>
      </w:pPr>
      <w:r w:rsidRPr="00097B69">
        <w:rPr>
          <w:rFonts w:eastAsia="Courier New"/>
          <w:szCs w:val="22"/>
          <w:lang w:val="en"/>
        </w:rPr>
        <w:t xml:space="preserve">The MSA of Destination/MSA of Export then receives an Invalidation Notification message from the Customs Export Application (IE536: N_INV_NOT). Following, the MSA of Destination/MSA of Export sends the export declaration invalidation notification message (IE836: C_INV_DIS) to the MSA of Dispatch, thus the state of the </w:t>
      </w:r>
      <w:r>
        <w:rPr>
          <w:rFonts w:eastAsia="Courier New"/>
          <w:szCs w:val="22"/>
          <w:lang w:val="en"/>
        </w:rPr>
        <w:t>e-AD</w:t>
      </w:r>
      <w:r w:rsidRPr="00097B69">
        <w:rPr>
          <w:rFonts w:eastAsia="Courier New"/>
          <w:szCs w:val="22"/>
          <w:lang w:val="en"/>
        </w:rPr>
        <w:t xml:space="preserve"> is changed back to “Accepted” in </w:t>
      </w:r>
      <w:r w:rsidR="004E7562">
        <w:rPr>
          <w:rFonts w:eastAsia="Courier New"/>
          <w:szCs w:val="22"/>
          <w:lang w:val="en"/>
        </w:rPr>
        <w:t xml:space="preserve">both </w:t>
      </w:r>
      <w:r>
        <w:rPr>
          <w:rFonts w:eastAsia="Courier New"/>
          <w:szCs w:val="22"/>
          <w:lang w:val="en"/>
        </w:rPr>
        <w:t>the MSA of Destination/MSA of Export</w:t>
      </w:r>
      <w:r w:rsidRPr="00097B69">
        <w:rPr>
          <w:rFonts w:eastAsia="Courier New"/>
          <w:szCs w:val="22"/>
          <w:lang w:val="en"/>
        </w:rPr>
        <w:t xml:space="preserve"> </w:t>
      </w:r>
      <w:r w:rsidR="004E7562">
        <w:rPr>
          <w:rFonts w:eastAsia="Courier New"/>
          <w:szCs w:val="22"/>
          <w:lang w:val="en"/>
        </w:rPr>
        <w:t>and the MSA of Dispatch</w:t>
      </w:r>
      <w:r w:rsidRPr="00097B69">
        <w:rPr>
          <w:rFonts w:eastAsia="Courier New"/>
          <w:szCs w:val="22"/>
          <w:lang w:val="en"/>
        </w:rPr>
        <w:t>. The MSA of Dispatch also forwards the export declaration invalidation notification message (IE836: C_INV_DIS) to the Consignor</w:t>
      </w:r>
      <w:r>
        <w:rPr>
          <w:rFonts w:eastAsia="Courier New"/>
          <w:szCs w:val="22"/>
          <w:lang w:val="en"/>
        </w:rPr>
        <w:t xml:space="preserve">, </w:t>
      </w:r>
      <w:r w:rsidRPr="00097B69">
        <w:rPr>
          <w:rFonts w:eastAsia="Courier New"/>
          <w:szCs w:val="22"/>
          <w:lang w:val="en"/>
        </w:rPr>
        <w:t>.</w:t>
      </w:r>
    </w:p>
    <w:p w14:paraId="67EA0C57" w14:textId="77777777" w:rsidR="005E334A" w:rsidRPr="00EF2D26" w:rsidRDefault="005E334A" w:rsidP="00D76942">
      <w:pPr>
        <w:pStyle w:val="Heading5"/>
        <w:keepLines/>
        <w:numPr>
          <w:ilvl w:val="4"/>
          <w:numId w:val="34"/>
        </w:numPr>
        <w:spacing w:before="240" w:after="240" w:line="240" w:lineRule="auto"/>
        <w:ind w:left="1009" w:hanging="1009"/>
      </w:pPr>
      <w:bookmarkStart w:id="907" w:name="_Ref247429559"/>
      <w:bookmarkStart w:id="908" w:name="_Ref247429564"/>
      <w:bookmarkStart w:id="909" w:name="_Toc1400432"/>
      <w:r w:rsidRPr="00EF2D26">
        <w:t>Change of Destination</w:t>
      </w:r>
      <w:bookmarkEnd w:id="907"/>
      <w:bookmarkEnd w:id="908"/>
      <w:bookmarkEnd w:id="909"/>
    </w:p>
    <w:p w14:paraId="18E85148" w14:textId="1E76B61F" w:rsidR="005E334A" w:rsidRPr="00EF2D26" w:rsidRDefault="005E334A" w:rsidP="005E334A">
      <w:r w:rsidRPr="00935876">
        <w:t>The export operation is invalidated in AES while the movement at the MSA of Destination/MSA of Export is in the “Accepted Export Declaration” state, thus changing to “Accepted”. Following, the Consignor submits a change of destination,</w:t>
      </w:r>
      <w:r>
        <w:t xml:space="preserve"> </w:t>
      </w:r>
      <w:r w:rsidRPr="00EF2D26">
        <w:t xml:space="preserve">as described in the scenario of Section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2382EB4F" w14:textId="1D92CA92" w:rsidR="005E334A" w:rsidRPr="00EF2D26" w:rsidRDefault="005E334A" w:rsidP="005E334A">
      <w:r w:rsidRPr="003C1C70">
        <w:t xml:space="preserve">In case a change of destination is not submitted by the Consignor after the invalidation of the export operation in AES, then the movement in EMCS will remain in the “Accepted” state at the </w:t>
      </w:r>
      <w:r>
        <w:t>MSA of Destination/</w:t>
      </w:r>
      <w:r w:rsidRPr="003C1C70">
        <w:t>MSA of Export, the timer TIM_EAD_ESAD will expire, and the MSA authorities should take action.</w:t>
      </w:r>
    </w:p>
    <w:p w14:paraId="04635C5A" w14:textId="2C7CC834" w:rsidR="00D649ED" w:rsidRDefault="005E334A" w:rsidP="0018659C">
      <w:r w:rsidRPr="00EF2D26">
        <w:t xml:space="preserve">The scenario with the export declaration </w:t>
      </w:r>
      <w:r>
        <w:t xml:space="preserve">invalidation </w:t>
      </w:r>
      <w:r w:rsidRPr="00EF2D26">
        <w:t>and the change of destination</w:t>
      </w:r>
      <w:r w:rsidR="00F63B76">
        <w:t xml:space="preserve"> </w:t>
      </w:r>
      <w:r w:rsidR="00D649ED" w:rsidRPr="00EF2D26">
        <w:t>is depicted in</w:t>
      </w:r>
      <w:r w:rsidR="00D649ED">
        <w:t xml:space="preserve"> </w:t>
      </w:r>
      <w:r w:rsidR="004B7366">
        <w:fldChar w:fldCharType="begin"/>
      </w:r>
      <w:r w:rsidR="004B7366">
        <w:instrText xml:space="preserve"> REF _Ref117517713 \h </w:instrText>
      </w:r>
      <w:r w:rsidR="004B7366">
        <w:fldChar w:fldCharType="separate"/>
      </w:r>
      <w:r w:rsidR="00982519">
        <w:t xml:space="preserve">Figure </w:t>
      </w:r>
      <w:r w:rsidR="00982519">
        <w:rPr>
          <w:noProof/>
        </w:rPr>
        <w:t>102</w:t>
      </w:r>
      <w:r w:rsidR="004B7366">
        <w:fldChar w:fldCharType="end"/>
      </w:r>
      <w:r w:rsidR="004B7366">
        <w:t xml:space="preserve"> and </w:t>
      </w:r>
      <w:r w:rsidR="004B7366">
        <w:fldChar w:fldCharType="begin"/>
      </w:r>
      <w:r w:rsidR="004B7366">
        <w:instrText xml:space="preserve"> REF _Ref117517718 \h </w:instrText>
      </w:r>
      <w:r w:rsidR="004B7366">
        <w:fldChar w:fldCharType="separate"/>
      </w:r>
      <w:r w:rsidR="00982519">
        <w:t xml:space="preserve">Figure </w:t>
      </w:r>
      <w:r w:rsidR="00982519">
        <w:rPr>
          <w:noProof/>
        </w:rPr>
        <w:t>103</w:t>
      </w:r>
      <w:r w:rsidR="004B7366">
        <w:fldChar w:fldCharType="end"/>
      </w:r>
      <w:r w:rsidR="00400867">
        <w:t>:</w:t>
      </w:r>
    </w:p>
    <w:p w14:paraId="1B0E2C56" w14:textId="77777777" w:rsidR="00FE27D2" w:rsidRDefault="00FE27D2" w:rsidP="0018659C"/>
    <w:p w14:paraId="4EC16CA7" w14:textId="77777777" w:rsidR="004B7366" w:rsidRDefault="004B7366" w:rsidP="00182757">
      <w:pPr>
        <w:keepNext/>
        <w:jc w:val="center"/>
      </w:pPr>
      <w:r w:rsidRPr="004B7366">
        <w:rPr>
          <w:noProof/>
        </w:rPr>
        <w:lastRenderedPageBreak/>
        <w:drawing>
          <wp:inline distT="0" distB="0" distL="0" distR="0" wp14:anchorId="4CAE84B2" wp14:editId="35821F6C">
            <wp:extent cx="3816790" cy="8094785"/>
            <wp:effectExtent l="0" t="0" r="0" b="0"/>
            <wp:docPr id="803873565" name="Picture 80387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836675" cy="8136958"/>
                    </a:xfrm>
                    <a:prstGeom prst="rect">
                      <a:avLst/>
                    </a:prstGeom>
                    <a:noFill/>
                    <a:ln>
                      <a:noFill/>
                    </a:ln>
                  </pic:spPr>
                </pic:pic>
              </a:graphicData>
            </a:graphic>
          </wp:inline>
        </w:drawing>
      </w:r>
    </w:p>
    <w:p w14:paraId="2518DE0D" w14:textId="4A47AF91" w:rsidR="00FE27D2" w:rsidRDefault="004B7366" w:rsidP="00182757">
      <w:pPr>
        <w:pStyle w:val="Caption"/>
      </w:pPr>
      <w:bookmarkStart w:id="910" w:name="_Ref117517713"/>
      <w:bookmarkStart w:id="911" w:name="_Toc128575802"/>
      <w:r>
        <w:t xml:space="preserve">Figure </w:t>
      </w:r>
      <w:r w:rsidR="00EB3694">
        <w:fldChar w:fldCharType="begin"/>
      </w:r>
      <w:r w:rsidR="00EB3694">
        <w:instrText xml:space="preserve"> SEQ Figure \* ARABIC </w:instrText>
      </w:r>
      <w:r w:rsidR="00EB3694">
        <w:fldChar w:fldCharType="separate"/>
      </w:r>
      <w:r w:rsidR="00982519">
        <w:rPr>
          <w:noProof/>
        </w:rPr>
        <w:t>102</w:t>
      </w:r>
      <w:r w:rsidR="00EB3694">
        <w:rPr>
          <w:noProof/>
        </w:rPr>
        <w:fldChar w:fldCharType="end"/>
      </w:r>
      <w:bookmarkEnd w:id="910"/>
      <w:r>
        <w:t xml:space="preserve">: TSD - </w:t>
      </w:r>
      <w:r w:rsidR="003A5303">
        <w:fldChar w:fldCharType="begin"/>
      </w:r>
      <w:r w:rsidR="003A5303">
        <w:instrText xml:space="preserve"> REF _Ref117518075 \h </w:instrText>
      </w:r>
      <w:r w:rsidR="003A5303">
        <w:fldChar w:fldCharType="separate"/>
      </w:r>
      <w:r w:rsidR="00982519" w:rsidRPr="00182757">
        <w:t xml:space="preserve">Export Operation at Office of Export </w:t>
      </w:r>
      <w:r w:rsidR="00982519" w:rsidRPr="0061356D">
        <w:t>followed by Export Declaration Invalidation After Acceptance but Before Release, and Change of Destination</w:t>
      </w:r>
      <w:bookmarkEnd w:id="911"/>
      <w:r w:rsidR="003A5303">
        <w:fldChar w:fldCharType="end"/>
      </w:r>
    </w:p>
    <w:p w14:paraId="3E316743" w14:textId="77777777" w:rsidR="00FE27D2" w:rsidRDefault="00FE27D2" w:rsidP="0018659C"/>
    <w:p w14:paraId="7DD65E75" w14:textId="77777777" w:rsidR="004B7366" w:rsidRDefault="00FE27D2" w:rsidP="00182757">
      <w:pPr>
        <w:keepNext/>
        <w:jc w:val="center"/>
      </w:pPr>
      <w:r w:rsidRPr="00FE27D2">
        <w:rPr>
          <w:noProof/>
        </w:rPr>
        <w:drawing>
          <wp:inline distT="0" distB="0" distL="0" distR="0" wp14:anchorId="11D2E01C" wp14:editId="07B8AA4A">
            <wp:extent cx="5761355" cy="4359275"/>
            <wp:effectExtent l="0" t="0" r="0" b="0"/>
            <wp:docPr id="803873564" name="Picture 80387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1355" cy="4359275"/>
                    </a:xfrm>
                    <a:prstGeom prst="rect">
                      <a:avLst/>
                    </a:prstGeom>
                    <a:noFill/>
                    <a:ln>
                      <a:noFill/>
                    </a:ln>
                  </pic:spPr>
                </pic:pic>
              </a:graphicData>
            </a:graphic>
          </wp:inline>
        </w:drawing>
      </w:r>
    </w:p>
    <w:p w14:paraId="4A84F54C" w14:textId="726A4B47" w:rsidR="00FE27D2" w:rsidRDefault="004B7366" w:rsidP="00182757">
      <w:pPr>
        <w:pStyle w:val="Caption"/>
      </w:pPr>
      <w:bookmarkStart w:id="912" w:name="_Ref117517718"/>
      <w:bookmarkStart w:id="913" w:name="_Toc128575803"/>
      <w:r>
        <w:t xml:space="preserve">Figure </w:t>
      </w:r>
      <w:r w:rsidR="00EB3694">
        <w:fldChar w:fldCharType="begin"/>
      </w:r>
      <w:r w:rsidR="00EB3694">
        <w:instrText xml:space="preserve"> SEQ Figure \* ARABIC </w:instrText>
      </w:r>
      <w:r w:rsidR="00EB3694">
        <w:fldChar w:fldCharType="separate"/>
      </w:r>
      <w:r w:rsidR="00982519">
        <w:rPr>
          <w:noProof/>
        </w:rPr>
        <w:t>103</w:t>
      </w:r>
      <w:r w:rsidR="00EB3694">
        <w:rPr>
          <w:noProof/>
        </w:rPr>
        <w:fldChar w:fldCharType="end"/>
      </w:r>
      <w:bookmarkEnd w:id="912"/>
      <w:r>
        <w:t xml:space="preserve">: CLD - </w:t>
      </w:r>
      <w:r w:rsidR="003A5303">
        <w:fldChar w:fldCharType="begin"/>
      </w:r>
      <w:r w:rsidR="003A5303">
        <w:instrText xml:space="preserve"> REF _Ref117518075 \h </w:instrText>
      </w:r>
      <w:r w:rsidR="003A5303">
        <w:fldChar w:fldCharType="separate"/>
      </w:r>
      <w:r w:rsidR="00982519" w:rsidRPr="00182757">
        <w:t xml:space="preserve">Export Operation at Office of Export </w:t>
      </w:r>
      <w:r w:rsidR="00982519" w:rsidRPr="0061356D">
        <w:t>followed by Export Declaration Invalidation After Acceptance but Before Release, and Change of Destination</w:t>
      </w:r>
      <w:bookmarkEnd w:id="913"/>
      <w:r w:rsidR="003A5303">
        <w:fldChar w:fldCharType="end"/>
      </w:r>
    </w:p>
    <w:p w14:paraId="34858AC1" w14:textId="77777777" w:rsidR="00FE27D2" w:rsidRPr="00182757" w:rsidRDefault="00FE27D2" w:rsidP="0018659C"/>
    <w:p w14:paraId="35100F52" w14:textId="29CA1F1F" w:rsidR="008E2D60" w:rsidRDefault="004D51DA" w:rsidP="00D76942">
      <w:pPr>
        <w:pStyle w:val="Heading4"/>
        <w:keepLines/>
        <w:numPr>
          <w:ilvl w:val="3"/>
          <w:numId w:val="34"/>
        </w:numPr>
        <w:tabs>
          <w:tab w:val="clear" w:pos="1049"/>
        </w:tabs>
        <w:spacing w:before="240" w:after="60" w:line="240" w:lineRule="auto"/>
        <w:ind w:left="851" w:hanging="851"/>
      </w:pPr>
      <w:bookmarkStart w:id="914" w:name="_Ref117518749"/>
      <w:r w:rsidRPr="00182757">
        <w:t>Export Operation at Office of Export followed by Export Declaration Invalidation After Acceptance and After Release</w:t>
      </w:r>
      <w:bookmarkEnd w:id="914"/>
    </w:p>
    <w:p w14:paraId="0BC0D653" w14:textId="4A18A840" w:rsidR="00C402B7" w:rsidRDefault="00206C41" w:rsidP="00C402B7">
      <w:r w:rsidRPr="00206C41">
        <w:t xml:space="preserve">In this scenario, all validations pass successfully. The export declaration is cross-checked successfully on the AES side against the e-AD, but it is invalidated, after its acceptance and </w:t>
      </w:r>
      <w:r w:rsidR="00A433F5">
        <w:t>after</w:t>
      </w:r>
      <w:r w:rsidRPr="00206C41">
        <w:t xml:space="preserve"> release of the goods for export.</w:t>
      </w:r>
    </w:p>
    <w:p w14:paraId="56327A21" w14:textId="2365E5A7" w:rsidR="00206C41" w:rsidRDefault="00D2511F" w:rsidP="00D76942">
      <w:pPr>
        <w:pStyle w:val="Heading5"/>
        <w:keepLines/>
        <w:numPr>
          <w:ilvl w:val="4"/>
          <w:numId w:val="34"/>
        </w:numPr>
        <w:spacing w:before="240" w:after="240" w:line="240" w:lineRule="auto"/>
        <w:ind w:left="1009" w:hanging="1009"/>
      </w:pPr>
      <w:r w:rsidRPr="00D2511F">
        <w:t>Export Operation at office of export</w:t>
      </w:r>
      <w:r w:rsidR="007D24D1">
        <w:t xml:space="preserve"> </w:t>
      </w:r>
      <w:r w:rsidR="007D24D1" w:rsidRPr="007D24D1">
        <w:t>followed by Export Declaration Invalidation After Acceptance and After Release</w:t>
      </w:r>
    </w:p>
    <w:p w14:paraId="65C5DB16" w14:textId="2EFB7DBC" w:rsidR="002E1040" w:rsidRDefault="002E1040" w:rsidP="002E1040">
      <w:r>
        <w:t xml:space="preserve">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disseminates it to the </w:t>
      </w:r>
      <w:r w:rsidR="009C3EE7">
        <w:t>MSA of Destination/</w:t>
      </w:r>
      <w:r>
        <w:t xml:space="preserve">MSA of Export. Finally, the state of the movement at the MSA of Dispatch is set to “Accepted” and the TIM_EAD_ESAD timer is initiated. </w:t>
      </w:r>
    </w:p>
    <w:p w14:paraId="7272B9EC" w14:textId="6620FD9F" w:rsidR="002E1040" w:rsidRDefault="002E1040" w:rsidP="002E1040">
      <w:r>
        <w:lastRenderedPageBreak/>
        <w:t>Upon the reception of the validated e-AD (IE801: C_EAD_VAL) from the MSA of Dispatch, the MSA of Destination/MSA of Export stores the e-AD and sets the state of the e-AD at MSA of Destination/MSA of Export to “Accepted”.</w:t>
      </w:r>
    </w:p>
    <w:p w14:paraId="36539842" w14:textId="66FCB2CF" w:rsidR="002E1040" w:rsidRDefault="002E1040" w:rsidP="002E1040">
      <w:r>
        <w:t>The Declarant/Representative submits an export declaration (IE515) to the Customs Export Application. This IE is not depicted in the Time Sequence Diagrams as it takes place fully in the AES system. The Customs Export</w:t>
      </w:r>
      <w:r w:rsidR="00A72C28">
        <w:t xml:space="preserve"> Application</w:t>
      </w:r>
      <w:r>
        <w:t xml:space="preserve"> sends the e-AD request (IE532: N_EAD_REQ) to the </w:t>
      </w:r>
      <w:r w:rsidR="00D32552">
        <w:t>MSA of Destination/</w:t>
      </w:r>
      <w:r>
        <w:t xml:space="preserve">MSA of Export. The MSA of Destination/MSA of Export sends a status request (IE904: C_STD_REQ) to the MSA of Dispatch, which replies with the status response (IE905: C_STD_RSP). Upon having received the e-AD request (IE532: N_EAD_REQ) and the status response (IE905: C_STD_RSP), the </w:t>
      </w:r>
      <w:r w:rsidR="00D32552">
        <w:t>MSA of Destination/</w:t>
      </w:r>
      <w:r>
        <w:t>MSA of Export sends the validated e-AD (IE801: C_EAD_VAL) to the Customs Export</w:t>
      </w:r>
      <w:r w:rsidR="00021B63">
        <w:t xml:space="preserve"> Application</w:t>
      </w:r>
      <w:r>
        <w:t xml:space="preserve">. </w:t>
      </w:r>
      <w:r w:rsidR="005F6EF0">
        <w:t>Following, t</w:t>
      </w:r>
      <w:r w:rsidR="005F6EF0" w:rsidRPr="005F6EF0">
        <w:t>he state of the e-AD at MSA of Destination/MSA of Export changes to “e-AD Request Accepted for Export”.</w:t>
      </w:r>
    </w:p>
    <w:p w14:paraId="265748AD" w14:textId="4FEBAE6B" w:rsidR="007111EB" w:rsidRDefault="007111EB" w:rsidP="002E1040">
      <w:r w:rsidRPr="007111EB">
        <w:t>The Customs Export Application performs a cross-checking between the Export Declaration and the concerned e-AD in order to verify their consistency and as the cross-checking is found successful, the Export Declaration is accepted and the MSA of Destination/MSA of Export shall be informed.</w:t>
      </w:r>
    </w:p>
    <w:p w14:paraId="5D498381" w14:textId="07649F12" w:rsidR="004A05AD" w:rsidRDefault="002E1040" w:rsidP="004A05AD">
      <w:r>
        <w:t>In addition, the MSA of Destination/MSA of Export receives the Export Declaration Acceptance Notification message (IE539: N_MSA_ACC) from the Customs Export Application</w:t>
      </w:r>
      <w:r w:rsidR="0065320E">
        <w:t xml:space="preserve"> and</w:t>
      </w:r>
      <w:r>
        <w:t xml:space="preserve"> </w:t>
      </w:r>
      <w:r w:rsidR="0065320E">
        <w:t>a</w:t>
      </w:r>
      <w:r w:rsidR="004A05AD">
        <w:t>fter its successful validation, the MSA of Destination/MSA of Export:</w:t>
      </w:r>
    </w:p>
    <w:p w14:paraId="3B40C322" w14:textId="72442394" w:rsidR="00E54010" w:rsidRPr="0022742C" w:rsidRDefault="004A05AD" w:rsidP="00D76942">
      <w:pPr>
        <w:pStyle w:val="ListParagraph"/>
        <w:numPr>
          <w:ilvl w:val="0"/>
          <w:numId w:val="75"/>
        </w:numPr>
      </w:pPr>
      <w:r w:rsidRPr="0022742C">
        <w:t xml:space="preserve">Builds the notification of accepted export (IE829: C_EXP-NOT) indicating the acceptance of the Export </w:t>
      </w:r>
      <w:r w:rsidRPr="00555D5F">
        <w:t>Declaration;</w:t>
      </w:r>
    </w:p>
    <w:p w14:paraId="61E18CB3" w14:textId="4F828C7F" w:rsidR="00E54010" w:rsidRDefault="004A05AD" w:rsidP="00D76942">
      <w:pPr>
        <w:pStyle w:val="ListParagraph"/>
        <w:numPr>
          <w:ilvl w:val="0"/>
          <w:numId w:val="75"/>
        </w:numPr>
      </w:pPr>
      <w:r w:rsidRPr="00555D5F">
        <w:t>Sends it to the MSA of Dispatch. The state of the e-AD at the MSA of Destination/MSA of Export changes to “Accepted Export Declarati</w:t>
      </w:r>
      <w:r w:rsidRPr="00B2512B">
        <w:t>on”.</w:t>
      </w:r>
    </w:p>
    <w:p w14:paraId="2945F597" w14:textId="04057EE3" w:rsidR="004A05AD" w:rsidRDefault="004A05AD" w:rsidP="004A05AD">
      <w:r>
        <w:t>The MSA of Dispatch receives the notification of accepted export (IE829: C_EXP-NOT) and after its successful validation:</w:t>
      </w:r>
    </w:p>
    <w:p w14:paraId="069827E1" w14:textId="74900B69" w:rsidR="00E54010" w:rsidRPr="0022742C" w:rsidRDefault="004A05AD" w:rsidP="00D76942">
      <w:pPr>
        <w:pStyle w:val="ListParagraph"/>
        <w:numPr>
          <w:ilvl w:val="0"/>
          <w:numId w:val="75"/>
        </w:numPr>
      </w:pPr>
      <w:r w:rsidRPr="00555D5F">
        <w:t>Changes the state of the e-AD at MSA of Dispatch to “Accepted Export Declaration”;</w:t>
      </w:r>
    </w:p>
    <w:p w14:paraId="303CB417" w14:textId="4A50FB03" w:rsidR="00E54010" w:rsidRPr="0022742C" w:rsidRDefault="004A05AD" w:rsidP="00D76942">
      <w:pPr>
        <w:pStyle w:val="ListParagraph"/>
        <w:numPr>
          <w:ilvl w:val="0"/>
          <w:numId w:val="75"/>
        </w:numPr>
      </w:pPr>
      <w:r w:rsidRPr="00555D5F">
        <w:t>Forwards the notification of accepted export (IE829: C_EXP-NOT) to the Consignor.</w:t>
      </w:r>
    </w:p>
    <w:p w14:paraId="3DCF7A94" w14:textId="0C64A84E" w:rsidR="00E54010" w:rsidRDefault="002E1040" w:rsidP="002E1040">
      <w:r>
        <w:t xml:space="preserve">The MSA of Destination/MSA of Export receives the release for export notification (IE535: N_REL_DES) from the Customs Export Application. Following, the </w:t>
      </w:r>
      <w:r w:rsidR="008B4855">
        <w:t>MSA of Destination/</w:t>
      </w:r>
      <w:r>
        <w:t xml:space="preserve">MSA of Export: </w:t>
      </w:r>
    </w:p>
    <w:p w14:paraId="5321AC77" w14:textId="3296DBAA" w:rsidR="002E1040" w:rsidRDefault="00B0343A" w:rsidP="00D76942">
      <w:pPr>
        <w:pStyle w:val="ListParagraph"/>
        <w:numPr>
          <w:ilvl w:val="0"/>
          <w:numId w:val="76"/>
        </w:numPr>
      </w:pPr>
      <w:r w:rsidRPr="00B0343A">
        <w:t>Builds a notification message (IE829: C_EXP_NOT) indicating the release of goods concerned in the Export Declaration</w:t>
      </w:r>
    </w:p>
    <w:p w14:paraId="4DE2303D" w14:textId="10C4B575" w:rsidR="002E1040" w:rsidRDefault="002E1040" w:rsidP="00D76942">
      <w:pPr>
        <w:pStyle w:val="ListParagraph"/>
        <w:numPr>
          <w:ilvl w:val="0"/>
          <w:numId w:val="76"/>
        </w:numPr>
      </w:pPr>
      <w:r>
        <w:t xml:space="preserve">Sends </w:t>
      </w:r>
      <w:r w:rsidR="00687A9A">
        <w:t xml:space="preserve">it </w:t>
      </w:r>
      <w:r>
        <w:t xml:space="preserve">to the MSA of Dispatch. </w:t>
      </w:r>
      <w:r w:rsidR="00687A9A" w:rsidRPr="00687A9A">
        <w:t>The state at the MSA of Destination/MSA of Export changes the state of the movement to “Exporting”.</w:t>
      </w:r>
    </w:p>
    <w:p w14:paraId="79617A49" w14:textId="6DB252F4" w:rsidR="002E1040" w:rsidRDefault="002E1040" w:rsidP="002E1040">
      <w:r>
        <w:t>Upon receipt of the notification message (IE829: C_EXP_NOT)</w:t>
      </w:r>
      <w:r w:rsidR="00687A9A">
        <w:t xml:space="preserve"> and its successful validation</w:t>
      </w:r>
      <w:r>
        <w:t xml:space="preserve">, the MSA of Dispatch performs the following actions: </w:t>
      </w:r>
    </w:p>
    <w:p w14:paraId="2B9D3277" w14:textId="65720D76" w:rsidR="002E1040" w:rsidRDefault="002E1040" w:rsidP="00D76942">
      <w:pPr>
        <w:pStyle w:val="ListParagraph"/>
        <w:numPr>
          <w:ilvl w:val="0"/>
          <w:numId w:val="77"/>
        </w:numPr>
      </w:pPr>
      <w:r>
        <w:t>Changes the state of the movement</w:t>
      </w:r>
      <w:r w:rsidR="005E0307">
        <w:t xml:space="preserve"> at the MSA of Dispatch</w:t>
      </w:r>
      <w:r>
        <w:t xml:space="preserve"> to “Exporting”; </w:t>
      </w:r>
    </w:p>
    <w:p w14:paraId="48A5C118" w14:textId="0EE17CE6" w:rsidR="002E1040" w:rsidRDefault="007F4CFE" w:rsidP="00D76942">
      <w:pPr>
        <w:pStyle w:val="ListParagraph"/>
        <w:numPr>
          <w:ilvl w:val="0"/>
          <w:numId w:val="77"/>
        </w:numPr>
      </w:pPr>
      <w:r>
        <w:t>Forwards</w:t>
      </w:r>
      <w:r w:rsidR="002E1040">
        <w:t xml:space="preserve"> the notification message (IE829: C_EXP_NOT) to the Consignor to inform him/her about the release of the goods for export. </w:t>
      </w:r>
    </w:p>
    <w:p w14:paraId="19ED8299" w14:textId="51C4149E" w:rsidR="002E1040" w:rsidRDefault="002E1040" w:rsidP="002E1040">
      <w:r>
        <w:t>The MSA of Destination/MSA of Export then receives an Invalidation Notification message from the Customs Export Application (IE536: N_INV_NOT). Following, the MSA of Destination/MSA of Export sends the export declaration invalidation notification message (IE836: C_INV_DIS) to the MSA of Dispatch, and the state of the movement is changed back to “Accepted”</w:t>
      </w:r>
      <w:r w:rsidR="007F4CFE">
        <w:t xml:space="preserve"> at the MSA of Destination/MSA of Export</w:t>
      </w:r>
      <w:r>
        <w:t>.</w:t>
      </w:r>
      <w:r w:rsidR="00B82BE4">
        <w:t xml:space="preserve"> </w:t>
      </w:r>
      <w:r w:rsidR="000904A0">
        <w:t>Finally, the MSA of Dispatch</w:t>
      </w:r>
      <w:r w:rsidR="006A33CE">
        <w:t xml:space="preserve"> changes the state to “Accepted”</w:t>
      </w:r>
      <w:r w:rsidR="00453749">
        <w:t xml:space="preserve"> and</w:t>
      </w:r>
      <w:r w:rsidR="000904A0">
        <w:t xml:space="preserve"> builds </w:t>
      </w:r>
      <w:r w:rsidR="000904A0">
        <w:lastRenderedPageBreak/>
        <w:t>and sends the</w:t>
      </w:r>
      <w:r>
        <w:t xml:space="preserve"> </w:t>
      </w:r>
      <w:r w:rsidR="000904A0" w:rsidRPr="000904A0">
        <w:t>export declaration invalidation notification message (IE836: C_INV_DIS) to the Consignor</w:t>
      </w:r>
      <w:r w:rsidR="006A33CE">
        <w:t>.</w:t>
      </w:r>
    </w:p>
    <w:p w14:paraId="472F6C76" w14:textId="4B9C72BD" w:rsidR="009170E0" w:rsidRDefault="002E1040">
      <w:r>
        <w:t>From this state, all follow-up actions can take place</w:t>
      </w:r>
      <w:r w:rsidR="00D649ED">
        <w:t>.</w:t>
      </w:r>
    </w:p>
    <w:p w14:paraId="27F1208A" w14:textId="574BE586" w:rsidR="00D649ED" w:rsidRDefault="00D649ED" w:rsidP="00F27E63">
      <w:r w:rsidRPr="00EF2D26">
        <w:t>This scenario is depicted in</w:t>
      </w:r>
      <w:r>
        <w:t xml:space="preserve"> </w:t>
      </w:r>
      <w:r w:rsidR="0076530A">
        <w:fldChar w:fldCharType="begin"/>
      </w:r>
      <w:r w:rsidR="0076530A">
        <w:instrText xml:space="preserve"> REF _Ref117518721 \h </w:instrText>
      </w:r>
      <w:r w:rsidR="0076530A">
        <w:fldChar w:fldCharType="separate"/>
      </w:r>
      <w:r w:rsidR="00982519">
        <w:t xml:space="preserve">Figure </w:t>
      </w:r>
      <w:r w:rsidR="00982519">
        <w:rPr>
          <w:noProof/>
        </w:rPr>
        <w:t>104</w:t>
      </w:r>
      <w:r w:rsidR="0076530A">
        <w:fldChar w:fldCharType="end"/>
      </w:r>
      <w:r w:rsidR="0076530A">
        <w:t xml:space="preserve"> and </w:t>
      </w:r>
      <w:r w:rsidR="0076530A">
        <w:fldChar w:fldCharType="begin"/>
      </w:r>
      <w:r w:rsidR="0076530A">
        <w:instrText xml:space="preserve"> REF _Ref117518726 \h </w:instrText>
      </w:r>
      <w:r w:rsidR="0076530A">
        <w:fldChar w:fldCharType="separate"/>
      </w:r>
      <w:r w:rsidR="00982519">
        <w:t xml:space="preserve">Figure </w:t>
      </w:r>
      <w:r w:rsidR="00982519">
        <w:rPr>
          <w:noProof/>
        </w:rPr>
        <w:t>105</w:t>
      </w:r>
      <w:r w:rsidR="0076530A">
        <w:fldChar w:fldCharType="end"/>
      </w:r>
      <w:r w:rsidR="00400867">
        <w:t>:</w:t>
      </w:r>
    </w:p>
    <w:p w14:paraId="42C0BA81" w14:textId="77777777" w:rsidR="0076530A" w:rsidRDefault="002810FB" w:rsidP="00182757">
      <w:pPr>
        <w:keepNext/>
        <w:jc w:val="center"/>
      </w:pPr>
      <w:r w:rsidRPr="002810FB">
        <w:rPr>
          <w:noProof/>
        </w:rPr>
        <w:lastRenderedPageBreak/>
        <w:drawing>
          <wp:inline distT="0" distB="0" distL="0" distR="0" wp14:anchorId="6DD7C96C" wp14:editId="4A290EA3">
            <wp:extent cx="3438452" cy="8065477"/>
            <wp:effectExtent l="0" t="0" r="0" b="0"/>
            <wp:docPr id="803873566" name="Picture 80387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441861" cy="8073472"/>
                    </a:xfrm>
                    <a:prstGeom prst="rect">
                      <a:avLst/>
                    </a:prstGeom>
                    <a:noFill/>
                    <a:ln>
                      <a:noFill/>
                    </a:ln>
                  </pic:spPr>
                </pic:pic>
              </a:graphicData>
            </a:graphic>
          </wp:inline>
        </w:drawing>
      </w:r>
    </w:p>
    <w:p w14:paraId="4CD23307" w14:textId="7C1D530A" w:rsidR="00ED322F" w:rsidRDefault="0076530A" w:rsidP="00182757">
      <w:pPr>
        <w:pStyle w:val="Caption"/>
      </w:pPr>
      <w:bookmarkStart w:id="915" w:name="_Ref117518721"/>
      <w:bookmarkStart w:id="916" w:name="_Toc128575804"/>
      <w:r>
        <w:t xml:space="preserve">Figure </w:t>
      </w:r>
      <w:r w:rsidR="00EB3694">
        <w:fldChar w:fldCharType="begin"/>
      </w:r>
      <w:r w:rsidR="00EB3694">
        <w:instrText xml:space="preserve"> SEQ Figure \* </w:instrText>
      </w:r>
      <w:r w:rsidR="00EB3694">
        <w:instrText xml:space="preserve">ARABIC </w:instrText>
      </w:r>
      <w:r w:rsidR="00EB3694">
        <w:fldChar w:fldCharType="separate"/>
      </w:r>
      <w:r w:rsidR="00982519">
        <w:rPr>
          <w:noProof/>
        </w:rPr>
        <w:t>104</w:t>
      </w:r>
      <w:r w:rsidR="00EB3694">
        <w:rPr>
          <w:noProof/>
        </w:rPr>
        <w:fldChar w:fldCharType="end"/>
      </w:r>
      <w:bookmarkEnd w:id="915"/>
      <w:r>
        <w:t xml:space="preserve">: TSD - </w:t>
      </w:r>
      <w:r>
        <w:fldChar w:fldCharType="begin"/>
      </w:r>
      <w:r>
        <w:instrText xml:space="preserve"> REF _Ref117518749 \h </w:instrText>
      </w:r>
      <w:r>
        <w:fldChar w:fldCharType="separate"/>
      </w:r>
      <w:r w:rsidR="00982519" w:rsidRPr="00182757">
        <w:t>Export Operation at Office of Export followed by Export Declaration Invalidation After Acceptance and After Release</w:t>
      </w:r>
      <w:bookmarkEnd w:id="916"/>
      <w:r>
        <w:fldChar w:fldCharType="end"/>
      </w:r>
    </w:p>
    <w:p w14:paraId="01BE5F97" w14:textId="77777777" w:rsidR="00ED322F" w:rsidRDefault="00ED322F" w:rsidP="00F27E63"/>
    <w:p w14:paraId="649FA392" w14:textId="77777777" w:rsidR="00ED322F" w:rsidRDefault="00ED322F" w:rsidP="00F27E63"/>
    <w:p w14:paraId="2123F1FD" w14:textId="77777777" w:rsidR="0076530A" w:rsidRDefault="0076530A" w:rsidP="00182757">
      <w:pPr>
        <w:keepNext/>
        <w:jc w:val="center"/>
      </w:pPr>
      <w:r w:rsidRPr="0076530A">
        <w:rPr>
          <w:noProof/>
        </w:rPr>
        <w:drawing>
          <wp:inline distT="0" distB="0" distL="0" distR="0" wp14:anchorId="6F9EF758" wp14:editId="5EA2DAAB">
            <wp:extent cx="5761355" cy="4354195"/>
            <wp:effectExtent l="0" t="0" r="0" b="0"/>
            <wp:docPr id="803873567" name="Picture 80387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1355" cy="4354195"/>
                    </a:xfrm>
                    <a:prstGeom prst="rect">
                      <a:avLst/>
                    </a:prstGeom>
                    <a:noFill/>
                    <a:ln>
                      <a:noFill/>
                    </a:ln>
                  </pic:spPr>
                </pic:pic>
              </a:graphicData>
            </a:graphic>
          </wp:inline>
        </w:drawing>
      </w:r>
    </w:p>
    <w:p w14:paraId="6E697C77" w14:textId="155BA971" w:rsidR="00ED322F" w:rsidRDefault="0076530A" w:rsidP="00182757">
      <w:pPr>
        <w:pStyle w:val="Caption"/>
      </w:pPr>
      <w:bookmarkStart w:id="917" w:name="_Ref117518726"/>
      <w:bookmarkStart w:id="918" w:name="_Toc128575805"/>
      <w:r>
        <w:t xml:space="preserve">Figure </w:t>
      </w:r>
      <w:r w:rsidR="00EB3694">
        <w:fldChar w:fldCharType="begin"/>
      </w:r>
      <w:r w:rsidR="00EB3694">
        <w:instrText xml:space="preserve"> SEQ Figure \* ARA</w:instrText>
      </w:r>
      <w:r w:rsidR="00EB3694">
        <w:instrText xml:space="preserve">BIC </w:instrText>
      </w:r>
      <w:r w:rsidR="00EB3694">
        <w:fldChar w:fldCharType="separate"/>
      </w:r>
      <w:r w:rsidR="00982519">
        <w:rPr>
          <w:noProof/>
        </w:rPr>
        <w:t>105</w:t>
      </w:r>
      <w:r w:rsidR="00EB3694">
        <w:rPr>
          <w:noProof/>
        </w:rPr>
        <w:fldChar w:fldCharType="end"/>
      </w:r>
      <w:bookmarkEnd w:id="917"/>
      <w:r>
        <w:t xml:space="preserve">: CLD - </w:t>
      </w:r>
      <w:r>
        <w:fldChar w:fldCharType="begin"/>
      </w:r>
      <w:r>
        <w:instrText xml:space="preserve"> REF _Ref117518749 \h </w:instrText>
      </w:r>
      <w:r>
        <w:fldChar w:fldCharType="separate"/>
      </w:r>
      <w:r w:rsidR="00982519" w:rsidRPr="00182757">
        <w:t>Export Operation at Office of Export followed by Export Declaration Invalidation After Acceptance and After Release</w:t>
      </w:r>
      <w:bookmarkEnd w:id="918"/>
      <w:r>
        <w:fldChar w:fldCharType="end"/>
      </w:r>
    </w:p>
    <w:p w14:paraId="53CD66E1" w14:textId="77777777" w:rsidR="00ED322F" w:rsidRPr="009170E0" w:rsidRDefault="00ED322F" w:rsidP="00182757"/>
    <w:p w14:paraId="0187082F" w14:textId="3ECF599F" w:rsidR="00155B4E" w:rsidRPr="00EF2D26" w:rsidRDefault="00155B4E" w:rsidP="00D76942">
      <w:pPr>
        <w:pStyle w:val="Heading2"/>
        <w:keepLines/>
        <w:numPr>
          <w:ilvl w:val="1"/>
          <w:numId w:val="34"/>
        </w:numPr>
      </w:pPr>
      <w:bookmarkStart w:id="919" w:name="_Toc201551924"/>
      <w:bookmarkStart w:id="920" w:name="_Toc201552483"/>
      <w:bookmarkStart w:id="921" w:name="_Toc201571840"/>
      <w:bookmarkStart w:id="922" w:name="_Toc201599833"/>
      <w:bookmarkStart w:id="923" w:name="_Toc202007756"/>
      <w:bookmarkStart w:id="924" w:name="_Toc202008321"/>
      <w:bookmarkStart w:id="925" w:name="_Toc202008883"/>
      <w:bookmarkStart w:id="926" w:name="_Toc202009445"/>
      <w:bookmarkStart w:id="927" w:name="_Toc202010012"/>
      <w:bookmarkStart w:id="928" w:name="_Toc202011009"/>
      <w:bookmarkStart w:id="929" w:name="_Toc202011603"/>
      <w:bookmarkStart w:id="930" w:name="_Toc202012186"/>
      <w:bookmarkStart w:id="931" w:name="_Toc202012778"/>
      <w:bookmarkStart w:id="932" w:name="_Toc202013384"/>
      <w:bookmarkStart w:id="933" w:name="_Toc201551925"/>
      <w:bookmarkStart w:id="934" w:name="_Toc201552248"/>
      <w:bookmarkStart w:id="935" w:name="_Toc201552484"/>
      <w:bookmarkStart w:id="936" w:name="_Toc201552807"/>
      <w:bookmarkStart w:id="937" w:name="_Toc201571841"/>
      <w:bookmarkStart w:id="938" w:name="_Toc201572163"/>
      <w:bookmarkStart w:id="939" w:name="_Toc201599834"/>
      <w:bookmarkStart w:id="940" w:name="_Toc201600157"/>
      <w:bookmarkStart w:id="941" w:name="_Toc202007757"/>
      <w:bookmarkStart w:id="942" w:name="_Toc202008082"/>
      <w:bookmarkStart w:id="943" w:name="_Toc202008322"/>
      <w:bookmarkStart w:id="944" w:name="_Toc202008648"/>
      <w:bookmarkStart w:id="945" w:name="_Toc202008884"/>
      <w:bookmarkStart w:id="946" w:name="_Toc202009210"/>
      <w:bookmarkStart w:id="947" w:name="_Toc202009446"/>
      <w:bookmarkStart w:id="948" w:name="_Toc202009772"/>
      <w:bookmarkStart w:id="949" w:name="_Toc202010013"/>
      <w:bookmarkStart w:id="950" w:name="_Toc202010339"/>
      <w:bookmarkStart w:id="951" w:name="_Toc202010531"/>
      <w:bookmarkStart w:id="952" w:name="_Toc202010675"/>
      <w:bookmarkStart w:id="953" w:name="_Toc202010824"/>
      <w:bookmarkStart w:id="954" w:name="_Toc202011010"/>
      <w:bookmarkStart w:id="955" w:name="_Toc202011354"/>
      <w:bookmarkStart w:id="956" w:name="_Toc202011604"/>
      <w:bookmarkStart w:id="957" w:name="_Toc202011950"/>
      <w:bookmarkStart w:id="958" w:name="_Toc202012187"/>
      <w:bookmarkStart w:id="959" w:name="_Toc202012533"/>
      <w:bookmarkStart w:id="960" w:name="_Toc202012779"/>
      <w:bookmarkStart w:id="961" w:name="_Toc202013125"/>
      <w:bookmarkStart w:id="962" w:name="_Toc202013385"/>
      <w:bookmarkStart w:id="963" w:name="_Toc202013731"/>
      <w:bookmarkStart w:id="964" w:name="_Toc202013949"/>
      <w:bookmarkStart w:id="965" w:name="_Toc201551931"/>
      <w:bookmarkStart w:id="966" w:name="_Toc201552490"/>
      <w:bookmarkStart w:id="967" w:name="_Toc201571847"/>
      <w:bookmarkStart w:id="968" w:name="_Toc201599840"/>
      <w:bookmarkStart w:id="969" w:name="_Toc202007763"/>
      <w:bookmarkStart w:id="970" w:name="_Toc202008328"/>
      <w:bookmarkStart w:id="971" w:name="_Toc202008890"/>
      <w:bookmarkStart w:id="972" w:name="_Toc202009452"/>
      <w:bookmarkStart w:id="973" w:name="_Toc202010019"/>
      <w:bookmarkStart w:id="974" w:name="_Toc202011016"/>
      <w:bookmarkStart w:id="975" w:name="_Toc202011610"/>
      <w:bookmarkStart w:id="976" w:name="_Toc202012193"/>
      <w:bookmarkStart w:id="977" w:name="_Toc202012785"/>
      <w:bookmarkStart w:id="978" w:name="_Toc202013391"/>
      <w:bookmarkStart w:id="979" w:name="_Toc201551934"/>
      <w:bookmarkStart w:id="980" w:name="_Toc201552493"/>
      <w:bookmarkStart w:id="981" w:name="_Toc201571850"/>
      <w:bookmarkStart w:id="982" w:name="_Toc201599843"/>
      <w:bookmarkStart w:id="983" w:name="_Toc202007766"/>
      <w:bookmarkStart w:id="984" w:name="_Toc202008331"/>
      <w:bookmarkStart w:id="985" w:name="_Toc202008893"/>
      <w:bookmarkStart w:id="986" w:name="_Toc202009455"/>
      <w:bookmarkStart w:id="987" w:name="_Toc202010022"/>
      <w:bookmarkStart w:id="988" w:name="_Toc202011019"/>
      <w:bookmarkStart w:id="989" w:name="_Toc202011613"/>
      <w:bookmarkStart w:id="990" w:name="_Toc202012196"/>
      <w:bookmarkStart w:id="991" w:name="_Toc202012788"/>
      <w:bookmarkStart w:id="992" w:name="_Toc202013394"/>
      <w:bookmarkStart w:id="993" w:name="_Toc201551940"/>
      <w:bookmarkStart w:id="994" w:name="_Toc201552499"/>
      <w:bookmarkStart w:id="995" w:name="_Toc201571856"/>
      <w:bookmarkStart w:id="996" w:name="_Toc201599849"/>
      <w:bookmarkStart w:id="997" w:name="_Toc202007772"/>
      <w:bookmarkStart w:id="998" w:name="_Toc202008337"/>
      <w:bookmarkStart w:id="999" w:name="_Toc202008899"/>
      <w:bookmarkStart w:id="1000" w:name="_Toc202009461"/>
      <w:bookmarkStart w:id="1001" w:name="_Toc202010028"/>
      <w:bookmarkStart w:id="1002" w:name="_Toc202011025"/>
      <w:bookmarkStart w:id="1003" w:name="_Toc202011619"/>
      <w:bookmarkStart w:id="1004" w:name="_Toc202012202"/>
      <w:bookmarkStart w:id="1005" w:name="_Toc202012794"/>
      <w:bookmarkStart w:id="1006" w:name="_Toc202013400"/>
      <w:bookmarkStart w:id="1007" w:name="_Ref199132157"/>
      <w:bookmarkStart w:id="1008" w:name="_Ref199148452"/>
      <w:bookmarkStart w:id="1009" w:name="_Ref281388465"/>
      <w:bookmarkStart w:id="1010" w:name="_Toc1400440"/>
      <w:bookmarkStart w:id="1011" w:name="_Toc128575518"/>
      <w:bookmarkEnd w:id="501"/>
      <w:bookmarkEnd w:id="648"/>
      <w:bookmarkEnd w:id="649"/>
      <w:bookmarkEnd w:id="650"/>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r w:rsidRPr="00EF2D26">
        <w:t>State-Transition Diagrams</w:t>
      </w:r>
      <w:bookmarkEnd w:id="1007"/>
      <w:bookmarkEnd w:id="1008"/>
      <w:r w:rsidRPr="00EF2D26">
        <w:t xml:space="preserve"> for Central Circuit Scenarios</w:t>
      </w:r>
      <w:bookmarkEnd w:id="1009"/>
      <w:bookmarkEnd w:id="1010"/>
      <w:bookmarkEnd w:id="1011"/>
    </w:p>
    <w:p w14:paraId="3451B1CA" w14:textId="77777777" w:rsidR="00155B4E" w:rsidRPr="00EF2D26" w:rsidRDefault="00155B4E" w:rsidP="00D76942">
      <w:pPr>
        <w:pStyle w:val="Heading3"/>
        <w:keepLines/>
        <w:numPr>
          <w:ilvl w:val="2"/>
          <w:numId w:val="34"/>
        </w:numPr>
        <w:suppressAutoHyphens w:val="0"/>
      </w:pPr>
      <w:bookmarkStart w:id="1012" w:name="_Toc162354329"/>
      <w:bookmarkStart w:id="1013" w:name="_Toc191308367"/>
      <w:bookmarkStart w:id="1014" w:name="_Toc191309241"/>
      <w:bookmarkStart w:id="1015" w:name="_Toc1400441"/>
      <w:bookmarkStart w:id="1016" w:name="_Toc128575519"/>
      <w:bookmarkStart w:id="1017" w:name="_Toc178390782"/>
      <w:r w:rsidRPr="00EF2D26">
        <w:t>STD at Dispatch</w:t>
      </w:r>
      <w:bookmarkEnd w:id="1012"/>
      <w:bookmarkEnd w:id="1013"/>
      <w:bookmarkEnd w:id="1014"/>
      <w:bookmarkEnd w:id="1015"/>
      <w:bookmarkEnd w:id="1016"/>
    </w:p>
    <w:p w14:paraId="3D1E6D7F" w14:textId="2AF5B9AB" w:rsidR="00155B4E" w:rsidRPr="00EF2D26" w:rsidRDefault="00155B4E" w:rsidP="00155B4E">
      <w:r w:rsidRPr="00EF2D26">
        <w:t>The following State Transition Diagram</w:t>
      </w:r>
      <w:r>
        <w:t>s</w:t>
      </w:r>
      <w:r w:rsidRPr="00EF2D26">
        <w:t xml:space="preserve"> in</w:t>
      </w:r>
      <w:r w:rsidR="00F07D64">
        <w:t xml:space="preserve"> </w:t>
      </w:r>
      <w:r w:rsidR="00F07D64">
        <w:fldChar w:fldCharType="begin"/>
      </w:r>
      <w:r w:rsidR="00F07D64">
        <w:instrText xml:space="preserve"> REF _Ref43459883 \h </w:instrText>
      </w:r>
      <w:r w:rsidR="00F07D64">
        <w:fldChar w:fldCharType="separate"/>
      </w:r>
      <w:r w:rsidR="00982519" w:rsidRPr="00EF2D26">
        <w:t xml:space="preserve">Figure </w:t>
      </w:r>
      <w:r w:rsidR="00982519">
        <w:rPr>
          <w:noProof/>
        </w:rPr>
        <w:t>106</w:t>
      </w:r>
      <w:r w:rsidR="00F07D64">
        <w:fldChar w:fldCharType="end"/>
      </w:r>
      <w:r w:rsidR="00F07D64">
        <w:t xml:space="preserve">, </w:t>
      </w:r>
      <w:r w:rsidR="00F07D64">
        <w:fldChar w:fldCharType="begin"/>
      </w:r>
      <w:r w:rsidR="00F07D64">
        <w:instrText xml:space="preserve"> REF _Ref43459884 \h </w:instrText>
      </w:r>
      <w:r w:rsidR="00F07D64">
        <w:fldChar w:fldCharType="separate"/>
      </w:r>
      <w:r w:rsidR="00982519" w:rsidRPr="00EF2D26">
        <w:t xml:space="preserve">Figure </w:t>
      </w:r>
      <w:r w:rsidR="00982519">
        <w:rPr>
          <w:noProof/>
        </w:rPr>
        <w:t>107</w:t>
      </w:r>
      <w:r w:rsidR="00F07D64">
        <w:fldChar w:fldCharType="end"/>
      </w:r>
      <w:r w:rsidR="00F07D64">
        <w:t xml:space="preserve"> and </w:t>
      </w:r>
      <w:r w:rsidR="00F07D64">
        <w:fldChar w:fldCharType="begin"/>
      </w:r>
      <w:r w:rsidR="00F07D64">
        <w:instrText xml:space="preserve"> REF _Ref43459885 \h </w:instrText>
      </w:r>
      <w:r w:rsidR="00F07D64">
        <w:fldChar w:fldCharType="separate"/>
      </w:r>
      <w:r w:rsidR="00982519" w:rsidRPr="00EF2D26">
        <w:t xml:space="preserve">Figure </w:t>
      </w:r>
      <w:r w:rsidR="00982519">
        <w:rPr>
          <w:noProof/>
        </w:rPr>
        <w:t>108</w:t>
      </w:r>
      <w:r w:rsidR="00F07D64">
        <w:fldChar w:fldCharType="end"/>
      </w:r>
      <w:r w:rsidR="00F07D64">
        <w:t xml:space="preserve"> </w:t>
      </w:r>
      <w:r w:rsidRPr="00EF2D26">
        <w:t>depict the State Machine at the MSA of Dispatch</w:t>
      </w:r>
      <w:r w:rsidR="0014598F">
        <w:rPr>
          <w:rStyle w:val="FootnoteReference"/>
        </w:rPr>
        <w:footnoteReference w:id="8"/>
      </w:r>
      <w:r w:rsidRPr="00EF2D26">
        <w:t xml:space="preserve">. All the transitions are described in detail in Chapter </w:t>
      </w:r>
      <w:r w:rsidRPr="00EF2D26">
        <w:fldChar w:fldCharType="begin"/>
      </w:r>
      <w:r w:rsidRPr="00EF2D26">
        <w:instrText xml:space="preserve"> REF _Ref199148411 \h </w:instrText>
      </w:r>
      <w:r w:rsidRPr="00EF2D26">
        <w:fldChar w:fldCharType="separate"/>
      </w:r>
      <w:r w:rsidR="00982519"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982519">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982519" w:rsidRPr="00EF2D26">
        <w:t>Interruption of a movement (</w:t>
      </w:r>
      <w:r w:rsidR="00982519">
        <w:t>L4-ACO-01-09</w:t>
      </w:r>
      <w:r w:rsidR="00982519" w:rsidRPr="00EF2D26">
        <w:t>)</w:t>
      </w:r>
      <w:r w:rsidRPr="00EF2D26">
        <w:fldChar w:fldCharType="end"/>
      </w:r>
      <w:r w:rsidRPr="00EF2D26">
        <w:t>.</w:t>
      </w:r>
    </w:p>
    <w:p w14:paraId="535B81AE" w14:textId="77777777" w:rsidR="00155B4E" w:rsidRPr="00AF797F" w:rsidRDefault="00155B4E" w:rsidP="00155B4E">
      <w:r w:rsidRPr="00AF797F">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w:t>
      </w:r>
      <w:r w:rsidRPr="00AF797F">
        <w:lastRenderedPageBreak/>
        <w:t xml:space="preserve">and the last Sequence Number known at the receiving MSA. </w:t>
      </w:r>
      <w:r w:rsidRPr="00AF797F">
        <w:rPr>
          <w:rFonts w:cs="Courier New"/>
          <w:szCs w:val="20"/>
        </w:rPr>
        <w:t>It is noted that the IE807, IE813, IE815 and IE825 messages do not include the Sequence Number and therefore there is no corresponding condition for their Sequence Number.</w:t>
      </w:r>
    </w:p>
    <w:p w14:paraId="788ADEF4" w14:textId="6C299FFD" w:rsidR="00155B4E" w:rsidRDefault="00155B4E" w:rsidP="00155B4E">
      <w:pPr>
        <w:rPr>
          <w:lang w:val="en-US"/>
        </w:rPr>
      </w:pPr>
      <w:r w:rsidRPr="0060437E">
        <w:rPr>
          <w:lang w:val="en-US"/>
        </w:rPr>
        <w:t>For the case of the IE810, the STD</w:t>
      </w:r>
      <w:r>
        <w:rPr>
          <w:lang w:val="en-US"/>
        </w:rPr>
        <w:t xml:space="preserve"> in</w:t>
      </w:r>
      <w:r w:rsidR="00F07D64">
        <w:t xml:space="preserve"> </w:t>
      </w:r>
      <w:r w:rsidR="00F07D64">
        <w:fldChar w:fldCharType="begin"/>
      </w:r>
      <w:r w:rsidR="00F07D64">
        <w:instrText xml:space="preserve"> REF _Ref43459883 \h </w:instrText>
      </w:r>
      <w:r w:rsidR="00F07D64">
        <w:fldChar w:fldCharType="separate"/>
      </w:r>
      <w:r w:rsidR="00982519" w:rsidRPr="00EF2D26">
        <w:t xml:space="preserve">Figure </w:t>
      </w:r>
      <w:r w:rsidR="00982519">
        <w:rPr>
          <w:noProof/>
        </w:rPr>
        <w:t>106</w:t>
      </w:r>
      <w:r w:rsidR="00F07D64">
        <w:fldChar w:fldCharType="end"/>
      </w:r>
      <w:r w:rsidR="00F07D64">
        <w:t xml:space="preserve"> </w:t>
      </w:r>
      <w:r w:rsidRPr="0060437E">
        <w:rPr>
          <w:lang w:val="en-US"/>
        </w:rPr>
        <w:t xml:space="preserve">embodies conditions for the value of the Sequence Number (PreviousSeqNo), the existence of an Upstream </w:t>
      </w:r>
      <w:r>
        <w:rPr>
          <w:lang w:val="en-US"/>
        </w:rPr>
        <w:t>ARC,</w:t>
      </w:r>
      <w:r w:rsidRPr="0060437E">
        <w:rPr>
          <w:lang w:val="en-US"/>
        </w:rPr>
        <w:t xml:space="preserve"> the existence and the value of the Deferred submission flag</w:t>
      </w:r>
      <w:r w:rsidR="00293BA7">
        <w:rPr>
          <w:lang w:val="en-US"/>
        </w:rPr>
        <w:t xml:space="preserve"> </w:t>
      </w:r>
      <w:r w:rsidRPr="0060437E">
        <w:rPr>
          <w:lang w:val="en-US"/>
        </w:rPr>
        <w:t>(DefSubmFlag), indicated also in Square Brackets next to the message. Since the IE810 does not include a Sequence Number, the condition for the Sequence Number is validated against the last</w:t>
      </w:r>
      <w:r>
        <w:rPr>
          <w:lang w:val="en-US"/>
        </w:rPr>
        <w:t xml:space="preserve"> Sequence Number</w:t>
      </w:r>
      <w:r w:rsidRPr="0060437E">
        <w:rPr>
          <w:lang w:val="en-US"/>
        </w:rPr>
        <w:t xml:space="preserve"> known at the receiving MSA. Respectively, the condition for the existence of the Upstream ARC is validated against the latest IE801 received at the receiving MSA, given that the IE810 does not include an Upstream ARC. Finally, the condition for the existence and the value of the Deferred submission flag is validated against the draft e-AD, since it consists a field present only in this message.</w:t>
      </w:r>
    </w:p>
    <w:p w14:paraId="02982251" w14:textId="516E9986" w:rsidR="00155B4E" w:rsidRPr="00EF2D26" w:rsidRDefault="00155B4E" w:rsidP="00155B4E">
      <w:r w:rsidRPr="00EF2D26">
        <w:t>It should be noted that the following STD and each STD concerns one e-AD</w:t>
      </w:r>
      <w:r w:rsidR="00993CDF">
        <w:t>/e-SAD</w:t>
      </w:r>
      <w:r w:rsidRPr="00EF2D26">
        <w:t xml:space="preserve">. For each new change of destination (Section </w:t>
      </w:r>
      <w:r w:rsidRPr="00EF2D26">
        <w:fldChar w:fldCharType="begin"/>
      </w:r>
      <w:r w:rsidRPr="00EF2D26">
        <w:instrText xml:space="preserve"> REF _Ref188112994 \r \h </w:instrText>
      </w:r>
      <w:r w:rsidRPr="00EF2D26">
        <w:fldChar w:fldCharType="separate"/>
      </w:r>
      <w:r w:rsidR="00982519">
        <w:t>II.I.5</w:t>
      </w:r>
      <w:r w:rsidRPr="00EF2D26">
        <w:fldChar w:fldCharType="end"/>
      </w:r>
      <w:r w:rsidRPr="00EF2D26">
        <w:t>) the IE813 message will lead to the increase of the Sequence Number of the ARC, but the ARC will remain the same. Hence, the same STD will host the state transitions of a specific ARC.</w:t>
      </w:r>
    </w:p>
    <w:p w14:paraId="216931A7" w14:textId="1AEDCC2F" w:rsidR="00155B4E" w:rsidRPr="00EF2D26" w:rsidRDefault="00155B4E" w:rsidP="00155B4E">
      <w:r w:rsidRPr="00EF2D26">
        <w:t xml:space="preserve">In the case of splitting (Section </w:t>
      </w:r>
      <w:r w:rsidRPr="00EF2D26">
        <w:fldChar w:fldCharType="begin"/>
      </w:r>
      <w:r w:rsidRPr="00EF2D26">
        <w:instrText xml:space="preserve"> REF _Ref198714878 \r \h </w:instrText>
      </w:r>
      <w:r w:rsidRPr="00EF2D26">
        <w:fldChar w:fldCharType="separate"/>
      </w:r>
      <w:r w:rsidR="00982519">
        <w:t>II.I.6</w:t>
      </w:r>
      <w:r w:rsidRPr="00EF2D26">
        <w:fldChar w:fldCharType="end"/>
      </w:r>
      <w:r w:rsidRPr="00EF2D26">
        <w:t>) the original ARC undergoes a state transition to “Replaced” state, which is a final state and the new ARCs will be placed in separate STDs.</w:t>
      </w:r>
    </w:p>
    <w:p w14:paraId="5BA29E4C" w14:textId="3C6B69B2" w:rsidR="00155B4E" w:rsidRPr="00EF2D26" w:rsidRDefault="00F40B75" w:rsidP="00155B4E">
      <w:pPr>
        <w:pStyle w:val="Figure"/>
        <w:jc w:val="both"/>
        <w:rPr>
          <w:noProof w:val="0"/>
        </w:rPr>
      </w:pPr>
      <w:r w:rsidRPr="00F40B75">
        <w:drawing>
          <wp:inline distT="0" distB="0" distL="0" distR="0" wp14:anchorId="310E4F90" wp14:editId="5162C137">
            <wp:extent cx="5761355" cy="336740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61355" cy="3367405"/>
                    </a:xfrm>
                    <a:prstGeom prst="rect">
                      <a:avLst/>
                    </a:prstGeom>
                    <a:noFill/>
                    <a:ln>
                      <a:noFill/>
                    </a:ln>
                  </pic:spPr>
                </pic:pic>
              </a:graphicData>
            </a:graphic>
          </wp:inline>
        </w:drawing>
      </w:r>
      <w:r w:rsidRPr="00F40B75" w:rsidDel="009640AD">
        <w:rPr>
          <w:noProof w:val="0"/>
        </w:rPr>
        <w:t xml:space="preserve"> </w:t>
      </w:r>
    </w:p>
    <w:p w14:paraId="089FB729" w14:textId="052E8486" w:rsidR="00155B4E" w:rsidRPr="00EF2D26" w:rsidRDefault="00155B4E" w:rsidP="00155B4E">
      <w:pPr>
        <w:pStyle w:val="Caption"/>
      </w:pPr>
      <w:bookmarkStart w:id="1018" w:name="_Ref43459883"/>
      <w:bookmarkStart w:id="1019" w:name="_Ref202014021"/>
      <w:bookmarkStart w:id="1020" w:name="_Toc1400827"/>
      <w:bookmarkStart w:id="1021" w:name="_Toc128575806"/>
      <w:r w:rsidRPr="00EF2D26">
        <w:t xml:space="preserve">Figure </w:t>
      </w:r>
      <w:r>
        <w:fldChar w:fldCharType="begin"/>
      </w:r>
      <w:r>
        <w:instrText>SEQ Figure \* ARABIC</w:instrText>
      </w:r>
      <w:r>
        <w:fldChar w:fldCharType="separate"/>
      </w:r>
      <w:r w:rsidR="00982519">
        <w:rPr>
          <w:noProof/>
        </w:rPr>
        <w:t>106</w:t>
      </w:r>
      <w:r>
        <w:fldChar w:fldCharType="end"/>
      </w:r>
      <w:bookmarkEnd w:id="1018"/>
      <w:r w:rsidRPr="00EF2D26">
        <w:t xml:space="preserve">: </w:t>
      </w:r>
      <w:bookmarkEnd w:id="1019"/>
      <w:r w:rsidRPr="00EF2D26">
        <w:t>STD at MSA of Dispatch for Central Circuit Scenarios</w:t>
      </w:r>
      <w:r>
        <w:t xml:space="preserve"> – part 1</w:t>
      </w:r>
      <w:bookmarkEnd w:id="1020"/>
      <w:bookmarkEnd w:id="1021"/>
    </w:p>
    <w:p w14:paraId="7242426F" w14:textId="04C7791B" w:rsidR="00155B4E" w:rsidRDefault="009C09FF" w:rsidP="004F5D38">
      <w:pPr>
        <w:ind w:left="709"/>
        <w:jc w:val="center"/>
      </w:pPr>
      <w:r w:rsidRPr="009C09FF">
        <w:rPr>
          <w:noProof/>
        </w:rPr>
        <w:lastRenderedPageBreak/>
        <w:drawing>
          <wp:inline distT="0" distB="0" distL="0" distR="0" wp14:anchorId="01693900" wp14:editId="2F9C51EC">
            <wp:extent cx="3511550" cy="2092325"/>
            <wp:effectExtent l="0" t="0" r="0"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1550" cy="2092325"/>
                    </a:xfrm>
                    <a:prstGeom prst="rect">
                      <a:avLst/>
                    </a:prstGeom>
                    <a:noFill/>
                    <a:ln>
                      <a:noFill/>
                    </a:ln>
                  </pic:spPr>
                </pic:pic>
              </a:graphicData>
            </a:graphic>
          </wp:inline>
        </w:drawing>
      </w:r>
    </w:p>
    <w:p w14:paraId="72FB9269" w14:textId="43EC34B8" w:rsidR="00155B4E" w:rsidRPr="00EF2D26" w:rsidRDefault="00155B4E" w:rsidP="00155B4E">
      <w:pPr>
        <w:pStyle w:val="Caption"/>
      </w:pPr>
      <w:bookmarkStart w:id="1022" w:name="_Ref43459884"/>
      <w:bookmarkStart w:id="1023" w:name="_Ref324498166"/>
      <w:bookmarkStart w:id="1024" w:name="_Ref324498165"/>
      <w:bookmarkStart w:id="1025" w:name="_Toc324498888"/>
      <w:bookmarkStart w:id="1026" w:name="_Toc1400828"/>
      <w:bookmarkStart w:id="1027" w:name="_Toc128575807"/>
      <w:r w:rsidRPr="00EF2D26">
        <w:t xml:space="preserve">Figure </w:t>
      </w:r>
      <w:r>
        <w:fldChar w:fldCharType="begin"/>
      </w:r>
      <w:r>
        <w:instrText>SEQ Figure \* ARABIC</w:instrText>
      </w:r>
      <w:r>
        <w:fldChar w:fldCharType="separate"/>
      </w:r>
      <w:r w:rsidR="00982519">
        <w:rPr>
          <w:noProof/>
        </w:rPr>
        <w:t>107</w:t>
      </w:r>
      <w:r>
        <w:fldChar w:fldCharType="end"/>
      </w:r>
      <w:bookmarkEnd w:id="1022"/>
      <w:r w:rsidRPr="00EF2D26">
        <w:t xml:space="preserve">: </w:t>
      </w:r>
      <w:bookmarkEnd w:id="1023"/>
      <w:r w:rsidRPr="00EF2D26">
        <w:t>STD at MSA of Dispatch for Central Circuit Scenarios</w:t>
      </w:r>
      <w:r>
        <w:t xml:space="preserve"> – part 2</w:t>
      </w:r>
      <w:bookmarkEnd w:id="1024"/>
      <w:bookmarkEnd w:id="1025"/>
      <w:bookmarkEnd w:id="1026"/>
      <w:bookmarkEnd w:id="1027"/>
    </w:p>
    <w:p w14:paraId="382CAA2D" w14:textId="30168425" w:rsidR="00155B4E" w:rsidRDefault="000F3529" w:rsidP="00155B4E">
      <w:pPr>
        <w:keepNext/>
        <w:jc w:val="center"/>
      </w:pPr>
      <w:r>
        <w:rPr>
          <w:noProof/>
          <w:lang w:val="pt-PT" w:eastAsia="pt-PT"/>
        </w:rPr>
        <w:drawing>
          <wp:inline distT="0" distB="0" distL="0" distR="0" wp14:anchorId="6AD85A2D" wp14:editId="7AD00F52">
            <wp:extent cx="5715800" cy="3400900"/>
            <wp:effectExtent l="0" t="0" r="0" b="9525"/>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46">
                      <a:extLst>
                        <a:ext uri="{28A0092B-C50C-407E-A947-70E740481C1C}">
                          <a14:useLocalDpi xmlns:a14="http://schemas.microsoft.com/office/drawing/2010/main" val="0"/>
                        </a:ext>
                      </a:extLst>
                    </a:blip>
                    <a:stretch>
                      <a:fillRect/>
                    </a:stretch>
                  </pic:blipFill>
                  <pic:spPr>
                    <a:xfrm>
                      <a:off x="0" y="0"/>
                      <a:ext cx="5715800" cy="3400900"/>
                    </a:xfrm>
                    <a:prstGeom prst="rect">
                      <a:avLst/>
                    </a:prstGeom>
                  </pic:spPr>
                </pic:pic>
              </a:graphicData>
            </a:graphic>
          </wp:inline>
        </w:drawing>
      </w:r>
    </w:p>
    <w:p w14:paraId="248946B5" w14:textId="74ADC435" w:rsidR="00155B4E" w:rsidRDefault="00155B4E" w:rsidP="00155B4E">
      <w:pPr>
        <w:pStyle w:val="Caption"/>
      </w:pPr>
      <w:bookmarkStart w:id="1028" w:name="_Ref43459885"/>
      <w:bookmarkStart w:id="1029" w:name="_Ref325461365"/>
      <w:bookmarkStart w:id="1030" w:name="_Toc1400829"/>
      <w:bookmarkStart w:id="1031" w:name="_Toc128575808"/>
      <w:r w:rsidRPr="00EF2D26">
        <w:t xml:space="preserve">Figure </w:t>
      </w:r>
      <w:r>
        <w:fldChar w:fldCharType="begin"/>
      </w:r>
      <w:r>
        <w:instrText>SEQ Figure \* ARABIC</w:instrText>
      </w:r>
      <w:r>
        <w:fldChar w:fldCharType="separate"/>
      </w:r>
      <w:r w:rsidR="00982519">
        <w:rPr>
          <w:noProof/>
        </w:rPr>
        <w:t>108</w:t>
      </w:r>
      <w:r>
        <w:fldChar w:fldCharType="end"/>
      </w:r>
      <w:bookmarkEnd w:id="1028"/>
      <w:r w:rsidRPr="00EF2D26">
        <w:t xml:space="preserve">: </w:t>
      </w:r>
      <w:bookmarkEnd w:id="1029"/>
      <w:r w:rsidRPr="00EF2D26">
        <w:t>STD at MSA of Dispatch for Central Circuit Scenarios</w:t>
      </w:r>
      <w:r>
        <w:t xml:space="preserve"> – part 3</w:t>
      </w:r>
      <w:bookmarkEnd w:id="1030"/>
      <w:bookmarkEnd w:id="1031"/>
    </w:p>
    <w:p w14:paraId="416A56BC" w14:textId="77777777" w:rsidR="00155B4E" w:rsidRPr="00EF2D26" w:rsidRDefault="00155B4E" w:rsidP="00155B4E">
      <w:r w:rsidRPr="00EF2D26">
        <w:br w:type="page"/>
      </w:r>
    </w:p>
    <w:p w14:paraId="278E40FE" w14:textId="77777777" w:rsidR="00155B4E" w:rsidRPr="00EF2D26" w:rsidRDefault="00155B4E" w:rsidP="00D76942">
      <w:pPr>
        <w:pStyle w:val="Heading3"/>
        <w:keepLines/>
        <w:numPr>
          <w:ilvl w:val="2"/>
          <w:numId w:val="34"/>
        </w:numPr>
        <w:suppressAutoHyphens w:val="0"/>
      </w:pPr>
      <w:bookmarkStart w:id="1032" w:name="_Toc162354330"/>
      <w:bookmarkStart w:id="1033" w:name="_Toc191308368"/>
      <w:bookmarkStart w:id="1034" w:name="_Toc191309242"/>
      <w:bookmarkStart w:id="1035" w:name="_Toc1400442"/>
      <w:bookmarkStart w:id="1036" w:name="_Toc128575520"/>
      <w:r w:rsidRPr="00EF2D26">
        <w:lastRenderedPageBreak/>
        <w:t>STD at Destination</w:t>
      </w:r>
      <w:bookmarkEnd w:id="1032"/>
      <w:bookmarkEnd w:id="1033"/>
      <w:bookmarkEnd w:id="1034"/>
      <w:bookmarkEnd w:id="1035"/>
      <w:bookmarkEnd w:id="1036"/>
    </w:p>
    <w:p w14:paraId="176009D2" w14:textId="1FEC428D" w:rsidR="00155B4E" w:rsidRPr="00EF2D26" w:rsidRDefault="00155B4E" w:rsidP="00155B4E">
      <w:r w:rsidRPr="00EF2D26">
        <w:t>The following State Transition Diagram</w:t>
      </w:r>
      <w:r>
        <w:t>s</w:t>
      </w:r>
      <w:r w:rsidRPr="00EF2D26">
        <w:t xml:space="preserve"> in </w:t>
      </w:r>
      <w:r w:rsidR="00F07D64">
        <w:fldChar w:fldCharType="begin"/>
      </w:r>
      <w:r w:rsidR="00F07D64">
        <w:instrText xml:space="preserve"> REF _Ref43459886 \h </w:instrText>
      </w:r>
      <w:r w:rsidR="00F07D64">
        <w:fldChar w:fldCharType="separate"/>
      </w:r>
      <w:r w:rsidR="00982519" w:rsidRPr="00EF2D26">
        <w:t xml:space="preserve">Figure </w:t>
      </w:r>
      <w:r w:rsidR="00982519">
        <w:rPr>
          <w:noProof/>
        </w:rPr>
        <w:t>109</w:t>
      </w:r>
      <w:r w:rsidR="00F07D64">
        <w:fldChar w:fldCharType="end"/>
      </w:r>
      <w:r w:rsidR="00F07D64">
        <w:t xml:space="preserve">, </w:t>
      </w:r>
      <w:r w:rsidR="00F07D64">
        <w:fldChar w:fldCharType="begin"/>
      </w:r>
      <w:r w:rsidR="00F07D64">
        <w:instrText xml:space="preserve"> REF _Ref43459887 \h </w:instrText>
      </w:r>
      <w:r w:rsidR="00F07D64">
        <w:fldChar w:fldCharType="separate"/>
      </w:r>
      <w:r w:rsidR="00982519" w:rsidRPr="00EF2D26">
        <w:t xml:space="preserve">Figure </w:t>
      </w:r>
      <w:r w:rsidR="00982519">
        <w:rPr>
          <w:noProof/>
        </w:rPr>
        <w:t>110</w:t>
      </w:r>
      <w:r w:rsidR="00F07D64">
        <w:fldChar w:fldCharType="end"/>
      </w:r>
      <w:r w:rsidR="00F07D64">
        <w:t xml:space="preserve"> and </w:t>
      </w:r>
      <w:r w:rsidR="00F07D64">
        <w:fldChar w:fldCharType="begin"/>
      </w:r>
      <w:r w:rsidR="00F07D64">
        <w:instrText xml:space="preserve"> REF _Ref43459888 \h </w:instrText>
      </w:r>
      <w:r w:rsidR="00F07D64">
        <w:fldChar w:fldCharType="separate"/>
      </w:r>
      <w:r w:rsidR="00982519" w:rsidRPr="00EF2D26">
        <w:t xml:space="preserve">Figure </w:t>
      </w:r>
      <w:r w:rsidR="00982519">
        <w:rPr>
          <w:noProof/>
        </w:rPr>
        <w:t>111</w:t>
      </w:r>
      <w:r w:rsidR="00F07D64">
        <w:fldChar w:fldCharType="end"/>
      </w:r>
      <w:r w:rsidR="00F07D64">
        <w:t xml:space="preserve"> </w:t>
      </w:r>
      <w:r w:rsidRPr="00EF2D26">
        <w:t xml:space="preserve">depict the State Machine at the MSA of Destination. All the transitions are described in detail in Chapter </w:t>
      </w:r>
      <w:r w:rsidRPr="00EF2D26">
        <w:fldChar w:fldCharType="begin"/>
      </w:r>
      <w:r w:rsidRPr="00EF2D26">
        <w:instrText xml:space="preserve"> REF _Ref199148411 \h </w:instrText>
      </w:r>
      <w:r w:rsidRPr="00EF2D26">
        <w:fldChar w:fldCharType="separate"/>
      </w:r>
      <w:r w:rsidR="00982519"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982519">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982519" w:rsidRPr="00EF2D26">
        <w:t>Interruption of a movement (</w:t>
      </w:r>
      <w:r w:rsidR="00982519">
        <w:t>L4-ACO-01-09</w:t>
      </w:r>
      <w:r w:rsidR="00982519" w:rsidRPr="00EF2D26">
        <w:t>)</w:t>
      </w:r>
      <w:r w:rsidRPr="00EF2D26">
        <w:fldChar w:fldCharType="end"/>
      </w:r>
      <w:r w:rsidRPr="00EF2D26">
        <w:t>.</w:t>
      </w:r>
    </w:p>
    <w:p w14:paraId="5A6583F2" w14:textId="77777777" w:rsidR="00155B4E" w:rsidRPr="006A0483" w:rsidRDefault="00155B4E" w:rsidP="00155B4E">
      <w:pPr>
        <w:rPr>
          <w:rFonts w:cs="Courier New"/>
          <w:szCs w:val="20"/>
          <w:lang w:val="en-US"/>
        </w:rPr>
      </w:pPr>
      <w:r w:rsidRPr="00511D7C">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 </w:t>
      </w:r>
      <w:r w:rsidRPr="00511D7C">
        <w:rPr>
          <w:rFonts w:cs="Courier New"/>
          <w:szCs w:val="20"/>
        </w:rPr>
        <w:t>It is noted that the IE807 message do</w:t>
      </w:r>
      <w:r>
        <w:rPr>
          <w:rFonts w:cs="Courier New"/>
          <w:szCs w:val="20"/>
        </w:rPr>
        <w:t>es</w:t>
      </w:r>
      <w:r w:rsidRPr="00511D7C">
        <w:rPr>
          <w:rFonts w:cs="Courier New"/>
          <w:szCs w:val="20"/>
        </w:rPr>
        <w:t xml:space="preserve"> not include the Sequence Number and therefore there is no corresponding condition for </w:t>
      </w:r>
      <w:r>
        <w:rPr>
          <w:rFonts w:cs="Courier New"/>
          <w:szCs w:val="20"/>
        </w:rPr>
        <w:t>its</w:t>
      </w:r>
      <w:r w:rsidRPr="00511D7C">
        <w:rPr>
          <w:rFonts w:cs="Courier New"/>
          <w:szCs w:val="20"/>
        </w:rPr>
        <w:t xml:space="preserve"> Sequence Number. In addition, the Sequence Number in an incoming IE801 with a new ARC (transition from the standard start state to the “Accepted” state) can be anything and therefore the Sequence Number is not subject to a condition.</w:t>
      </w:r>
    </w:p>
    <w:p w14:paraId="0383BFC6" w14:textId="68A5F4EC" w:rsidR="00155B4E" w:rsidRPr="006A0483" w:rsidRDefault="00155B4E" w:rsidP="00155B4E">
      <w:pPr>
        <w:rPr>
          <w:lang w:val="en-US"/>
        </w:rPr>
      </w:pPr>
      <w:r w:rsidRPr="006A0483">
        <w:rPr>
          <w:lang w:val="en-US"/>
        </w:rPr>
        <w:t xml:space="preserve">For the case of the IE810, the STD in </w:t>
      </w:r>
      <w:r w:rsidRPr="00EF2D26">
        <w:fldChar w:fldCharType="begin"/>
      </w:r>
      <w:r w:rsidRPr="00EF2D26">
        <w:instrText xml:space="preserve"> REF _Ref202012062 \h </w:instrText>
      </w:r>
      <w:r w:rsidRPr="00EF2D26">
        <w:fldChar w:fldCharType="separate"/>
      </w:r>
      <w:r w:rsidR="00982519" w:rsidRPr="00EF2D26">
        <w:t xml:space="preserve">Figure </w:t>
      </w:r>
      <w:r w:rsidR="00982519">
        <w:rPr>
          <w:noProof/>
        </w:rPr>
        <w:t>109</w:t>
      </w:r>
      <w:r w:rsidR="00982519" w:rsidRPr="00EF2D26">
        <w:t xml:space="preserve">: </w:t>
      </w:r>
      <w:r w:rsidRPr="00EF2D26">
        <w:fldChar w:fldCharType="end"/>
      </w:r>
      <w:r w:rsidR="00F07D64">
        <w:fldChar w:fldCharType="begin"/>
      </w:r>
      <w:r w:rsidR="00F07D64">
        <w:instrText xml:space="preserve"> REF _Ref43459886 \h </w:instrText>
      </w:r>
      <w:r w:rsidR="00F07D64">
        <w:fldChar w:fldCharType="separate"/>
      </w:r>
      <w:r w:rsidR="00982519" w:rsidRPr="00EF2D26">
        <w:t xml:space="preserve">Figure </w:t>
      </w:r>
      <w:r w:rsidR="00982519">
        <w:rPr>
          <w:noProof/>
        </w:rPr>
        <w:t>109</w:t>
      </w:r>
      <w:r w:rsidR="00F07D64">
        <w:fldChar w:fldCharType="end"/>
      </w:r>
      <w:r w:rsidR="00F07D64">
        <w:t xml:space="preserve"> </w:t>
      </w:r>
      <w:r w:rsidRPr="006A0483">
        <w:rPr>
          <w:lang w:val="en-US"/>
        </w:rPr>
        <w:t xml:space="preserve">embodies conditions for the value of the Sequence Number (PreviousSeqNo) and the existence of an Upstream ARC, indicated also in Square Brackets next to the message. Since the IE810 does not include a Sequence Number, the condition for the Sequence Number is validated against the last Sequence Number known at the receiving MSA. Respectively, the condition for the existence of the Upstream ARC is validated against the latest IE801 received at the receiving MSA, given that the IE810 does not include an Upstream ARC. </w:t>
      </w:r>
    </w:p>
    <w:p w14:paraId="7060AEC6" w14:textId="64350F0A" w:rsidR="00155B4E" w:rsidRPr="00EF2D26" w:rsidRDefault="00155B4E" w:rsidP="00155B4E">
      <w:r w:rsidRPr="00EF2D26">
        <w:t>It should be noted that the following STD and each STD concerns one e-AD</w:t>
      </w:r>
      <w:r w:rsidR="00E87781">
        <w:t>/e-SAD</w:t>
      </w:r>
      <w:r w:rsidRPr="00EF2D26">
        <w:t xml:space="preserve">. Hence, the same STD will host the state transitions of a specific ARC. For each new change of destination (Section </w:t>
      </w:r>
      <w:r w:rsidRPr="00EF2D26">
        <w:fldChar w:fldCharType="begin"/>
      </w:r>
      <w:r w:rsidRPr="00EF2D26">
        <w:instrText xml:space="preserve"> REF _Ref188112994 \r \h </w:instrText>
      </w:r>
      <w:r w:rsidRPr="00EF2D26">
        <w:fldChar w:fldCharType="separate"/>
      </w:r>
      <w:r w:rsidR="00982519">
        <w:t>II.I.5</w:t>
      </w:r>
      <w:r w:rsidRPr="00EF2D26">
        <w:fldChar w:fldCharType="end"/>
      </w:r>
      <w:r w:rsidRPr="00EF2D26">
        <w:t>) the IE813 message will lead to the increase of the Sequence Number of the ARC, but the ARC will remain the same.</w:t>
      </w:r>
    </w:p>
    <w:p w14:paraId="481DC356" w14:textId="77777777" w:rsidR="00155B4E" w:rsidRPr="00EF2D26" w:rsidRDefault="00155B4E" w:rsidP="00155B4E">
      <w:r w:rsidRPr="00EF2D26">
        <w:t>The state transitions from “Rejected” or “Refused” or “Partially refused” to “Accepted” occurs with the increase of the previous Sequence Number by one.</w:t>
      </w:r>
    </w:p>
    <w:p w14:paraId="38DB992D" w14:textId="77777777" w:rsidR="00155B4E" w:rsidRPr="00EF2D26" w:rsidRDefault="00155B4E" w:rsidP="00155B4E">
      <w:r w:rsidRPr="00EF2D26">
        <w:t>The state transition from “Diverted” to “Accepted” occurs with the increase of the previous Sequence Number at least by two.</w:t>
      </w:r>
    </w:p>
    <w:p w14:paraId="5B903281" w14:textId="1ADD5839" w:rsidR="00155B4E" w:rsidRPr="00EF2D26" w:rsidRDefault="00155B4E" w:rsidP="00155B4E">
      <w:pPr>
        <w:pStyle w:val="Figure"/>
        <w:rPr>
          <w:noProof w:val="0"/>
        </w:rPr>
      </w:pPr>
      <w:r w:rsidRPr="00612812">
        <w:rPr>
          <w:lang w:val="pt-PT" w:eastAsia="pt-PT"/>
        </w:rPr>
        <w:lastRenderedPageBreak/>
        <w:drawing>
          <wp:inline distT="0" distB="0" distL="0" distR="0" wp14:anchorId="3318D7F8" wp14:editId="2031357A">
            <wp:extent cx="5759450" cy="38195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l="4254" t="2657" r="4254" b="2657"/>
                    <a:stretch>
                      <a:fillRect/>
                    </a:stretch>
                  </pic:blipFill>
                  <pic:spPr bwMode="auto">
                    <a:xfrm>
                      <a:off x="0" y="0"/>
                      <a:ext cx="5759450" cy="3819525"/>
                    </a:xfrm>
                    <a:prstGeom prst="rect">
                      <a:avLst/>
                    </a:prstGeom>
                    <a:noFill/>
                    <a:ln>
                      <a:noFill/>
                    </a:ln>
                  </pic:spPr>
                </pic:pic>
              </a:graphicData>
            </a:graphic>
          </wp:inline>
        </w:drawing>
      </w:r>
    </w:p>
    <w:p w14:paraId="45EE72ED" w14:textId="76BDE52A" w:rsidR="00155B4E" w:rsidRDefault="00155B4E" w:rsidP="00155B4E">
      <w:pPr>
        <w:pStyle w:val="Caption"/>
      </w:pPr>
      <w:bookmarkStart w:id="1037" w:name="_Ref43459886"/>
      <w:bookmarkStart w:id="1038" w:name="_Ref202012062"/>
      <w:bookmarkStart w:id="1039" w:name="_Toc1400830"/>
      <w:bookmarkStart w:id="1040" w:name="_Toc128575809"/>
      <w:r w:rsidRPr="00EF2D26">
        <w:t xml:space="preserve">Figure </w:t>
      </w:r>
      <w:r>
        <w:fldChar w:fldCharType="begin"/>
      </w:r>
      <w:r>
        <w:instrText>SEQ Figure \* ARABIC</w:instrText>
      </w:r>
      <w:r>
        <w:fldChar w:fldCharType="separate"/>
      </w:r>
      <w:r w:rsidR="00982519">
        <w:rPr>
          <w:noProof/>
        </w:rPr>
        <w:t>109</w:t>
      </w:r>
      <w:r>
        <w:fldChar w:fldCharType="end"/>
      </w:r>
      <w:bookmarkEnd w:id="1037"/>
      <w:r w:rsidRPr="00EF2D26">
        <w:t xml:space="preserve">: </w:t>
      </w:r>
      <w:bookmarkEnd w:id="1038"/>
      <w:r w:rsidRPr="00EF2D26">
        <w:t>STD at MSA of Destination for Central Circuit Scenarios</w:t>
      </w:r>
      <w:bookmarkEnd w:id="1017"/>
      <w:r>
        <w:t xml:space="preserve"> – part 1</w:t>
      </w:r>
      <w:bookmarkEnd w:id="1039"/>
      <w:bookmarkEnd w:id="1040"/>
    </w:p>
    <w:p w14:paraId="67BBD5CC" w14:textId="007BA1D3" w:rsidR="00155B4E" w:rsidRDefault="00155B4E" w:rsidP="00155B4E">
      <w:pPr>
        <w:ind w:firstLine="426"/>
      </w:pPr>
      <w:r w:rsidRPr="00C5296A">
        <w:rPr>
          <w:noProof/>
          <w:lang w:val="pt-PT" w:eastAsia="pt-PT"/>
        </w:rPr>
        <w:drawing>
          <wp:inline distT="0" distB="0" distL="0" distR="0" wp14:anchorId="5B221C4F" wp14:editId="575F5CE5">
            <wp:extent cx="4320540" cy="3124200"/>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l="4059" t="3249" r="4059" b="3249"/>
                    <a:stretch>
                      <a:fillRect/>
                    </a:stretch>
                  </pic:blipFill>
                  <pic:spPr bwMode="auto">
                    <a:xfrm>
                      <a:off x="0" y="0"/>
                      <a:ext cx="4320540" cy="3124200"/>
                    </a:xfrm>
                    <a:prstGeom prst="rect">
                      <a:avLst/>
                    </a:prstGeom>
                    <a:noFill/>
                    <a:ln>
                      <a:noFill/>
                    </a:ln>
                  </pic:spPr>
                </pic:pic>
              </a:graphicData>
            </a:graphic>
          </wp:inline>
        </w:drawing>
      </w:r>
    </w:p>
    <w:p w14:paraId="2C05DBF0" w14:textId="010C4064" w:rsidR="00155B4E" w:rsidRPr="00EF2D26" w:rsidRDefault="00155B4E" w:rsidP="00155B4E">
      <w:pPr>
        <w:pStyle w:val="Caption"/>
      </w:pPr>
      <w:bookmarkStart w:id="1041" w:name="_Ref43459887"/>
      <w:bookmarkStart w:id="1042" w:name="_Ref324499063"/>
      <w:bookmarkStart w:id="1043" w:name="_Toc324498890"/>
      <w:bookmarkStart w:id="1044" w:name="_Toc1400831"/>
      <w:bookmarkStart w:id="1045" w:name="_Toc128575810"/>
      <w:r w:rsidRPr="00EF2D26">
        <w:t xml:space="preserve">Figure </w:t>
      </w:r>
      <w:r>
        <w:fldChar w:fldCharType="begin"/>
      </w:r>
      <w:r>
        <w:instrText>SEQ Figure \* ARABIC</w:instrText>
      </w:r>
      <w:r>
        <w:fldChar w:fldCharType="separate"/>
      </w:r>
      <w:r w:rsidR="00982519">
        <w:rPr>
          <w:noProof/>
        </w:rPr>
        <w:t>110</w:t>
      </w:r>
      <w:r>
        <w:fldChar w:fldCharType="end"/>
      </w:r>
      <w:bookmarkEnd w:id="1041"/>
      <w:r w:rsidRPr="00EF2D26">
        <w:t xml:space="preserve">: </w:t>
      </w:r>
      <w:bookmarkEnd w:id="1042"/>
      <w:r w:rsidRPr="00EF2D26">
        <w:t>STD at MSA of Destination for Central Circuit Scenarios</w:t>
      </w:r>
      <w:r>
        <w:t xml:space="preserve"> – part 2</w:t>
      </w:r>
      <w:bookmarkEnd w:id="1043"/>
      <w:bookmarkEnd w:id="1044"/>
      <w:bookmarkEnd w:id="1045"/>
    </w:p>
    <w:p w14:paraId="77D33E15" w14:textId="3CE2D867" w:rsidR="00155B4E" w:rsidRDefault="005D0F46" w:rsidP="00155B4E">
      <w:pPr>
        <w:keepNext/>
        <w:jc w:val="center"/>
      </w:pPr>
      <w:bookmarkStart w:id="1046" w:name="_Toc324763894"/>
      <w:bookmarkEnd w:id="1046"/>
      <w:r w:rsidRPr="005D0F46">
        <w:lastRenderedPageBreak/>
        <w:t xml:space="preserve"> </w:t>
      </w:r>
      <w:r w:rsidRPr="005D0F46">
        <w:rPr>
          <w:noProof/>
        </w:rPr>
        <w:drawing>
          <wp:inline distT="0" distB="0" distL="0" distR="0" wp14:anchorId="23385802" wp14:editId="691552ED">
            <wp:extent cx="4374515" cy="23336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374515" cy="2333625"/>
                    </a:xfrm>
                    <a:prstGeom prst="rect">
                      <a:avLst/>
                    </a:prstGeom>
                    <a:noFill/>
                    <a:ln>
                      <a:noFill/>
                    </a:ln>
                  </pic:spPr>
                </pic:pic>
              </a:graphicData>
            </a:graphic>
          </wp:inline>
        </w:drawing>
      </w:r>
    </w:p>
    <w:p w14:paraId="7E0198CC" w14:textId="0B4397CB" w:rsidR="00155B4E" w:rsidRDefault="00155B4E" w:rsidP="00155B4E">
      <w:pPr>
        <w:pStyle w:val="Caption"/>
      </w:pPr>
      <w:bookmarkStart w:id="1047" w:name="_Ref43459888"/>
      <w:bookmarkStart w:id="1048" w:name="_Ref325461824"/>
      <w:bookmarkStart w:id="1049" w:name="_Toc1400832"/>
      <w:bookmarkStart w:id="1050" w:name="_Toc128575811"/>
      <w:r w:rsidRPr="00EF2D26">
        <w:t xml:space="preserve">Figure </w:t>
      </w:r>
      <w:r>
        <w:fldChar w:fldCharType="begin"/>
      </w:r>
      <w:r>
        <w:instrText>SEQ Figure \* ARABIC</w:instrText>
      </w:r>
      <w:r>
        <w:fldChar w:fldCharType="separate"/>
      </w:r>
      <w:r w:rsidR="00982519">
        <w:rPr>
          <w:noProof/>
        </w:rPr>
        <w:t>111</w:t>
      </w:r>
      <w:r>
        <w:fldChar w:fldCharType="end"/>
      </w:r>
      <w:bookmarkEnd w:id="1047"/>
      <w:r w:rsidRPr="00EF2D26">
        <w:t xml:space="preserve">: </w:t>
      </w:r>
      <w:bookmarkEnd w:id="1048"/>
      <w:r w:rsidRPr="00D86AAD">
        <w:t>STD at MSA of Destination for Central Circuit Scenarios – part 3</w:t>
      </w:r>
      <w:bookmarkEnd w:id="1049"/>
      <w:bookmarkEnd w:id="1050"/>
    </w:p>
    <w:p w14:paraId="1E4FBCFA" w14:textId="77777777" w:rsidR="00155B4E" w:rsidRPr="00EF2D26" w:rsidRDefault="00155B4E" w:rsidP="00D76942">
      <w:pPr>
        <w:pStyle w:val="Heading2"/>
        <w:keepLines/>
        <w:numPr>
          <w:ilvl w:val="1"/>
          <w:numId w:val="34"/>
        </w:numPr>
      </w:pPr>
      <w:bookmarkStart w:id="1051" w:name="_Toc327538539"/>
      <w:bookmarkStart w:id="1052" w:name="_Toc327540187"/>
      <w:bookmarkStart w:id="1053" w:name="_Ref281388472"/>
      <w:bookmarkStart w:id="1054" w:name="_Toc1400443"/>
      <w:bookmarkStart w:id="1055" w:name="_Toc128575521"/>
      <w:bookmarkStart w:id="1056" w:name="_Ref135415521"/>
      <w:bookmarkStart w:id="1057" w:name="_Toc178390784"/>
      <w:bookmarkStart w:id="1058" w:name="_Toc191308380"/>
      <w:bookmarkStart w:id="1059" w:name="_Toc191309250"/>
      <w:bookmarkEnd w:id="1051"/>
      <w:bookmarkEnd w:id="1052"/>
      <w:r w:rsidRPr="00EF2D26">
        <w:t>State-Transition Diagrams for Export Scenarios</w:t>
      </w:r>
      <w:bookmarkEnd w:id="1053"/>
      <w:bookmarkEnd w:id="1054"/>
      <w:bookmarkEnd w:id="1055"/>
    </w:p>
    <w:p w14:paraId="741187D4" w14:textId="1727A033" w:rsidR="00155B4E" w:rsidRPr="00EF2D26" w:rsidRDefault="00155B4E" w:rsidP="00155B4E">
      <w:r w:rsidRPr="00EF2D26">
        <w:t>The following State Transition Diagrams depict the State Machine at the MSA of Dispatch</w:t>
      </w:r>
      <w:r w:rsidR="00BE0399">
        <w:t xml:space="preserve"> and the MSA of Destination</w:t>
      </w:r>
      <w:r w:rsidRPr="00EF2D26">
        <w:t xml:space="preserve">. All the transitions are described in detail in </w:t>
      </w:r>
      <w:r w:rsidRPr="00EF2D26">
        <w:fldChar w:fldCharType="begin"/>
      </w:r>
      <w:r w:rsidRPr="00EF2D26">
        <w:instrText xml:space="preserve"> REF _Ref188119801 \w \h </w:instrText>
      </w:r>
      <w:r w:rsidRPr="00EF2D26">
        <w:fldChar w:fldCharType="separate"/>
      </w:r>
      <w:r w:rsidR="00982519">
        <w:t>Sub-Section II.II</w:t>
      </w:r>
      <w:r w:rsidRPr="00EF2D26">
        <w:fldChar w:fldCharType="end"/>
      </w:r>
      <w:r w:rsidRPr="00EF2D26">
        <w:t>. There is a need to distinguish between the two export Use Cases since the state transitions are different.</w:t>
      </w:r>
    </w:p>
    <w:p w14:paraId="5F94B504" w14:textId="49B44262" w:rsidR="00155B4E" w:rsidRDefault="00155B4E" w:rsidP="00155B4E">
      <w:r w:rsidRPr="00EF2D26">
        <w:t xml:space="preserve">Although the State Transition Diagrams of this section show the </w:t>
      </w:r>
      <w:r w:rsidR="006F3D69" w:rsidRPr="00EF2D26">
        <w:t>IE5</w:t>
      </w:r>
      <w:r w:rsidR="006F3D69">
        <w:t>35</w:t>
      </w:r>
      <w:r w:rsidR="006F3D69" w:rsidRPr="00EF2D26">
        <w:t xml:space="preserve"> </w:t>
      </w:r>
      <w:r w:rsidRPr="00EF2D26">
        <w:t xml:space="preserve">(E_AER_SND) and the </w:t>
      </w:r>
      <w:r w:rsidR="006F3D69" w:rsidRPr="00EF2D26">
        <w:t>IE5</w:t>
      </w:r>
      <w:r w:rsidR="006F3D69">
        <w:t>98</w:t>
      </w:r>
      <w:r w:rsidR="006F3D69" w:rsidRPr="00EF2D26">
        <w:t xml:space="preserve"> </w:t>
      </w:r>
      <w:r w:rsidRPr="00EF2D26">
        <w:t xml:space="preserve">(C_EXT_RES) messages, it should be noted that these messages do not cause the actual state transitions within EMCS. It is the NDEAs that perform the state transitions after successful completion of the relevant operations triggered by the reception of </w:t>
      </w:r>
      <w:r w:rsidR="007621BB">
        <w:t xml:space="preserve">IEs from the Customs Export Application (e.g. </w:t>
      </w:r>
      <w:r w:rsidRPr="00EF2D26">
        <w:t>an IE5</w:t>
      </w:r>
      <w:r w:rsidR="00A66243">
        <w:t>35</w:t>
      </w:r>
      <w:r w:rsidRPr="00EF2D26">
        <w:t xml:space="preserve"> (E_AER_SND) or an IE5</w:t>
      </w:r>
      <w:r w:rsidR="00A66243">
        <w:t>9</w:t>
      </w:r>
      <w:r w:rsidRPr="00EF2D26">
        <w:t>8 (C_EXT_RES) messages</w:t>
      </w:r>
      <w:r w:rsidR="007621BB">
        <w:t>)</w:t>
      </w:r>
      <w:r w:rsidRPr="00EF2D26">
        <w:t xml:space="preserve"> according to the scenarios of </w:t>
      </w:r>
      <w:r w:rsidRPr="00EF2D26">
        <w:fldChar w:fldCharType="begin"/>
      </w:r>
      <w:r w:rsidRPr="00EF2D26">
        <w:instrText xml:space="preserve"> REF _Ref188119801 \w \h </w:instrText>
      </w:r>
      <w:r w:rsidRPr="00EF2D26">
        <w:fldChar w:fldCharType="separate"/>
      </w:r>
      <w:r w:rsidR="00982519">
        <w:t>Sub-Section II.II</w:t>
      </w:r>
      <w:r w:rsidRPr="00EF2D26">
        <w:fldChar w:fldCharType="end"/>
      </w:r>
      <w:r w:rsidRPr="00EF2D26">
        <w:t>.</w:t>
      </w:r>
    </w:p>
    <w:p w14:paraId="66F154F5" w14:textId="77777777" w:rsidR="00155B4E" w:rsidRPr="00EF2D26" w:rsidRDefault="00155B4E" w:rsidP="00155B4E">
      <w:r w:rsidRPr="00FE2E83">
        <w:t>The STD</w:t>
      </w:r>
      <w:r>
        <w:t>s</w:t>
      </w:r>
      <w:r w:rsidRPr="00FE2E83">
        <w:t xml:space="preserve"> embod</w:t>
      </w:r>
      <w:r>
        <w:t>y</w:t>
      </w:r>
      <w:r w:rsidRPr="00FE2E83">
        <w:t xml:space="preserve">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w:t>
      </w:r>
    </w:p>
    <w:p w14:paraId="53553A88" w14:textId="77777777" w:rsidR="00155B4E" w:rsidRPr="00EF2D26" w:rsidRDefault="00155B4E" w:rsidP="00155B4E"/>
    <w:p w14:paraId="65C2A493" w14:textId="77777777" w:rsidR="00155B4E" w:rsidRPr="00EF2D26" w:rsidRDefault="00155B4E" w:rsidP="00D76942">
      <w:pPr>
        <w:pStyle w:val="Heading3"/>
        <w:keepLines/>
        <w:numPr>
          <w:ilvl w:val="2"/>
          <w:numId w:val="34"/>
        </w:numPr>
        <w:suppressAutoHyphens w:val="0"/>
      </w:pPr>
      <w:bookmarkStart w:id="1060" w:name="_Toc1400447"/>
      <w:bookmarkStart w:id="1061" w:name="_Toc128575522"/>
      <w:r w:rsidRPr="00EF2D26">
        <w:lastRenderedPageBreak/>
        <w:t>Export operation at Office of Export</w:t>
      </w:r>
      <w:bookmarkEnd w:id="1060"/>
      <w:bookmarkEnd w:id="1061"/>
    </w:p>
    <w:p w14:paraId="7730856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062" w:name="_Toc1400448"/>
      <w:r w:rsidRPr="00EF2D26">
        <w:t>STD at Dispatch</w:t>
      </w:r>
      <w:bookmarkEnd w:id="1062"/>
    </w:p>
    <w:p w14:paraId="1B7B8143" w14:textId="77777777" w:rsidR="00155B4E" w:rsidRPr="00EF2D26" w:rsidRDefault="00155B4E" w:rsidP="00D76942">
      <w:pPr>
        <w:pStyle w:val="Heading5"/>
        <w:keepLines/>
        <w:numPr>
          <w:ilvl w:val="4"/>
          <w:numId w:val="34"/>
        </w:numPr>
        <w:spacing w:before="240" w:after="240" w:line="240" w:lineRule="auto"/>
        <w:ind w:left="1009" w:hanging="1009"/>
      </w:pPr>
      <w:bookmarkStart w:id="1063" w:name="_Toc1400449"/>
      <w:r w:rsidRPr="00EF2D26">
        <w:t>When MS of Dispatch is MS of Export as well</w:t>
      </w:r>
      <w:bookmarkEnd w:id="1063"/>
    </w:p>
    <w:p w14:paraId="6C1AB916" w14:textId="5140002F" w:rsidR="00155B4E" w:rsidRDefault="00155B4E" w:rsidP="00155B4E">
      <w:pPr>
        <w:pStyle w:val="Figure"/>
        <w:rPr>
          <w:noProof w:val="0"/>
        </w:rPr>
      </w:pPr>
    </w:p>
    <w:p w14:paraId="3FB88475" w14:textId="5DA6FCC9" w:rsidR="008F03B9" w:rsidRPr="00C04275" w:rsidRDefault="00F33F01" w:rsidP="00182757">
      <w:pPr>
        <w:jc w:val="center"/>
      </w:pPr>
      <w:r w:rsidRPr="00F33F01">
        <w:t xml:space="preserve"> </w:t>
      </w:r>
      <w:r w:rsidRPr="00F33F01">
        <w:rPr>
          <w:noProof/>
        </w:rPr>
        <w:drawing>
          <wp:inline distT="0" distB="0" distL="0" distR="0" wp14:anchorId="6B97880C" wp14:editId="159F5030">
            <wp:extent cx="5761355" cy="4846955"/>
            <wp:effectExtent l="0" t="0" r="0" b="0"/>
            <wp:docPr id="803873539" name="Picture 80387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1355" cy="4846955"/>
                    </a:xfrm>
                    <a:prstGeom prst="rect">
                      <a:avLst/>
                    </a:prstGeom>
                    <a:noFill/>
                    <a:ln>
                      <a:noFill/>
                    </a:ln>
                  </pic:spPr>
                </pic:pic>
              </a:graphicData>
            </a:graphic>
          </wp:inline>
        </w:drawing>
      </w:r>
    </w:p>
    <w:p w14:paraId="583B6159" w14:textId="5B610BE7" w:rsidR="00155B4E" w:rsidRPr="00EF2D26" w:rsidRDefault="00155B4E" w:rsidP="00155B4E">
      <w:pPr>
        <w:pStyle w:val="Caption"/>
      </w:pPr>
      <w:bookmarkStart w:id="1064" w:name="_Toc1400834"/>
      <w:bookmarkStart w:id="1065" w:name="_Toc128575812"/>
      <w:r w:rsidRPr="00EF2D26">
        <w:t xml:space="preserve">Figure </w:t>
      </w:r>
      <w:r>
        <w:fldChar w:fldCharType="begin"/>
      </w:r>
      <w:r>
        <w:instrText>SEQ Figure \* ARABIC</w:instrText>
      </w:r>
      <w:r>
        <w:fldChar w:fldCharType="separate"/>
      </w:r>
      <w:r w:rsidR="00982519">
        <w:rPr>
          <w:noProof/>
        </w:rPr>
        <w:t>112</w:t>
      </w:r>
      <w:r>
        <w:fldChar w:fldCharType="end"/>
      </w:r>
      <w:r w:rsidRPr="00EF2D26">
        <w:t>: STD at Dispatch - Export operation at Office of Export when MS of Dispatch same as MS of Export</w:t>
      </w:r>
      <w:bookmarkEnd w:id="1064"/>
      <w:r w:rsidR="0073007E">
        <w:t xml:space="preserve"> (</w:t>
      </w:r>
      <w:r w:rsidR="004C5CD8">
        <w:t>Part 1)</w:t>
      </w:r>
      <w:bookmarkEnd w:id="1065"/>
    </w:p>
    <w:p w14:paraId="2A58B81F" w14:textId="77777777" w:rsidR="00415653" w:rsidRDefault="00DB586A" w:rsidP="00182757">
      <w:pPr>
        <w:keepNext/>
        <w:jc w:val="center"/>
      </w:pPr>
      <w:r w:rsidRPr="00DB586A">
        <w:rPr>
          <w:noProof/>
        </w:rPr>
        <w:lastRenderedPageBreak/>
        <w:drawing>
          <wp:inline distT="0" distB="0" distL="0" distR="0" wp14:anchorId="187621DF" wp14:editId="3CDFAD07">
            <wp:extent cx="3914775" cy="154305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914775" cy="1543050"/>
                    </a:xfrm>
                    <a:prstGeom prst="rect">
                      <a:avLst/>
                    </a:prstGeom>
                    <a:noFill/>
                    <a:ln>
                      <a:noFill/>
                    </a:ln>
                  </pic:spPr>
                </pic:pic>
              </a:graphicData>
            </a:graphic>
          </wp:inline>
        </w:drawing>
      </w:r>
    </w:p>
    <w:p w14:paraId="3619EA65" w14:textId="0E9AC931" w:rsidR="004C5CD8" w:rsidRDefault="00415653" w:rsidP="00182757">
      <w:pPr>
        <w:pStyle w:val="Caption"/>
      </w:pPr>
      <w:bookmarkStart w:id="1066" w:name="_Toc128575813"/>
      <w:r>
        <w:t xml:space="preserve">Figure </w:t>
      </w:r>
      <w:r w:rsidR="00EB3694">
        <w:fldChar w:fldCharType="begin"/>
      </w:r>
      <w:r w:rsidR="00EB3694">
        <w:instrText xml:space="preserve"> SEQ Figure \* ARABIC </w:instrText>
      </w:r>
      <w:r w:rsidR="00EB3694">
        <w:fldChar w:fldCharType="separate"/>
      </w:r>
      <w:r w:rsidR="00982519">
        <w:rPr>
          <w:noProof/>
        </w:rPr>
        <w:t>113</w:t>
      </w:r>
      <w:r w:rsidR="00EB3694">
        <w:rPr>
          <w:noProof/>
        </w:rPr>
        <w:fldChar w:fldCharType="end"/>
      </w:r>
      <w:r>
        <w:t xml:space="preserve">: </w:t>
      </w:r>
      <w:r w:rsidRPr="00722B05">
        <w:t>STD at Dispatch - Export operation at Office of Export when MS of Dispatch same as MS of Export (Part 2)</w:t>
      </w:r>
      <w:bookmarkEnd w:id="1066"/>
    </w:p>
    <w:p w14:paraId="06A6A033" w14:textId="77777777" w:rsidR="004C5CD8" w:rsidRDefault="004C5CD8" w:rsidP="004C5CD8"/>
    <w:p w14:paraId="090C2196" w14:textId="0DD1ABD7" w:rsidR="00415653" w:rsidRDefault="005D6987" w:rsidP="00182757">
      <w:pPr>
        <w:keepNext/>
        <w:jc w:val="center"/>
      </w:pPr>
      <w:r w:rsidRPr="005D6987">
        <w:rPr>
          <w:noProof/>
        </w:rPr>
        <w:drawing>
          <wp:inline distT="0" distB="0" distL="0" distR="0" wp14:anchorId="278A68EE" wp14:editId="09971DAF">
            <wp:extent cx="4835232" cy="2029380"/>
            <wp:effectExtent l="0" t="0" r="3810" b="9525"/>
            <wp:docPr id="803873570" name="Picture 80387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6200" cy="2033983"/>
                    </a:xfrm>
                    <a:prstGeom prst="rect">
                      <a:avLst/>
                    </a:prstGeom>
                    <a:noFill/>
                    <a:ln>
                      <a:noFill/>
                    </a:ln>
                  </pic:spPr>
                </pic:pic>
              </a:graphicData>
            </a:graphic>
          </wp:inline>
        </w:drawing>
      </w:r>
    </w:p>
    <w:p w14:paraId="043624E6" w14:textId="2F53B0B6" w:rsidR="004C5CD8" w:rsidRDefault="00415653" w:rsidP="00182757">
      <w:pPr>
        <w:pStyle w:val="Caption"/>
      </w:pPr>
      <w:bookmarkStart w:id="1067" w:name="_Toc128575814"/>
      <w:r>
        <w:t xml:space="preserve">Figure </w:t>
      </w:r>
      <w:r w:rsidR="00EB3694">
        <w:fldChar w:fldCharType="begin"/>
      </w:r>
      <w:r w:rsidR="00EB3694">
        <w:instrText xml:space="preserve"> SEQ Figure \* ARABIC </w:instrText>
      </w:r>
      <w:r w:rsidR="00EB3694">
        <w:fldChar w:fldCharType="separate"/>
      </w:r>
      <w:r w:rsidR="00982519">
        <w:rPr>
          <w:noProof/>
        </w:rPr>
        <w:t>114</w:t>
      </w:r>
      <w:r w:rsidR="00EB3694">
        <w:rPr>
          <w:noProof/>
        </w:rPr>
        <w:fldChar w:fldCharType="end"/>
      </w:r>
      <w:r>
        <w:t xml:space="preserve">: </w:t>
      </w:r>
      <w:r w:rsidRPr="007E1E39">
        <w:t xml:space="preserve">STD at Dispatch - Export operation at Office of Export when MS of Dispatch same as MS of Export (Part </w:t>
      </w:r>
      <w:r>
        <w:t>3</w:t>
      </w:r>
      <w:r w:rsidRPr="007E1E39">
        <w:t>)</w:t>
      </w:r>
      <w:bookmarkEnd w:id="1067"/>
    </w:p>
    <w:p w14:paraId="43203276" w14:textId="77777777" w:rsidR="004C5CD8" w:rsidRPr="004C5CD8" w:rsidRDefault="004C5CD8" w:rsidP="00182757"/>
    <w:p w14:paraId="791283F2" w14:textId="77777777" w:rsidR="00155B4E" w:rsidRPr="00EF2D26" w:rsidRDefault="00155B4E" w:rsidP="00D76942">
      <w:pPr>
        <w:pStyle w:val="Heading5"/>
        <w:keepLines/>
        <w:numPr>
          <w:ilvl w:val="4"/>
          <w:numId w:val="34"/>
        </w:numPr>
        <w:spacing w:before="240" w:after="240" w:line="240" w:lineRule="auto"/>
        <w:ind w:left="1009" w:hanging="1009"/>
      </w:pPr>
      <w:bookmarkStart w:id="1068" w:name="_Toc1400450"/>
      <w:r w:rsidRPr="00EF2D26">
        <w:lastRenderedPageBreak/>
        <w:t>When MS of Dispatch is different than MS of Export</w:t>
      </w:r>
      <w:bookmarkEnd w:id="1068"/>
    </w:p>
    <w:p w14:paraId="565CDB57" w14:textId="6A3C91BE" w:rsidR="00155B4E" w:rsidRPr="00EF2D26" w:rsidRDefault="008E269A" w:rsidP="00155B4E">
      <w:pPr>
        <w:pStyle w:val="Figure"/>
        <w:rPr>
          <w:noProof w:val="0"/>
        </w:rPr>
      </w:pPr>
      <w:r w:rsidRPr="008E269A">
        <w:t xml:space="preserve"> </w:t>
      </w:r>
      <w:r w:rsidR="00E30644" w:rsidRPr="00E30644">
        <w:t xml:space="preserve"> </w:t>
      </w:r>
      <w:r w:rsidR="00E30644" w:rsidRPr="00E30644">
        <w:drawing>
          <wp:inline distT="0" distB="0" distL="0" distR="0" wp14:anchorId="7F05DED6" wp14:editId="49F8E914">
            <wp:extent cx="5761355" cy="3706495"/>
            <wp:effectExtent l="0" t="0" r="0" b="8255"/>
            <wp:docPr id="803873536" name="Picture 80387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1355" cy="3706495"/>
                    </a:xfrm>
                    <a:prstGeom prst="rect">
                      <a:avLst/>
                    </a:prstGeom>
                    <a:noFill/>
                    <a:ln>
                      <a:noFill/>
                    </a:ln>
                  </pic:spPr>
                </pic:pic>
              </a:graphicData>
            </a:graphic>
          </wp:inline>
        </w:drawing>
      </w:r>
    </w:p>
    <w:p w14:paraId="43577F55" w14:textId="1C60DFEC" w:rsidR="00155B4E" w:rsidRDefault="00155B4E" w:rsidP="00155B4E">
      <w:pPr>
        <w:pStyle w:val="Caption"/>
      </w:pPr>
      <w:bookmarkStart w:id="1069" w:name="_Toc1400835"/>
      <w:bookmarkStart w:id="1070" w:name="_Toc128575815"/>
      <w:r w:rsidRPr="00EF2D26">
        <w:t xml:space="preserve">Figure </w:t>
      </w:r>
      <w:r>
        <w:fldChar w:fldCharType="begin"/>
      </w:r>
      <w:r>
        <w:instrText>SEQ Figure \* ARABIC</w:instrText>
      </w:r>
      <w:r>
        <w:fldChar w:fldCharType="separate"/>
      </w:r>
      <w:r w:rsidR="00982519">
        <w:rPr>
          <w:noProof/>
        </w:rPr>
        <w:t>115</w:t>
      </w:r>
      <w:r>
        <w:fldChar w:fldCharType="end"/>
      </w:r>
      <w:r w:rsidRPr="00EF2D26">
        <w:t xml:space="preserve">: STD at Dispatch - Export operation at Office of Export when MS of Dispatch </w:t>
      </w:r>
      <w:r>
        <w:t xml:space="preserve">is </w:t>
      </w:r>
      <w:r w:rsidRPr="00EF2D26">
        <w:t>different than MS of Export</w:t>
      </w:r>
      <w:bookmarkEnd w:id="1069"/>
      <w:r w:rsidR="00573648">
        <w:t xml:space="preserve"> (Part 1)</w:t>
      </w:r>
      <w:bookmarkEnd w:id="1070"/>
    </w:p>
    <w:p w14:paraId="50F4CB3F" w14:textId="77777777" w:rsidR="008E269A" w:rsidRDefault="008E269A" w:rsidP="008E269A"/>
    <w:p w14:paraId="451F0A70" w14:textId="77777777" w:rsidR="00573648" w:rsidRDefault="00573648" w:rsidP="00182757">
      <w:pPr>
        <w:keepNext/>
        <w:jc w:val="center"/>
      </w:pPr>
      <w:r w:rsidRPr="00573648">
        <w:rPr>
          <w:noProof/>
        </w:rPr>
        <w:drawing>
          <wp:inline distT="0" distB="0" distL="0" distR="0" wp14:anchorId="39BFE4EC" wp14:editId="0F3DD8CA">
            <wp:extent cx="3127863" cy="1163196"/>
            <wp:effectExtent l="0" t="0" r="0" b="0"/>
            <wp:docPr id="803873538" name="Picture 80387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47679" cy="1170565"/>
                    </a:xfrm>
                    <a:prstGeom prst="rect">
                      <a:avLst/>
                    </a:prstGeom>
                    <a:noFill/>
                    <a:ln>
                      <a:noFill/>
                    </a:ln>
                  </pic:spPr>
                </pic:pic>
              </a:graphicData>
            </a:graphic>
          </wp:inline>
        </w:drawing>
      </w:r>
    </w:p>
    <w:p w14:paraId="2AD6494D" w14:textId="17D83EE3" w:rsidR="008E269A" w:rsidRPr="008E269A" w:rsidRDefault="00573648" w:rsidP="00573648">
      <w:pPr>
        <w:pStyle w:val="Caption"/>
      </w:pPr>
      <w:bookmarkStart w:id="1071" w:name="_Toc128575816"/>
      <w:r>
        <w:t xml:space="preserve">Figure </w:t>
      </w:r>
      <w:r w:rsidR="00EB3694">
        <w:fldChar w:fldCharType="begin"/>
      </w:r>
      <w:r w:rsidR="00EB3694">
        <w:instrText xml:space="preserve"> SEQ Figure \* ARABIC </w:instrText>
      </w:r>
      <w:r w:rsidR="00EB3694">
        <w:fldChar w:fldCharType="separate"/>
      </w:r>
      <w:r w:rsidR="00982519">
        <w:rPr>
          <w:noProof/>
        </w:rPr>
        <w:t>116</w:t>
      </w:r>
      <w:r w:rsidR="00EB3694">
        <w:rPr>
          <w:noProof/>
        </w:rPr>
        <w:fldChar w:fldCharType="end"/>
      </w:r>
      <w:r>
        <w:t xml:space="preserve">: </w:t>
      </w:r>
      <w:r w:rsidRPr="004D1546">
        <w:t>STD at Dispatch - Export operation at Office of Export when MS of Dispatch is different than MS of Export</w:t>
      </w:r>
      <w:r>
        <w:t xml:space="preserve"> (Part 2)</w:t>
      </w:r>
      <w:bookmarkEnd w:id="1071"/>
    </w:p>
    <w:p w14:paraId="0EBCBAD8" w14:textId="77777777" w:rsidR="00155B4E" w:rsidRPr="00EF2D26" w:rsidRDefault="00155B4E" w:rsidP="00155B4E">
      <w:r w:rsidRPr="00EF2D26">
        <w:br w:type="page"/>
      </w:r>
    </w:p>
    <w:p w14:paraId="7958B7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072" w:name="_Toc1400451"/>
      <w:r w:rsidRPr="00EF2D26">
        <w:lastRenderedPageBreak/>
        <w:t>STD at Destination</w:t>
      </w:r>
      <w:bookmarkEnd w:id="1072"/>
    </w:p>
    <w:p w14:paraId="5B876AB3" w14:textId="77777777" w:rsidR="00155B4E" w:rsidRPr="00EF2D26" w:rsidRDefault="00155B4E" w:rsidP="00D76942">
      <w:pPr>
        <w:pStyle w:val="Heading5"/>
        <w:keepLines/>
        <w:numPr>
          <w:ilvl w:val="4"/>
          <w:numId w:val="34"/>
        </w:numPr>
        <w:spacing w:before="240" w:after="240" w:line="240" w:lineRule="auto"/>
        <w:ind w:left="1009" w:hanging="1009"/>
      </w:pPr>
      <w:bookmarkStart w:id="1073" w:name="_Toc1400452"/>
      <w:r w:rsidRPr="00EF2D26">
        <w:t>When MS of Dispatch is MS of export as well</w:t>
      </w:r>
      <w:bookmarkEnd w:id="1073"/>
    </w:p>
    <w:p w14:paraId="75154F3C" w14:textId="77777777" w:rsidR="00155B4E" w:rsidRPr="00EF2D26" w:rsidRDefault="00155B4E" w:rsidP="00155B4E">
      <w:r w:rsidRPr="00EF2D26">
        <w:t>There is no destination application when MS of dispatch is MS of export as well.</w:t>
      </w:r>
    </w:p>
    <w:p w14:paraId="4D8D9473" w14:textId="77777777" w:rsidR="00155B4E" w:rsidRPr="00EF2D26" w:rsidRDefault="00155B4E" w:rsidP="00D76942">
      <w:pPr>
        <w:pStyle w:val="Heading5"/>
        <w:keepLines/>
        <w:numPr>
          <w:ilvl w:val="4"/>
          <w:numId w:val="34"/>
        </w:numPr>
        <w:spacing w:before="240" w:after="240" w:line="240" w:lineRule="auto"/>
        <w:ind w:left="1009" w:hanging="1009"/>
      </w:pPr>
      <w:bookmarkStart w:id="1074" w:name="_Toc1400453"/>
      <w:r w:rsidRPr="00EF2D26">
        <w:t>When MS of Dispatch is different than MS of Export</w:t>
      </w:r>
      <w:bookmarkEnd w:id="1074"/>
    </w:p>
    <w:p w14:paraId="4B84F018" w14:textId="30B0275A" w:rsidR="00155B4E" w:rsidRPr="00EF2D26" w:rsidRDefault="00734C6C" w:rsidP="00155B4E">
      <w:pPr>
        <w:pStyle w:val="Figure"/>
      </w:pPr>
      <w:r w:rsidRPr="00734C6C" w:rsidDel="00734C6C">
        <w:t xml:space="preserve"> </w:t>
      </w:r>
      <w:r w:rsidR="00B8394F" w:rsidRPr="00B8394F">
        <w:drawing>
          <wp:inline distT="0" distB="0" distL="0" distR="0" wp14:anchorId="42E9A9CD" wp14:editId="28059B73">
            <wp:extent cx="5761355" cy="3846195"/>
            <wp:effectExtent l="0" t="0" r="0" b="190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1355" cy="3846195"/>
                    </a:xfrm>
                    <a:prstGeom prst="rect">
                      <a:avLst/>
                    </a:prstGeom>
                    <a:noFill/>
                    <a:ln>
                      <a:noFill/>
                    </a:ln>
                  </pic:spPr>
                </pic:pic>
              </a:graphicData>
            </a:graphic>
          </wp:inline>
        </w:drawing>
      </w:r>
    </w:p>
    <w:p w14:paraId="45FBAD46" w14:textId="213B824E" w:rsidR="00155B4E" w:rsidRDefault="00155B4E" w:rsidP="00155B4E">
      <w:pPr>
        <w:pStyle w:val="Caption"/>
      </w:pPr>
      <w:bookmarkStart w:id="1075" w:name="_Toc1400836"/>
      <w:bookmarkStart w:id="1076" w:name="_Toc128575817"/>
      <w:r w:rsidRPr="00EF2D26">
        <w:t xml:space="preserve">Figure </w:t>
      </w:r>
      <w:r>
        <w:fldChar w:fldCharType="begin"/>
      </w:r>
      <w:r>
        <w:instrText>SEQ Figure \* ARABIC</w:instrText>
      </w:r>
      <w:r>
        <w:fldChar w:fldCharType="separate"/>
      </w:r>
      <w:r w:rsidR="00982519">
        <w:rPr>
          <w:noProof/>
        </w:rPr>
        <w:t>117</w:t>
      </w:r>
      <w:r>
        <w:fldChar w:fldCharType="end"/>
      </w:r>
      <w:r w:rsidRPr="00EF2D26">
        <w:t>: STD at Destination - Export operation at Office of Export when MS of Dispatch is different than MS of Export</w:t>
      </w:r>
      <w:bookmarkEnd w:id="1075"/>
      <w:r w:rsidR="00734C6C">
        <w:t xml:space="preserve"> (Part 1)</w:t>
      </w:r>
      <w:bookmarkEnd w:id="1076"/>
    </w:p>
    <w:p w14:paraId="11BCB13B" w14:textId="77777777" w:rsidR="00734C6C" w:rsidRDefault="00734C6C" w:rsidP="00734C6C"/>
    <w:p w14:paraId="1916D60C" w14:textId="77777777" w:rsidR="00D62441" w:rsidRDefault="00D62441" w:rsidP="00182757">
      <w:pPr>
        <w:keepNext/>
        <w:jc w:val="center"/>
      </w:pPr>
      <w:r w:rsidRPr="00D62441">
        <w:rPr>
          <w:noProof/>
        </w:rPr>
        <w:drawing>
          <wp:inline distT="0" distB="0" distL="0" distR="0" wp14:anchorId="46DD2DA0" wp14:editId="69E42190">
            <wp:extent cx="3933825" cy="1428750"/>
            <wp:effectExtent l="0" t="0" r="9525" b="0"/>
            <wp:docPr id="803873540" name="Picture 80387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933825" cy="1428750"/>
                    </a:xfrm>
                    <a:prstGeom prst="rect">
                      <a:avLst/>
                    </a:prstGeom>
                    <a:noFill/>
                    <a:ln>
                      <a:noFill/>
                    </a:ln>
                  </pic:spPr>
                </pic:pic>
              </a:graphicData>
            </a:graphic>
          </wp:inline>
        </w:drawing>
      </w:r>
    </w:p>
    <w:p w14:paraId="4D993E26" w14:textId="2062E47F" w:rsidR="00734C6C" w:rsidRDefault="00D62441" w:rsidP="00D62441">
      <w:pPr>
        <w:pStyle w:val="Caption"/>
      </w:pPr>
      <w:bookmarkStart w:id="1077" w:name="_Toc128575818"/>
      <w:r>
        <w:t xml:space="preserve">Figure </w:t>
      </w:r>
      <w:r w:rsidR="00EB3694">
        <w:fldChar w:fldCharType="begin"/>
      </w:r>
      <w:r w:rsidR="00EB3694">
        <w:instrText xml:space="preserve"> SEQ Figure \* ARABIC </w:instrText>
      </w:r>
      <w:r w:rsidR="00EB3694">
        <w:fldChar w:fldCharType="separate"/>
      </w:r>
      <w:r w:rsidR="00982519">
        <w:rPr>
          <w:noProof/>
        </w:rPr>
        <w:t>118</w:t>
      </w:r>
      <w:r w:rsidR="00EB3694">
        <w:rPr>
          <w:noProof/>
        </w:rPr>
        <w:fldChar w:fldCharType="end"/>
      </w:r>
      <w:r>
        <w:t xml:space="preserve">: </w:t>
      </w:r>
      <w:r w:rsidRPr="004067DA">
        <w:t xml:space="preserve">STD at Destination - Export operation at Office of Export when MS of Dispatch is different than MS of Export (Part </w:t>
      </w:r>
      <w:r>
        <w:t>2</w:t>
      </w:r>
      <w:r w:rsidRPr="004067DA">
        <w:t>)</w:t>
      </w:r>
      <w:bookmarkEnd w:id="1077"/>
    </w:p>
    <w:p w14:paraId="18B718B7" w14:textId="77777777" w:rsidR="00D62441" w:rsidRDefault="00D62441" w:rsidP="00D62441"/>
    <w:p w14:paraId="4D7B8A5E" w14:textId="56DE681C" w:rsidR="007E0619" w:rsidRDefault="005E508A" w:rsidP="00182757">
      <w:pPr>
        <w:keepNext/>
        <w:jc w:val="center"/>
      </w:pPr>
      <w:r w:rsidRPr="005E508A">
        <w:rPr>
          <w:noProof/>
        </w:rPr>
        <w:lastRenderedPageBreak/>
        <w:drawing>
          <wp:inline distT="0" distB="0" distL="0" distR="0" wp14:anchorId="27C68466" wp14:editId="2EDB232A">
            <wp:extent cx="4958324" cy="1754240"/>
            <wp:effectExtent l="0" t="0" r="0" b="0"/>
            <wp:docPr id="803873573" name="Picture 80387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973604" cy="1759646"/>
                    </a:xfrm>
                    <a:prstGeom prst="rect">
                      <a:avLst/>
                    </a:prstGeom>
                    <a:noFill/>
                    <a:ln>
                      <a:noFill/>
                    </a:ln>
                  </pic:spPr>
                </pic:pic>
              </a:graphicData>
            </a:graphic>
          </wp:inline>
        </w:drawing>
      </w:r>
    </w:p>
    <w:p w14:paraId="09B131BD" w14:textId="091B3AAF" w:rsidR="00D62441" w:rsidRPr="00D62441" w:rsidRDefault="007E0619" w:rsidP="007E0619">
      <w:pPr>
        <w:pStyle w:val="Caption"/>
      </w:pPr>
      <w:bookmarkStart w:id="1078" w:name="_Toc128575819"/>
      <w:r>
        <w:t xml:space="preserve">Figure </w:t>
      </w:r>
      <w:r w:rsidR="00EB3694">
        <w:fldChar w:fldCharType="begin"/>
      </w:r>
      <w:r w:rsidR="00EB3694">
        <w:instrText xml:space="preserve"> SEQ Figure \* ARABIC </w:instrText>
      </w:r>
      <w:r w:rsidR="00EB3694">
        <w:fldChar w:fldCharType="separate"/>
      </w:r>
      <w:r w:rsidR="00982519">
        <w:rPr>
          <w:noProof/>
        </w:rPr>
        <w:t>119</w:t>
      </w:r>
      <w:r w:rsidR="00EB3694">
        <w:rPr>
          <w:noProof/>
        </w:rPr>
        <w:fldChar w:fldCharType="end"/>
      </w:r>
      <w:r>
        <w:t xml:space="preserve">: </w:t>
      </w:r>
      <w:r w:rsidRPr="007E0619">
        <w:t xml:space="preserve">STD at Destination - Export operation at Office of Export when MS of Dispatch is different than MS of Export (Part </w:t>
      </w:r>
      <w:r>
        <w:t>3</w:t>
      </w:r>
      <w:r w:rsidRPr="007E0619">
        <w:t>)</w:t>
      </w:r>
      <w:bookmarkEnd w:id="1078"/>
    </w:p>
    <w:p w14:paraId="63332720" w14:textId="77777777" w:rsidR="00155B4E" w:rsidRPr="00EF2D26" w:rsidRDefault="00155B4E" w:rsidP="00155B4E">
      <w:r w:rsidRPr="00EF2D26">
        <w:br w:type="page"/>
      </w:r>
    </w:p>
    <w:p w14:paraId="3C70E884" w14:textId="0FEF137F" w:rsidR="00155B4E" w:rsidRPr="00EF2D26" w:rsidRDefault="00155B4E" w:rsidP="00D76942">
      <w:pPr>
        <w:pStyle w:val="Heading2"/>
        <w:keepLines/>
        <w:numPr>
          <w:ilvl w:val="1"/>
          <w:numId w:val="34"/>
        </w:numPr>
      </w:pPr>
      <w:bookmarkStart w:id="1079" w:name="_Toc1400454"/>
      <w:bookmarkStart w:id="1080" w:name="_Toc128575523"/>
      <w:r w:rsidRPr="00EF2D26">
        <w:lastRenderedPageBreak/>
        <w:t>Functional Timers</w:t>
      </w:r>
      <w:bookmarkEnd w:id="1056"/>
      <w:bookmarkEnd w:id="1057"/>
      <w:bookmarkEnd w:id="1058"/>
      <w:bookmarkEnd w:id="1059"/>
      <w:bookmarkEnd w:id="1079"/>
      <w:bookmarkEnd w:id="1080"/>
    </w:p>
    <w:tbl>
      <w:tblPr>
        <w:tblStyle w:val="DDNEA"/>
        <w:tblW w:w="0" w:type="auto"/>
        <w:tblLayout w:type="fixed"/>
        <w:tblLook w:val="0000" w:firstRow="0" w:lastRow="0" w:firstColumn="0" w:lastColumn="0" w:noHBand="0" w:noVBand="0"/>
      </w:tblPr>
      <w:tblGrid>
        <w:gridCol w:w="1134"/>
        <w:gridCol w:w="7956"/>
      </w:tblGrid>
      <w:tr w:rsidR="00155B4E" w:rsidRPr="00EF2D26" w14:paraId="3663DC36" w14:textId="77777777" w:rsidTr="00AE5353">
        <w:tc>
          <w:tcPr>
            <w:tcW w:w="9090" w:type="dxa"/>
            <w:gridSpan w:val="2"/>
            <w:shd w:val="clear" w:color="auto" w:fill="D0CECE" w:themeFill="background2" w:themeFillShade="E6"/>
          </w:tcPr>
          <w:p w14:paraId="5294ED63" w14:textId="58BB4EC4" w:rsidR="00155B4E" w:rsidRPr="00182A2B" w:rsidRDefault="00155B4E" w:rsidP="00155B4E">
            <w:pPr>
              <w:pStyle w:val="TableHeading"/>
            </w:pPr>
            <w:r w:rsidRPr="00182A2B">
              <w:t>TIM_EAD</w:t>
            </w:r>
            <w:r w:rsidR="006A00B4">
              <w:t>_ESAD</w:t>
            </w:r>
          </w:p>
        </w:tc>
      </w:tr>
      <w:tr w:rsidR="00155B4E" w:rsidRPr="00EF2D26" w14:paraId="33100573" w14:textId="77777777" w:rsidTr="00AE5353">
        <w:tc>
          <w:tcPr>
            <w:tcW w:w="1134" w:type="dxa"/>
          </w:tcPr>
          <w:p w14:paraId="3003D704" w14:textId="77777777" w:rsidR="00155B4E" w:rsidRPr="00EF2D26" w:rsidRDefault="00155B4E" w:rsidP="00155B4E">
            <w:pPr>
              <w:pStyle w:val="Table"/>
            </w:pPr>
            <w:r w:rsidRPr="00EF2D26">
              <w:t>Started:</w:t>
            </w:r>
          </w:p>
        </w:tc>
        <w:tc>
          <w:tcPr>
            <w:tcW w:w="7956" w:type="dxa"/>
          </w:tcPr>
          <w:p w14:paraId="1E5C6E4D" w14:textId="642AD200" w:rsidR="00155B4E" w:rsidRPr="00545A9D" w:rsidRDefault="00683B2A" w:rsidP="00155B4E">
            <w:pPr>
              <w:pStyle w:val="Table"/>
              <w:rPr>
                <w:b/>
                <w:bCs/>
              </w:rPr>
            </w:pPr>
            <w:r>
              <w:rPr>
                <w:b/>
                <w:bCs/>
              </w:rPr>
              <w:t>L4-CORE-01-01</w:t>
            </w:r>
            <w:r w:rsidR="00155B4E" w:rsidRPr="00545A9D">
              <w:rPr>
                <w:b/>
                <w:bCs/>
              </w:rPr>
              <w:t xml:space="preserve"> - Start Follow up</w:t>
            </w:r>
          </w:p>
          <w:p w14:paraId="5B003C24" w14:textId="6546552F" w:rsidR="00155B4E" w:rsidRPr="00EF2D26" w:rsidRDefault="00155B4E" w:rsidP="00155B4E">
            <w:pPr>
              <w:pStyle w:val="Table"/>
            </w:pPr>
            <w:r w:rsidRPr="00EF2D26">
              <w:t>When the submitted e-AD</w:t>
            </w:r>
            <w:r w:rsidR="00DB170F">
              <w:t>/e-SAD</w:t>
            </w:r>
            <w:r w:rsidRPr="00EF2D26">
              <w:t xml:space="preserve"> is valid, the MSA dispatch application starts the TIM_EAD</w:t>
            </w:r>
            <w:r w:rsidR="006A00B4">
              <w:t>_ESAD</w:t>
            </w:r>
            <w:r w:rsidRPr="00EF2D26">
              <w:t xml:space="preserve"> timer to expire at the expected end of the </w:t>
            </w:r>
            <w:r w:rsidRPr="00545A9D">
              <w:t>movement</w:t>
            </w:r>
            <w:r w:rsidRPr="00EF2D26">
              <w:t>, which is the date of dispatch plus the journey time</w:t>
            </w:r>
            <w:r w:rsidR="00C04038">
              <w:t xml:space="preserve"> </w:t>
            </w:r>
            <w:r w:rsidR="0094553C">
              <w:t>for Duty Suspension movements, while for Duty Paid movements it is the date of dispatch plus the journey time plus the offset defined in the common system parameter “Time To Complete Fiscal Formalities for Duty Paid Movements”.</w:t>
            </w:r>
          </w:p>
        </w:tc>
      </w:tr>
      <w:tr w:rsidR="00155B4E" w:rsidRPr="00EF2D26" w14:paraId="0874FDAA" w14:textId="77777777" w:rsidTr="00AE5353">
        <w:tc>
          <w:tcPr>
            <w:tcW w:w="1134" w:type="dxa"/>
          </w:tcPr>
          <w:p w14:paraId="08ADD47D" w14:textId="77777777" w:rsidR="00155B4E" w:rsidRPr="00EF2D26" w:rsidRDefault="00155B4E" w:rsidP="00155B4E">
            <w:pPr>
              <w:pStyle w:val="Table"/>
            </w:pPr>
            <w:r w:rsidRPr="00EF2D26">
              <w:t>Stopped:</w:t>
            </w:r>
          </w:p>
        </w:tc>
        <w:tc>
          <w:tcPr>
            <w:tcW w:w="7956" w:type="dxa"/>
          </w:tcPr>
          <w:p w14:paraId="0FBD6C5F" w14:textId="054ED9A2" w:rsidR="00155B4E" w:rsidRPr="00545A9D" w:rsidRDefault="00683B2A" w:rsidP="00155B4E">
            <w:pPr>
              <w:pStyle w:val="Table"/>
              <w:rPr>
                <w:b/>
                <w:bCs/>
              </w:rPr>
            </w:pPr>
            <w:r>
              <w:rPr>
                <w:b/>
                <w:bCs/>
              </w:rPr>
              <w:t>L4-CORE-</w:t>
            </w:r>
            <w:r w:rsidR="00620631">
              <w:rPr>
                <w:b/>
                <w:bCs/>
              </w:rPr>
              <w:t>01-02</w:t>
            </w:r>
            <w:r w:rsidR="00155B4E" w:rsidRPr="00545A9D">
              <w:rPr>
                <w:b/>
                <w:bCs/>
              </w:rPr>
              <w:t xml:space="preserve"> - Receive Report of Receipt at MSA of dispatch</w:t>
            </w:r>
          </w:p>
          <w:p w14:paraId="70F32B63" w14:textId="41BBCA49" w:rsidR="00155B4E" w:rsidRPr="00EF2D26" w:rsidRDefault="00155B4E" w:rsidP="00155B4E">
            <w:pPr>
              <w:pStyle w:val="Table"/>
            </w:pPr>
            <w:r w:rsidRPr="00EF2D26">
              <w:t>When the MSA dispatch application receives a Report of Receipt for an accepted delivery, then it stops the timer TIM_EAD</w:t>
            </w:r>
            <w:r w:rsidR="00A77F0D">
              <w:t>_ESAD</w:t>
            </w:r>
            <w:r w:rsidRPr="00EF2D26">
              <w:t>.</w:t>
            </w:r>
          </w:p>
          <w:p w14:paraId="3BD45B9E" w14:textId="29BE924F" w:rsidR="00155B4E" w:rsidRPr="00545A9D" w:rsidRDefault="00620631" w:rsidP="00155B4E">
            <w:pPr>
              <w:pStyle w:val="Table"/>
              <w:rPr>
                <w:b/>
                <w:bCs/>
              </w:rPr>
            </w:pPr>
            <w:r>
              <w:rPr>
                <w:b/>
                <w:bCs/>
              </w:rPr>
              <w:t>L4-CORE-01-10</w:t>
            </w:r>
            <w:r w:rsidR="00155B4E" w:rsidRPr="00545A9D">
              <w:rPr>
                <w:b/>
                <w:bCs/>
              </w:rPr>
              <w:t xml:space="preserve"> - Validate cancellation of e-AD</w:t>
            </w:r>
          </w:p>
          <w:p w14:paraId="5CCB908B" w14:textId="5C7FA1D6" w:rsidR="00155B4E" w:rsidRPr="00EF2D26" w:rsidRDefault="00155B4E" w:rsidP="00155B4E">
            <w:pPr>
              <w:pStyle w:val="Table"/>
            </w:pPr>
            <w:r w:rsidRPr="00EF2D26">
              <w:t>When the cancellation of e-AD is accepted by MSA dispatch application and the TIM_EAD</w:t>
            </w:r>
            <w:r w:rsidR="00DB170F">
              <w:t>_ESAD</w:t>
            </w:r>
            <w:r w:rsidRPr="00EF2D26">
              <w:t xml:space="preserve"> still runs, then the MSA dispatch application stops the timer.</w:t>
            </w:r>
          </w:p>
        </w:tc>
      </w:tr>
      <w:tr w:rsidR="00155B4E" w:rsidRPr="00EF2D26" w14:paraId="7771D4BB" w14:textId="77777777" w:rsidTr="00AE5353">
        <w:tc>
          <w:tcPr>
            <w:tcW w:w="1134" w:type="dxa"/>
          </w:tcPr>
          <w:p w14:paraId="0B341C15" w14:textId="77777777" w:rsidR="00155B4E" w:rsidRPr="00EF2D26" w:rsidRDefault="00155B4E" w:rsidP="00155B4E">
            <w:r w:rsidRPr="00EF2D26">
              <w:t>Reset:</w:t>
            </w:r>
          </w:p>
        </w:tc>
        <w:tc>
          <w:tcPr>
            <w:tcW w:w="7956" w:type="dxa"/>
          </w:tcPr>
          <w:p w14:paraId="69260361" w14:textId="738B1172" w:rsidR="00155B4E" w:rsidRPr="00545A9D" w:rsidRDefault="00620631" w:rsidP="00155B4E">
            <w:pPr>
              <w:pStyle w:val="Table"/>
              <w:rPr>
                <w:b/>
                <w:bCs/>
              </w:rPr>
            </w:pPr>
            <w:r>
              <w:rPr>
                <w:b/>
                <w:bCs/>
              </w:rPr>
              <w:t>L4-CORE-01-02</w:t>
            </w:r>
            <w:r w:rsidR="00155B4E" w:rsidRPr="00545A9D">
              <w:rPr>
                <w:b/>
                <w:bCs/>
              </w:rPr>
              <w:t>- Receive Report of Receipt at MSA of dispatch</w:t>
            </w:r>
          </w:p>
          <w:p w14:paraId="725C9174" w14:textId="3ED6E66B" w:rsidR="00155B4E" w:rsidRPr="00EF2D26" w:rsidRDefault="00155B4E" w:rsidP="00155B4E">
            <w:pPr>
              <w:pStyle w:val="Table"/>
            </w:pPr>
            <w:r w:rsidRPr="00EF2D26">
              <w:t>When the MSA dispatch application receives a Report of Receipt for an accepted delivery and the TIM_EAD</w:t>
            </w:r>
            <w:r w:rsidR="009624FE">
              <w:t>_ESAD</w:t>
            </w:r>
            <w:r w:rsidRPr="00EF2D26">
              <w:t xml:space="preserve"> has already expired at the limit date, then the MSA dispatch application resets the flag.</w:t>
            </w:r>
          </w:p>
          <w:p w14:paraId="6444FA96" w14:textId="2C929956" w:rsidR="00155B4E" w:rsidRPr="00545A9D" w:rsidRDefault="007D1348" w:rsidP="00155B4E">
            <w:pPr>
              <w:pStyle w:val="Table"/>
              <w:rPr>
                <w:b/>
                <w:bCs/>
              </w:rPr>
            </w:pPr>
            <w:r>
              <w:rPr>
                <w:b/>
                <w:bCs/>
              </w:rPr>
              <w:t>L4-CORE-01-12</w:t>
            </w:r>
            <w:r w:rsidR="00155B4E" w:rsidRPr="00545A9D">
              <w:rPr>
                <w:b/>
                <w:bCs/>
              </w:rPr>
              <w:t xml:space="preserve"> - Start Follow up</w:t>
            </w:r>
          </w:p>
          <w:p w14:paraId="454E389D" w14:textId="64DCB314" w:rsidR="00155B4E" w:rsidRPr="00EF2D26" w:rsidRDefault="00155B4E" w:rsidP="00155B4E">
            <w:pPr>
              <w:pStyle w:val="Table"/>
            </w:pPr>
            <w:r w:rsidRPr="00EF2D26">
              <w:t>When the journey time of an e-AD</w:t>
            </w:r>
            <w:r w:rsidR="009624FE">
              <w:t>/e-SAD</w:t>
            </w:r>
            <w:r w:rsidRPr="00EF2D26">
              <w:t xml:space="preserve"> is updated after a change of destination and the TIM_EAD</w:t>
            </w:r>
            <w:r w:rsidR="00D56ED6">
              <w:t>_ESAD</w:t>
            </w:r>
            <w:r w:rsidRPr="00EF2D26">
              <w:t xml:space="preserve"> timer has expired, the MSA dispatch application resets the flag that has been raised locally at expiration time. In addition, the MSA dispatch application restarts the timer (TIM_EAD</w:t>
            </w:r>
            <w:r w:rsidR="009624FE">
              <w:t>_ESAD</w:t>
            </w:r>
            <w:r w:rsidRPr="00EF2D26">
              <w:t xml:space="preserve">) by setting as new expected end date the updated journey time </w:t>
            </w:r>
            <w:r w:rsidR="00EC2726">
              <w:t xml:space="preserve">(with the addition, for a Duty Paid movement, of the common system parameter “Time To Complete Fiscal Formalities for Duty Paid Movements”) </w:t>
            </w:r>
            <w:r w:rsidRPr="00EF2D26">
              <w:t>if and only if the new expected end date is later than the present date.</w:t>
            </w:r>
          </w:p>
          <w:p w14:paraId="64DEBCFE" w14:textId="5E3C3F98" w:rsidR="00155B4E" w:rsidRPr="00545A9D" w:rsidRDefault="007D1348" w:rsidP="00155B4E">
            <w:pPr>
              <w:pStyle w:val="Table"/>
              <w:rPr>
                <w:b/>
                <w:bCs/>
              </w:rPr>
            </w:pPr>
            <w:r>
              <w:rPr>
                <w:b/>
                <w:bCs/>
              </w:rPr>
              <w:t>L4-CORE-01-10</w:t>
            </w:r>
            <w:r w:rsidR="00155B4E" w:rsidRPr="00545A9D">
              <w:rPr>
                <w:b/>
                <w:bCs/>
              </w:rPr>
              <w:t xml:space="preserve"> - Validate cancellation of e-AD</w:t>
            </w:r>
          </w:p>
          <w:p w14:paraId="500553EF" w14:textId="58FDA902" w:rsidR="00155B4E" w:rsidRPr="00EF2D26" w:rsidRDefault="00155B4E" w:rsidP="00155B4E">
            <w:pPr>
              <w:pStyle w:val="Table"/>
            </w:pPr>
            <w:r w:rsidRPr="00EF2D26">
              <w:t>When the cancellation of e-AD is accepted by MSA dispatch application and the TIM_EAD</w:t>
            </w:r>
            <w:r w:rsidR="009624FE">
              <w:t>_ESAD</w:t>
            </w:r>
            <w:r w:rsidRPr="00EF2D26">
              <w:t xml:space="preserve"> has already expired at the limit date, then the MSA dispatch application resets the flag.</w:t>
            </w:r>
          </w:p>
        </w:tc>
      </w:tr>
      <w:tr w:rsidR="00155B4E" w:rsidRPr="00EF2D26" w14:paraId="67E4C881" w14:textId="77777777" w:rsidTr="00AE5353">
        <w:tc>
          <w:tcPr>
            <w:tcW w:w="1134" w:type="dxa"/>
          </w:tcPr>
          <w:p w14:paraId="64FB1320" w14:textId="77777777" w:rsidR="00155B4E" w:rsidRPr="00EF2D26" w:rsidRDefault="00155B4E" w:rsidP="00155B4E">
            <w:r w:rsidRPr="00EF2D26">
              <w:t>Update:</w:t>
            </w:r>
          </w:p>
        </w:tc>
        <w:tc>
          <w:tcPr>
            <w:tcW w:w="7956" w:type="dxa"/>
          </w:tcPr>
          <w:p w14:paraId="0F19A2F2" w14:textId="6199B211" w:rsidR="00155B4E" w:rsidRPr="00545A9D" w:rsidRDefault="007D1348" w:rsidP="00155B4E">
            <w:pPr>
              <w:pStyle w:val="Table"/>
              <w:rPr>
                <w:b/>
                <w:bCs/>
              </w:rPr>
            </w:pPr>
            <w:r>
              <w:rPr>
                <w:b/>
                <w:bCs/>
              </w:rPr>
              <w:t>L4-CORE-01-12</w:t>
            </w:r>
            <w:r w:rsidR="00155B4E" w:rsidRPr="00545A9D">
              <w:rPr>
                <w:b/>
                <w:bCs/>
              </w:rPr>
              <w:t xml:space="preserve"> - Start Follow up</w:t>
            </w:r>
          </w:p>
          <w:p w14:paraId="658CDC1A" w14:textId="1B4FA7C8" w:rsidR="00155B4E" w:rsidRPr="00EF2D26" w:rsidRDefault="00155B4E" w:rsidP="00155B4E">
            <w:pPr>
              <w:pStyle w:val="Table"/>
            </w:pPr>
            <w:r w:rsidRPr="00EF2D26">
              <w:t>When the journey time of an e-AD</w:t>
            </w:r>
            <w:r w:rsidR="00422821">
              <w:t>/e-SAD</w:t>
            </w:r>
            <w:r w:rsidRPr="00EF2D26">
              <w:t xml:space="preserve"> is updated after a change of destination and considering that TIM_EAD</w:t>
            </w:r>
            <w:r w:rsidR="00422821">
              <w:t>_ESAD</w:t>
            </w:r>
            <w:r w:rsidRPr="00EF2D26">
              <w:t xml:space="preserve"> has not expired, the MSA dispatch application updates the timer with the new expected end date</w:t>
            </w:r>
            <w:r w:rsidR="00AD5401">
              <w:t xml:space="preserve"> (with the addition, for a Duty Paid movement, of the common system parameter “Time To Complete Fiscal Formalities for Duty Paid Movements”)</w:t>
            </w:r>
            <w:r w:rsidRPr="00EF2D26">
              <w:t>.</w:t>
            </w:r>
          </w:p>
        </w:tc>
      </w:tr>
    </w:tbl>
    <w:p w14:paraId="4EECEEC1" w14:textId="155771D6" w:rsidR="00155B4E" w:rsidRPr="00EF2D26" w:rsidRDefault="00155B4E" w:rsidP="00155B4E">
      <w:pPr>
        <w:pStyle w:val="Caption"/>
      </w:pPr>
      <w:bookmarkStart w:id="1081" w:name="_Toc1400998"/>
      <w:bookmarkStart w:id="1082" w:name="_Toc128575645"/>
      <w:r w:rsidRPr="00EF2D26">
        <w:t xml:space="preserve">Table </w:t>
      </w:r>
      <w:r>
        <w:fldChar w:fldCharType="begin"/>
      </w:r>
      <w:r>
        <w:instrText>SEQ Table \* ARABIC</w:instrText>
      </w:r>
      <w:r>
        <w:fldChar w:fldCharType="separate"/>
      </w:r>
      <w:r w:rsidR="00982519">
        <w:rPr>
          <w:noProof/>
        </w:rPr>
        <w:t>15</w:t>
      </w:r>
      <w:r>
        <w:fldChar w:fldCharType="end"/>
      </w:r>
      <w:r w:rsidRPr="00EF2D26">
        <w:t>: TIM_EAD</w:t>
      </w:r>
      <w:r w:rsidR="00D62291">
        <w:t>_ESAD</w:t>
      </w:r>
      <w:r w:rsidRPr="00EF2D26">
        <w:t xml:space="preserve"> functional timer</w:t>
      </w:r>
      <w:bookmarkEnd w:id="1081"/>
      <w:bookmarkEnd w:id="1082"/>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C6597B" w:rsidRPr="00A0719B" w14:paraId="22E2CB1B" w14:textId="77777777" w:rsidTr="00603559">
        <w:trPr>
          <w:cantSplit/>
        </w:trPr>
        <w:tc>
          <w:tcPr>
            <w:tcW w:w="9090" w:type="dxa"/>
            <w:gridSpan w:val="2"/>
            <w:shd w:val="clear" w:color="auto" w:fill="D0CECE" w:themeFill="background2" w:themeFillShade="E6"/>
          </w:tcPr>
          <w:p w14:paraId="72903F8C" w14:textId="77777777" w:rsidR="00155B4E" w:rsidRPr="00A0719B" w:rsidRDefault="00155B4E" w:rsidP="00155B4E">
            <w:pPr>
              <w:pStyle w:val="TableHeading"/>
              <w:rPr>
                <w:color w:val="000000" w:themeColor="text1"/>
              </w:rPr>
            </w:pPr>
            <w:r w:rsidRPr="00A0719B">
              <w:rPr>
                <w:color w:val="000000" w:themeColor="text1"/>
              </w:rPr>
              <w:t>TIM_FDF</w:t>
            </w:r>
          </w:p>
        </w:tc>
      </w:tr>
      <w:tr w:rsidR="00A0719B" w:rsidRPr="00A0719B" w14:paraId="268D918E" w14:textId="77777777" w:rsidTr="00603559">
        <w:trPr>
          <w:cantSplit/>
        </w:trPr>
        <w:tc>
          <w:tcPr>
            <w:tcW w:w="1134" w:type="dxa"/>
            <w:shd w:val="clear" w:color="auto" w:fill="auto"/>
          </w:tcPr>
          <w:p w14:paraId="71969E5A" w14:textId="77777777" w:rsidR="00155B4E" w:rsidRPr="00A0719B" w:rsidRDefault="00155B4E" w:rsidP="00155B4E">
            <w:pPr>
              <w:pStyle w:val="Table"/>
              <w:rPr>
                <w:color w:val="000000" w:themeColor="text1"/>
              </w:rPr>
            </w:pPr>
            <w:r w:rsidRPr="00A0719B">
              <w:rPr>
                <w:color w:val="000000" w:themeColor="text1"/>
              </w:rPr>
              <w:t>Started:</w:t>
            </w:r>
          </w:p>
        </w:tc>
        <w:tc>
          <w:tcPr>
            <w:tcW w:w="7956" w:type="dxa"/>
            <w:shd w:val="clear" w:color="auto" w:fill="auto"/>
          </w:tcPr>
          <w:p w14:paraId="3A45D0D7" w14:textId="7DD823A3" w:rsidR="00155B4E" w:rsidRPr="00A0719B" w:rsidRDefault="007D1348" w:rsidP="00155B4E">
            <w:pPr>
              <w:pStyle w:val="Table"/>
              <w:rPr>
                <w:b/>
                <w:bCs/>
                <w:color w:val="000000" w:themeColor="text1"/>
              </w:rPr>
            </w:pPr>
            <w:r>
              <w:rPr>
                <w:b/>
                <w:bCs/>
              </w:rPr>
              <w:t>L4-CORE-01-01</w:t>
            </w:r>
            <w:r w:rsidR="00155B4E" w:rsidRPr="00545A9D">
              <w:rPr>
                <w:b/>
              </w:rPr>
              <w:t xml:space="preserve"> </w:t>
            </w:r>
            <w:r w:rsidR="00155B4E" w:rsidRPr="00A0719B">
              <w:rPr>
                <w:b/>
                <w:bCs/>
                <w:color w:val="000000" w:themeColor="text1"/>
              </w:rPr>
              <w:t>- Start Follow up</w:t>
            </w:r>
          </w:p>
          <w:p w14:paraId="2369A28C" w14:textId="5D7129A2" w:rsidR="00155B4E" w:rsidRPr="00A0719B" w:rsidRDefault="3E840C57" w:rsidP="00155B4E">
            <w:pPr>
              <w:pStyle w:val="Table"/>
              <w:rPr>
                <w:color w:val="000000" w:themeColor="text1"/>
              </w:rPr>
            </w:pPr>
            <w:r w:rsidRPr="71776C39">
              <w:rPr>
                <w:color w:val="000000" w:themeColor="text1"/>
              </w:rPr>
              <w:t xml:space="preserve">In case an e-AD has been accepted and the destination fields have been left empty according to </w:t>
            </w:r>
            <w:r w:rsidR="48609821" w:rsidRPr="71776C39">
              <w:rPr>
                <w:color w:val="000000" w:themeColor="text1"/>
              </w:rPr>
              <w:t>Article 22 of Directive 2020/262</w:t>
            </w:r>
            <w:r w:rsidRPr="71776C39">
              <w:rPr>
                <w:color w:val="000000" w:themeColor="text1"/>
              </w:rPr>
              <w:t>, the TIM_FDF timer is initiated by the MSA dispatch application to expire at the limit date for filling in the destination fields.</w:t>
            </w:r>
          </w:p>
        </w:tc>
      </w:tr>
      <w:tr w:rsidR="00A0719B" w:rsidRPr="00A0719B" w14:paraId="00C2B160" w14:textId="77777777" w:rsidTr="00603559">
        <w:trPr>
          <w:cantSplit/>
        </w:trPr>
        <w:tc>
          <w:tcPr>
            <w:tcW w:w="1134" w:type="dxa"/>
            <w:shd w:val="clear" w:color="auto" w:fill="auto"/>
          </w:tcPr>
          <w:p w14:paraId="2015AD02" w14:textId="77777777" w:rsidR="00155B4E" w:rsidRPr="00A0719B" w:rsidRDefault="00155B4E" w:rsidP="00155B4E">
            <w:pPr>
              <w:pStyle w:val="Table"/>
              <w:rPr>
                <w:color w:val="000000" w:themeColor="text1"/>
              </w:rPr>
            </w:pPr>
            <w:r w:rsidRPr="00A0719B">
              <w:rPr>
                <w:color w:val="000000" w:themeColor="text1"/>
              </w:rPr>
              <w:t>Stopped:</w:t>
            </w:r>
          </w:p>
        </w:tc>
        <w:tc>
          <w:tcPr>
            <w:tcW w:w="7956" w:type="dxa"/>
            <w:shd w:val="clear" w:color="auto" w:fill="auto"/>
          </w:tcPr>
          <w:p w14:paraId="7A9AF6F2" w14:textId="45B4926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26009E39" w14:textId="595710DB" w:rsidR="00155B4E" w:rsidRPr="00A0719B" w:rsidRDefault="3E840C57" w:rsidP="00155B4E">
            <w:pPr>
              <w:pStyle w:val="Table"/>
              <w:rPr>
                <w:color w:val="000000" w:themeColor="text1"/>
              </w:rPr>
            </w:pPr>
            <w:r w:rsidRPr="71776C39">
              <w:rPr>
                <w:color w:val="000000" w:themeColor="text1"/>
              </w:rPr>
              <w:t>After the change of destination and if the concerned e-AD has been accepted without destination details (</w:t>
            </w:r>
            <w:r w:rsidR="3759A1A8" w:rsidRPr="71776C39">
              <w:rPr>
                <w:color w:val="000000" w:themeColor="text1"/>
              </w:rPr>
              <w:t>Article 22 of Directive 2020/262</w:t>
            </w:r>
            <w:r w:rsidRPr="71776C39">
              <w:rPr>
                <w:color w:val="000000" w:themeColor="text1"/>
              </w:rPr>
              <w:t>), the MSA dispatch application stops the TIM_FDF timer, since the destination has been specified.</w:t>
            </w:r>
          </w:p>
        </w:tc>
      </w:tr>
      <w:tr w:rsidR="00A0719B" w:rsidRPr="00A0719B" w14:paraId="24F71F3A" w14:textId="77777777" w:rsidTr="00603559">
        <w:trPr>
          <w:cantSplit/>
        </w:trPr>
        <w:tc>
          <w:tcPr>
            <w:tcW w:w="1134" w:type="dxa"/>
            <w:shd w:val="clear" w:color="auto" w:fill="auto"/>
          </w:tcPr>
          <w:p w14:paraId="481B59FC" w14:textId="77777777" w:rsidR="00155B4E" w:rsidRPr="00A0719B" w:rsidRDefault="00155B4E" w:rsidP="00155B4E">
            <w:pPr>
              <w:pStyle w:val="Table"/>
              <w:rPr>
                <w:color w:val="000000" w:themeColor="text1"/>
              </w:rPr>
            </w:pPr>
            <w:r w:rsidRPr="00A0719B">
              <w:rPr>
                <w:color w:val="000000" w:themeColor="text1"/>
              </w:rPr>
              <w:lastRenderedPageBreak/>
              <w:t>Reset:</w:t>
            </w:r>
          </w:p>
        </w:tc>
        <w:tc>
          <w:tcPr>
            <w:tcW w:w="7956" w:type="dxa"/>
            <w:shd w:val="clear" w:color="auto" w:fill="auto"/>
          </w:tcPr>
          <w:p w14:paraId="5C57F588" w14:textId="1DFAD13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357357AC" w14:textId="77777777" w:rsidR="00155B4E" w:rsidRPr="00A0719B" w:rsidRDefault="00155B4E" w:rsidP="00155B4E">
            <w:pPr>
              <w:pStyle w:val="Table"/>
              <w:rPr>
                <w:color w:val="000000" w:themeColor="text1"/>
              </w:rPr>
            </w:pPr>
            <w:r w:rsidRPr="00A0719B">
              <w:rPr>
                <w:color w:val="000000" w:themeColor="text1"/>
              </w:rPr>
              <w:t>In case the timer TIM_FDF has expired before the change of destination for the e-AD with empty destination fields, the MSA dispatch application resets the flag.</w:t>
            </w:r>
          </w:p>
        </w:tc>
      </w:tr>
    </w:tbl>
    <w:p w14:paraId="3775C152" w14:textId="7A8A111B" w:rsidR="00155B4E" w:rsidRDefault="00155B4E" w:rsidP="00155B4E">
      <w:pPr>
        <w:pStyle w:val="Caption"/>
      </w:pPr>
      <w:bookmarkStart w:id="1083" w:name="_Toc1400999"/>
      <w:bookmarkStart w:id="1084" w:name="_Toc128575646"/>
      <w:r w:rsidRPr="00A0719B">
        <w:t xml:space="preserve">Table </w:t>
      </w:r>
      <w:r>
        <w:fldChar w:fldCharType="begin"/>
      </w:r>
      <w:r>
        <w:instrText>SEQ Table \* ARABIC</w:instrText>
      </w:r>
      <w:r>
        <w:fldChar w:fldCharType="separate"/>
      </w:r>
      <w:r w:rsidR="00982519">
        <w:rPr>
          <w:noProof/>
        </w:rPr>
        <w:t>16</w:t>
      </w:r>
      <w:r>
        <w:fldChar w:fldCharType="end"/>
      </w:r>
      <w:r w:rsidRPr="00A0719B">
        <w:t>: TIM_FDF functional timer</w:t>
      </w:r>
      <w:bookmarkEnd w:id="1083"/>
      <w:bookmarkEnd w:id="1084"/>
    </w:p>
    <w:p w14:paraId="7DC5F4FF" w14:textId="2E54E1E2" w:rsidR="00197A42" w:rsidRDefault="00197A42" w:rsidP="00197A42"/>
    <w:p w14:paraId="096A6FB3" w14:textId="77777777" w:rsidR="00197A42" w:rsidRPr="00197A42" w:rsidRDefault="00197A42" w:rsidP="00197A4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A0719B" w:rsidRPr="00A0719B" w14:paraId="29F9C02F" w14:textId="77777777" w:rsidTr="00197A42">
        <w:trPr>
          <w:cantSplit/>
        </w:trPr>
        <w:tc>
          <w:tcPr>
            <w:tcW w:w="9090" w:type="dxa"/>
            <w:gridSpan w:val="2"/>
            <w:shd w:val="clear" w:color="auto" w:fill="D0CECE" w:themeFill="background2" w:themeFillShade="E6"/>
          </w:tcPr>
          <w:p w14:paraId="3B864B0B" w14:textId="77777777" w:rsidR="00155B4E" w:rsidRPr="00A0719B" w:rsidRDefault="00155B4E" w:rsidP="00155B4E">
            <w:pPr>
              <w:pStyle w:val="TableHeading"/>
              <w:rPr>
                <w:color w:val="auto"/>
              </w:rPr>
            </w:pPr>
            <w:r w:rsidRPr="00A0719B">
              <w:rPr>
                <w:color w:val="auto"/>
              </w:rPr>
              <w:t>TIM_CHS</w:t>
            </w:r>
          </w:p>
        </w:tc>
      </w:tr>
      <w:tr w:rsidR="00A0719B" w:rsidRPr="00A0719B" w14:paraId="2E1339FF" w14:textId="77777777" w:rsidTr="00197A42">
        <w:trPr>
          <w:cantSplit/>
        </w:trPr>
        <w:tc>
          <w:tcPr>
            <w:tcW w:w="1134" w:type="dxa"/>
          </w:tcPr>
          <w:p w14:paraId="6D4EA715" w14:textId="77777777" w:rsidR="00155B4E" w:rsidRPr="00A0719B" w:rsidRDefault="00155B4E" w:rsidP="00155B4E">
            <w:pPr>
              <w:pStyle w:val="Table"/>
            </w:pPr>
            <w:r w:rsidRPr="00A0719B">
              <w:t>Started:</w:t>
            </w:r>
          </w:p>
        </w:tc>
        <w:tc>
          <w:tcPr>
            <w:tcW w:w="7956" w:type="dxa"/>
          </w:tcPr>
          <w:p w14:paraId="7D6CD2ED" w14:textId="22489E37" w:rsidR="00155B4E" w:rsidRPr="00A0719B" w:rsidRDefault="007D1348" w:rsidP="00155B4E">
            <w:pPr>
              <w:pStyle w:val="Table"/>
              <w:rPr>
                <w:b/>
                <w:bCs/>
              </w:rPr>
            </w:pPr>
            <w:r>
              <w:rPr>
                <w:b/>
                <w:bCs/>
              </w:rPr>
              <w:t>L4-CORE-01-</w:t>
            </w:r>
            <w:r w:rsidR="0061064A">
              <w:rPr>
                <w:b/>
                <w:bCs/>
              </w:rPr>
              <w:t>02</w:t>
            </w:r>
            <w:r w:rsidR="00155B4E" w:rsidRPr="00A0719B">
              <w:rPr>
                <w:b/>
                <w:bCs/>
              </w:rPr>
              <w:t xml:space="preserve"> - Receive Report of Receipt at MSA of dispatch</w:t>
            </w:r>
          </w:p>
          <w:p w14:paraId="52E4C981" w14:textId="77777777" w:rsidR="00155B4E" w:rsidRPr="00A0719B" w:rsidRDefault="00155B4E" w:rsidP="00155B4E">
            <w:pPr>
              <w:pStyle w:val="Table"/>
            </w:pPr>
            <w:r w:rsidRPr="00A0719B">
              <w:t>When the MSA dispatch application receives a Report of Receipt for a refused delivery, then it initiates the TIM_CHS timer to expire at limit date for submission of a change of destination.</w:t>
            </w:r>
          </w:p>
        </w:tc>
      </w:tr>
      <w:tr w:rsidR="00A0719B" w:rsidRPr="00A0719B" w14:paraId="55159BA5" w14:textId="77777777" w:rsidTr="00197A42">
        <w:trPr>
          <w:cantSplit/>
        </w:trPr>
        <w:tc>
          <w:tcPr>
            <w:tcW w:w="1134" w:type="dxa"/>
          </w:tcPr>
          <w:p w14:paraId="32A4C733" w14:textId="77777777" w:rsidR="00155B4E" w:rsidRPr="00A0719B" w:rsidRDefault="00155B4E" w:rsidP="00155B4E">
            <w:pPr>
              <w:pStyle w:val="Table"/>
            </w:pPr>
            <w:r w:rsidRPr="00A0719B">
              <w:t>Stopped:</w:t>
            </w:r>
          </w:p>
        </w:tc>
        <w:tc>
          <w:tcPr>
            <w:tcW w:w="7956" w:type="dxa"/>
          </w:tcPr>
          <w:p w14:paraId="767AC804" w14:textId="55E0F90C" w:rsidR="00155B4E" w:rsidRPr="00A0719B" w:rsidRDefault="007D1348" w:rsidP="00155B4E">
            <w:pPr>
              <w:pStyle w:val="Table"/>
              <w:rPr>
                <w:b/>
                <w:bCs/>
              </w:rPr>
            </w:pPr>
            <w:r>
              <w:rPr>
                <w:b/>
                <w:bCs/>
              </w:rPr>
              <w:t>L4-CORE-01-12</w:t>
            </w:r>
            <w:r w:rsidR="00155B4E" w:rsidRPr="00A0719B">
              <w:rPr>
                <w:b/>
                <w:bCs/>
              </w:rPr>
              <w:t xml:space="preserve"> - Start follow up</w:t>
            </w:r>
          </w:p>
          <w:p w14:paraId="5F582F26" w14:textId="77777777" w:rsidR="00155B4E" w:rsidRPr="00A0719B" w:rsidRDefault="00155B4E" w:rsidP="00155B4E">
            <w:pPr>
              <w:pStyle w:val="Table"/>
            </w:pPr>
            <w:r w:rsidRPr="00A0719B">
              <w:t>The MSA dispatch application stops the timer when the destination for a movement of which delivery is refused, has changed.</w:t>
            </w:r>
          </w:p>
        </w:tc>
      </w:tr>
      <w:tr w:rsidR="00A0719B" w:rsidRPr="00A0719B" w14:paraId="5FCD8FA5" w14:textId="77777777" w:rsidTr="00197A42">
        <w:trPr>
          <w:cantSplit/>
        </w:trPr>
        <w:tc>
          <w:tcPr>
            <w:tcW w:w="1134" w:type="dxa"/>
          </w:tcPr>
          <w:p w14:paraId="3900F6C9" w14:textId="77777777" w:rsidR="00155B4E" w:rsidRPr="00A0719B" w:rsidRDefault="00155B4E" w:rsidP="00155B4E">
            <w:pPr>
              <w:pStyle w:val="Table"/>
            </w:pPr>
            <w:r w:rsidRPr="00A0719B">
              <w:t>Reset:</w:t>
            </w:r>
          </w:p>
        </w:tc>
        <w:tc>
          <w:tcPr>
            <w:tcW w:w="7956" w:type="dxa"/>
          </w:tcPr>
          <w:p w14:paraId="750861CC" w14:textId="30F2F2FC" w:rsidR="00155B4E" w:rsidRPr="00A0719B" w:rsidRDefault="007D1348" w:rsidP="00155B4E">
            <w:pPr>
              <w:pStyle w:val="Table"/>
              <w:rPr>
                <w:b/>
                <w:bCs/>
              </w:rPr>
            </w:pPr>
            <w:r>
              <w:rPr>
                <w:b/>
                <w:bCs/>
              </w:rPr>
              <w:t>L4-CORE-01-12</w:t>
            </w:r>
            <w:r w:rsidR="00155B4E" w:rsidRPr="00A0719B">
              <w:rPr>
                <w:b/>
                <w:bCs/>
              </w:rPr>
              <w:t xml:space="preserve"> - Start follow up</w:t>
            </w:r>
          </w:p>
          <w:p w14:paraId="5D9CB4B6" w14:textId="77777777" w:rsidR="00155B4E" w:rsidRPr="00A0719B" w:rsidRDefault="00155B4E" w:rsidP="00155B4E">
            <w:pPr>
              <w:pStyle w:val="Table"/>
            </w:pPr>
            <w:r w:rsidRPr="00A0719B">
              <w:t>When the timer has already expired and the destination changes for a movement of which delivery is refused, the MSA dispatch application resets the flag for this movement.</w:t>
            </w:r>
          </w:p>
        </w:tc>
      </w:tr>
    </w:tbl>
    <w:p w14:paraId="6C0C8B80" w14:textId="02DA54E0" w:rsidR="00155B4E" w:rsidRPr="00EF2D26" w:rsidRDefault="00155B4E" w:rsidP="00155B4E">
      <w:pPr>
        <w:pStyle w:val="Caption"/>
      </w:pPr>
      <w:bookmarkStart w:id="1085" w:name="_Ref192340331"/>
      <w:bookmarkStart w:id="1086" w:name="_Toc1401000"/>
      <w:bookmarkStart w:id="1087" w:name="_Toc128575647"/>
      <w:r w:rsidRPr="00EF2D26">
        <w:t xml:space="preserve">Table </w:t>
      </w:r>
      <w:r>
        <w:fldChar w:fldCharType="begin"/>
      </w:r>
      <w:r>
        <w:instrText>SEQ Table \* ARABIC</w:instrText>
      </w:r>
      <w:r>
        <w:fldChar w:fldCharType="separate"/>
      </w:r>
      <w:r w:rsidR="00982519">
        <w:rPr>
          <w:noProof/>
        </w:rPr>
        <w:t>17</w:t>
      </w:r>
      <w:r>
        <w:fldChar w:fldCharType="end"/>
      </w:r>
      <w:bookmarkEnd w:id="1085"/>
      <w:r w:rsidRPr="00EF2D26">
        <w:t>: TIM_CHS functional timer</w:t>
      </w:r>
      <w:bookmarkEnd w:id="1086"/>
      <w:bookmarkEnd w:id="1087"/>
    </w:p>
    <w:p w14:paraId="3850902E" w14:textId="77777777" w:rsidR="00155B4E" w:rsidRPr="00EF2D26" w:rsidRDefault="00155B4E" w:rsidP="00D76942">
      <w:pPr>
        <w:pStyle w:val="Heading2"/>
        <w:keepLines/>
        <w:numPr>
          <w:ilvl w:val="1"/>
          <w:numId w:val="34"/>
        </w:numPr>
      </w:pPr>
      <w:bookmarkStart w:id="1088" w:name="_Ref188115534"/>
      <w:bookmarkStart w:id="1089" w:name="_Ref188115542"/>
      <w:bookmarkStart w:id="1090" w:name="_Ref188115675"/>
      <w:bookmarkStart w:id="1091" w:name="_Ref188115681"/>
      <w:bookmarkStart w:id="1092" w:name="_Toc191308350"/>
      <w:bookmarkStart w:id="1093" w:name="_Toc191309234"/>
      <w:bookmarkStart w:id="1094" w:name="_Ref199148464"/>
      <w:bookmarkStart w:id="1095" w:name="_Toc1400455"/>
      <w:bookmarkStart w:id="1096" w:name="_Toc128575524"/>
      <w:r w:rsidRPr="00EF2D26">
        <w:t>Exception Handling</w:t>
      </w:r>
      <w:bookmarkEnd w:id="1088"/>
      <w:bookmarkEnd w:id="1089"/>
      <w:bookmarkEnd w:id="1090"/>
      <w:bookmarkEnd w:id="1091"/>
      <w:bookmarkEnd w:id="1092"/>
      <w:bookmarkEnd w:id="1093"/>
      <w:bookmarkEnd w:id="1094"/>
      <w:bookmarkEnd w:id="1095"/>
      <w:bookmarkEnd w:id="1096"/>
    </w:p>
    <w:p w14:paraId="05B81718" w14:textId="77777777" w:rsidR="00155B4E" w:rsidRPr="00EF2D26" w:rsidRDefault="00155B4E" w:rsidP="00155B4E">
      <w:r w:rsidRPr="00EF2D26">
        <w:t>This section describes the mechanisms that shall be available for handling exceptional cases in the Common Domain.</w:t>
      </w:r>
    </w:p>
    <w:p w14:paraId="025ABA28" w14:textId="77777777" w:rsidR="00155B4E" w:rsidRPr="00EF2D26" w:rsidRDefault="00155B4E" w:rsidP="00D76942">
      <w:pPr>
        <w:pStyle w:val="Heading3"/>
        <w:keepLines/>
        <w:numPr>
          <w:ilvl w:val="2"/>
          <w:numId w:val="34"/>
        </w:numPr>
        <w:suppressAutoHyphens w:val="0"/>
      </w:pPr>
      <w:bookmarkStart w:id="1097" w:name="_Toc162354324"/>
      <w:bookmarkStart w:id="1098" w:name="_Toc191308351"/>
      <w:bookmarkStart w:id="1099" w:name="_Toc191309235"/>
      <w:bookmarkStart w:id="1100" w:name="_Toc1400456"/>
      <w:bookmarkStart w:id="1101" w:name="_Toc128575525"/>
      <w:r w:rsidRPr="00EF2D26">
        <w:t>Rejection due to functional errors</w:t>
      </w:r>
      <w:bookmarkEnd w:id="1097"/>
      <w:bookmarkEnd w:id="1098"/>
      <w:bookmarkEnd w:id="1099"/>
      <w:bookmarkEnd w:id="1100"/>
      <w:bookmarkEnd w:id="1101"/>
    </w:p>
    <w:p w14:paraId="6DA43A1D" w14:textId="16E57EAC" w:rsidR="00155B4E" w:rsidRPr="00EF2D26" w:rsidRDefault="00155B4E" w:rsidP="00155B4E">
      <w:r w:rsidRPr="00EF2D26">
        <w:t xml:space="preserve">This section describes a mechanism for handling exceptional cases in the Common Domain occurring due to functional errors. These functional errors are described in detail in Chapter </w:t>
      </w:r>
      <w:r w:rsidRPr="00EF2D26">
        <w:fldChar w:fldCharType="begin"/>
      </w:r>
      <w:r w:rsidRPr="00EF2D26">
        <w:instrText xml:space="preserve"> REF _Ref247424569 \r \h </w:instrText>
      </w:r>
      <w:r w:rsidRPr="00EF2D26">
        <w:fldChar w:fldCharType="separate"/>
      </w:r>
      <w:r w:rsidR="00982519">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982519"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982519">
        <w:t>Section VII</w:t>
      </w:r>
      <w:r w:rsidRPr="00EF2D26">
        <w:fldChar w:fldCharType="end"/>
      </w:r>
      <w:r w:rsidRPr="00EF2D26">
        <w:t xml:space="preserve">. The scenarios in Chapter </w:t>
      </w:r>
      <w:r w:rsidRPr="00EF2D26">
        <w:fldChar w:fldCharType="begin"/>
      </w:r>
      <w:r w:rsidRPr="00EF2D26">
        <w:instrText xml:space="preserve"> REF _Ref247424569 \r \h </w:instrText>
      </w:r>
      <w:r w:rsidRPr="00EF2D26">
        <w:fldChar w:fldCharType="separate"/>
      </w:r>
      <w:r w:rsidR="00982519">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982519"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982519">
        <w:t>Section VII</w:t>
      </w:r>
      <w:r w:rsidRPr="00EF2D26">
        <w:fldChar w:fldCharType="end"/>
      </w:r>
      <w:r w:rsidRPr="00EF2D26">
        <w:t xml:space="preserve"> are indicative and aim to provide some information regarding the usage of the following functional errors:</w:t>
      </w:r>
    </w:p>
    <w:p w14:paraId="5056637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element may contain a value, which is not part of the applicable Codelist;</w:t>
      </w:r>
    </w:p>
    <w:p w14:paraId="1D32E9F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element may contain a value, which has exceeded the maximum or minimum length specified;</w:t>
      </w:r>
    </w:p>
    <w:p w14:paraId="45461D0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contains an ARC which has an invalid structure;</w:t>
      </w:r>
    </w:p>
    <w:p w14:paraId="2DD4FBF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Data Group may have too many repetitions than allowed;</w:t>
      </w:r>
    </w:p>
    <w:p w14:paraId="5ED261A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mandatory/required element is missing from the message;</w:t>
      </w:r>
    </w:p>
    <w:p w14:paraId="47F955B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received message is out of sequence;</w:t>
      </w:r>
    </w:p>
    <w:p w14:paraId="4359B4E7" w14:textId="0155D766"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received message contains an ARC, which is unknown to the MSA (no e-AD</w:t>
      </w:r>
      <w:r w:rsidR="2E14907B" w:rsidRPr="0E615139">
        <w:rPr>
          <w:i w:val="0"/>
          <w:color w:val="auto"/>
        </w:rPr>
        <w:t>/e-SAD</w:t>
      </w:r>
      <w:r w:rsidR="6A986757" w:rsidRPr="0E615139">
        <w:rPr>
          <w:i w:val="0"/>
          <w:color w:val="auto"/>
        </w:rPr>
        <w:t>)</w:t>
      </w:r>
      <w:r w:rsidRPr="0E615139">
        <w:rPr>
          <w:i w:val="0"/>
          <w:color w:val="auto"/>
        </w:rPr>
        <w:t xml:space="preserve"> with the specific ARC exists);</w:t>
      </w:r>
      <w:r w:rsidR="00155B4E" w:rsidRPr="0E615139">
        <w:rPr>
          <w:rStyle w:val="FootnoteReference"/>
          <w:i w:val="0"/>
          <w:color w:val="auto"/>
        </w:rPr>
        <w:footnoteReference w:id="9"/>
      </w:r>
    </w:p>
    <w:p w14:paraId="637DEBF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received message has the same Message identification (MsgID) with the one received before Duplication is detected.</w:t>
      </w:r>
    </w:p>
    <w:p w14:paraId="70D15736" w14:textId="77777777" w:rsidR="00155B4E" w:rsidRPr="00EF2D26" w:rsidRDefault="00155B4E" w:rsidP="00D76942">
      <w:pPr>
        <w:pStyle w:val="Heading3"/>
        <w:keepLines/>
        <w:numPr>
          <w:ilvl w:val="2"/>
          <w:numId w:val="34"/>
        </w:numPr>
        <w:suppressAutoHyphens w:val="0"/>
      </w:pPr>
      <w:bookmarkStart w:id="1102" w:name="_Ref264631190"/>
      <w:bookmarkStart w:id="1103" w:name="_Toc1400457"/>
      <w:bookmarkStart w:id="1104" w:name="_Toc128575526"/>
      <w:bookmarkStart w:id="1105" w:name="_Hlk42700231"/>
      <w:bookmarkStart w:id="1106" w:name="_Ref188114469"/>
      <w:bookmarkStart w:id="1107" w:name="_Ref188114478"/>
      <w:bookmarkStart w:id="1108" w:name="_Toc191308352"/>
      <w:bookmarkStart w:id="1109" w:name="_Toc191309236"/>
      <w:r w:rsidRPr="00EF2D26">
        <w:t>Technical Mechanism of IE904/IE905</w:t>
      </w:r>
      <w:bookmarkEnd w:id="1102"/>
      <w:bookmarkEnd w:id="1103"/>
      <w:bookmarkEnd w:id="1104"/>
    </w:p>
    <w:bookmarkEnd w:id="1105"/>
    <w:p w14:paraId="2A0BAA94" w14:textId="77777777" w:rsidR="00155B4E" w:rsidRDefault="00155B4E" w:rsidP="00155B4E">
      <w:r>
        <w:t>This S</w:t>
      </w:r>
      <w:r w:rsidRPr="00EF2D26">
        <w:t>ection describes the message exchange protocol for the IE904/IE905 mechanism</w:t>
      </w:r>
      <w:r>
        <w:t>. The mechanism is used as follows:</w:t>
      </w:r>
    </w:p>
    <w:p w14:paraId="1C9BC244" w14:textId="27FB476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manual status request/response: manually triggered to request only the status of a particular e-AD</w:t>
      </w:r>
      <w:r w:rsidR="74455867" w:rsidRPr="0E615139">
        <w:rPr>
          <w:i w:val="0"/>
          <w:color w:val="auto"/>
        </w:rPr>
        <w:t>/e-SAD</w:t>
      </w:r>
      <w:r w:rsidRPr="0E615139">
        <w:rPr>
          <w:i w:val="0"/>
          <w:color w:val="auto"/>
        </w:rPr>
        <w:t>; or</w:t>
      </w:r>
    </w:p>
    <w:p w14:paraId="1E785DA8" w14:textId="1C58F333"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manual status synchronisation request: manually triggered to request the status of a particular e-AD</w:t>
      </w:r>
      <w:r w:rsidR="7084F51D" w:rsidRPr="0E615139">
        <w:rPr>
          <w:i w:val="0"/>
          <w:color w:val="auto"/>
        </w:rPr>
        <w:t>/e-SAD</w:t>
      </w:r>
      <w:r w:rsidRPr="0E615139">
        <w:rPr>
          <w:i w:val="0"/>
          <w:color w:val="auto"/>
        </w:rPr>
        <w:t xml:space="preserve"> as well as the last message sent; or</w:t>
      </w:r>
    </w:p>
    <w:p w14:paraId="0AADBD4B" w14:textId="587B8A3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automatic status synchronisation request: same as manual status synchronisation request, but automatically triggered in order to identify whether an e-AD</w:t>
      </w:r>
      <w:r w:rsidR="00335878">
        <w:rPr>
          <w:i w:val="0"/>
          <w:color w:val="auto"/>
        </w:rPr>
        <w:t>/e-SAD</w:t>
      </w:r>
      <w:r w:rsidR="009A3EEF">
        <w:rPr>
          <w:i w:val="0"/>
          <w:color w:val="auto"/>
        </w:rPr>
        <w:t>/RoR</w:t>
      </w:r>
      <w:r w:rsidRPr="0E615139">
        <w:rPr>
          <w:i w:val="0"/>
          <w:color w:val="auto"/>
        </w:rPr>
        <w:t xml:space="preserve"> is missing in particular scenarios.</w:t>
      </w:r>
    </w:p>
    <w:p w14:paraId="46438FC2" w14:textId="4AF9B285" w:rsidR="00155B4E" w:rsidRDefault="00155B4E" w:rsidP="00155B4E">
      <w:r>
        <w:t xml:space="preserve">This Section describes all of the aforementioned cases </w:t>
      </w:r>
      <w:r w:rsidRPr="00EF2D26">
        <w:t xml:space="preserve">by providing generic scenarios </w:t>
      </w:r>
      <w:r>
        <w:t>(</w:t>
      </w:r>
      <w:r w:rsidRPr="00EF2D26">
        <w:t xml:space="preserve">in Section </w:t>
      </w:r>
      <w:r w:rsidRPr="00EF2D26">
        <w:fldChar w:fldCharType="begin"/>
      </w:r>
      <w:r w:rsidRPr="00EF2D26">
        <w:instrText xml:space="preserve"> REF _Ref265141487 \w \h </w:instrText>
      </w:r>
      <w:r w:rsidRPr="00EF2D26">
        <w:fldChar w:fldCharType="separate"/>
      </w:r>
      <w:r w:rsidR="00982519">
        <w:t>II.VI.2.1</w:t>
      </w:r>
      <w:r w:rsidRPr="00EF2D26">
        <w:fldChar w:fldCharType="end"/>
      </w:r>
      <w:r>
        <w:t>)</w:t>
      </w:r>
      <w:r w:rsidRPr="00EF2D26">
        <w:t xml:space="preserve"> </w:t>
      </w:r>
      <w:r>
        <w:t>describing</w:t>
      </w:r>
      <w:r w:rsidRPr="00EF2D26">
        <w:t xml:space="preserve"> the message exchange protocol for the </w:t>
      </w:r>
      <w:r>
        <w:t>manua</w:t>
      </w:r>
      <w:r w:rsidRPr="008D5C78">
        <w:t xml:space="preserve">lly triggered </w:t>
      </w:r>
      <w:r w:rsidRPr="00EF2D26">
        <w:t>IE904/IE905 mechanism</w:t>
      </w:r>
      <w:r>
        <w:t xml:space="preserve">. By generic scenarios it is meant that </w:t>
      </w:r>
      <w:r w:rsidRPr="00EF2D26">
        <w:t>MSA application</w:t>
      </w:r>
      <w:r>
        <w:t xml:space="preserve">s involved in the </w:t>
      </w:r>
      <w:r w:rsidRPr="00EF2D26">
        <w:t>IE904/IE905</w:t>
      </w:r>
      <w:r w:rsidRPr="00183DA3">
        <w:t xml:space="preserve"> </w:t>
      </w:r>
      <w:r w:rsidRPr="00EF2D26">
        <w:t>message exchange</w:t>
      </w:r>
      <w:r>
        <w:t xml:space="preserve"> should not assume any particular roles or special assumptions except from whether the e-AD</w:t>
      </w:r>
      <w:r w:rsidR="008A6D29" w:rsidRPr="008A6D29">
        <w:t>/e-SAD</w:t>
      </w:r>
      <w:r>
        <w:t xml:space="preserve"> is known or unknown. Therefore, </w:t>
      </w:r>
      <w:r w:rsidRPr="00EF2D26">
        <w:t xml:space="preserve">in Section </w:t>
      </w:r>
      <w:r w:rsidRPr="00EF2D26">
        <w:fldChar w:fldCharType="begin"/>
      </w:r>
      <w:r w:rsidRPr="00EF2D26">
        <w:instrText xml:space="preserve"> REF _Ref265141487 \w \h </w:instrText>
      </w:r>
      <w:r w:rsidRPr="00EF2D26">
        <w:fldChar w:fldCharType="separate"/>
      </w:r>
      <w:r w:rsidR="00982519">
        <w:t>II.VI.2.1</w:t>
      </w:r>
      <w:r w:rsidRPr="00EF2D26">
        <w:fldChar w:fldCharType="end"/>
      </w:r>
      <w:r w:rsidRPr="00EF2D26">
        <w:t xml:space="preserve"> </w:t>
      </w:r>
      <w:r>
        <w:t xml:space="preserve">the </w:t>
      </w:r>
      <w:r w:rsidRPr="00EF2D26">
        <w:t>roles used</w:t>
      </w:r>
      <w:r>
        <w:t xml:space="preserve"> is </w:t>
      </w:r>
      <w:r w:rsidRPr="00EF2D26">
        <w:t>the general role “MSA application”</w:t>
      </w:r>
      <w:r>
        <w:t xml:space="preserve"> instead of specific roles such as </w:t>
      </w:r>
      <w:r w:rsidRPr="00EF2D26">
        <w:t>MSA of Dispatch or the MSA of Destination</w:t>
      </w:r>
      <w:r>
        <w:t>.</w:t>
      </w:r>
    </w:p>
    <w:p w14:paraId="28EED115" w14:textId="1892CF2D" w:rsidR="00155B4E" w:rsidRDefault="00155B4E" w:rsidP="00155B4E">
      <w:r>
        <w:t>Furthermore, this Section provides indicative scenarios (</w:t>
      </w:r>
      <w:r w:rsidRPr="00EF2D26">
        <w:t xml:space="preserve">in Sections </w:t>
      </w:r>
      <w:r w:rsidRPr="00EF2D26">
        <w:fldChar w:fldCharType="begin"/>
      </w:r>
      <w:r w:rsidRPr="00EF2D26">
        <w:instrText xml:space="preserve"> REF _Ref264971015 \w \h </w:instrText>
      </w:r>
      <w:r w:rsidRPr="00EF2D26">
        <w:fldChar w:fldCharType="separate"/>
      </w:r>
      <w:r w:rsidR="00982519">
        <w:t>II.VI.2.2</w:t>
      </w:r>
      <w:r w:rsidRPr="00EF2D26">
        <w:fldChar w:fldCharType="end"/>
      </w:r>
      <w:r>
        <w:t xml:space="preserve"> and</w:t>
      </w:r>
      <w:r w:rsidRPr="00EF2D26">
        <w:t xml:space="preserve"> </w:t>
      </w:r>
      <w:r w:rsidRPr="00EF2D26">
        <w:fldChar w:fldCharType="begin"/>
      </w:r>
      <w:r w:rsidRPr="00EF2D26">
        <w:instrText xml:space="preserve"> REF _Ref265141551 \w \h </w:instrText>
      </w:r>
      <w:r w:rsidRPr="00EF2D26">
        <w:fldChar w:fldCharType="separate"/>
      </w:r>
      <w:r w:rsidR="00982519">
        <w:t>II.VI.2.3</w:t>
      </w:r>
      <w:r w:rsidRPr="00EF2D26">
        <w:fldChar w:fldCharType="end"/>
      </w:r>
      <w:r>
        <w:t>) for the manua</w:t>
      </w:r>
      <w:r w:rsidRPr="008D5C78">
        <w:t>lly triggered</w:t>
      </w:r>
      <w:r w:rsidRPr="00710899">
        <w:t xml:space="preserve"> </w:t>
      </w:r>
      <w:r w:rsidRPr="00EF2D26">
        <w:t>IE904/IE905 mechanism</w:t>
      </w:r>
      <w:r>
        <w:t xml:space="preserve"> by applying the mechanism in the context of particular scenarios. Finally, this Section describes the </w:t>
      </w:r>
      <w:r w:rsidRPr="00EF2D26">
        <w:t xml:space="preserve">message exchange protocol </w:t>
      </w:r>
      <w:r>
        <w:t xml:space="preserve">for the </w:t>
      </w:r>
      <w:r w:rsidRPr="008D5C78">
        <w:t>automatically triggered</w:t>
      </w:r>
      <w:r w:rsidRPr="00710899">
        <w:t xml:space="preserve"> </w:t>
      </w:r>
      <w:r w:rsidRPr="00EF2D26">
        <w:t>IE904/IE905 mechanism</w:t>
      </w:r>
      <w:r>
        <w:t xml:space="preserve"> (in Section </w:t>
      </w:r>
      <w:r w:rsidRPr="00EF2D26">
        <w:fldChar w:fldCharType="begin"/>
      </w:r>
      <w:r w:rsidRPr="00EF2D26">
        <w:instrText xml:space="preserve"> REF _Ref265141552 \w \h </w:instrText>
      </w:r>
      <w:r w:rsidRPr="00EF2D26">
        <w:fldChar w:fldCharType="separate"/>
      </w:r>
      <w:r w:rsidR="00982519">
        <w:t>II.VI.2.4</w:t>
      </w:r>
      <w:r w:rsidRPr="00EF2D26">
        <w:fldChar w:fldCharType="end"/>
      </w:r>
      <w:r>
        <w:t>). The aforementioned Sections (</w:t>
      </w:r>
      <w:r w:rsidRPr="00EF2D26">
        <w:fldChar w:fldCharType="begin"/>
      </w:r>
      <w:r w:rsidRPr="00EF2D26">
        <w:instrText xml:space="preserve"> REF _Ref264971015 \w \h </w:instrText>
      </w:r>
      <w:r w:rsidRPr="00EF2D26">
        <w:fldChar w:fldCharType="separate"/>
      </w:r>
      <w:r w:rsidR="00982519">
        <w:t>II.VI.2.2</w:t>
      </w:r>
      <w:r w:rsidRPr="00EF2D26">
        <w:fldChar w:fldCharType="end"/>
      </w:r>
      <w:r w:rsidRPr="00EF2D26">
        <w:t xml:space="preserve">, </w:t>
      </w:r>
      <w:r w:rsidRPr="00EF2D26">
        <w:fldChar w:fldCharType="begin"/>
      </w:r>
      <w:r w:rsidRPr="00EF2D26">
        <w:instrText xml:space="preserve"> REF _Ref265141551 \w \h </w:instrText>
      </w:r>
      <w:r w:rsidRPr="00EF2D26">
        <w:fldChar w:fldCharType="separate"/>
      </w:r>
      <w:r w:rsidR="00982519">
        <w:t>II.VI.2.3</w:t>
      </w:r>
      <w:r w:rsidRPr="00EF2D26">
        <w:fldChar w:fldCharType="end"/>
      </w:r>
      <w:r w:rsidRPr="00EF2D26">
        <w:t xml:space="preserve">, and </w:t>
      </w:r>
      <w:r w:rsidRPr="00EF2D26">
        <w:fldChar w:fldCharType="begin"/>
      </w:r>
      <w:r w:rsidRPr="00EF2D26">
        <w:instrText xml:space="preserve"> REF _Ref265141552 \w \h </w:instrText>
      </w:r>
      <w:r w:rsidRPr="00EF2D26">
        <w:fldChar w:fldCharType="separate"/>
      </w:r>
      <w:r w:rsidR="00982519">
        <w:t>II.VI.2.4</w:t>
      </w:r>
      <w:r w:rsidRPr="00EF2D26">
        <w:fldChar w:fldCharType="end"/>
      </w:r>
      <w:r>
        <w:t xml:space="preserve">) use specific roles such as the </w:t>
      </w:r>
      <w:r w:rsidRPr="00EF2D26">
        <w:t>MSA of Dispatch or the MSA of Destination</w:t>
      </w:r>
      <w:r>
        <w:t>.</w:t>
      </w:r>
    </w:p>
    <w:p w14:paraId="6CD7D0AB" w14:textId="4BCCC469" w:rsidR="00155B4E" w:rsidRPr="00EF2D26" w:rsidRDefault="00155B4E" w:rsidP="00155B4E">
      <w:r>
        <w:t xml:space="preserve">It should be noted that </w:t>
      </w:r>
      <w:r w:rsidRPr="00EF2D26">
        <w:t>the IE904/IE905 mechanism</w:t>
      </w:r>
      <w:r>
        <w:t xml:space="preserve"> complement to the aforementioned cases, it is also used in the </w:t>
      </w:r>
      <w:r>
        <w:fldChar w:fldCharType="begin"/>
      </w:r>
      <w:r>
        <w:instrText xml:space="preserve"> REF _Ref266135853 \h </w:instrText>
      </w:r>
      <w:r>
        <w:fldChar w:fldCharType="separate"/>
      </w:r>
      <w:r w:rsidR="00982519">
        <w:t>Download of an e-AD/e-SAD (L4-ACO-01-28)</w:t>
      </w:r>
      <w:r>
        <w:fldChar w:fldCharType="end"/>
      </w:r>
      <w:r>
        <w:t xml:space="preserve"> Use Case (see </w:t>
      </w:r>
      <w:r>
        <w:fldChar w:fldCharType="begin"/>
      </w:r>
      <w:r>
        <w:instrText xml:space="preserve"> REF _Ref266135855 \w \h </w:instrText>
      </w:r>
      <w:r>
        <w:fldChar w:fldCharType="separate"/>
      </w:r>
      <w:r w:rsidR="00982519">
        <w:t>II.I.12</w:t>
      </w:r>
      <w:r>
        <w:fldChar w:fldCharType="end"/>
      </w:r>
      <w:r>
        <w:t>).</w:t>
      </w:r>
    </w:p>
    <w:p w14:paraId="2E6D193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10" w:name="_Ref265141487"/>
      <w:bookmarkStart w:id="1111" w:name="_Toc1400458"/>
      <w:r w:rsidRPr="00EF2D26">
        <w:t>Generic scenarios</w:t>
      </w:r>
      <w:bookmarkEnd w:id="1110"/>
      <w:bookmarkEnd w:id="1111"/>
    </w:p>
    <w:p w14:paraId="2A6E59BC" w14:textId="77777777" w:rsidR="00155B4E" w:rsidRPr="00EF2D26" w:rsidRDefault="00155B4E" w:rsidP="00155B4E">
      <w:r w:rsidRPr="00EF2D26">
        <w:t xml:space="preserve">This </w:t>
      </w:r>
      <w:r>
        <w:t>Section</w:t>
      </w:r>
      <w:r w:rsidRPr="00EF2D26">
        <w:t xml:space="preserve"> describes the general message exchange protocol for the IE904/IE905 mechanism independent of any preconditions other than the ARC being known or unknown. The roles that are used in the following scenarios </w:t>
      </w:r>
      <w:r>
        <w:t>do</w:t>
      </w:r>
      <w:r w:rsidRPr="00EF2D26">
        <w:t xml:space="preserve"> not concern </w:t>
      </w:r>
      <w:r>
        <w:t xml:space="preserve">specific roles such as the </w:t>
      </w:r>
      <w:r w:rsidRPr="00EF2D26">
        <w:t xml:space="preserve">MSA of Dispatch or the MSA of Destination. Rather, the general role “MSA application” </w:t>
      </w:r>
      <w:r>
        <w:t>is</w:t>
      </w:r>
      <w:r w:rsidRPr="00EF2D26">
        <w:t xml:space="preserve"> used. This decouple</w:t>
      </w:r>
      <w:r>
        <w:t>s</w:t>
      </w:r>
      <w:r w:rsidRPr="00EF2D26">
        <w:t xml:space="preserve"> the roles that the applications may have for a given ARC queried by the IE904/IE905 mechanism.</w:t>
      </w:r>
    </w:p>
    <w:p w14:paraId="66753E96" w14:textId="77777777" w:rsidR="00155B4E" w:rsidRPr="00EF2D26" w:rsidRDefault="00155B4E" w:rsidP="00D76942">
      <w:pPr>
        <w:pStyle w:val="Heading5"/>
        <w:keepLines/>
        <w:numPr>
          <w:ilvl w:val="4"/>
          <w:numId w:val="34"/>
        </w:numPr>
        <w:spacing w:before="240" w:after="240" w:line="240" w:lineRule="auto"/>
        <w:ind w:left="1009" w:hanging="1009"/>
      </w:pPr>
      <w:bookmarkStart w:id="1112" w:name="_Ref264971218"/>
      <w:bookmarkStart w:id="1113" w:name="_Toc1400459"/>
      <w:r w:rsidRPr="00EF2D26">
        <w:lastRenderedPageBreak/>
        <w:t>Manual Status Request/Response</w:t>
      </w:r>
      <w:bookmarkEnd w:id="1112"/>
      <w:bookmarkEnd w:id="1113"/>
    </w:p>
    <w:p w14:paraId="3AEEF0A9" w14:textId="297D3431" w:rsidR="00155B4E" w:rsidRPr="00EF2D26" w:rsidRDefault="00155B4E" w:rsidP="00155B4E">
      <w:r>
        <w:t xml:space="preserve">This Section describes the </w:t>
      </w:r>
      <w:r w:rsidRPr="00EF2D26">
        <w:t xml:space="preserve">Status Request/Response mechanism </w:t>
      </w:r>
      <w:r>
        <w:t xml:space="preserve">that </w:t>
      </w:r>
      <w:r w:rsidRPr="00EF2D26">
        <w:rPr>
          <w:i/>
        </w:rPr>
        <w:t>could</w:t>
      </w:r>
      <w:r w:rsidRPr="00EF2D26">
        <w:t xml:space="preserve"> be used at any time by any MSA application to request the status of </w:t>
      </w:r>
      <w:r>
        <w:t>an e-AD</w:t>
      </w:r>
      <w:r w:rsidR="00483811" w:rsidRPr="008A6D29">
        <w:t>/e-SAD</w:t>
      </w:r>
      <w:r>
        <w:t xml:space="preserve"> </w:t>
      </w:r>
      <w:r w:rsidRPr="00EF2D26">
        <w:t>from any MSA application</w:t>
      </w:r>
      <w:r>
        <w:t xml:space="preserve">, </w:t>
      </w:r>
      <w:r w:rsidRPr="00EF2D26">
        <w:t>independent of any preconditions other than the ARC being known or unknown.</w:t>
      </w:r>
      <w:r>
        <w:t xml:space="preserve"> </w:t>
      </w:r>
      <w:r w:rsidRPr="00EF2D26">
        <w:t>Several information exchanges of an excise operation (identified by a unique ARC) require a timely response. Due to exceptions, those responses may not arrive in time</w:t>
      </w:r>
      <w:r>
        <w:t>.</w:t>
      </w:r>
    </w:p>
    <w:p w14:paraId="7B935A02"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In the IE904: C_STD_REQ the MSA Official of the Requesting MSA application shall also provide the sequence number of the last business (event) message sent to the Requested MSA application for the specific ARC.</w:t>
      </w:r>
    </w:p>
    <w:p w14:paraId="5EF0FE07" w14:textId="77777777" w:rsidR="00155B4E" w:rsidRPr="00EF2D26" w:rsidRDefault="00155B4E" w:rsidP="00155B4E">
      <w:r w:rsidRPr="00EF2D26">
        <w:t>More specifically the IE904 message should have the following values:</w:t>
      </w:r>
    </w:p>
    <w:p w14:paraId="5E4E43C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7B8A54E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w:t>
      </w:r>
    </w:p>
    <w:p w14:paraId="04E8CDB6" w14:textId="77777777" w:rsidR="00155B4E" w:rsidRPr="00DF2E9B" w:rsidRDefault="79D63348" w:rsidP="00D76942">
      <w:pPr>
        <w:pStyle w:val="ListBullet3"/>
        <w:keepLines/>
        <w:tabs>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22868D9"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last known sequence number for the specific ARC;</w:t>
      </w:r>
    </w:p>
    <w:p w14:paraId="134B53B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w:t>
      </w:r>
    </w:p>
    <w:p w14:paraId="4BD6F86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11057E3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State for the specific movement in the Requesting MSA application;</w:t>
      </w:r>
    </w:p>
    <w:p w14:paraId="1AC7A6D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7857B1E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5750250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38A8ABF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is not applicable in this case that the IE904 message is sent for a Status Request/Response scenario.</w:t>
      </w:r>
    </w:p>
    <w:p w14:paraId="39D9442C" w14:textId="58335CE5" w:rsidR="00155B4E" w:rsidRPr="00784B6A" w:rsidRDefault="79D63348" w:rsidP="0E615139">
      <w:r w:rsidRPr="0E615139">
        <w:t>The following sections describe the scenarios and the response of the Requested MSA application depending on whether the ARC included in the IE904 sent by the Requesting MSA application is known (</w:t>
      </w:r>
      <w:r w:rsidR="00155B4E">
        <w:fldChar w:fldCharType="begin"/>
      </w:r>
      <w:r w:rsidR="00155B4E">
        <w:instrText xml:space="preserve"> REF _Ref266127087 \w \h </w:instrText>
      </w:r>
      <w:r w:rsidR="00155B4E">
        <w:fldChar w:fldCharType="separate"/>
      </w:r>
      <w:r w:rsidR="00982519">
        <w:t>II.VI.2.1.1.1</w:t>
      </w:r>
      <w:r w:rsidR="00155B4E">
        <w:fldChar w:fldCharType="end"/>
      </w:r>
      <w:r w:rsidRPr="0E615139">
        <w:t>) or unknown (</w:t>
      </w:r>
      <w:r w:rsidR="00155B4E">
        <w:fldChar w:fldCharType="begin"/>
      </w:r>
      <w:r w:rsidR="00155B4E">
        <w:instrText xml:space="preserve"> REF _Ref266127090 \w \h </w:instrText>
      </w:r>
      <w:r w:rsidR="00155B4E">
        <w:fldChar w:fldCharType="separate"/>
      </w:r>
      <w:r w:rsidR="00982519">
        <w:t>II.VI.2.1.1.2</w:t>
      </w:r>
      <w:r w:rsidR="00155B4E">
        <w:fldChar w:fldCharType="end"/>
      </w:r>
      <w:r w:rsidRPr="0E615139">
        <w:t>) to the Requested MSA application.</w:t>
      </w:r>
    </w:p>
    <w:p w14:paraId="5F191CFB" w14:textId="77777777" w:rsidR="00155B4E" w:rsidRPr="00EF2D26" w:rsidRDefault="79D63348" w:rsidP="00D76942">
      <w:pPr>
        <w:pStyle w:val="Heading6"/>
        <w:keepLines/>
        <w:numPr>
          <w:ilvl w:val="5"/>
          <w:numId w:val="34"/>
        </w:numPr>
        <w:spacing w:before="240" w:line="240" w:lineRule="auto"/>
        <w:rPr>
          <w:color w:val="000000" w:themeColor="text1"/>
        </w:rPr>
      </w:pPr>
      <w:bookmarkStart w:id="1114" w:name="_Ref266127087"/>
      <w:bookmarkStart w:id="1115" w:name="_Toc1400460"/>
      <w:r w:rsidRPr="0E615139">
        <w:t>Manual Status Request/Response for a known ARC</w:t>
      </w:r>
      <w:bookmarkEnd w:id="1114"/>
      <w:bookmarkEnd w:id="1115"/>
    </w:p>
    <w:p w14:paraId="6179B095" w14:textId="77777777" w:rsidR="00155B4E" w:rsidRPr="00EF2D26" w:rsidRDefault="79D63348" w:rsidP="0E615139">
      <w:r w:rsidRPr="0E615139">
        <w:t>The Requested MSA application examines the IE904: C_STD_REQ message content to identify what the Requesting MSA application is expecting in reply. In this scenario the IE904: C_STD_REQ reports a simple status request (the “Status Request Message Type” Data Item is not present) and the Requested MSA application replies with a single message, the Status Response (IE905: C_STD_RSP).</w:t>
      </w:r>
    </w:p>
    <w:p w14:paraId="14783772" w14:textId="77777777" w:rsidR="00155B4E" w:rsidRPr="00EF2D26" w:rsidRDefault="79D63348" w:rsidP="0E615139">
      <w:r w:rsidRPr="0E615139">
        <w:lastRenderedPageBreak/>
        <w:t>In particular, the IE905 message should have the following values:</w:t>
      </w:r>
    </w:p>
    <w:p w14:paraId="62F3D8C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FD0CF6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48B2166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Requested MSA application;</w:t>
      </w:r>
    </w:p>
    <w:p w14:paraId="7311979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04F2AFCB"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6D4EAA2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Requesting MSA application and received by the Requested MSA application for the specific ARC;</w:t>
      </w:r>
    </w:p>
    <w:p w14:paraId="7DE19458" w14:textId="1184C999" w:rsidR="00155B4E" w:rsidRPr="00EF2D26" w:rsidRDefault="00155B4E" w:rsidP="00155B4E">
      <w:r w:rsidRPr="00EF2D26">
        <w:t>Th</w:t>
      </w:r>
      <w:r>
        <w:t>e</w:t>
      </w:r>
      <w:r w:rsidRPr="00EF2D26">
        <w:t xml:space="preserve"> scenario </w:t>
      </w:r>
      <w:r>
        <w:t>of</w:t>
      </w:r>
      <w:r w:rsidRPr="00EF2D26">
        <w:t xml:space="preserve"> Manual Status Request/Response</w:t>
      </w:r>
      <w:r>
        <w:rPr>
          <w:bCs/>
        </w:rPr>
        <w:t xml:space="preserve"> </w:t>
      </w:r>
      <w:r w:rsidRPr="002F14A2">
        <w:t>for a</w:t>
      </w:r>
      <w:r>
        <w:t xml:space="preserve"> </w:t>
      </w:r>
      <w:r w:rsidRPr="002F14A2">
        <w:t>known ARC</w:t>
      </w:r>
      <w:r>
        <w:t xml:space="preserve"> </w:t>
      </w:r>
      <w:r w:rsidRPr="00EF2D26">
        <w:t xml:space="preserve">is depicted in </w:t>
      </w:r>
      <w:r>
        <w:fldChar w:fldCharType="begin"/>
      </w:r>
      <w:r>
        <w:instrText xml:space="preserve"> REF _Ref266104910 \h </w:instrText>
      </w:r>
      <w:r>
        <w:fldChar w:fldCharType="separate"/>
      </w:r>
      <w:r w:rsidR="00982519" w:rsidRPr="00EF2D26">
        <w:t xml:space="preserve">Figure </w:t>
      </w:r>
      <w:r w:rsidR="00982519">
        <w:rPr>
          <w:noProof/>
        </w:rPr>
        <w:t>120</w:t>
      </w:r>
      <w:r>
        <w:fldChar w:fldCharType="end"/>
      </w:r>
      <w:r w:rsidRPr="00EF2D26">
        <w:t xml:space="preserve"> and </w:t>
      </w:r>
      <w:r>
        <w:fldChar w:fldCharType="begin"/>
      </w:r>
      <w:r>
        <w:instrText xml:space="preserve"> REF _Ref266104912 \h </w:instrText>
      </w:r>
      <w:r>
        <w:fldChar w:fldCharType="separate"/>
      </w:r>
      <w:r w:rsidR="00982519" w:rsidRPr="00EF2D26">
        <w:t xml:space="preserve">Figure </w:t>
      </w:r>
      <w:r w:rsidR="00982519">
        <w:rPr>
          <w:noProof/>
        </w:rPr>
        <w:t>121</w:t>
      </w:r>
      <w:r>
        <w:fldChar w:fldCharType="end"/>
      </w:r>
      <w:r w:rsidRPr="00EF2D26">
        <w:t>.</w:t>
      </w:r>
    </w:p>
    <w:p w14:paraId="5204E496" w14:textId="03367EC0" w:rsidR="00155B4E" w:rsidRPr="00EF2D26" w:rsidRDefault="00155B4E" w:rsidP="00155B4E">
      <w:pPr>
        <w:pStyle w:val="Figure"/>
        <w:rPr>
          <w:noProof w:val="0"/>
        </w:rPr>
      </w:pPr>
      <w:r w:rsidRPr="004C5B99">
        <w:rPr>
          <w:lang w:val="pt-PT" w:eastAsia="pt-PT"/>
        </w:rPr>
        <w:drawing>
          <wp:inline distT="0" distB="0" distL="0" distR="0" wp14:anchorId="7D9EF82D" wp14:editId="0BD8475D">
            <wp:extent cx="4472940" cy="2918460"/>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8">
                      <a:extLst>
                        <a:ext uri="{28A0092B-C50C-407E-A947-70E740481C1C}">
                          <a14:useLocalDpi xmlns:a14="http://schemas.microsoft.com/office/drawing/2010/main" val="0"/>
                        </a:ext>
                      </a:extLst>
                    </a:blip>
                    <a:srcRect l="4619" t="4991" r="4619" b="15350"/>
                    <a:stretch>
                      <a:fillRect/>
                    </a:stretch>
                  </pic:blipFill>
                  <pic:spPr bwMode="auto">
                    <a:xfrm>
                      <a:off x="0" y="0"/>
                      <a:ext cx="4472940" cy="2918460"/>
                    </a:xfrm>
                    <a:prstGeom prst="rect">
                      <a:avLst/>
                    </a:prstGeom>
                    <a:noFill/>
                    <a:ln>
                      <a:noFill/>
                    </a:ln>
                  </pic:spPr>
                </pic:pic>
              </a:graphicData>
            </a:graphic>
          </wp:inline>
        </w:drawing>
      </w:r>
    </w:p>
    <w:p w14:paraId="20C228A2" w14:textId="49B31F62" w:rsidR="00155B4E" w:rsidRPr="00EF2D26" w:rsidRDefault="00155B4E" w:rsidP="00155B4E">
      <w:pPr>
        <w:pStyle w:val="Caption"/>
        <w:rPr>
          <w:bCs/>
        </w:rPr>
      </w:pPr>
      <w:bookmarkStart w:id="1116" w:name="_Ref266104910"/>
      <w:bookmarkStart w:id="1117" w:name="_Toc1400837"/>
      <w:bookmarkStart w:id="1118" w:name="_Toc128575820"/>
      <w:r w:rsidRPr="00EF2D26">
        <w:t xml:space="preserve">Figure </w:t>
      </w:r>
      <w:r>
        <w:fldChar w:fldCharType="begin"/>
      </w:r>
      <w:r>
        <w:instrText>SEQ Figure \* ARABIC</w:instrText>
      </w:r>
      <w:r>
        <w:fldChar w:fldCharType="separate"/>
      </w:r>
      <w:r w:rsidR="00982519">
        <w:rPr>
          <w:noProof/>
        </w:rPr>
        <w:t>120</w:t>
      </w:r>
      <w:r>
        <w:fldChar w:fldCharType="end"/>
      </w:r>
      <w:bookmarkEnd w:id="1116"/>
      <w:r w:rsidRPr="00EF2D26">
        <w:t>: TSD -</w:t>
      </w:r>
      <w:r w:rsidRPr="00EF2D26">
        <w:rPr>
          <w:bCs/>
        </w:rPr>
        <w:t xml:space="preserve"> Manual Status Request/Response</w:t>
      </w:r>
      <w:r>
        <w:rPr>
          <w:bCs/>
        </w:rPr>
        <w:t xml:space="preserve"> </w:t>
      </w:r>
      <w:r w:rsidRPr="002F14A2">
        <w:rPr>
          <w:bCs/>
        </w:rPr>
        <w:t>for a known ARC</w:t>
      </w:r>
      <w:bookmarkEnd w:id="1117"/>
      <w:bookmarkEnd w:id="1118"/>
    </w:p>
    <w:p w14:paraId="539D9608" w14:textId="10383113" w:rsidR="00155B4E" w:rsidRPr="00EF2D26" w:rsidRDefault="00155B4E" w:rsidP="00155B4E">
      <w:pPr>
        <w:pStyle w:val="Figure"/>
        <w:rPr>
          <w:noProof w:val="0"/>
        </w:rPr>
      </w:pPr>
      <w:r w:rsidRPr="004C5B99">
        <w:rPr>
          <w:lang w:val="pt-PT" w:eastAsia="pt-PT"/>
        </w:rPr>
        <w:lastRenderedPageBreak/>
        <w:drawing>
          <wp:inline distT="0" distB="0" distL="0" distR="0" wp14:anchorId="56A3D3B4" wp14:editId="1D6D96A0">
            <wp:extent cx="4564380" cy="40386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a:extLst>
                        <a:ext uri="{28A0092B-C50C-407E-A947-70E740481C1C}">
                          <a14:useLocalDpi xmlns:a14="http://schemas.microsoft.com/office/drawing/2010/main" val="0"/>
                        </a:ext>
                      </a:extLst>
                    </a:blip>
                    <a:srcRect l="10080" t="4556" r="8606" b="5173"/>
                    <a:stretch>
                      <a:fillRect/>
                    </a:stretch>
                  </pic:blipFill>
                  <pic:spPr bwMode="auto">
                    <a:xfrm>
                      <a:off x="0" y="0"/>
                      <a:ext cx="4564380" cy="4038600"/>
                    </a:xfrm>
                    <a:prstGeom prst="rect">
                      <a:avLst/>
                    </a:prstGeom>
                    <a:noFill/>
                    <a:ln>
                      <a:noFill/>
                    </a:ln>
                  </pic:spPr>
                </pic:pic>
              </a:graphicData>
            </a:graphic>
          </wp:inline>
        </w:drawing>
      </w:r>
    </w:p>
    <w:p w14:paraId="5F91A02C" w14:textId="230E2158" w:rsidR="00155B4E" w:rsidRPr="00EF2D26" w:rsidRDefault="00155B4E" w:rsidP="00155B4E">
      <w:pPr>
        <w:pStyle w:val="Caption"/>
      </w:pPr>
      <w:bookmarkStart w:id="1119" w:name="_Ref266104912"/>
      <w:bookmarkStart w:id="1120" w:name="_Toc1400838"/>
      <w:bookmarkStart w:id="1121" w:name="_Toc128575821"/>
      <w:r w:rsidRPr="00EF2D26">
        <w:t xml:space="preserve">Figure </w:t>
      </w:r>
      <w:r>
        <w:fldChar w:fldCharType="begin"/>
      </w:r>
      <w:r>
        <w:instrText>SEQ Figure \* ARABIC</w:instrText>
      </w:r>
      <w:r>
        <w:fldChar w:fldCharType="separate"/>
      </w:r>
      <w:r w:rsidR="00982519">
        <w:rPr>
          <w:noProof/>
        </w:rPr>
        <w:t>121</w:t>
      </w:r>
      <w:r>
        <w:fldChar w:fldCharType="end"/>
      </w:r>
      <w:bookmarkEnd w:id="1119"/>
      <w:r w:rsidRPr="00EF2D26">
        <w:t>: CLD -</w:t>
      </w:r>
      <w:r w:rsidRPr="00EF2D26">
        <w:rPr>
          <w:bCs/>
        </w:rPr>
        <w:t xml:space="preserve"> Manual Status Request/Response</w:t>
      </w:r>
      <w:r>
        <w:rPr>
          <w:bCs/>
        </w:rPr>
        <w:t xml:space="preserve"> </w:t>
      </w:r>
      <w:r w:rsidRPr="002F14A2">
        <w:rPr>
          <w:bCs/>
        </w:rPr>
        <w:t>for a known ARC</w:t>
      </w:r>
      <w:bookmarkEnd w:id="1120"/>
      <w:bookmarkEnd w:id="1121"/>
    </w:p>
    <w:p w14:paraId="70BAAE12" w14:textId="77777777" w:rsidR="00155B4E" w:rsidRDefault="00155B4E" w:rsidP="00D76942">
      <w:pPr>
        <w:pStyle w:val="Heading6"/>
        <w:keepLines/>
        <w:numPr>
          <w:ilvl w:val="5"/>
          <w:numId w:val="34"/>
        </w:numPr>
        <w:spacing w:before="240" w:line="240" w:lineRule="auto"/>
      </w:pPr>
      <w:bookmarkStart w:id="1122" w:name="_Ref266127090"/>
      <w:bookmarkStart w:id="1123" w:name="_Toc1400461"/>
      <w:r w:rsidRPr="00EF2D26">
        <w:t>Manual Status Request/Response</w:t>
      </w:r>
      <w:r>
        <w:t xml:space="preserve"> </w:t>
      </w:r>
      <w:r w:rsidRPr="00FA3ACC">
        <w:t>for a</w:t>
      </w:r>
      <w:r>
        <w:t>n</w:t>
      </w:r>
      <w:r w:rsidRPr="00FA3ACC">
        <w:t xml:space="preserve"> </w:t>
      </w:r>
      <w:r>
        <w:t>un</w:t>
      </w:r>
      <w:r w:rsidRPr="00FA3ACC">
        <w:t>known ARC</w:t>
      </w:r>
      <w:bookmarkEnd w:id="1122"/>
      <w:bookmarkEnd w:id="1123"/>
    </w:p>
    <w:p w14:paraId="44B4CC92"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the IE904: C_STD_REQ reports a simple status request (the “Status Request Message Type” Data Item is not present)</w:t>
      </w:r>
      <w:r>
        <w:t xml:space="preserve"> and the Requested</w:t>
      </w:r>
      <w:r w:rsidRPr="00EF2D26">
        <w:t xml:space="preserve"> MSA application replies with a single message, the Stat</w:t>
      </w:r>
      <w:r>
        <w:t>us Response (IE905: C_STD_RSP).</w:t>
      </w:r>
    </w:p>
    <w:p w14:paraId="6718C365" w14:textId="74C02ABB" w:rsidR="00155B4E" w:rsidRPr="00B04EDE" w:rsidRDefault="00155B4E" w:rsidP="00155B4E">
      <w:pPr>
        <w:rPr>
          <w:lang w:val="en"/>
        </w:rPr>
      </w:pPr>
      <w:r>
        <w:t xml:space="preserve">In this scenario, the ARC included in the </w:t>
      </w:r>
      <w:r w:rsidRPr="00EF2D26">
        <w:t xml:space="preserve">IE904: C_STD_REQ is unknown to the Requested MSA application, </w:t>
      </w:r>
      <w:r>
        <w:t xml:space="preserve">so </w:t>
      </w:r>
      <w:r w:rsidRPr="00EF2D26">
        <w:t>the Status Response (IE905) should contain “</w:t>
      </w:r>
      <w:r w:rsidRPr="0000185F">
        <w:rPr>
          <w:i/>
        </w:rPr>
        <w:t>None</w:t>
      </w:r>
      <w:r w:rsidRPr="00EF2D26">
        <w:t xml:space="preserve">” </w:t>
      </w:r>
      <w:r>
        <w:t xml:space="preserve">as </w:t>
      </w:r>
      <w:r w:rsidRPr="00EF2D26">
        <w:t>status and “</w:t>
      </w:r>
      <w:r w:rsidRPr="000D15A2">
        <w:rPr>
          <w:i/>
        </w:rPr>
        <w:t>None</w:t>
      </w:r>
      <w:r w:rsidRPr="00EF2D26">
        <w:t>” as the last business message received from the Requesting MSA application</w:t>
      </w:r>
      <w:r>
        <w:t>.</w:t>
      </w:r>
    </w:p>
    <w:p w14:paraId="3C0CE909" w14:textId="45331727" w:rsidR="00155B4E" w:rsidRPr="00EF2D26" w:rsidRDefault="00155B4E" w:rsidP="00155B4E">
      <w:r w:rsidRPr="00EF2D26">
        <w:t>Therefore, when an MSA receives a Status Request</w:t>
      </w:r>
      <w:r>
        <w:t>/Response</w:t>
      </w:r>
      <w:r w:rsidRPr="00EF2D26">
        <w:t xml:space="preserve"> (IE904) for an unknown e-AD</w:t>
      </w:r>
      <w:r w:rsidR="006B105C" w:rsidRPr="008A6D29">
        <w:t>/e-SAD</w:t>
      </w:r>
      <w:r w:rsidRPr="00EF2D26">
        <w:t>, it should not refuse it with &lt;FUNCTIONAL ERROR.Error Type&gt; equal to error code “</w:t>
      </w:r>
      <w:r w:rsidRPr="0000185F">
        <w:rPr>
          <w:i/>
        </w:rPr>
        <w:t>Unknown ARC</w:t>
      </w:r>
      <w:r w:rsidRPr="00EF2D26">
        <w:t>” via an IE906 message.</w:t>
      </w:r>
    </w:p>
    <w:p w14:paraId="5654D4F6" w14:textId="77777777" w:rsidR="00155B4E" w:rsidRPr="00EF2D26" w:rsidRDefault="00155B4E" w:rsidP="00155B4E">
      <w:r>
        <w:t>In particular,</w:t>
      </w:r>
      <w:r w:rsidRPr="00EF2D26">
        <w:t xml:space="preserve"> the IE905 message should have the following values:</w:t>
      </w:r>
    </w:p>
    <w:p w14:paraId="0F7AC147"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355877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333A2BA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value “None”, since the specific ARC is unknown to the Requested MSA application.</w:t>
      </w:r>
    </w:p>
    <w:p w14:paraId="59A8AC3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“Last Received Message Type”: It includes the value “None”, since the specific ARC is unknown to the Requested MSA application.</w:t>
      </w:r>
    </w:p>
    <w:p w14:paraId="36E35C99" w14:textId="139FE2B1" w:rsidR="00155B4E" w:rsidRPr="00EF2D26" w:rsidRDefault="00155B4E" w:rsidP="00155B4E">
      <w:r w:rsidRPr="00EF2D26">
        <w:t>Th</w:t>
      </w:r>
      <w:r>
        <w:t>e</w:t>
      </w:r>
      <w:r w:rsidRPr="00EF2D26">
        <w:t xml:space="preserve"> scenario</w:t>
      </w:r>
      <w:r>
        <w:t xml:space="preserve"> of </w:t>
      </w:r>
      <w:r w:rsidRPr="001D334C">
        <w:t>Manual Status Request/Response for an unknown ARC</w:t>
      </w:r>
      <w:r w:rsidRPr="00EF2D26">
        <w:t xml:space="preserve"> is depicted in </w:t>
      </w:r>
      <w:r>
        <w:fldChar w:fldCharType="begin"/>
      </w:r>
      <w:r>
        <w:instrText xml:space="preserve"> REF _Ref266104820 \h </w:instrText>
      </w:r>
      <w:r>
        <w:fldChar w:fldCharType="separate"/>
      </w:r>
      <w:r w:rsidR="00982519" w:rsidRPr="00EF2D26">
        <w:t xml:space="preserve">Figure </w:t>
      </w:r>
      <w:r w:rsidR="00982519">
        <w:rPr>
          <w:noProof/>
        </w:rPr>
        <w:t>122</w:t>
      </w:r>
      <w:r>
        <w:fldChar w:fldCharType="end"/>
      </w:r>
      <w:r>
        <w:t xml:space="preserve"> </w:t>
      </w:r>
      <w:r w:rsidRPr="00EF2D26">
        <w:t>and</w:t>
      </w:r>
      <w:r>
        <w:t xml:space="preserve"> </w:t>
      </w:r>
      <w:r>
        <w:fldChar w:fldCharType="begin"/>
      </w:r>
      <w:r>
        <w:instrText xml:space="preserve"> REF _Ref266104836 \h </w:instrText>
      </w:r>
      <w:r>
        <w:fldChar w:fldCharType="separate"/>
      </w:r>
      <w:r w:rsidR="00982519" w:rsidRPr="00EF2D26">
        <w:t xml:space="preserve">Figure </w:t>
      </w:r>
      <w:r w:rsidR="00982519">
        <w:rPr>
          <w:noProof/>
        </w:rPr>
        <w:t>123</w:t>
      </w:r>
      <w:r>
        <w:fldChar w:fldCharType="end"/>
      </w:r>
      <w:r>
        <w:t>.</w:t>
      </w:r>
    </w:p>
    <w:p w14:paraId="4B643046" w14:textId="0EDF1C16" w:rsidR="00155B4E" w:rsidRPr="00EF2D26" w:rsidRDefault="00155B4E" w:rsidP="00155B4E">
      <w:pPr>
        <w:pStyle w:val="Figure"/>
        <w:rPr>
          <w:noProof w:val="0"/>
        </w:rPr>
      </w:pPr>
      <w:r w:rsidRPr="004B5984">
        <w:rPr>
          <w:lang w:val="pt-PT" w:eastAsia="pt-PT"/>
        </w:rPr>
        <w:drawing>
          <wp:inline distT="0" distB="0" distL="0" distR="0" wp14:anchorId="65FD75E2" wp14:editId="4DE615CC">
            <wp:extent cx="5295900" cy="352806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a:extLst>
                        <a:ext uri="{28A0092B-C50C-407E-A947-70E740481C1C}">
                          <a14:useLocalDpi xmlns:a14="http://schemas.microsoft.com/office/drawing/2010/main" val="0"/>
                        </a:ext>
                      </a:extLst>
                    </a:blip>
                    <a:srcRect l="3642" t="3302" r="4305" b="9435"/>
                    <a:stretch>
                      <a:fillRect/>
                    </a:stretch>
                  </pic:blipFill>
                  <pic:spPr bwMode="auto">
                    <a:xfrm>
                      <a:off x="0" y="0"/>
                      <a:ext cx="5295900" cy="3528060"/>
                    </a:xfrm>
                    <a:prstGeom prst="rect">
                      <a:avLst/>
                    </a:prstGeom>
                    <a:noFill/>
                    <a:ln>
                      <a:noFill/>
                    </a:ln>
                  </pic:spPr>
                </pic:pic>
              </a:graphicData>
            </a:graphic>
          </wp:inline>
        </w:drawing>
      </w:r>
    </w:p>
    <w:p w14:paraId="5D9CCD56" w14:textId="6C21A833" w:rsidR="00155B4E" w:rsidRPr="00EF2D26" w:rsidRDefault="00155B4E" w:rsidP="00155B4E">
      <w:pPr>
        <w:pStyle w:val="Caption"/>
        <w:rPr>
          <w:bCs/>
        </w:rPr>
      </w:pPr>
      <w:bookmarkStart w:id="1124" w:name="_Ref266104820"/>
      <w:bookmarkStart w:id="1125" w:name="_Ref266104808"/>
      <w:bookmarkStart w:id="1126" w:name="_Toc1400839"/>
      <w:bookmarkStart w:id="1127" w:name="_Toc128575822"/>
      <w:r w:rsidRPr="00EF2D26">
        <w:t xml:space="preserve">Figure </w:t>
      </w:r>
      <w:r>
        <w:fldChar w:fldCharType="begin"/>
      </w:r>
      <w:r>
        <w:instrText>SEQ Figure \* ARABIC</w:instrText>
      </w:r>
      <w:r>
        <w:fldChar w:fldCharType="separate"/>
      </w:r>
      <w:r w:rsidR="00982519">
        <w:rPr>
          <w:noProof/>
        </w:rPr>
        <w:t>122</w:t>
      </w:r>
      <w:r>
        <w:fldChar w:fldCharType="end"/>
      </w:r>
      <w:bookmarkEnd w:id="1124"/>
      <w:r w:rsidRPr="00EF2D26">
        <w:t>: TSD -</w:t>
      </w:r>
      <w:r w:rsidRPr="00EF2D26">
        <w:rPr>
          <w:bCs/>
        </w:rPr>
        <w:t xml:space="preserve"> Manual Status Request/Response</w:t>
      </w:r>
      <w:r>
        <w:rPr>
          <w:bCs/>
        </w:rPr>
        <w:t xml:space="preserve"> </w:t>
      </w:r>
      <w:r w:rsidRPr="002F14A2">
        <w:rPr>
          <w:bCs/>
        </w:rPr>
        <w:t>for a</w:t>
      </w:r>
      <w:r>
        <w:rPr>
          <w:bCs/>
        </w:rPr>
        <w:t>n</w:t>
      </w:r>
      <w:r w:rsidRPr="002F14A2">
        <w:rPr>
          <w:bCs/>
        </w:rPr>
        <w:t xml:space="preserve"> </w:t>
      </w:r>
      <w:r>
        <w:rPr>
          <w:bCs/>
        </w:rPr>
        <w:t>un</w:t>
      </w:r>
      <w:r w:rsidRPr="002F14A2">
        <w:rPr>
          <w:bCs/>
        </w:rPr>
        <w:t>known ARC</w:t>
      </w:r>
      <w:bookmarkEnd w:id="1125"/>
      <w:bookmarkEnd w:id="1126"/>
      <w:bookmarkEnd w:id="1127"/>
    </w:p>
    <w:p w14:paraId="637E4943" w14:textId="6EBD9752" w:rsidR="00155B4E" w:rsidRPr="00EF2D26" w:rsidRDefault="00155B4E" w:rsidP="00155B4E">
      <w:pPr>
        <w:pStyle w:val="Figure"/>
        <w:rPr>
          <w:noProof w:val="0"/>
        </w:rPr>
      </w:pPr>
      <w:r w:rsidRPr="004B5984">
        <w:rPr>
          <w:lang w:val="pt-PT" w:eastAsia="pt-PT"/>
        </w:rPr>
        <w:lastRenderedPageBreak/>
        <w:drawing>
          <wp:inline distT="0" distB="0" distL="0" distR="0" wp14:anchorId="47A0429B" wp14:editId="168B07F9">
            <wp:extent cx="4709160" cy="42291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1">
                      <a:extLst>
                        <a:ext uri="{28A0092B-C50C-407E-A947-70E740481C1C}">
                          <a14:useLocalDpi xmlns:a14="http://schemas.microsoft.com/office/drawing/2010/main" val="0"/>
                        </a:ext>
                      </a:extLst>
                    </a:blip>
                    <a:srcRect l="9769" t="4489" r="8444" b="4898"/>
                    <a:stretch>
                      <a:fillRect/>
                    </a:stretch>
                  </pic:blipFill>
                  <pic:spPr bwMode="auto">
                    <a:xfrm>
                      <a:off x="0" y="0"/>
                      <a:ext cx="4709160" cy="4229100"/>
                    </a:xfrm>
                    <a:prstGeom prst="rect">
                      <a:avLst/>
                    </a:prstGeom>
                    <a:noFill/>
                    <a:ln>
                      <a:noFill/>
                    </a:ln>
                  </pic:spPr>
                </pic:pic>
              </a:graphicData>
            </a:graphic>
          </wp:inline>
        </w:drawing>
      </w:r>
    </w:p>
    <w:p w14:paraId="7ECD7431" w14:textId="3E51593D" w:rsidR="00155B4E" w:rsidRPr="002F14A2" w:rsidRDefault="00155B4E" w:rsidP="00155B4E">
      <w:pPr>
        <w:pStyle w:val="Caption"/>
      </w:pPr>
      <w:bookmarkStart w:id="1128" w:name="_Ref266104836"/>
      <w:bookmarkStart w:id="1129" w:name="_Toc1400840"/>
      <w:bookmarkStart w:id="1130" w:name="_Toc128575823"/>
      <w:r w:rsidRPr="00EF2D26">
        <w:t xml:space="preserve">Figure </w:t>
      </w:r>
      <w:r>
        <w:fldChar w:fldCharType="begin"/>
      </w:r>
      <w:r>
        <w:instrText>SEQ Figure \* ARABIC</w:instrText>
      </w:r>
      <w:r>
        <w:fldChar w:fldCharType="separate"/>
      </w:r>
      <w:r w:rsidR="00982519">
        <w:rPr>
          <w:noProof/>
        </w:rPr>
        <w:t>123</w:t>
      </w:r>
      <w:r>
        <w:fldChar w:fldCharType="end"/>
      </w:r>
      <w:bookmarkEnd w:id="1128"/>
      <w:r w:rsidRPr="00EF2D26">
        <w:t>: CLD - Manual Status Request/Response</w:t>
      </w:r>
      <w:r>
        <w:t xml:space="preserve"> for </w:t>
      </w:r>
      <w:r w:rsidRPr="002F14A2">
        <w:t>an unknown ARC</w:t>
      </w:r>
      <w:bookmarkEnd w:id="1129"/>
      <w:bookmarkEnd w:id="1130"/>
    </w:p>
    <w:p w14:paraId="2AEF6860" w14:textId="77777777" w:rsidR="00155B4E" w:rsidRDefault="00155B4E" w:rsidP="00D76942">
      <w:pPr>
        <w:pStyle w:val="Heading5"/>
        <w:keepLines/>
        <w:numPr>
          <w:ilvl w:val="4"/>
          <w:numId w:val="34"/>
        </w:numPr>
        <w:spacing w:before="240" w:after="240" w:line="240" w:lineRule="auto"/>
        <w:ind w:left="1009" w:hanging="1009"/>
      </w:pPr>
      <w:bookmarkStart w:id="1131" w:name="_Ref266120335"/>
      <w:bookmarkStart w:id="1132" w:name="_Toc1400462"/>
      <w:r w:rsidRPr="00EF2D26">
        <w:t>Manual Status Synchronisation Request</w:t>
      </w:r>
      <w:bookmarkEnd w:id="1131"/>
      <w:bookmarkEnd w:id="1132"/>
    </w:p>
    <w:p w14:paraId="3D83E5FE" w14:textId="29405392" w:rsidR="00155B4E" w:rsidRDefault="00155B4E" w:rsidP="00155B4E">
      <w:r w:rsidRPr="00EF2D26">
        <w:t xml:space="preserve">In Section </w:t>
      </w:r>
      <w:r w:rsidRPr="00EF2D26">
        <w:fldChar w:fldCharType="begin"/>
      </w:r>
      <w:r w:rsidRPr="00EF2D26">
        <w:instrText xml:space="preserve"> REF _Ref264971218 \r \h </w:instrText>
      </w:r>
      <w:r w:rsidRPr="00EF2D26">
        <w:fldChar w:fldCharType="separate"/>
      </w:r>
      <w:r w:rsidR="00982519">
        <w:t>II.VI.2.1.1</w:t>
      </w:r>
      <w:r w:rsidRPr="00EF2D26">
        <w:fldChar w:fldCharType="end"/>
      </w:r>
      <w:r w:rsidRPr="00EF2D26">
        <w:t xml:space="preserve"> </w:t>
      </w:r>
      <w:r w:rsidRPr="00EF2D26">
        <w:fldChar w:fldCharType="begin"/>
      </w:r>
      <w:r w:rsidRPr="00EF2D26">
        <w:instrText xml:space="preserve"> REF _Ref264971218 \h </w:instrText>
      </w:r>
      <w:r w:rsidRPr="00EF2D26">
        <w:fldChar w:fldCharType="separate"/>
      </w:r>
      <w:r w:rsidR="00982519"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w:t>
      </w:r>
      <w:r>
        <w:t>Section</w:t>
      </w:r>
      <w:r w:rsidRPr="00EF2D26">
        <w:t xml:space="preserve"> presents the “Manual Status Synchronisation Request” mechanism, which </w:t>
      </w:r>
      <w:r w:rsidRPr="00EF2D26">
        <w:rPr>
          <w:i/>
        </w:rPr>
        <w:t xml:space="preserve">could </w:t>
      </w:r>
      <w:r w:rsidRPr="00EF2D26">
        <w:t xml:space="preserve">be provided by a MSA application to its MSA Officials as a more advanced (sophisticated) use of the “Manual Status Request/Response”. In particular, the “Manual Status Synchronisation Request” </w:t>
      </w:r>
      <w:r w:rsidRPr="00C8036D">
        <w:t>is</w:t>
      </w:r>
      <w:r>
        <w:rPr>
          <w:i/>
        </w:rPr>
        <w:t xml:space="preserve"> </w:t>
      </w:r>
      <w:r w:rsidRPr="00EF2D26">
        <w:t xml:space="preserve">used </w:t>
      </w:r>
      <w:r>
        <w:t xml:space="preserve">to indicate that </w:t>
      </w:r>
      <w:r w:rsidRPr="00C8036D">
        <w:t xml:space="preserve">the MSA Official </w:t>
      </w:r>
      <w:r w:rsidRPr="00EF2D26">
        <w:t>request</w:t>
      </w:r>
      <w:r>
        <w:t>s</w:t>
      </w:r>
      <w:r w:rsidRPr="00EF2D26">
        <w:t xml:space="preserve"> not only the status of the movement but also </w:t>
      </w:r>
      <w:r>
        <w:t>the last</w:t>
      </w:r>
      <w:r w:rsidRPr="00EF2D26">
        <w:t xml:space="preserve"> message</w:t>
      </w:r>
      <w:r>
        <w:t xml:space="preserve"> sent from the Requested MSA application</w:t>
      </w:r>
      <w:r w:rsidRPr="00EF2D26">
        <w:t>.</w:t>
      </w:r>
    </w:p>
    <w:p w14:paraId="081B272E" w14:textId="77777777" w:rsidR="00155B4E" w:rsidRPr="00EF2D26" w:rsidRDefault="00155B4E" w:rsidP="00155B4E">
      <w:r w:rsidRPr="00EF2D26">
        <w:t>More specifically the IE904 message should have the following values:</w:t>
      </w:r>
    </w:p>
    <w:p w14:paraId="14BAC46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5C0CD80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w:t>
      </w:r>
    </w:p>
    <w:p w14:paraId="73C8DBCF" w14:textId="77777777" w:rsidR="00155B4E" w:rsidRPr="00DF2E9B" w:rsidRDefault="79D63348" w:rsidP="00D76942">
      <w:pPr>
        <w:pStyle w:val="ListBullet3"/>
        <w:keepLines/>
        <w:tabs>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BA58EC7"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last known sequence number for the specific ARC;</w:t>
      </w:r>
    </w:p>
    <w:p w14:paraId="19636EC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w:t>
      </w:r>
    </w:p>
    <w:p w14:paraId="169E170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49E5FA4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State for the specific movement in the Requesting MSA application;</w:t>
      </w:r>
    </w:p>
    <w:p w14:paraId="16BF390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40FAB29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6CA1C21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149FBC8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will have the value “1” indicating that the Excise Officer of the Requesting MSA application is triggering a Status Synchronisation Request.</w:t>
      </w:r>
    </w:p>
    <w:p w14:paraId="4F106EAB" w14:textId="7AB3CE19" w:rsidR="00155B4E" w:rsidRDefault="00155B4E" w:rsidP="00155B4E">
      <w:r>
        <w:t>The following sections describe the scenarios and the response of the Requested MSA application depending on whether the ARC included in the IE904 sent by the Requesting MSA application is known (</w:t>
      </w:r>
      <w:r>
        <w:fldChar w:fldCharType="begin"/>
      </w:r>
      <w:r>
        <w:instrText xml:space="preserve"> REF _Ref265164732 \w \h </w:instrText>
      </w:r>
      <w:r>
        <w:fldChar w:fldCharType="separate"/>
      </w:r>
      <w:r w:rsidR="00982519">
        <w:t>II.VI.2.1.2.1</w:t>
      </w:r>
      <w:r>
        <w:fldChar w:fldCharType="end"/>
      </w:r>
      <w:r>
        <w:t>) or unknown (</w:t>
      </w:r>
      <w:r>
        <w:fldChar w:fldCharType="begin"/>
      </w:r>
      <w:r>
        <w:instrText xml:space="preserve"> REF _Ref265164733 \w \h </w:instrText>
      </w:r>
      <w:r>
        <w:fldChar w:fldCharType="separate"/>
      </w:r>
      <w:r w:rsidR="00982519">
        <w:t>II.VI.2.1.2.2</w:t>
      </w:r>
      <w:r>
        <w:fldChar w:fldCharType="end"/>
      </w:r>
      <w:r>
        <w:t>) to the Requested MSA application</w:t>
      </w:r>
    </w:p>
    <w:p w14:paraId="447277FA" w14:textId="1014338C" w:rsidR="00155B4E" w:rsidRPr="00EF2D26" w:rsidRDefault="00155B4E" w:rsidP="00155B4E">
      <w:r w:rsidRPr="0085694D">
        <w:t>It should be noted that for both of the aforementioned scenarios, the resubmission of a message is referring to the regeneration of the “Common Message Header” of the message. More specifically, the lost/delayed messages are</w:t>
      </w:r>
      <w:r w:rsidRPr="00EF2D26">
        <w:t xml:space="preserve"> submitted again, hence with the same business content (same “Body” as defined in Section </w:t>
      </w:r>
      <w:r w:rsidRPr="00EF2D26">
        <w:fldChar w:fldCharType="begin"/>
      </w:r>
      <w:r w:rsidRPr="00EF2D26">
        <w:instrText xml:space="preserve"> REF _Ref179100835 \w \h </w:instrText>
      </w:r>
      <w:r w:rsidRPr="00EF2D26">
        <w:fldChar w:fldCharType="separate"/>
      </w:r>
      <w:r w:rsidR="00982519">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982519" w:rsidRPr="00EF2D26">
        <w:t>Common message header</w:t>
      </w:r>
      <w:r w:rsidRPr="00EF2D26">
        <w:fldChar w:fldCharType="end"/>
      </w:r>
      <w:r w:rsidRPr="00EF2D26">
        <w:t xml:space="preserve">”), but with different content in the “Common Message Header” of the message (including a new unique “Message Identifier” Data Item). More specifically, the “Common Message Header" Data Group should conform to the guidelines of Section </w:t>
      </w:r>
      <w:r w:rsidRPr="00EF2D26">
        <w:fldChar w:fldCharType="begin"/>
      </w:r>
      <w:r w:rsidRPr="00EF2D26">
        <w:instrText xml:space="preserve"> REF _Ref179100835 \w \h </w:instrText>
      </w:r>
      <w:r w:rsidRPr="00EF2D26">
        <w:fldChar w:fldCharType="separate"/>
      </w:r>
      <w:r w:rsidR="00982519">
        <w:t>VI.I.4</w:t>
      </w:r>
      <w:r w:rsidRPr="00EF2D26">
        <w:fldChar w:fldCharType="end"/>
      </w:r>
      <w:r w:rsidRPr="00EF2D26">
        <w:t xml:space="preserve"> and consist of the following values in the relevant Data Items:</w:t>
      </w:r>
    </w:p>
    <w:p w14:paraId="76719433" w14:textId="0CD2543C"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“Message sender”, “Message recipient”, “Date of preparation” and “Time of preparation” Data Items should conform to the guidelines of Section </w:t>
      </w:r>
      <w:r w:rsidR="00155B4E" w:rsidRPr="0E615139">
        <w:rPr>
          <w:i w:val="0"/>
          <w:color w:val="auto"/>
        </w:rPr>
        <w:fldChar w:fldCharType="begin"/>
      </w:r>
      <w:r w:rsidR="00155B4E" w:rsidRPr="0E615139">
        <w:rPr>
          <w:i w:val="0"/>
          <w:color w:val="auto"/>
        </w:rPr>
        <w:instrText xml:space="preserve"> REF _Ref179100835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The values of the aforementioned Data Items of the regenerated message (sent after the response IE905 message due to the Status Synchronisation Requests, in order to replace the lost/delayed messages) should have the same values as the original message;</w:t>
      </w:r>
    </w:p>
    <w:p w14:paraId="7E4F555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identifier”: This is a “Required” Data Item generated by the sending application to uniquely identify the information exchange. The “Message Identifier” value of the message sent due to Status Synchronisation Request should also be unique. Therefore, it will differ from the value of the original message (lost/delayed message);</w:t>
      </w:r>
    </w:p>
    <w:p w14:paraId="4489211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“Correlation identifier”: In order to correlate the lost/delayed messages to the Status Synchronisation Request, the “Correlation identifier” Data Item should equal the value of the “Message identifier” Data Item of the IE904 message. Therefore, it will differ from the value of the original message (lost/delayed message).</w:t>
      </w:r>
    </w:p>
    <w:p w14:paraId="5BC7B517" w14:textId="77777777" w:rsidR="00155B4E" w:rsidRPr="00EF2D26" w:rsidRDefault="00155B4E" w:rsidP="00155B4E">
      <w:r w:rsidRPr="00EF2D26">
        <w:t>When a Status Synchronisation Request is performed, the lost/delayed message is retransmitted. The Requesting MSA application triggering the Status Synchronisation Request might either be synchronised with the Requested MSA application or not:</w:t>
      </w:r>
    </w:p>
    <w:p w14:paraId="177B1A9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Requesting and the Requested MSA applications are synchronised, it leads to the conclusion that the lost/delayed message has already been received by the Requested MSA application. In this case, the Requesting MSA application after receiving the (alleged) lost/delayed message should ignore it, since it has already been processed;</w:t>
      </w:r>
    </w:p>
    <w:p w14:paraId="68B891A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Requesting and the Requested MSA applications are not synchronised, then the Requesting MSA application after receiving the lost/delayed message should process it in order to become synchronised with the Requested MSA application.</w:t>
      </w:r>
    </w:p>
    <w:p w14:paraId="0BB9DD90" w14:textId="77777777" w:rsidR="00155B4E" w:rsidRPr="00EF2D26" w:rsidRDefault="00155B4E" w:rsidP="00155B4E">
      <w:r w:rsidRPr="00EF2D26">
        <w:lastRenderedPageBreak/>
        <w:t>In order to achieve technically this correlation, the IE905 and the lost/delayed message should be correlated to the IE904, thus enabling the Requesting MSA application to handle the lost/delayed message differently. The correlation of the IE905 and the lost/delayed message is performed by the “Correlation Identifier” Data Item, which will be equal to the “Message Identifier” of the IE904 not only for the IE905, but also for the lost/delayed message. So, whenever a business message has a value in the “Correlation Identifier” Data Item, this signifies that the message is sent as a result of a Status Synchronisation Request and that it should be treated differently. For such messages there are two possible cases:</w:t>
      </w:r>
    </w:p>
    <w:p w14:paraId="7475A1D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has already been received, so it can be safely ignored (in this case the two applications involved are already synchronised prior to the Status Synchronisation Request);</w:t>
      </w:r>
    </w:p>
    <w:p w14:paraId="5FCFC99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has not been received, so it can be processed normally (in this case the two applications involved are not synchronised, but they become synchronised after the Status Synchronisation Request).</w:t>
      </w:r>
    </w:p>
    <w:p w14:paraId="4174ACB2" w14:textId="77777777" w:rsidR="00155B4E" w:rsidRPr="00EF2D26" w:rsidRDefault="00155B4E" w:rsidP="00155B4E">
      <w:r w:rsidRPr="00EF2D26">
        <w:t>In the exceptional case where the reception of the original message has been delayed and it is received after a Status Synchronisation Request, then the original message will unavoidably be refused with a “Message out of sequence” error (IE906 message with code “92” in the “FUNCTIONAL ERROR.Error Type” Data Item). However, the requested application will not be alarmed since it is aware that the message has been sent one time normally, and a second time due to Status Synchronisation Request. Hence, it realises that although the original message has been refused, the Requesting MSA application has processed the message received as a result of the Status Synchronisation Request.</w:t>
      </w:r>
    </w:p>
    <w:p w14:paraId="34120D85" w14:textId="77777777" w:rsidR="00155B4E" w:rsidRPr="00EF2D26" w:rsidRDefault="00155B4E" w:rsidP="00155B4E">
      <w:r w:rsidRPr="00EF2D26">
        <w:t>For the cases of duplicate messages due to application fault</w:t>
      </w:r>
      <w:r>
        <w:t>,</w:t>
      </w:r>
      <w:r w:rsidRPr="00EF2D26">
        <w:t xml:space="preserve"> the state machine </w:t>
      </w:r>
      <w:r>
        <w:t xml:space="preserve">should be </w:t>
      </w:r>
      <w:r w:rsidRPr="00EF2D26">
        <w:t>follow</w:t>
      </w:r>
      <w:r>
        <w:t>ed</w:t>
      </w:r>
      <w:r w:rsidRPr="00EF2D26">
        <w:t>. When a message is unexpected according to state machine, the MSA applications should reject them with an IE906 message indicating a “</w:t>
      </w:r>
      <w:r w:rsidRPr="00A86EC4">
        <w:rPr>
          <w:szCs w:val="20"/>
        </w:rPr>
        <w:t>Message out of sequence</w:t>
      </w:r>
      <w:r w:rsidRPr="00EF2D26">
        <w:t>” error.</w:t>
      </w:r>
    </w:p>
    <w:p w14:paraId="339D6D86" w14:textId="77777777" w:rsidR="00155B4E" w:rsidRPr="00EF2D26" w:rsidRDefault="00155B4E" w:rsidP="00D76942">
      <w:pPr>
        <w:pStyle w:val="Heading6"/>
        <w:keepLines/>
        <w:numPr>
          <w:ilvl w:val="5"/>
          <w:numId w:val="34"/>
        </w:numPr>
        <w:spacing w:before="240" w:line="240" w:lineRule="auto"/>
      </w:pPr>
      <w:bookmarkStart w:id="1133" w:name="_Ref265164732"/>
      <w:bookmarkStart w:id="1134" w:name="_Toc1400463"/>
      <w:r w:rsidRPr="00EF2D26">
        <w:t xml:space="preserve">Manual Status Synchronisation Request </w:t>
      </w:r>
      <w:r>
        <w:t xml:space="preserve">for a </w:t>
      </w:r>
      <w:r w:rsidRPr="00EF2D26">
        <w:t>known ARC</w:t>
      </w:r>
      <w:bookmarkEnd w:id="1133"/>
      <w:bookmarkEnd w:id="1134"/>
    </w:p>
    <w:p w14:paraId="397F8F16"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 xml:space="preserve">. </w:t>
      </w:r>
      <w:r w:rsidRPr="0036481D">
        <w:t>This is actually the last</w:t>
      </w:r>
      <w:r>
        <w:t xml:space="preserve"> message sent from the Requesting MSA application.</w:t>
      </w:r>
    </w:p>
    <w:p w14:paraId="6DA11DED" w14:textId="77777777" w:rsidR="00155B4E" w:rsidRPr="00EF2D26" w:rsidRDefault="00155B4E" w:rsidP="00155B4E">
      <w:r>
        <w:t>In particular,</w:t>
      </w:r>
      <w:r w:rsidRPr="00EF2D26">
        <w:t xml:space="preserve"> the IE905 message should have the following values:</w:t>
      </w:r>
    </w:p>
    <w:p w14:paraId="5905EC4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53456DD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29932D4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Requested MSA application;</w:t>
      </w:r>
    </w:p>
    <w:p w14:paraId="0E3D507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6144C43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26293E4A"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number of the last business (event) message sent from the Requesting MSA application and received by the Requested MSA application for the specific ARC;</w:t>
      </w:r>
    </w:p>
    <w:p w14:paraId="17476677" w14:textId="32D068CA" w:rsidR="00155B4E" w:rsidRPr="00EF2D26" w:rsidRDefault="00155B4E" w:rsidP="00155B4E">
      <w:r>
        <w:t>In particular, t</w:t>
      </w:r>
      <w:r w:rsidRPr="00EF2D26">
        <w:t xml:space="preserve">he regenerated “Common Message Header” </w:t>
      </w:r>
      <w:r>
        <w:t xml:space="preserve">of the </w:t>
      </w:r>
      <w:r w:rsidRPr="00EF2D26">
        <w:t>missing business (event) message</w:t>
      </w:r>
      <w:r>
        <w:t xml:space="preserve"> </w:t>
      </w:r>
      <w:r w:rsidRPr="00EF2D26">
        <w:t>should include the following items</w:t>
      </w:r>
      <w:r>
        <w:t xml:space="preserve"> </w:t>
      </w:r>
      <w:r w:rsidRPr="00EF2D26">
        <w:t>(</w:t>
      </w:r>
      <w:r>
        <w:t xml:space="preserve">see </w:t>
      </w:r>
      <w:r w:rsidRPr="00EF2D26">
        <w:t xml:space="preserve">Section </w:t>
      </w:r>
      <w:r>
        <w:fldChar w:fldCharType="begin"/>
      </w:r>
      <w:r>
        <w:instrText xml:space="preserve"> REF _Ref266120335 \w \h </w:instrText>
      </w:r>
      <w:r>
        <w:fldChar w:fldCharType="separate"/>
      </w:r>
      <w:r w:rsidR="00982519">
        <w:t>II.VI.2.1.2</w:t>
      </w:r>
      <w:r>
        <w:fldChar w:fldCharType="end"/>
      </w:r>
      <w:r w:rsidRPr="00EF2D26">
        <w:t>):</w:t>
      </w:r>
    </w:p>
    <w:p w14:paraId="2932A4F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sender”, “Message recipient”, “Date of preparation” and “Time of preparation” Data Items. The values of the aforementioned Data Items of the regenerated message will have the same values as the original message;</w:t>
      </w:r>
    </w:p>
    <w:p w14:paraId="16EE96D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identifier”: The “Message Identifier” value of the message sent due to Status Synchronisation Request will differ from the value of the original message (lost/delayed message);</w:t>
      </w:r>
    </w:p>
    <w:p w14:paraId="5A1E1936"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“Correlation identifier”: Should equal the value of the “Message identifier” Data Item of the IE904 message. Therefore, it will differ from the value of the original message (lost/delayed message).</w:t>
      </w:r>
    </w:p>
    <w:p w14:paraId="4FBA1BA9" w14:textId="6A5D836E" w:rsidR="00155B4E" w:rsidRPr="00EF2D26" w:rsidRDefault="00155B4E" w:rsidP="00155B4E">
      <w:r w:rsidRPr="00EF2D26">
        <w:t>Th</w:t>
      </w:r>
      <w:r>
        <w:t>e</w:t>
      </w:r>
      <w:r w:rsidRPr="00EF2D26">
        <w:t xml:space="preserve"> scenario </w:t>
      </w:r>
      <w:r>
        <w:t xml:space="preserve">of </w:t>
      </w:r>
      <w:r w:rsidRPr="001D334C">
        <w:t xml:space="preserve">Manual Status Synchronisation Request for a known ARC </w:t>
      </w:r>
      <w:r w:rsidRPr="00EF2D26">
        <w:t xml:space="preserve">is depicted in </w:t>
      </w:r>
      <w:r w:rsidRPr="00EF2D26">
        <w:fldChar w:fldCharType="begin"/>
      </w:r>
      <w:r w:rsidRPr="00EF2D26">
        <w:instrText xml:space="preserve"> REF _Ref265069338 \h </w:instrText>
      </w:r>
      <w:r w:rsidRPr="00EF2D26">
        <w:fldChar w:fldCharType="separate"/>
      </w:r>
      <w:r w:rsidR="00982519" w:rsidRPr="00EF2D26">
        <w:t xml:space="preserve">Figure </w:t>
      </w:r>
      <w:r w:rsidR="00982519">
        <w:rPr>
          <w:noProof/>
        </w:rPr>
        <w:t>124</w:t>
      </w:r>
      <w:r w:rsidRPr="00EF2D26">
        <w:fldChar w:fldCharType="end"/>
      </w:r>
      <w:r w:rsidRPr="00EF2D26">
        <w:t xml:space="preserve"> and </w:t>
      </w:r>
      <w:r w:rsidRPr="00EF2D26">
        <w:fldChar w:fldCharType="begin"/>
      </w:r>
      <w:r w:rsidRPr="00EF2D26">
        <w:instrText xml:space="preserve"> REF _Ref265596963 \h </w:instrText>
      </w:r>
      <w:r w:rsidRPr="00EF2D26">
        <w:fldChar w:fldCharType="separate"/>
      </w:r>
      <w:r w:rsidR="00982519" w:rsidRPr="00EF2D26">
        <w:t xml:space="preserve">Figure </w:t>
      </w:r>
      <w:r w:rsidR="00982519">
        <w:rPr>
          <w:noProof/>
        </w:rPr>
        <w:t>125</w:t>
      </w:r>
      <w:r w:rsidRPr="00EF2D26">
        <w:fldChar w:fldCharType="end"/>
      </w:r>
      <w:r>
        <w:t>.</w:t>
      </w:r>
    </w:p>
    <w:p w14:paraId="31C40394" w14:textId="51992706" w:rsidR="00155B4E" w:rsidRPr="00EF2D26" w:rsidRDefault="00155B4E" w:rsidP="00155B4E">
      <w:pPr>
        <w:pStyle w:val="Figure"/>
      </w:pPr>
      <w:r w:rsidRPr="004C5B99">
        <w:rPr>
          <w:lang w:val="pt-PT" w:eastAsia="pt-PT"/>
        </w:rPr>
        <w:drawing>
          <wp:inline distT="0" distB="0" distL="0" distR="0" wp14:anchorId="6A28168A" wp14:editId="49D37E17">
            <wp:extent cx="5295900" cy="419862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2">
                      <a:extLst>
                        <a:ext uri="{28A0092B-C50C-407E-A947-70E740481C1C}">
                          <a14:useLocalDpi xmlns:a14="http://schemas.microsoft.com/office/drawing/2010/main" val="0"/>
                        </a:ext>
                      </a:extLst>
                    </a:blip>
                    <a:srcRect l="3642" t="4306" r="4305" b="9393"/>
                    <a:stretch>
                      <a:fillRect/>
                    </a:stretch>
                  </pic:blipFill>
                  <pic:spPr bwMode="auto">
                    <a:xfrm>
                      <a:off x="0" y="0"/>
                      <a:ext cx="5295900" cy="4198620"/>
                    </a:xfrm>
                    <a:prstGeom prst="rect">
                      <a:avLst/>
                    </a:prstGeom>
                    <a:noFill/>
                    <a:ln>
                      <a:noFill/>
                    </a:ln>
                  </pic:spPr>
                </pic:pic>
              </a:graphicData>
            </a:graphic>
          </wp:inline>
        </w:drawing>
      </w:r>
    </w:p>
    <w:p w14:paraId="47CA0ECB" w14:textId="6B06D128" w:rsidR="00155B4E" w:rsidRPr="00EF2D26" w:rsidRDefault="00155B4E" w:rsidP="00155B4E">
      <w:pPr>
        <w:pStyle w:val="Caption"/>
        <w:rPr>
          <w:bCs/>
        </w:rPr>
      </w:pPr>
      <w:bookmarkStart w:id="1135" w:name="_Ref265069338"/>
      <w:bookmarkStart w:id="1136" w:name="_Toc1400841"/>
      <w:bookmarkStart w:id="1137" w:name="_Toc128575824"/>
      <w:r w:rsidRPr="00EF2D26">
        <w:t xml:space="preserve">Figure </w:t>
      </w:r>
      <w:r>
        <w:fldChar w:fldCharType="begin"/>
      </w:r>
      <w:r>
        <w:instrText>SEQ Figure \* ARABIC</w:instrText>
      </w:r>
      <w:r>
        <w:fldChar w:fldCharType="separate"/>
      </w:r>
      <w:r w:rsidR="00982519">
        <w:rPr>
          <w:noProof/>
        </w:rPr>
        <w:t>124</w:t>
      </w:r>
      <w:r>
        <w:fldChar w:fldCharType="end"/>
      </w:r>
      <w:bookmarkEnd w:id="1135"/>
      <w:r w:rsidRPr="00EF2D26">
        <w:t>: TSD -</w:t>
      </w:r>
      <w:r w:rsidRPr="00EF2D26">
        <w:rPr>
          <w:bCs/>
        </w:rPr>
        <w:t xml:space="preserve"> Manual Status Synchronisation Request </w:t>
      </w:r>
      <w:r>
        <w:t xml:space="preserve">for a </w:t>
      </w:r>
      <w:r w:rsidRPr="00EF2D26">
        <w:rPr>
          <w:bCs/>
        </w:rPr>
        <w:t>known ARC</w:t>
      </w:r>
      <w:bookmarkEnd w:id="1136"/>
      <w:bookmarkEnd w:id="1137"/>
    </w:p>
    <w:p w14:paraId="2DA66D45" w14:textId="5DED360F" w:rsidR="00155B4E" w:rsidRPr="00EF2D26" w:rsidRDefault="00155B4E" w:rsidP="00155B4E">
      <w:pPr>
        <w:pStyle w:val="Figure"/>
      </w:pPr>
      <w:r w:rsidRPr="004C5B99">
        <w:rPr>
          <w:lang w:val="pt-PT" w:eastAsia="pt-PT"/>
        </w:rPr>
        <w:lastRenderedPageBreak/>
        <w:drawing>
          <wp:inline distT="0" distB="0" distL="0" distR="0" wp14:anchorId="1EF58AFF" wp14:editId="668A2D00">
            <wp:extent cx="4587240" cy="4335780"/>
            <wp:effectExtent l="0" t="0" r="3810"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3">
                      <a:extLst>
                        <a:ext uri="{28A0092B-C50C-407E-A947-70E740481C1C}">
                          <a14:useLocalDpi xmlns:a14="http://schemas.microsoft.com/office/drawing/2010/main" val="0"/>
                        </a:ext>
                      </a:extLst>
                    </a:blip>
                    <a:srcRect l="6956" t="4210" r="6956" b="5536"/>
                    <a:stretch>
                      <a:fillRect/>
                    </a:stretch>
                  </pic:blipFill>
                  <pic:spPr bwMode="auto">
                    <a:xfrm>
                      <a:off x="0" y="0"/>
                      <a:ext cx="4587240" cy="4335780"/>
                    </a:xfrm>
                    <a:prstGeom prst="rect">
                      <a:avLst/>
                    </a:prstGeom>
                    <a:noFill/>
                    <a:ln>
                      <a:noFill/>
                    </a:ln>
                  </pic:spPr>
                </pic:pic>
              </a:graphicData>
            </a:graphic>
          </wp:inline>
        </w:drawing>
      </w:r>
    </w:p>
    <w:p w14:paraId="64BABCA4" w14:textId="477D238C" w:rsidR="00155B4E" w:rsidRPr="00EF2D26" w:rsidRDefault="00155B4E" w:rsidP="00155B4E">
      <w:pPr>
        <w:pStyle w:val="Caption"/>
        <w:rPr>
          <w:bCs/>
        </w:rPr>
      </w:pPr>
      <w:bookmarkStart w:id="1138" w:name="_Ref265596963"/>
      <w:bookmarkStart w:id="1139" w:name="_Ref265596955"/>
      <w:bookmarkStart w:id="1140" w:name="_Toc1400842"/>
      <w:bookmarkStart w:id="1141" w:name="_Toc128575825"/>
      <w:r w:rsidRPr="00EF2D26">
        <w:t xml:space="preserve">Figure </w:t>
      </w:r>
      <w:r>
        <w:fldChar w:fldCharType="begin"/>
      </w:r>
      <w:r>
        <w:instrText>SEQ Figure \* ARABIC</w:instrText>
      </w:r>
      <w:r>
        <w:fldChar w:fldCharType="separate"/>
      </w:r>
      <w:r w:rsidR="00982519">
        <w:rPr>
          <w:noProof/>
        </w:rPr>
        <w:t>125</w:t>
      </w:r>
      <w:r>
        <w:fldChar w:fldCharType="end"/>
      </w:r>
      <w:bookmarkEnd w:id="1138"/>
      <w:r w:rsidRPr="00EF2D26">
        <w:t>: CLD -</w:t>
      </w:r>
      <w:r w:rsidRPr="00EF2D26">
        <w:rPr>
          <w:bCs/>
        </w:rPr>
        <w:t xml:space="preserve"> Manual Status Synchronisation Request </w:t>
      </w:r>
      <w:r>
        <w:t xml:space="preserve">for a </w:t>
      </w:r>
      <w:r w:rsidRPr="00EF2D26">
        <w:rPr>
          <w:bCs/>
        </w:rPr>
        <w:t>known ARC</w:t>
      </w:r>
      <w:bookmarkEnd w:id="1139"/>
      <w:bookmarkEnd w:id="1140"/>
      <w:bookmarkEnd w:id="1141"/>
    </w:p>
    <w:p w14:paraId="6AE3D1D7" w14:textId="77777777" w:rsidR="00155B4E" w:rsidRPr="00EF2D26" w:rsidRDefault="00155B4E" w:rsidP="00D76942">
      <w:pPr>
        <w:pStyle w:val="Heading6"/>
        <w:keepLines/>
        <w:numPr>
          <w:ilvl w:val="5"/>
          <w:numId w:val="34"/>
        </w:numPr>
        <w:spacing w:before="240" w:line="240" w:lineRule="auto"/>
      </w:pPr>
      <w:bookmarkStart w:id="1142" w:name="_Ref265164733"/>
      <w:bookmarkStart w:id="1143" w:name="_Toc1400464"/>
      <w:r w:rsidRPr="00EF2D26">
        <w:t xml:space="preserve">Manual Status Synchronisation Request </w:t>
      </w:r>
      <w:r>
        <w:t xml:space="preserve">for an </w:t>
      </w:r>
      <w:r w:rsidRPr="00EF2D26">
        <w:t>unknown ARC</w:t>
      </w:r>
      <w:bookmarkEnd w:id="1142"/>
      <w:bookmarkEnd w:id="1143"/>
    </w:p>
    <w:p w14:paraId="40F62562" w14:textId="77777777" w:rsidR="00155B4E"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w:t>
      </w:r>
    </w:p>
    <w:p w14:paraId="3E04F93E" w14:textId="293E30AC" w:rsidR="00155B4E" w:rsidRPr="00EF2D26" w:rsidRDefault="00155B4E" w:rsidP="00155B4E">
      <w:r>
        <w:t>In this scenario</w:t>
      </w:r>
      <w:r w:rsidRPr="00EF2D26">
        <w:t xml:space="preserve"> the e-AD</w:t>
      </w:r>
      <w:r w:rsidR="00916584">
        <w:t>/e-SAD</w:t>
      </w:r>
      <w:r w:rsidRPr="00EF2D26">
        <w:t xml:space="preserve"> is unknown to the Requested MSA application, </w:t>
      </w:r>
      <w:r>
        <w:t xml:space="preserve">so </w:t>
      </w:r>
      <w:r w:rsidRPr="00EF2D26">
        <w:t>the Status Response (IE905) should contain “</w:t>
      </w:r>
      <w:r w:rsidRPr="0049624D">
        <w:rPr>
          <w:i/>
        </w:rPr>
        <w:t>None</w:t>
      </w:r>
      <w:r w:rsidRPr="00EF2D26">
        <w:t xml:space="preserve">” </w:t>
      </w:r>
      <w:r>
        <w:t xml:space="preserve">as </w:t>
      </w:r>
      <w:r w:rsidRPr="00EF2D26">
        <w:t>status and “</w:t>
      </w:r>
      <w:r w:rsidRPr="0049624D">
        <w:rPr>
          <w:i/>
        </w:rPr>
        <w:t>None</w:t>
      </w:r>
      <w:r w:rsidRPr="00EF2D26">
        <w:t>” as the last business message received from the Requesting MSA application, without sending any subsequent message since no message has been sent to the Requesting MSA application.</w:t>
      </w:r>
    </w:p>
    <w:p w14:paraId="5FDA94CA" w14:textId="685535AD" w:rsidR="00155B4E" w:rsidRPr="00EF2D26" w:rsidRDefault="00155B4E" w:rsidP="00155B4E">
      <w:r w:rsidRPr="00EF2D26">
        <w:t>Therefore, when an MSA receives a Status Synchronisation Request (IE904) for an unknown e-AD</w:t>
      </w:r>
      <w:r w:rsidR="002A3AF5">
        <w:t>/e-SAD</w:t>
      </w:r>
      <w:r w:rsidRPr="00EF2D26">
        <w:t>, it should not refuse it with &lt;FUNCTIONAL ERROR.</w:t>
      </w:r>
      <w:r w:rsidR="00F938F0">
        <w:t xml:space="preserve"> </w:t>
      </w:r>
      <w:r w:rsidRPr="00EF2D26">
        <w:t>Error Type&gt; equal to error code “</w:t>
      </w:r>
      <w:r w:rsidRPr="009D3FAE">
        <w:rPr>
          <w:i/>
        </w:rPr>
        <w:t>Unknown ARC</w:t>
      </w:r>
      <w:r w:rsidRPr="00EF2D26">
        <w:t>” via an IE906 message.</w:t>
      </w:r>
    </w:p>
    <w:p w14:paraId="5F8AFE58" w14:textId="77777777" w:rsidR="00155B4E" w:rsidRPr="00EF2D26" w:rsidRDefault="00155B4E" w:rsidP="00155B4E">
      <w:r>
        <w:t>In particular,</w:t>
      </w:r>
      <w:r w:rsidRPr="00EF2D26">
        <w:t xml:space="preserve"> the IE905 message should have the following values:</w:t>
      </w:r>
    </w:p>
    <w:p w14:paraId="724C648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7BAC60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534C9D3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It includes the value “None”, since the specific ARC is unknown to the Requested MSA application.</w:t>
      </w:r>
    </w:p>
    <w:p w14:paraId="3D372AC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value “None”, since the specific ARC is unknown to the Requested MSA application.</w:t>
      </w:r>
    </w:p>
    <w:p w14:paraId="087012AC" w14:textId="77777777" w:rsidR="00155B4E" w:rsidRDefault="00155B4E" w:rsidP="00155B4E">
      <w:r>
        <w:t>Since the ARC is unknown to the Requested MSA application, there is no</w:t>
      </w:r>
      <w:r w:rsidRPr="00B14635">
        <w:t xml:space="preserve"> message sent from the </w:t>
      </w:r>
      <w:r w:rsidRPr="004373E2">
        <w:t>Requested MSA application to the Requesting MSA application</w:t>
      </w:r>
      <w:r>
        <w:t xml:space="preserve"> that should be retransmitted</w:t>
      </w:r>
      <w:r w:rsidRPr="00B14635">
        <w:t>.</w:t>
      </w:r>
    </w:p>
    <w:p w14:paraId="4E88FAD1" w14:textId="565E3A6D" w:rsidR="00155B4E" w:rsidRPr="00EF2D26" w:rsidRDefault="00155B4E" w:rsidP="00155B4E">
      <w:r w:rsidRPr="00EF2D26">
        <w:t>Th</w:t>
      </w:r>
      <w:r>
        <w:t>e</w:t>
      </w:r>
      <w:r w:rsidRPr="00EF2D26">
        <w:t xml:space="preserve"> scenario </w:t>
      </w:r>
      <w:r>
        <w:t xml:space="preserve">of </w:t>
      </w:r>
      <w:r w:rsidRPr="0049624D">
        <w:t xml:space="preserve">Manual Status Synchronisation Request for an unknown ARC </w:t>
      </w:r>
      <w:r w:rsidRPr="00EF2D26">
        <w:t xml:space="preserve">is depicted in </w:t>
      </w:r>
      <w:r w:rsidRPr="00EF2D26">
        <w:fldChar w:fldCharType="begin"/>
      </w:r>
      <w:r w:rsidRPr="00EF2D26">
        <w:instrText xml:space="preserve"> REF _Ref265069407 \h </w:instrText>
      </w:r>
      <w:r w:rsidRPr="00EF2D26">
        <w:fldChar w:fldCharType="separate"/>
      </w:r>
      <w:r w:rsidR="00982519" w:rsidRPr="00EF2D26">
        <w:t xml:space="preserve">Figure </w:t>
      </w:r>
      <w:r w:rsidR="00982519">
        <w:rPr>
          <w:noProof/>
        </w:rPr>
        <w:t>126</w:t>
      </w:r>
      <w:r w:rsidRPr="00EF2D26">
        <w:fldChar w:fldCharType="end"/>
      </w:r>
      <w:r w:rsidRPr="00EF2D26">
        <w:t xml:space="preserve"> and </w:t>
      </w:r>
      <w:r w:rsidRPr="00EF2D26">
        <w:fldChar w:fldCharType="begin"/>
      </w:r>
      <w:r w:rsidRPr="00EF2D26">
        <w:instrText xml:space="preserve"> REF _Ref265069403 \h </w:instrText>
      </w:r>
      <w:r w:rsidRPr="00EF2D26">
        <w:fldChar w:fldCharType="separate"/>
      </w:r>
      <w:r w:rsidR="00982519" w:rsidRPr="00EF2D26">
        <w:t xml:space="preserve">Figure </w:t>
      </w:r>
      <w:r w:rsidR="00982519">
        <w:rPr>
          <w:noProof/>
        </w:rPr>
        <w:t>127</w:t>
      </w:r>
      <w:r w:rsidRPr="00EF2D26">
        <w:fldChar w:fldCharType="end"/>
      </w:r>
      <w:r w:rsidRPr="00EF2D26">
        <w:t>:</w:t>
      </w:r>
    </w:p>
    <w:p w14:paraId="780B15D0" w14:textId="060063E6" w:rsidR="00155B4E" w:rsidRPr="00EF2D26" w:rsidRDefault="00155B4E" w:rsidP="00155B4E">
      <w:pPr>
        <w:pStyle w:val="Figure"/>
      </w:pPr>
      <w:r w:rsidRPr="004B5984">
        <w:rPr>
          <w:lang w:val="pt-PT" w:eastAsia="pt-PT"/>
        </w:rPr>
        <w:drawing>
          <wp:inline distT="0" distB="0" distL="0" distR="0" wp14:anchorId="4CE20A77" wp14:editId="567C9F84">
            <wp:extent cx="5280660" cy="30251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4">
                      <a:extLst>
                        <a:ext uri="{28A0092B-C50C-407E-A947-70E740481C1C}">
                          <a14:useLocalDpi xmlns:a14="http://schemas.microsoft.com/office/drawing/2010/main" val="0"/>
                        </a:ext>
                      </a:extLst>
                    </a:blip>
                    <a:srcRect l="3642" t="3989" r="4636" b="11436"/>
                    <a:stretch>
                      <a:fillRect/>
                    </a:stretch>
                  </pic:blipFill>
                  <pic:spPr bwMode="auto">
                    <a:xfrm>
                      <a:off x="0" y="0"/>
                      <a:ext cx="5280660" cy="3025140"/>
                    </a:xfrm>
                    <a:prstGeom prst="rect">
                      <a:avLst/>
                    </a:prstGeom>
                    <a:noFill/>
                    <a:ln>
                      <a:noFill/>
                    </a:ln>
                  </pic:spPr>
                </pic:pic>
              </a:graphicData>
            </a:graphic>
          </wp:inline>
        </w:drawing>
      </w:r>
    </w:p>
    <w:p w14:paraId="5C50D05C" w14:textId="786DFAC6" w:rsidR="00155B4E" w:rsidRPr="00EF2D26" w:rsidRDefault="00155B4E" w:rsidP="00155B4E">
      <w:pPr>
        <w:pStyle w:val="Caption"/>
        <w:rPr>
          <w:bCs/>
        </w:rPr>
      </w:pPr>
      <w:bookmarkStart w:id="1144" w:name="_Ref265069407"/>
      <w:bookmarkStart w:id="1145" w:name="_Toc1400843"/>
      <w:bookmarkStart w:id="1146" w:name="_Toc128575826"/>
      <w:r w:rsidRPr="00EF2D26">
        <w:t xml:space="preserve">Figure </w:t>
      </w:r>
      <w:r>
        <w:fldChar w:fldCharType="begin"/>
      </w:r>
      <w:r>
        <w:instrText>SEQ Figure \* ARABIC</w:instrText>
      </w:r>
      <w:r>
        <w:fldChar w:fldCharType="separate"/>
      </w:r>
      <w:r w:rsidR="00982519">
        <w:rPr>
          <w:noProof/>
        </w:rPr>
        <w:t>126</w:t>
      </w:r>
      <w:r>
        <w:fldChar w:fldCharType="end"/>
      </w:r>
      <w:bookmarkEnd w:id="1144"/>
      <w:r w:rsidRPr="00EF2D26">
        <w:t>: TSD -</w:t>
      </w:r>
      <w:r w:rsidRPr="00EF2D26">
        <w:rPr>
          <w:bCs/>
        </w:rPr>
        <w:t xml:space="preserve"> Manual Status Synchronisation Request </w:t>
      </w:r>
      <w:r>
        <w:t>for an unknown</w:t>
      </w:r>
      <w:r w:rsidRPr="00EF2D26">
        <w:rPr>
          <w:bCs/>
        </w:rPr>
        <w:t xml:space="preserve"> ARC</w:t>
      </w:r>
      <w:bookmarkEnd w:id="1145"/>
      <w:bookmarkEnd w:id="1146"/>
    </w:p>
    <w:p w14:paraId="235646BF" w14:textId="359437F0" w:rsidR="00155B4E" w:rsidRPr="00EF2D26" w:rsidRDefault="00155B4E" w:rsidP="00155B4E">
      <w:pPr>
        <w:pStyle w:val="Figure"/>
      </w:pPr>
      <w:r w:rsidRPr="004B5984">
        <w:rPr>
          <w:lang w:val="pt-PT" w:eastAsia="pt-PT"/>
        </w:rPr>
        <w:lastRenderedPageBreak/>
        <w:drawing>
          <wp:inline distT="0" distB="0" distL="0" distR="0" wp14:anchorId="16B8490E" wp14:editId="0A81EE00">
            <wp:extent cx="5128260" cy="4168140"/>
            <wp:effectExtent l="0" t="0" r="0"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5">
                      <a:extLst>
                        <a:ext uri="{28A0092B-C50C-407E-A947-70E740481C1C}">
                          <a14:useLocalDpi xmlns:a14="http://schemas.microsoft.com/office/drawing/2010/main" val="0"/>
                        </a:ext>
                      </a:extLst>
                    </a:blip>
                    <a:srcRect l="5785" t="4124" r="5289" b="5566"/>
                    <a:stretch>
                      <a:fillRect/>
                    </a:stretch>
                  </pic:blipFill>
                  <pic:spPr bwMode="auto">
                    <a:xfrm>
                      <a:off x="0" y="0"/>
                      <a:ext cx="5128260" cy="4168140"/>
                    </a:xfrm>
                    <a:prstGeom prst="rect">
                      <a:avLst/>
                    </a:prstGeom>
                    <a:noFill/>
                    <a:ln>
                      <a:noFill/>
                    </a:ln>
                  </pic:spPr>
                </pic:pic>
              </a:graphicData>
            </a:graphic>
          </wp:inline>
        </w:drawing>
      </w:r>
    </w:p>
    <w:p w14:paraId="3FE4C163" w14:textId="68D9960C" w:rsidR="00155B4E" w:rsidRPr="00EF2D26" w:rsidRDefault="00155B4E" w:rsidP="00155B4E">
      <w:pPr>
        <w:pStyle w:val="Caption"/>
        <w:rPr>
          <w:bCs/>
        </w:rPr>
      </w:pPr>
      <w:bookmarkStart w:id="1147" w:name="_Ref265069403"/>
      <w:bookmarkStart w:id="1148" w:name="_Toc1400844"/>
      <w:bookmarkStart w:id="1149" w:name="_Toc128575827"/>
      <w:r w:rsidRPr="00EF2D26">
        <w:t xml:space="preserve">Figure </w:t>
      </w:r>
      <w:r>
        <w:fldChar w:fldCharType="begin"/>
      </w:r>
      <w:r>
        <w:instrText>SEQ Figure \* ARABIC</w:instrText>
      </w:r>
      <w:r>
        <w:fldChar w:fldCharType="separate"/>
      </w:r>
      <w:r w:rsidR="00982519">
        <w:rPr>
          <w:noProof/>
        </w:rPr>
        <w:t>127</w:t>
      </w:r>
      <w:r>
        <w:fldChar w:fldCharType="end"/>
      </w:r>
      <w:bookmarkEnd w:id="1147"/>
      <w:r w:rsidRPr="00EF2D26">
        <w:t>: CLD -</w:t>
      </w:r>
      <w:r w:rsidRPr="00EF2D26">
        <w:rPr>
          <w:bCs/>
        </w:rPr>
        <w:t xml:space="preserve"> Manual Status Synchronisation Request </w:t>
      </w:r>
      <w:r>
        <w:t xml:space="preserve">for an </w:t>
      </w:r>
      <w:r w:rsidRPr="00EF2D26">
        <w:rPr>
          <w:bCs/>
        </w:rPr>
        <w:t>unknown ARC</w:t>
      </w:r>
      <w:bookmarkEnd w:id="1148"/>
      <w:bookmarkEnd w:id="1149"/>
    </w:p>
    <w:p w14:paraId="45DBCF0D" w14:textId="134E0B73"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50" w:name="_Ref264971015"/>
      <w:bookmarkStart w:id="1151" w:name="_Toc1400465"/>
      <w:r w:rsidRPr="00EF2D26">
        <w:t>Manual Status Request/Response</w:t>
      </w:r>
      <w:bookmarkEnd w:id="1106"/>
      <w:bookmarkEnd w:id="1107"/>
      <w:bookmarkEnd w:id="1108"/>
      <w:bookmarkEnd w:id="1109"/>
      <w:bookmarkEnd w:id="1150"/>
      <w:bookmarkEnd w:id="1151"/>
    </w:p>
    <w:p w14:paraId="1CA308A1" w14:textId="4F077EC2" w:rsidR="00155B4E" w:rsidRPr="00EF2D26" w:rsidRDefault="00155B4E" w:rsidP="00155B4E">
      <w:r w:rsidRPr="00EF2D26">
        <w:t xml:space="preserve">The Status Request/Response mechanism </w:t>
      </w:r>
      <w:r w:rsidRPr="00EF2D26">
        <w:rPr>
          <w:i/>
        </w:rPr>
        <w:t>could</w:t>
      </w:r>
      <w:r w:rsidRPr="00EF2D26">
        <w:t xml:space="preserve"> be used at any time by the MSA dispatch application/MSA destination application to request the status of a particular e-AD</w:t>
      </w:r>
      <w:r w:rsidR="00615112">
        <w:t>/e-SAD</w:t>
      </w:r>
      <w:r w:rsidRPr="00EF2D26">
        <w:t xml:space="preserve"> at the MSA destination application/MSA dispatch application.</w:t>
      </w:r>
    </w:p>
    <w:p w14:paraId="358ED956"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If the IE904: C_STD_REQ sending MSA is the MSA of Dispatch, then the MSA Official shall also provide the sequence number of the last business (event) message sent to the Requested MSA of Destination for the specific ARC. If the IE904: C_STD_REQ sending MSA is the MSA of Destination, then the MSA Official shall also provide the last known sequence number for the specific ARC.</w:t>
      </w:r>
    </w:p>
    <w:p w14:paraId="443491B5" w14:textId="77777777" w:rsidR="00155B4E" w:rsidRPr="00EF2D26" w:rsidRDefault="00155B4E" w:rsidP="00155B4E">
      <w:r w:rsidRPr="00EF2D26">
        <w:t>The IE904: C_STD_REQ sending MSA application shall include in the generated Status Request (IE904: C_STD_REQ) message the ARC, the state of the movement as well as the last message received causing a state transition. If the IE904: C_STD_REQ sending MSA is the MSA of Dispatch, then the IE904: C_STD_REQ shall also include the sequence number of the last business (event) message sent to the Requested MSA of Destination for the specific ARC. If the IE904: C_STD_REQ sending MSA is the MSA of Destination, then the IE904: C_STD_REQ shall also include the last known sequence number for the specific ARC.</w:t>
      </w:r>
    </w:p>
    <w:p w14:paraId="2FC6A1F3" w14:textId="77777777" w:rsidR="00155B4E" w:rsidRPr="00EF2D26" w:rsidRDefault="00155B4E" w:rsidP="00155B4E">
      <w:r w:rsidRPr="00EF2D26">
        <w:t>More specifically the IE904 message should have the following values:</w:t>
      </w:r>
    </w:p>
    <w:p w14:paraId="723FAEE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“Administrative Reference Code”: It includes the ARC provided by the Excise Officer of the Requesting MSA application;</w:t>
      </w:r>
    </w:p>
    <w:p w14:paraId="1025ED0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movement in the Requesting MSA application;</w:t>
      </w:r>
    </w:p>
    <w:p w14:paraId="1A01D01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movement in the Requesting MSA application;</w:t>
      </w:r>
    </w:p>
    <w:p w14:paraId="52982FC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 for the specific ARC;</w:t>
      </w:r>
    </w:p>
    <w:p w14:paraId="336E056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is not applicable in case the IE904 message is sent for a Status Request/Response scenario.</w:t>
      </w:r>
    </w:p>
    <w:p w14:paraId="1ED293B8" w14:textId="77777777" w:rsidR="00155B4E" w:rsidRPr="00EF2D26" w:rsidRDefault="00155B4E" w:rsidP="00155B4E">
      <w:r w:rsidRPr="00EF2D26">
        <w:t>On the other side, the IE904: C_STD_REQ receiving MSA examines the message content to identify what the sending MSA is expecting in reply. In this scenario that the IE904: C_STD_REQ reports a simple status request, the IE904: C_STD_REQ receiving MSA replies with a single message, the Status Response (IE905: C_STD_RSP). The Status Response (IE905: C_STD_RSP) message shall include the current status of the movement as well as the last received business (event) message from the IE904: C_STD_REQ sending MSA. If the Requested MSA is the MSA of Dispatch, then the Status Response (IE905: C_STD_RSP) shall also include the sequence number of the last business (event) message sent to the MSA of Destination for the specific ARC. If the Requested MSA is the MSA of Destination, then the Status Response (IE905: C_STD_RSP) shall also include the last known sequence number for the specific ARC.</w:t>
      </w:r>
    </w:p>
    <w:p w14:paraId="0F79B604" w14:textId="77777777" w:rsidR="00155B4E" w:rsidRPr="00EF2D26" w:rsidRDefault="00155B4E" w:rsidP="00155B4E">
      <w:r w:rsidRPr="00EF2D26">
        <w:t>More specifically the IE905 message should have the following values:</w:t>
      </w:r>
    </w:p>
    <w:p w14:paraId="4B48657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369279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42005B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Requesting MSA application;</w:t>
      </w:r>
    </w:p>
    <w:p w14:paraId="3B88637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w:t>
      </w:r>
    </w:p>
    <w:p w14:paraId="7A5BF310" w14:textId="41DEA779" w:rsidR="00155B4E" w:rsidRPr="00EF2D26" w:rsidRDefault="00155B4E" w:rsidP="00155B4E">
      <w:r w:rsidRPr="00EF2D26">
        <w:t xml:space="preserve">The figures </w:t>
      </w:r>
      <w:r w:rsidRPr="00EF2D26">
        <w:fldChar w:fldCharType="begin"/>
      </w:r>
      <w:r w:rsidRPr="00EF2D26">
        <w:instrText xml:space="preserve"> REF _Ref202013250 \h</w:instrText>
      </w:r>
      <w:r>
        <w:instrText xml:space="preserve"> \p</w:instrText>
      </w:r>
      <w:r w:rsidRPr="00EF2D26">
        <w:instrText xml:space="preserve"> </w:instrText>
      </w:r>
      <w:r w:rsidRPr="00EF2D26">
        <w:fldChar w:fldCharType="separate"/>
      </w:r>
      <w:r w:rsidR="00982519">
        <w:t>below</w:t>
      </w:r>
      <w:r w:rsidRPr="00EF2D26">
        <w:fldChar w:fldCharType="end"/>
      </w:r>
      <w:r w:rsidRPr="00EF2D26">
        <w:t xml:space="preserve"> (</w:t>
      </w:r>
      <w:r w:rsidRPr="00EF2D26">
        <w:fldChar w:fldCharType="begin"/>
      </w:r>
      <w:r w:rsidRPr="00EF2D26">
        <w:instrText xml:space="preserve"> REF _Ref202013250 \h </w:instrText>
      </w:r>
      <w:r w:rsidRPr="00EF2D26">
        <w:fldChar w:fldCharType="separate"/>
      </w:r>
      <w:r w:rsidR="00982519" w:rsidRPr="00EF2D26">
        <w:t xml:space="preserve">Figure </w:t>
      </w:r>
      <w:r w:rsidR="00982519">
        <w:rPr>
          <w:noProof/>
        </w:rPr>
        <w:t>128</w:t>
      </w:r>
      <w:r w:rsidRPr="00EF2D26">
        <w:fldChar w:fldCharType="end"/>
      </w:r>
      <w:r w:rsidRPr="00EF2D26">
        <w:t xml:space="preserve"> and </w:t>
      </w:r>
      <w:r w:rsidRPr="00EF2D26">
        <w:fldChar w:fldCharType="begin"/>
      </w:r>
      <w:r w:rsidRPr="00EF2D26">
        <w:instrText xml:space="preserve"> REF _Ref202013251 \h </w:instrText>
      </w:r>
      <w:r w:rsidRPr="00EF2D26">
        <w:fldChar w:fldCharType="separate"/>
      </w:r>
      <w:r w:rsidR="00982519" w:rsidRPr="00EF2D26">
        <w:t xml:space="preserve">Figure </w:t>
      </w:r>
      <w:r w:rsidR="00982519">
        <w:rPr>
          <w:noProof/>
        </w:rPr>
        <w:t>129</w:t>
      </w:r>
      <w:r w:rsidRPr="00EF2D26">
        <w:fldChar w:fldCharType="end"/>
      </w:r>
      <w:r w:rsidRPr="00EF2D26">
        <w:t>) illustrate an indicative example of the MSA dispatch application requesting the status of an e-AD</w:t>
      </w:r>
      <w:r w:rsidR="007D63AD">
        <w:t>/e-SAD</w:t>
      </w:r>
      <w:r w:rsidRPr="00EF2D26">
        <w:t xml:space="preserve">, which is found in the </w:t>
      </w:r>
      <w:r w:rsidRPr="00EF2D26">
        <w:rPr>
          <w:i/>
        </w:rPr>
        <w:t>“Accepted”</w:t>
      </w:r>
      <w:r w:rsidRPr="00EF2D26">
        <w:t xml:space="preserve"> state. In that request, the MSA destination application responds with an IE905: C_STD_RSP indicating that e-AD</w:t>
      </w:r>
      <w:r w:rsidR="009C7892">
        <w:t>/e-SAD</w:t>
      </w:r>
      <w:r w:rsidRPr="00EF2D26">
        <w:t xml:space="preserve"> is also found in the </w:t>
      </w:r>
      <w:r w:rsidRPr="00EF2D26">
        <w:rPr>
          <w:i/>
        </w:rPr>
        <w:t>“Accepted”</w:t>
      </w:r>
      <w:r w:rsidRPr="00EF2D26">
        <w:t xml:space="preserve"> state.</w:t>
      </w:r>
    </w:p>
    <w:p w14:paraId="3488A72C" w14:textId="7E9C0B8D" w:rsidR="00155B4E" w:rsidRPr="00EF2D26" w:rsidRDefault="00155B4E" w:rsidP="00155B4E">
      <w:pPr>
        <w:pStyle w:val="Figure"/>
        <w:rPr>
          <w:noProof w:val="0"/>
        </w:rPr>
      </w:pPr>
      <w:r w:rsidRPr="00EF2D26">
        <w:rPr>
          <w:lang w:val="pt-PT" w:eastAsia="pt-PT"/>
        </w:rPr>
        <w:lastRenderedPageBreak/>
        <w:drawing>
          <wp:inline distT="0" distB="0" distL="0" distR="0" wp14:anchorId="36D75F0D" wp14:editId="4C589D6C">
            <wp:extent cx="5753100" cy="311658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53100" cy="3116580"/>
                    </a:xfrm>
                    <a:prstGeom prst="rect">
                      <a:avLst/>
                    </a:prstGeom>
                    <a:noFill/>
                    <a:ln>
                      <a:noFill/>
                    </a:ln>
                  </pic:spPr>
                </pic:pic>
              </a:graphicData>
            </a:graphic>
          </wp:inline>
        </w:drawing>
      </w:r>
    </w:p>
    <w:p w14:paraId="79820E49" w14:textId="659EE538" w:rsidR="00155B4E" w:rsidRPr="00EF2D26" w:rsidRDefault="00155B4E" w:rsidP="00155B4E">
      <w:pPr>
        <w:pStyle w:val="Caption"/>
        <w:rPr>
          <w:bCs/>
        </w:rPr>
      </w:pPr>
      <w:bookmarkStart w:id="1152" w:name="_Ref202013250"/>
      <w:bookmarkStart w:id="1153" w:name="_Toc1400845"/>
      <w:bookmarkStart w:id="1154" w:name="_Toc128575828"/>
      <w:r w:rsidRPr="00EF2D26">
        <w:t xml:space="preserve">Figure </w:t>
      </w:r>
      <w:r>
        <w:fldChar w:fldCharType="begin"/>
      </w:r>
      <w:r>
        <w:instrText>SEQ Figure \* ARABIC</w:instrText>
      </w:r>
      <w:r>
        <w:fldChar w:fldCharType="separate"/>
      </w:r>
      <w:r w:rsidR="00982519">
        <w:rPr>
          <w:noProof/>
        </w:rPr>
        <w:t>128</w:t>
      </w:r>
      <w:r>
        <w:fldChar w:fldCharType="end"/>
      </w:r>
      <w:bookmarkEnd w:id="1152"/>
      <w:r w:rsidRPr="00EF2D26">
        <w:t>: TSD -</w:t>
      </w:r>
      <w:r w:rsidRPr="00EF2D26">
        <w:rPr>
          <w:bCs/>
        </w:rPr>
        <w:t xml:space="preserve"> Manual Status Request/Response</w:t>
      </w:r>
      <w:bookmarkEnd w:id="1153"/>
      <w:bookmarkEnd w:id="1154"/>
    </w:p>
    <w:p w14:paraId="0D6AF56B" w14:textId="78183CF2" w:rsidR="00155B4E" w:rsidRPr="00EF2D26" w:rsidRDefault="00155B4E" w:rsidP="00155B4E">
      <w:pPr>
        <w:pStyle w:val="Figure"/>
        <w:rPr>
          <w:noProof w:val="0"/>
        </w:rPr>
      </w:pPr>
      <w:r w:rsidRPr="00EF2D26">
        <w:rPr>
          <w:lang w:val="pt-PT" w:eastAsia="pt-PT"/>
        </w:rPr>
        <w:drawing>
          <wp:inline distT="0" distB="0" distL="0" distR="0" wp14:anchorId="7F663BB4" wp14:editId="35D99AE6">
            <wp:extent cx="5753100" cy="345186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7">
                      <a:extLst>
                        <a:ext uri="{28A0092B-C50C-407E-A947-70E740481C1C}">
                          <a14:useLocalDpi xmlns:a14="http://schemas.microsoft.com/office/drawing/2010/main" val="0"/>
                        </a:ext>
                      </a:extLst>
                    </a:blip>
                    <a:srcRect l="5974" t="3659" r="4323" b="5324"/>
                    <a:stretch>
                      <a:fillRect/>
                    </a:stretch>
                  </pic:blipFill>
                  <pic:spPr bwMode="auto">
                    <a:xfrm>
                      <a:off x="0" y="0"/>
                      <a:ext cx="5753100" cy="3451860"/>
                    </a:xfrm>
                    <a:prstGeom prst="rect">
                      <a:avLst/>
                    </a:prstGeom>
                    <a:noFill/>
                    <a:ln>
                      <a:noFill/>
                    </a:ln>
                  </pic:spPr>
                </pic:pic>
              </a:graphicData>
            </a:graphic>
          </wp:inline>
        </w:drawing>
      </w:r>
    </w:p>
    <w:p w14:paraId="5B55B6C0" w14:textId="3E805F28" w:rsidR="00155B4E" w:rsidRPr="00EF2D26" w:rsidRDefault="00155B4E" w:rsidP="00155B4E">
      <w:pPr>
        <w:pStyle w:val="Caption"/>
      </w:pPr>
      <w:bookmarkStart w:id="1155" w:name="_Ref202013251"/>
      <w:bookmarkStart w:id="1156" w:name="_Toc1400846"/>
      <w:bookmarkStart w:id="1157" w:name="_Toc128575829"/>
      <w:r w:rsidRPr="00EF2D26">
        <w:t xml:space="preserve">Figure </w:t>
      </w:r>
      <w:r>
        <w:fldChar w:fldCharType="begin"/>
      </w:r>
      <w:r>
        <w:instrText>SEQ Figure \* ARABIC</w:instrText>
      </w:r>
      <w:r>
        <w:fldChar w:fldCharType="separate"/>
      </w:r>
      <w:r w:rsidR="00982519">
        <w:rPr>
          <w:noProof/>
        </w:rPr>
        <w:t>129</w:t>
      </w:r>
      <w:r>
        <w:fldChar w:fldCharType="end"/>
      </w:r>
      <w:bookmarkEnd w:id="1155"/>
      <w:r w:rsidRPr="00EF2D26">
        <w:t>: CLD -</w:t>
      </w:r>
      <w:r w:rsidRPr="00EF2D26">
        <w:rPr>
          <w:bCs/>
        </w:rPr>
        <w:t xml:space="preserve"> Manual Status Request/Response</w:t>
      </w:r>
      <w:bookmarkEnd w:id="1156"/>
      <w:bookmarkEnd w:id="1157"/>
    </w:p>
    <w:p w14:paraId="0250DC6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58" w:name="_Toc191308353"/>
      <w:bookmarkStart w:id="1159" w:name="_Toc191309237"/>
      <w:bookmarkStart w:id="1160" w:name="_Ref265141551"/>
      <w:bookmarkStart w:id="1161" w:name="_Ref265164740"/>
      <w:bookmarkStart w:id="1162" w:name="_Toc1400466"/>
      <w:r w:rsidRPr="00EF2D26">
        <w:t>Manual Status Synchronisation Request</w:t>
      </w:r>
      <w:bookmarkEnd w:id="1158"/>
      <w:bookmarkEnd w:id="1159"/>
      <w:bookmarkEnd w:id="1160"/>
      <w:bookmarkEnd w:id="1161"/>
      <w:bookmarkEnd w:id="1162"/>
    </w:p>
    <w:p w14:paraId="7323865F" w14:textId="26ED4D2E" w:rsidR="00155B4E" w:rsidRPr="00EF2D26" w:rsidRDefault="00155B4E" w:rsidP="00155B4E">
      <w:r w:rsidRPr="00EF2D26">
        <w:t xml:space="preserve">In Section </w:t>
      </w:r>
      <w:r w:rsidRPr="00EF2D26">
        <w:fldChar w:fldCharType="begin"/>
      </w:r>
      <w:r w:rsidRPr="00EF2D26">
        <w:instrText xml:space="preserve"> REF _Ref264971015 \w \h </w:instrText>
      </w:r>
      <w:r w:rsidRPr="00EF2D26">
        <w:fldChar w:fldCharType="separate"/>
      </w:r>
      <w:r w:rsidR="00982519">
        <w:t>II.VI.2.2</w:t>
      </w:r>
      <w:r w:rsidRPr="00EF2D26">
        <w:fldChar w:fldCharType="end"/>
      </w:r>
      <w:r w:rsidRPr="00EF2D26">
        <w:t xml:space="preserve"> </w:t>
      </w:r>
      <w:r w:rsidRPr="00EF2D26">
        <w:fldChar w:fldCharType="begin"/>
      </w:r>
      <w:r w:rsidRPr="00EF2D26">
        <w:instrText xml:space="preserve"> REF _Ref264971015 \h </w:instrText>
      </w:r>
      <w:r w:rsidRPr="00EF2D26">
        <w:fldChar w:fldCharType="separate"/>
      </w:r>
      <w:r w:rsidR="00982519"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section presents the “Manual Status Synchronisation Request” mechanism, which </w:t>
      </w:r>
      <w:r w:rsidRPr="00EF2D26">
        <w:rPr>
          <w:i/>
        </w:rPr>
        <w:t xml:space="preserve">could </w:t>
      </w:r>
      <w:r w:rsidRPr="00EF2D26">
        <w:t xml:space="preserve">be provided by a MSA to its MSA Officials as a more advanced (sophisticated) use of the “Manual Status Request/Response”. In particular, the “Manual Status Synchronisation Request” </w:t>
      </w:r>
      <w:r w:rsidRPr="00EF2D26">
        <w:rPr>
          <w:i/>
        </w:rPr>
        <w:t>could</w:t>
      </w:r>
      <w:r w:rsidRPr="00EF2D26">
        <w:t xml:space="preserve"> be used at any </w:t>
      </w:r>
      <w:r w:rsidRPr="00EF2D26">
        <w:lastRenderedPageBreak/>
        <w:t>time by the MSA Officials to request a movement status synchronisation by receiving in reply of a status request not only the status of the movement but also any missing/delayed messages.</w:t>
      </w:r>
    </w:p>
    <w:p w14:paraId="34E6E480" w14:textId="77777777" w:rsidR="00155B4E" w:rsidRPr="00EF2D26" w:rsidRDefault="00155B4E" w:rsidP="00155B4E">
      <w:r w:rsidRPr="00EF2D26">
        <w:t>The following scenarios have been identified:</w:t>
      </w:r>
    </w:p>
    <w:p w14:paraId="18D8C1F8" w14:textId="7ED86C60" w:rsidR="00155B4E" w:rsidRPr="00EF2D26" w:rsidRDefault="00155B4E" w:rsidP="00D76942">
      <w:pPr>
        <w:pStyle w:val="Heading5"/>
        <w:keepLines/>
        <w:numPr>
          <w:ilvl w:val="4"/>
          <w:numId w:val="34"/>
        </w:numPr>
        <w:spacing w:before="240" w:after="240" w:line="240" w:lineRule="auto"/>
        <w:ind w:left="1009" w:hanging="1009"/>
      </w:pPr>
      <w:bookmarkStart w:id="1163" w:name="_Toc173906233"/>
      <w:bookmarkStart w:id="1164" w:name="_Toc191308354"/>
      <w:bookmarkStart w:id="1165" w:name="_Toc1400467"/>
      <w:bookmarkStart w:id="1166" w:name="_Toc173585769"/>
      <w:r w:rsidRPr="00EF2D26">
        <w:t>Submission of RoR and the e-AD</w:t>
      </w:r>
      <w:r w:rsidR="002C317B">
        <w:t>/e-SAD</w:t>
      </w:r>
      <w:r w:rsidRPr="00EF2D26">
        <w:t xml:space="preserve"> is under the ‘Accepted’ state at the MSA of Dispatch</w:t>
      </w:r>
      <w:bookmarkEnd w:id="1163"/>
      <w:bookmarkEnd w:id="1164"/>
      <w:bookmarkEnd w:id="1165"/>
    </w:p>
    <w:p w14:paraId="4E95F4CD" w14:textId="63CCFE3A" w:rsidR="00155B4E" w:rsidRPr="00EF2D26" w:rsidRDefault="00155B4E" w:rsidP="00155B4E">
      <w:r w:rsidRPr="00EF2D26">
        <w:t>According to the following scenario, the RoR (IE818: C_DEL_DAT) has been submitted by the MSA of Destination. However, the IE818: C_DEL_DAT message has not been received by the MSA of Dispatch and the e-AD</w:t>
      </w:r>
      <w:r w:rsidR="00905637">
        <w:t>/e-SAD</w:t>
      </w:r>
      <w:r w:rsidRPr="00EF2D26">
        <w:t xml:space="preserve"> is still in the </w:t>
      </w:r>
      <w:r w:rsidRPr="00EF2D26">
        <w:rPr>
          <w:i/>
        </w:rPr>
        <w:t>“Accepted”</w:t>
      </w:r>
      <w:r w:rsidRPr="00EF2D26">
        <w:t xml:space="preserve"> state.</w:t>
      </w:r>
    </w:p>
    <w:p w14:paraId="69DD2EAB"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sequence number of the last business (event) message sent to the MSA of Destination for the specific ARC. In addition, the MSA Official shall indicate that he/she is also wishing to synchronise the movement state in case a state de-synchronisation is detected.</w:t>
      </w:r>
    </w:p>
    <w:p w14:paraId="655439EC" w14:textId="77777777" w:rsidR="00155B4E" w:rsidRPr="00EF2D26" w:rsidRDefault="00155B4E" w:rsidP="00155B4E">
      <w:r w:rsidRPr="00EF2D26">
        <w:t>The MSA dispatch application shall include in the generated Status Request (IE904: C_STD_REQ) message the sequence number of the last business (event) message sent to the MSA of Destination for the specific ARC, the state of the movement (“Accepted”) and the last business (event) message received from the MSA destination application (None). In addition, the MSA dispatch application has to declare in the sending IE904: C_STD_REQ that it requests a Status Synchronisation Request. If the latter is not indicated then only the status of the movement will be returned back from the initiating MSA.</w:t>
      </w:r>
    </w:p>
    <w:p w14:paraId="6B3F10D6" w14:textId="77777777" w:rsidR="00155B4E" w:rsidRPr="00EF2D26" w:rsidRDefault="00155B4E" w:rsidP="00155B4E">
      <w:r w:rsidRPr="00EF2D26">
        <w:t>Upon receipt of the Status Request (IE904: C_STD_REQ) message, the MSA destination application examines its content.</w:t>
      </w:r>
    </w:p>
    <w:p w14:paraId="6D75D67A" w14:textId="77777777" w:rsidR="00155B4E" w:rsidRPr="00EF2D26" w:rsidRDefault="00155B4E" w:rsidP="00155B4E">
      <w:r w:rsidRPr="00EF2D26">
        <w:t>The MSA destination application identifies that:</w:t>
      </w:r>
    </w:p>
    <w:p w14:paraId="5CB2068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dispatch application is still in the “Accepted” state, while the RoR (the IE818: C_DEL_DAT) has already been communicated to it;</w:t>
      </w:r>
    </w:p>
    <w:p w14:paraId="34B1146D"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Dispatch wishes also to receive the missing IE818: C_DEL_DAT message in order to synchronise the movement status.</w:t>
      </w:r>
    </w:p>
    <w:p w14:paraId="086979F6" w14:textId="77777777" w:rsidR="00155B4E" w:rsidRPr="00EF2D26" w:rsidRDefault="79D63348" w:rsidP="0E615139">
      <w:r w:rsidRPr="0E615139">
        <w:t>The MSA destination application sends to the MSA dispatch application:</w:t>
      </w:r>
    </w:p>
    <w:p w14:paraId="5178761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status set to “Delivered” or “Partially Refused” or “Refused” and the information that the last received message from the MSA dispatch application is “IE801: C_EAD_VAL” as well as the last known sequence number for the specific ARC, which would be the same with that included in the RoR, followed by;</w:t>
      </w:r>
    </w:p>
    <w:p w14:paraId="1557DC4D" w14:textId="1490EDF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RoR (IE818: C_DEL_DAT).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IE818 message should be equal to the “Message identifier” Data Item of the IE904 message:</w:t>
      </w:r>
    </w:p>
    <w:p w14:paraId="66AB3E6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5286CE3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“Message identifier”: The “Message Identifier” value of the message sent due to Status Synchronisation Request will differ from the value of the original message;</w:t>
      </w:r>
    </w:p>
    <w:p w14:paraId="18A2D08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39279B9F" w14:textId="4CE9795A" w:rsidR="00155B4E" w:rsidRPr="00EF2D26" w:rsidRDefault="00155B4E" w:rsidP="00155B4E">
      <w:r w:rsidRPr="00EF2D26">
        <w:t>Upon the reception of a valid RoR (IE818: C_DEL_DAT), the MSA dispatch application validates successfully its structure, stores its data and changes the state of the e-AD</w:t>
      </w:r>
      <w:r w:rsidR="00097A3B">
        <w:t>/e-SAD</w:t>
      </w:r>
      <w:r w:rsidRPr="00EF2D26">
        <w:t xml:space="preserve"> from </w:t>
      </w:r>
      <w:r w:rsidRPr="00EF2D26">
        <w:rPr>
          <w:i/>
        </w:rPr>
        <w:t>“Accepted”</w:t>
      </w:r>
      <w:r w:rsidRPr="00EF2D26">
        <w:t xml:space="preserve"> to </w:t>
      </w:r>
      <w:r w:rsidRPr="00EF2D26">
        <w:rPr>
          <w:i/>
        </w:rPr>
        <w:t>“Delivered”</w:t>
      </w:r>
      <w:r w:rsidRPr="00EF2D26">
        <w:t xml:space="preserve"> or to </w:t>
      </w:r>
      <w:r w:rsidRPr="00EF2D26">
        <w:rPr>
          <w:i/>
        </w:rPr>
        <w:t>“Partially Refused”</w:t>
      </w:r>
      <w:r w:rsidRPr="00EF2D26">
        <w:t xml:space="preserve"> or to </w:t>
      </w:r>
      <w:r w:rsidRPr="00EF2D26">
        <w:rPr>
          <w:i/>
        </w:rPr>
        <w:t>“Refused”</w:t>
      </w:r>
      <w:r w:rsidRPr="00EF2D26">
        <w:t>.</w:t>
      </w:r>
    </w:p>
    <w:p w14:paraId="3F89F9E7" w14:textId="77777777" w:rsidR="00155B4E" w:rsidRPr="00EF2D26" w:rsidRDefault="00155B4E" w:rsidP="00155B4E">
      <w:r w:rsidRPr="00EF2D26">
        <w:t>Finally, it is recommended that the MSA dispatch application forwards the RoR (IE818: C_DEL_DAT) to the Consignor.</w:t>
      </w:r>
    </w:p>
    <w:p w14:paraId="2B44F646" w14:textId="422D020D" w:rsidR="00155B4E" w:rsidRPr="00EF2D26" w:rsidRDefault="00155B4E" w:rsidP="00155B4E">
      <w:r w:rsidRPr="00EF2D26">
        <w:t xml:space="preserve">This scenario is depicted in </w:t>
      </w:r>
      <w:r w:rsidRPr="00EF2D26">
        <w:fldChar w:fldCharType="begin"/>
      </w:r>
      <w:r w:rsidRPr="00EF2D26">
        <w:instrText xml:space="preserve"> REF _Ref202013252 \h </w:instrText>
      </w:r>
      <w:r w:rsidRPr="00EF2D26">
        <w:fldChar w:fldCharType="separate"/>
      </w:r>
      <w:r w:rsidR="00982519" w:rsidRPr="00EF2D26">
        <w:t xml:space="preserve">Figure </w:t>
      </w:r>
      <w:r w:rsidR="00982519">
        <w:rPr>
          <w:noProof/>
        </w:rPr>
        <w:t>130</w:t>
      </w:r>
      <w:r w:rsidRPr="00EF2D26">
        <w:fldChar w:fldCharType="end"/>
      </w:r>
      <w:r w:rsidRPr="00EF2D26">
        <w:t xml:space="preserve"> and </w:t>
      </w:r>
      <w:r w:rsidRPr="00EF2D26">
        <w:fldChar w:fldCharType="begin"/>
      </w:r>
      <w:r w:rsidRPr="00EF2D26">
        <w:instrText xml:space="preserve"> REF _Ref202013253 \h </w:instrText>
      </w:r>
      <w:r w:rsidRPr="00EF2D26">
        <w:fldChar w:fldCharType="separate"/>
      </w:r>
      <w:r w:rsidR="00982519" w:rsidRPr="00EF2D26">
        <w:t xml:space="preserve">Figure </w:t>
      </w:r>
      <w:r w:rsidR="00982519">
        <w:rPr>
          <w:noProof/>
        </w:rPr>
        <w:t>131</w:t>
      </w:r>
      <w:r w:rsidRPr="00EF2D26">
        <w:fldChar w:fldCharType="end"/>
      </w:r>
      <w:r w:rsidRPr="00EF2D26">
        <w:t>:</w:t>
      </w:r>
    </w:p>
    <w:p w14:paraId="0FA8AFBA" w14:textId="20389493" w:rsidR="00155B4E" w:rsidRPr="00EF2D26" w:rsidRDefault="00155B4E" w:rsidP="00155B4E">
      <w:pPr>
        <w:pStyle w:val="Figure"/>
        <w:rPr>
          <w:noProof w:val="0"/>
        </w:rPr>
      </w:pPr>
      <w:r w:rsidRPr="00EF2D26">
        <w:rPr>
          <w:lang w:val="pt-PT" w:eastAsia="pt-PT"/>
        </w:rPr>
        <w:lastRenderedPageBreak/>
        <w:drawing>
          <wp:inline distT="0" distB="0" distL="0" distR="0" wp14:anchorId="100D5B42" wp14:editId="3321514C">
            <wp:extent cx="5676900" cy="783336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8">
                      <a:extLst>
                        <a:ext uri="{28A0092B-C50C-407E-A947-70E740481C1C}">
                          <a14:useLocalDpi xmlns:a14="http://schemas.microsoft.com/office/drawing/2010/main" val="0"/>
                        </a:ext>
                      </a:extLst>
                    </a:blip>
                    <a:srcRect l="10988" t="4263" r="9602" b="7127"/>
                    <a:stretch>
                      <a:fillRect/>
                    </a:stretch>
                  </pic:blipFill>
                  <pic:spPr bwMode="auto">
                    <a:xfrm>
                      <a:off x="0" y="0"/>
                      <a:ext cx="5676900" cy="7833360"/>
                    </a:xfrm>
                    <a:prstGeom prst="rect">
                      <a:avLst/>
                    </a:prstGeom>
                    <a:noFill/>
                    <a:ln>
                      <a:noFill/>
                    </a:ln>
                  </pic:spPr>
                </pic:pic>
              </a:graphicData>
            </a:graphic>
          </wp:inline>
        </w:drawing>
      </w:r>
    </w:p>
    <w:p w14:paraId="556A334F" w14:textId="3FF7316E" w:rsidR="00155B4E" w:rsidRPr="00EF2D26" w:rsidRDefault="00155B4E" w:rsidP="00155B4E">
      <w:pPr>
        <w:pStyle w:val="Caption"/>
        <w:rPr>
          <w:bCs/>
        </w:rPr>
      </w:pPr>
      <w:bookmarkStart w:id="1167" w:name="_Ref202013252"/>
      <w:bookmarkStart w:id="1168" w:name="_Toc1400847"/>
      <w:bookmarkStart w:id="1169" w:name="_Toc128575830"/>
      <w:r w:rsidRPr="00EF2D26">
        <w:t xml:space="preserve">Figure </w:t>
      </w:r>
      <w:r>
        <w:fldChar w:fldCharType="begin"/>
      </w:r>
      <w:r>
        <w:instrText>SEQ Figure \* ARABIC</w:instrText>
      </w:r>
      <w:r>
        <w:fldChar w:fldCharType="separate"/>
      </w:r>
      <w:r w:rsidR="00982519">
        <w:rPr>
          <w:noProof/>
        </w:rPr>
        <w:t>130</w:t>
      </w:r>
      <w:r>
        <w:fldChar w:fldCharType="end"/>
      </w:r>
      <w:bookmarkEnd w:id="1167"/>
      <w:r w:rsidRPr="00EF2D26">
        <w:t>: TSD -</w:t>
      </w:r>
      <w:r w:rsidRPr="00EF2D26">
        <w:rPr>
          <w:bCs/>
        </w:rPr>
        <w:t xml:space="preserve"> Status Synchronisation Request for a missing RoR (IE818) - Re-submission of RoR (IE818)</w:t>
      </w:r>
      <w:bookmarkEnd w:id="1168"/>
      <w:bookmarkEnd w:id="1169"/>
    </w:p>
    <w:p w14:paraId="663F3523" w14:textId="3E24B6D1" w:rsidR="00155B4E" w:rsidRPr="00EF2D26" w:rsidRDefault="00155B4E" w:rsidP="00155B4E">
      <w:pPr>
        <w:pStyle w:val="Figure"/>
        <w:rPr>
          <w:noProof w:val="0"/>
        </w:rPr>
      </w:pPr>
      <w:r w:rsidRPr="00EF2D26">
        <w:rPr>
          <w:lang w:val="pt-PT" w:eastAsia="pt-PT"/>
        </w:rPr>
        <w:lastRenderedPageBreak/>
        <w:drawing>
          <wp:inline distT="0" distB="0" distL="0" distR="0" wp14:anchorId="6B72B7FC" wp14:editId="3A1E796A">
            <wp:extent cx="5699760" cy="424434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9">
                      <a:extLst>
                        <a:ext uri="{28A0092B-C50C-407E-A947-70E740481C1C}">
                          <a14:useLocalDpi xmlns:a14="http://schemas.microsoft.com/office/drawing/2010/main" val="0"/>
                        </a:ext>
                      </a:extLst>
                    </a:blip>
                    <a:srcRect l="9290" t="3659" r="4807" b="4381"/>
                    <a:stretch>
                      <a:fillRect/>
                    </a:stretch>
                  </pic:blipFill>
                  <pic:spPr bwMode="auto">
                    <a:xfrm>
                      <a:off x="0" y="0"/>
                      <a:ext cx="5699760" cy="4244340"/>
                    </a:xfrm>
                    <a:prstGeom prst="rect">
                      <a:avLst/>
                    </a:prstGeom>
                    <a:noFill/>
                    <a:ln>
                      <a:noFill/>
                    </a:ln>
                  </pic:spPr>
                </pic:pic>
              </a:graphicData>
            </a:graphic>
          </wp:inline>
        </w:drawing>
      </w:r>
    </w:p>
    <w:p w14:paraId="21E67EF2" w14:textId="21F980D7" w:rsidR="00155B4E" w:rsidRPr="00EF2D26" w:rsidRDefault="00155B4E" w:rsidP="00155B4E">
      <w:pPr>
        <w:pStyle w:val="Caption"/>
      </w:pPr>
      <w:bookmarkStart w:id="1170" w:name="_Ref202013253"/>
      <w:bookmarkStart w:id="1171" w:name="_Toc1400848"/>
      <w:bookmarkStart w:id="1172" w:name="_Toc128575831"/>
      <w:r w:rsidRPr="00EF2D26">
        <w:t xml:space="preserve">Figure </w:t>
      </w:r>
      <w:r>
        <w:fldChar w:fldCharType="begin"/>
      </w:r>
      <w:r>
        <w:instrText>SEQ Figure \* ARABIC</w:instrText>
      </w:r>
      <w:r>
        <w:fldChar w:fldCharType="separate"/>
      </w:r>
      <w:r w:rsidR="00982519">
        <w:rPr>
          <w:noProof/>
        </w:rPr>
        <w:t>131</w:t>
      </w:r>
      <w:r>
        <w:fldChar w:fldCharType="end"/>
      </w:r>
      <w:bookmarkEnd w:id="1170"/>
      <w:r w:rsidRPr="00EF2D26">
        <w:t>: CLD -</w:t>
      </w:r>
      <w:r w:rsidRPr="00EF2D26">
        <w:rPr>
          <w:bCs/>
        </w:rPr>
        <w:t xml:space="preserve"> Status Synchronisation Request for a missing RoR (IE818) - Re-submission of RoR (IE818)</w:t>
      </w:r>
      <w:bookmarkEnd w:id="1171"/>
      <w:bookmarkEnd w:id="1172"/>
    </w:p>
    <w:p w14:paraId="22A0CDBA" w14:textId="5522C102" w:rsidR="00155B4E" w:rsidRPr="00EF2D26" w:rsidRDefault="00155B4E" w:rsidP="00D76942">
      <w:pPr>
        <w:pStyle w:val="Heading5"/>
        <w:keepLines/>
        <w:numPr>
          <w:ilvl w:val="4"/>
          <w:numId w:val="34"/>
        </w:numPr>
        <w:spacing w:before="240" w:after="240" w:line="240" w:lineRule="auto"/>
        <w:ind w:left="1009" w:hanging="1009"/>
        <w:rPr>
          <w:bCs/>
        </w:rPr>
      </w:pPr>
      <w:bookmarkStart w:id="1173" w:name="_Toc173906234"/>
      <w:bookmarkStart w:id="1174" w:name="_Toc191308355"/>
      <w:bookmarkStart w:id="1175" w:name="_Toc1400468"/>
      <w:r w:rsidRPr="00EF2D26">
        <w:rPr>
          <w:bCs/>
        </w:rPr>
        <w:t>Change of MSA of Destination and the e-AD</w:t>
      </w:r>
      <w:r w:rsidR="003B6E50">
        <w:rPr>
          <w:bCs/>
        </w:rPr>
        <w:t>/e-SAD</w:t>
      </w:r>
      <w:r w:rsidRPr="00EF2D26">
        <w:rPr>
          <w:bCs/>
        </w:rPr>
        <w:t xml:space="preserve"> is under the ‘Accepted’, or ‘Partially Refused’ or ‘Refused’ state at the MSA of D</w:t>
      </w:r>
      <w:bookmarkEnd w:id="1166"/>
      <w:r w:rsidRPr="00EF2D26">
        <w:rPr>
          <w:bCs/>
        </w:rPr>
        <w:t>estination</w:t>
      </w:r>
      <w:bookmarkEnd w:id="1173"/>
      <w:bookmarkEnd w:id="1174"/>
      <w:bookmarkEnd w:id="1175"/>
    </w:p>
    <w:p w14:paraId="0E011ACF" w14:textId="082A5794" w:rsidR="00155B4E" w:rsidRPr="00EF2D26" w:rsidRDefault="00155B4E" w:rsidP="00155B4E">
      <w:r w:rsidRPr="00EF2D26">
        <w:t>According to the following scenario, a change of MSA of Destination has occurred. However, the IE813: C_UPD_DAT has not been received by the former MSA of Destination and the e-AD</w:t>
      </w:r>
      <w:r w:rsidR="003B6E50">
        <w:t>/e-SAD</w:t>
      </w:r>
      <w:r w:rsidRPr="00EF2D26">
        <w:t xml:space="preserve"> is still in the </w:t>
      </w:r>
      <w:r w:rsidRPr="00EF2D26">
        <w:rPr>
          <w:i/>
        </w:rPr>
        <w:t>“Accepted”</w:t>
      </w:r>
      <w:r w:rsidRPr="00EF2D26">
        <w:t xml:space="preserve"> or </w:t>
      </w:r>
      <w:r w:rsidRPr="00EF2D26">
        <w:rPr>
          <w:i/>
        </w:rPr>
        <w:t>“Partially Refused”</w:t>
      </w:r>
      <w:r w:rsidRPr="00EF2D26">
        <w:t xml:space="preserve"> or </w:t>
      </w:r>
      <w:r w:rsidRPr="00EF2D26">
        <w:rPr>
          <w:i/>
        </w:rPr>
        <w:t>“Refused”</w:t>
      </w:r>
      <w:r w:rsidRPr="00EF2D26">
        <w:t xml:space="preserve"> state.</w:t>
      </w:r>
    </w:p>
    <w:p w14:paraId="5B6E408D"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2FAF5AC2" w14:textId="77777777" w:rsidR="00155B4E" w:rsidRPr="00EF2D26" w:rsidRDefault="00155B4E" w:rsidP="00155B4E">
      <w:r w:rsidRPr="00EF2D26">
        <w:t>The MSA destination application shall include in the generated Status Request (IE904: C_STD_REQ) message the last known sequence number for the specific ARC, the state of the movement (“Accepted” or “Partially Refused” or “Refused”) and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75398FC7" w14:textId="77777777" w:rsidR="00155B4E" w:rsidRPr="00EF2D26" w:rsidRDefault="00155B4E" w:rsidP="00155B4E">
      <w:r w:rsidRPr="00EF2D26">
        <w:t>Upon receipt of the Status Request (IE904: C_STD_REQ) message, the MSA dispatch application examines its content.</w:t>
      </w:r>
    </w:p>
    <w:p w14:paraId="3C4DB430" w14:textId="77777777" w:rsidR="00155B4E" w:rsidRPr="00EF2D26" w:rsidRDefault="00155B4E" w:rsidP="00155B4E">
      <w:r w:rsidRPr="00EF2D26">
        <w:t>The MSA dispatch application identifies that:</w:t>
      </w:r>
    </w:p>
    <w:p w14:paraId="0C0668B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MSA destination application is still in the “Accepted” or “Partially Refused” or “Refused” state, while an update message (IE813: C_UPD_DAT) has already been communicated to it;</w:t>
      </w:r>
    </w:p>
    <w:p w14:paraId="6CEAD3D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IE813: C_UPD_DAT message in order to synchronise the movement status.</w:t>
      </w:r>
    </w:p>
    <w:p w14:paraId="07CDF03F" w14:textId="77777777" w:rsidR="00155B4E" w:rsidRPr="00EF2D26" w:rsidRDefault="79D63348" w:rsidP="0E615139">
      <w:r w:rsidRPr="0E615139">
        <w:t>The MSA dispatch application sends to the MSA destination application:</w:t>
      </w:r>
    </w:p>
    <w:p w14:paraId="02864E3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“Accepted” or “Delivered” or “Partially Refused” or “Refused” and the information that the last received message from the MSA destination application is “None”, when the state in the MSA dispatch application is “Accepted”, or that the last received message from the MSA destination application is RoR (IE818: C_DEL_DAT), when the state is “Delivered”, “Refused” or “Partially Refused”, followed by;</w:t>
      </w:r>
    </w:p>
    <w:p w14:paraId="7573900F" w14:textId="4E2B96BC"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update message (IE813: C_UPD_DAT).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IE813 message should be equal to the “Message identifier” Data Item of the IE904 message:</w:t>
      </w:r>
    </w:p>
    <w:p w14:paraId="6D6A87D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AEAEFCB"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1FE15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B94C914" w14:textId="02AD2012" w:rsidR="00155B4E" w:rsidRPr="00EF2D26" w:rsidRDefault="00155B4E" w:rsidP="00155B4E">
      <w:r w:rsidRPr="00EF2D26">
        <w:t>Upon the reception of a valid update message (IE813: C_UPD_DAT), the MSA destination application validates successfully the structure of the update message, stores the updated information and changes the state of the e-AD</w:t>
      </w:r>
      <w:r w:rsidR="00D041EB">
        <w:t>/e-SAD</w:t>
      </w:r>
      <w:r w:rsidRPr="00EF2D26">
        <w:t xml:space="preserve"> from </w:t>
      </w:r>
      <w:r w:rsidRPr="00EF2D26">
        <w:rPr>
          <w:i/>
        </w:rPr>
        <w:t>“Accepted”</w:t>
      </w:r>
      <w:r w:rsidRPr="00EF2D26">
        <w:t xml:space="preserve"> or </w:t>
      </w:r>
      <w:r w:rsidRPr="00EF2D26">
        <w:rPr>
          <w:i/>
        </w:rPr>
        <w:t>“Refused”</w:t>
      </w:r>
      <w:r w:rsidRPr="00EF2D26">
        <w:t xml:space="preserve">or </w:t>
      </w:r>
      <w:r w:rsidRPr="00EF2D26">
        <w:rPr>
          <w:i/>
        </w:rPr>
        <w:t>“Partially Refused”</w:t>
      </w:r>
      <w:r>
        <w:t xml:space="preserve"> </w:t>
      </w:r>
      <w:r w:rsidRPr="00EF2D26">
        <w:t xml:space="preserve">to </w:t>
      </w:r>
      <w:r w:rsidRPr="008129A9">
        <w:rPr>
          <w:i/>
        </w:rPr>
        <w:t>“Diverted”</w:t>
      </w:r>
      <w:r w:rsidRPr="00EF2D26">
        <w:t>.</w:t>
      </w:r>
    </w:p>
    <w:p w14:paraId="75F2E0CD" w14:textId="77777777" w:rsidR="00155B4E" w:rsidRPr="00EF2D26" w:rsidRDefault="00155B4E" w:rsidP="00155B4E">
      <w:r w:rsidRPr="00EF2D26">
        <w:t>Finally, it is recommended that the MSA destination application forwards the notification message (IE803: C_EAD_NOT) to the former Consignee.</w:t>
      </w:r>
    </w:p>
    <w:p w14:paraId="01A6FED4" w14:textId="512805E4" w:rsidR="00155B4E" w:rsidRPr="00EF2D26" w:rsidRDefault="00155B4E" w:rsidP="00155B4E">
      <w:r w:rsidRPr="00EF2D26">
        <w:t xml:space="preserve">This scenario is depicted in </w:t>
      </w:r>
      <w:r w:rsidRPr="00EF2D26">
        <w:fldChar w:fldCharType="begin"/>
      </w:r>
      <w:r w:rsidRPr="00EF2D26">
        <w:instrText xml:space="preserve"> REF _Ref202013254 \h </w:instrText>
      </w:r>
      <w:r w:rsidRPr="00EF2D26">
        <w:fldChar w:fldCharType="separate"/>
      </w:r>
      <w:r w:rsidR="00982519" w:rsidRPr="00EF2D26">
        <w:t xml:space="preserve">Figure </w:t>
      </w:r>
      <w:r w:rsidR="00982519">
        <w:rPr>
          <w:noProof/>
        </w:rPr>
        <w:t>132</w:t>
      </w:r>
      <w:r w:rsidRPr="00EF2D26">
        <w:fldChar w:fldCharType="end"/>
      </w:r>
      <w:r w:rsidRPr="00EF2D26">
        <w:t xml:space="preserve"> and </w:t>
      </w:r>
      <w:r w:rsidRPr="00EF2D26">
        <w:fldChar w:fldCharType="begin"/>
      </w:r>
      <w:r w:rsidRPr="00EF2D26">
        <w:instrText xml:space="preserve"> REF _Ref202013255 \h </w:instrText>
      </w:r>
      <w:r w:rsidRPr="00EF2D26">
        <w:fldChar w:fldCharType="separate"/>
      </w:r>
      <w:r w:rsidR="00982519" w:rsidRPr="00EF2D26">
        <w:t xml:space="preserve">Figure </w:t>
      </w:r>
      <w:r w:rsidR="00982519">
        <w:rPr>
          <w:noProof/>
        </w:rPr>
        <w:t>133</w:t>
      </w:r>
      <w:r w:rsidRPr="00EF2D26">
        <w:fldChar w:fldCharType="end"/>
      </w:r>
      <w:r w:rsidRPr="00EF2D26">
        <w:t>:</w:t>
      </w:r>
    </w:p>
    <w:p w14:paraId="7E8AC349" w14:textId="77DDBFF0" w:rsidR="00155B4E" w:rsidRPr="00EF2D26" w:rsidRDefault="00155B4E" w:rsidP="00155B4E">
      <w:pPr>
        <w:keepNext/>
      </w:pPr>
      <w:r w:rsidRPr="00EF2D26">
        <w:rPr>
          <w:noProof/>
          <w:lang w:val="pt-PT" w:eastAsia="pt-PT"/>
        </w:rPr>
        <w:lastRenderedPageBreak/>
        <w:drawing>
          <wp:inline distT="0" distB="0" distL="0" distR="0" wp14:anchorId="2B09238D" wp14:editId="2187F564">
            <wp:extent cx="5753100" cy="736092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0">
                      <a:extLst>
                        <a:ext uri="{28A0092B-C50C-407E-A947-70E740481C1C}">
                          <a14:useLocalDpi xmlns:a14="http://schemas.microsoft.com/office/drawing/2010/main" val="0"/>
                        </a:ext>
                      </a:extLst>
                    </a:blip>
                    <a:srcRect l="7347" t="4541" r="7100" b="7045"/>
                    <a:stretch>
                      <a:fillRect/>
                    </a:stretch>
                  </pic:blipFill>
                  <pic:spPr bwMode="auto">
                    <a:xfrm>
                      <a:off x="0" y="0"/>
                      <a:ext cx="5753100" cy="7360920"/>
                    </a:xfrm>
                    <a:prstGeom prst="rect">
                      <a:avLst/>
                    </a:prstGeom>
                    <a:noFill/>
                    <a:ln>
                      <a:noFill/>
                    </a:ln>
                  </pic:spPr>
                </pic:pic>
              </a:graphicData>
            </a:graphic>
          </wp:inline>
        </w:drawing>
      </w:r>
    </w:p>
    <w:p w14:paraId="2C72B12C" w14:textId="0F947D1E" w:rsidR="00155B4E" w:rsidRPr="00EF2D26" w:rsidRDefault="00155B4E" w:rsidP="00155B4E">
      <w:pPr>
        <w:pStyle w:val="Caption"/>
      </w:pPr>
      <w:bookmarkStart w:id="1176" w:name="_Ref202013254"/>
      <w:bookmarkStart w:id="1177" w:name="_Toc1400849"/>
      <w:bookmarkStart w:id="1178" w:name="_Toc128575832"/>
      <w:r w:rsidRPr="00EF2D26">
        <w:t xml:space="preserve">Figure </w:t>
      </w:r>
      <w:r>
        <w:fldChar w:fldCharType="begin"/>
      </w:r>
      <w:r>
        <w:instrText>SEQ Figure \* ARABIC</w:instrText>
      </w:r>
      <w:r>
        <w:fldChar w:fldCharType="separate"/>
      </w:r>
      <w:r w:rsidR="00982519">
        <w:rPr>
          <w:noProof/>
        </w:rPr>
        <w:t>132</w:t>
      </w:r>
      <w:r>
        <w:fldChar w:fldCharType="end"/>
      </w:r>
      <w:bookmarkEnd w:id="1176"/>
      <w:r w:rsidRPr="00EF2D26">
        <w:t>: TSD - Status Synchronisation Request for a missing Update Message (IE813) - Re-submission of Update Message (IE813)</w:t>
      </w:r>
      <w:bookmarkEnd w:id="1177"/>
      <w:bookmarkEnd w:id="1178"/>
    </w:p>
    <w:p w14:paraId="4703A858" w14:textId="3CF4998E" w:rsidR="00155B4E" w:rsidRPr="00EF2D26" w:rsidRDefault="00155B4E" w:rsidP="00155B4E">
      <w:pPr>
        <w:pStyle w:val="Figure"/>
        <w:rPr>
          <w:noProof w:val="0"/>
        </w:rPr>
      </w:pPr>
      <w:r w:rsidRPr="00474B03">
        <w:rPr>
          <w:lang w:val="pt-PT" w:eastAsia="pt-PT"/>
        </w:rPr>
        <w:lastRenderedPageBreak/>
        <w:drawing>
          <wp:inline distT="0" distB="0" distL="0" distR="0" wp14:anchorId="18A5AC5F" wp14:editId="7B0654EA">
            <wp:extent cx="5759450" cy="2734945"/>
            <wp:effectExtent l="0" t="0" r="0" b="825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1">
                      <a:extLst>
                        <a:ext uri="{28A0092B-C50C-407E-A947-70E740481C1C}">
                          <a14:useLocalDpi xmlns:a14="http://schemas.microsoft.com/office/drawing/2010/main" val="0"/>
                        </a:ext>
                      </a:extLst>
                    </a:blip>
                    <a:srcRect l="6985" t="4140" r="4634" b="5881"/>
                    <a:stretch>
                      <a:fillRect/>
                    </a:stretch>
                  </pic:blipFill>
                  <pic:spPr bwMode="auto">
                    <a:xfrm>
                      <a:off x="0" y="0"/>
                      <a:ext cx="5759450" cy="2734945"/>
                    </a:xfrm>
                    <a:prstGeom prst="rect">
                      <a:avLst/>
                    </a:prstGeom>
                    <a:noFill/>
                    <a:ln>
                      <a:noFill/>
                    </a:ln>
                  </pic:spPr>
                </pic:pic>
              </a:graphicData>
            </a:graphic>
          </wp:inline>
        </w:drawing>
      </w:r>
    </w:p>
    <w:p w14:paraId="725E1D1F" w14:textId="3D707B2D" w:rsidR="00155B4E" w:rsidRPr="00EF2D26" w:rsidRDefault="00155B4E" w:rsidP="00155B4E">
      <w:pPr>
        <w:pStyle w:val="Caption"/>
      </w:pPr>
      <w:bookmarkStart w:id="1179" w:name="_Ref202013255"/>
      <w:bookmarkStart w:id="1180" w:name="_Toc1400850"/>
      <w:bookmarkStart w:id="1181" w:name="_Toc128575833"/>
      <w:r w:rsidRPr="00EF2D26">
        <w:t xml:space="preserve">Figure </w:t>
      </w:r>
      <w:r>
        <w:fldChar w:fldCharType="begin"/>
      </w:r>
      <w:r>
        <w:instrText>SEQ Figure \* ARABIC</w:instrText>
      </w:r>
      <w:r>
        <w:fldChar w:fldCharType="separate"/>
      </w:r>
      <w:r w:rsidR="00982519">
        <w:rPr>
          <w:noProof/>
        </w:rPr>
        <w:t>133</w:t>
      </w:r>
      <w:r>
        <w:fldChar w:fldCharType="end"/>
      </w:r>
      <w:bookmarkEnd w:id="1179"/>
      <w:r w:rsidRPr="00EF2D26">
        <w:t>: CLD - Status Synchronisation Request for a missing Update Message (IE813) - Re-submission of Update Message (IE813)</w:t>
      </w:r>
      <w:bookmarkEnd w:id="1180"/>
      <w:bookmarkEnd w:id="1181"/>
    </w:p>
    <w:p w14:paraId="1F901058" w14:textId="3F622844" w:rsidR="00155B4E" w:rsidRPr="00EF2D26" w:rsidRDefault="00155B4E" w:rsidP="00D76942">
      <w:pPr>
        <w:pStyle w:val="Heading5"/>
        <w:keepLines/>
        <w:numPr>
          <w:ilvl w:val="4"/>
          <w:numId w:val="34"/>
        </w:numPr>
        <w:spacing w:before="240" w:after="240" w:line="240" w:lineRule="auto"/>
        <w:ind w:left="1009" w:hanging="1009"/>
        <w:rPr>
          <w:bCs/>
        </w:rPr>
      </w:pPr>
      <w:bookmarkStart w:id="1182" w:name="_Toc173906235"/>
      <w:bookmarkStart w:id="1183" w:name="_Toc191308356"/>
      <w:bookmarkStart w:id="1184" w:name="_Toc1400469"/>
      <w:r w:rsidRPr="00EF2D26">
        <w:rPr>
          <w:bCs/>
        </w:rPr>
        <w:t>Cancellation and the e-AD is under the ‘Accepted’ state at the MSA of Destination</w:t>
      </w:r>
      <w:bookmarkEnd w:id="1182"/>
      <w:bookmarkEnd w:id="1183"/>
      <w:bookmarkEnd w:id="1184"/>
    </w:p>
    <w:p w14:paraId="74CFD0F7" w14:textId="2F0D8E09" w:rsidR="00155B4E" w:rsidRPr="00EF2D26" w:rsidRDefault="00155B4E" w:rsidP="00155B4E">
      <w:r w:rsidRPr="00EF2D26">
        <w:t xml:space="preserve">According to the following scenario, a movement has been cancelled at the MSA of Dispatch (e-AD state at the MSA of Dispatch = </w:t>
      </w:r>
      <w:r w:rsidRPr="00EF2D26">
        <w:rPr>
          <w:i/>
        </w:rPr>
        <w:t>“Cancelled”</w:t>
      </w:r>
      <w:r w:rsidRPr="00EF2D26">
        <w:t xml:space="preserve">). However, the cancellation notification (IE810: C_CAN_DAT) has not been properly received by the MSA of Destination and the e-AD is still in the </w:t>
      </w:r>
      <w:r w:rsidRPr="00EF2D26">
        <w:rPr>
          <w:i/>
        </w:rPr>
        <w:t>“Accepted”</w:t>
      </w:r>
      <w:r w:rsidRPr="00EF2D26">
        <w:t xml:space="preserve"> state.</w:t>
      </w:r>
    </w:p>
    <w:p w14:paraId="63907B21"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38D0944E" w14:textId="77777777" w:rsidR="00155B4E" w:rsidRPr="00EF2D26" w:rsidRDefault="00155B4E" w:rsidP="00155B4E">
      <w:r w:rsidRPr="00EF2D26">
        <w:t xml:space="preserve">The MSA destination application shall include in the generated Status Request (IE904: C_STD_REQ) message the last known sequence number for the specific ARC, the state of the movement </w:t>
      </w:r>
      <w:r w:rsidRPr="00EF2D26">
        <w:rPr>
          <w:i/>
        </w:rPr>
        <w:t>(“Accepted”</w:t>
      </w:r>
      <w:r w:rsidRPr="00EF2D26">
        <w:t>) as well as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34D63CB8" w14:textId="77777777" w:rsidR="00155B4E" w:rsidRPr="00EF2D26" w:rsidRDefault="00155B4E" w:rsidP="00155B4E">
      <w:r w:rsidRPr="00EF2D26">
        <w:t>Upon receipt of the Status Request (IE904: C_STD_REQ) message, the MSA dispatch application examines its content.</w:t>
      </w:r>
    </w:p>
    <w:p w14:paraId="19E42428" w14:textId="77777777" w:rsidR="00155B4E" w:rsidRPr="00EF2D26" w:rsidRDefault="00155B4E" w:rsidP="00155B4E">
      <w:r w:rsidRPr="00EF2D26">
        <w:t>The MSA dispatch application identifies that:</w:t>
      </w:r>
    </w:p>
    <w:p w14:paraId="604BC6A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destination application is still in the “Accepted” state, while a cancellation notification (IE810: C_CAN_DAT) has already been communicated to it;</w:t>
      </w:r>
    </w:p>
    <w:p w14:paraId="5611EB3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IE810: C_CAN_DAT message in order to synchronise the movement status.</w:t>
      </w:r>
    </w:p>
    <w:p w14:paraId="087A3777" w14:textId="77777777" w:rsidR="00155B4E" w:rsidRPr="00EF2D26" w:rsidRDefault="00155B4E" w:rsidP="00155B4E">
      <w:r w:rsidRPr="00EF2D26">
        <w:t>The MSA dispatch application sends to the MSA destination application:</w:t>
      </w:r>
    </w:p>
    <w:p w14:paraId="53AE7B77"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Response (IE905: C_STD_RSP) message with the sequence number set to that of the last business (event) message sent to the MSA of Destination, the status set to “Cancelled” and the information that the last received message from the MSA destination application is “None”, followed by;</w:t>
      </w:r>
    </w:p>
    <w:p w14:paraId="67C356A6" w14:textId="4D7655E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cancellation notification message (IE810: C_CAN_DAT).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IE810 message should be equal to the “Message identifier” Data Item of the IE904 message:</w:t>
      </w:r>
    </w:p>
    <w:p w14:paraId="4BE0170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6EDFBFD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8CF1DE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CBA0FF0" w14:textId="5D1BBB61" w:rsidR="00155B4E" w:rsidRPr="00EF2D26" w:rsidRDefault="00155B4E" w:rsidP="00155B4E">
      <w:r w:rsidRPr="00EF2D26">
        <w:t>Upon the reception of a valid cancellation (IE810: C_CAN_DAT), the MSA destination application validates successfully the structure of the cancellation message, stores the cancellation information and changes the state of the e-AD</w:t>
      </w:r>
      <w:r w:rsidR="00B35A6B">
        <w:t>/e-SAD</w:t>
      </w:r>
      <w:r w:rsidRPr="00EF2D26">
        <w:t xml:space="preserve"> from </w:t>
      </w:r>
      <w:r w:rsidRPr="00EF2D26">
        <w:rPr>
          <w:i/>
        </w:rPr>
        <w:t>“Accepted”</w:t>
      </w:r>
      <w:r w:rsidRPr="00EF2D26">
        <w:t xml:space="preserve"> to </w:t>
      </w:r>
      <w:r w:rsidRPr="00EF2D26">
        <w:rPr>
          <w:i/>
        </w:rPr>
        <w:t>“Cancelled”</w:t>
      </w:r>
      <w:r w:rsidRPr="00EF2D26">
        <w:t>, which is a final state.</w:t>
      </w:r>
    </w:p>
    <w:p w14:paraId="690243CD" w14:textId="77777777" w:rsidR="00155B4E" w:rsidRPr="00EF2D26" w:rsidRDefault="00155B4E" w:rsidP="00155B4E">
      <w:r w:rsidRPr="00EF2D26">
        <w:t>Finally, it is recommended that the MSA destination application forwards the cancellation notification (IE810: C_CAN_DAT) to the Consignee.</w:t>
      </w:r>
    </w:p>
    <w:p w14:paraId="16EFF29B" w14:textId="4D6469C6" w:rsidR="00155B4E" w:rsidRPr="00EF2D26" w:rsidRDefault="00155B4E" w:rsidP="00155B4E">
      <w:r w:rsidRPr="00EF2D26">
        <w:t xml:space="preserve">This scenario is depicted in </w:t>
      </w:r>
      <w:r w:rsidRPr="00EF2D26">
        <w:fldChar w:fldCharType="begin"/>
      </w:r>
      <w:r w:rsidRPr="00EF2D26">
        <w:instrText xml:space="preserve"> REF _Ref180404479 \h  \* MERGEFORMAT </w:instrText>
      </w:r>
      <w:r w:rsidRPr="00EF2D26">
        <w:fldChar w:fldCharType="separate"/>
      </w:r>
      <w:r w:rsidR="00982519" w:rsidRPr="00EF2D26">
        <w:t xml:space="preserve">Figure </w:t>
      </w:r>
      <w:r w:rsidR="00982519">
        <w:t>134</w:t>
      </w:r>
      <w:r w:rsidRPr="00EF2D26">
        <w:fldChar w:fldCharType="end"/>
      </w:r>
      <w:r w:rsidRPr="00EF2D26">
        <w:t xml:space="preserve"> and </w:t>
      </w:r>
      <w:r w:rsidRPr="00EF2D26">
        <w:fldChar w:fldCharType="begin"/>
      </w:r>
      <w:r w:rsidRPr="00EF2D26">
        <w:instrText xml:space="preserve"> REF _Ref180404483 \h  \* MERGEFORMAT </w:instrText>
      </w:r>
      <w:r w:rsidRPr="00EF2D26">
        <w:fldChar w:fldCharType="separate"/>
      </w:r>
      <w:r w:rsidR="00982519" w:rsidRPr="00EF2D26">
        <w:t xml:space="preserve">Figure </w:t>
      </w:r>
      <w:r w:rsidR="00982519">
        <w:t>135</w:t>
      </w:r>
      <w:r w:rsidRPr="00EF2D26">
        <w:fldChar w:fldCharType="end"/>
      </w:r>
      <w:r w:rsidRPr="00EF2D26">
        <w:t>:</w:t>
      </w:r>
    </w:p>
    <w:p w14:paraId="0E3AE3B4" w14:textId="47E6E0D4" w:rsidR="00155B4E" w:rsidRPr="00EF2D26" w:rsidRDefault="00155B4E" w:rsidP="00155B4E">
      <w:pPr>
        <w:pStyle w:val="Figure"/>
        <w:rPr>
          <w:noProof w:val="0"/>
        </w:rPr>
      </w:pPr>
      <w:r w:rsidRPr="00EF2D26">
        <w:rPr>
          <w:lang w:val="pt-PT" w:eastAsia="pt-PT"/>
        </w:rPr>
        <w:lastRenderedPageBreak/>
        <w:drawing>
          <wp:inline distT="0" distB="0" distL="0" distR="0" wp14:anchorId="26D26B51" wp14:editId="67FF4AD6">
            <wp:extent cx="5074920" cy="77190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2">
                      <a:extLst>
                        <a:ext uri="{28A0092B-C50C-407E-A947-70E740481C1C}">
                          <a14:useLocalDpi xmlns:a14="http://schemas.microsoft.com/office/drawing/2010/main" val="0"/>
                        </a:ext>
                      </a:extLst>
                    </a:blip>
                    <a:srcRect l="10863" t="4213" r="10234" b="7253"/>
                    <a:stretch>
                      <a:fillRect/>
                    </a:stretch>
                  </pic:blipFill>
                  <pic:spPr bwMode="auto">
                    <a:xfrm>
                      <a:off x="0" y="0"/>
                      <a:ext cx="5074920" cy="7719060"/>
                    </a:xfrm>
                    <a:prstGeom prst="rect">
                      <a:avLst/>
                    </a:prstGeom>
                    <a:noFill/>
                    <a:ln>
                      <a:noFill/>
                    </a:ln>
                  </pic:spPr>
                </pic:pic>
              </a:graphicData>
            </a:graphic>
          </wp:inline>
        </w:drawing>
      </w:r>
    </w:p>
    <w:p w14:paraId="043E1722" w14:textId="38B08AA6" w:rsidR="00155B4E" w:rsidRPr="00EF2D26" w:rsidRDefault="00155B4E" w:rsidP="00155B4E">
      <w:pPr>
        <w:pStyle w:val="Caption"/>
        <w:rPr>
          <w:bCs/>
        </w:rPr>
      </w:pPr>
      <w:bookmarkStart w:id="1185" w:name="_Ref180404479"/>
      <w:bookmarkStart w:id="1186" w:name="_Toc1400851"/>
      <w:bookmarkStart w:id="1187" w:name="_Toc128575834"/>
      <w:r w:rsidRPr="00EF2D26">
        <w:t xml:space="preserve">Figure </w:t>
      </w:r>
      <w:r>
        <w:fldChar w:fldCharType="begin"/>
      </w:r>
      <w:r>
        <w:instrText>SEQ Figure \* ARABIC</w:instrText>
      </w:r>
      <w:r>
        <w:fldChar w:fldCharType="separate"/>
      </w:r>
      <w:r w:rsidR="00982519">
        <w:rPr>
          <w:noProof/>
        </w:rPr>
        <w:t>134</w:t>
      </w:r>
      <w:r>
        <w:fldChar w:fldCharType="end"/>
      </w:r>
      <w:bookmarkEnd w:id="1185"/>
      <w:r w:rsidRPr="00EF2D26">
        <w:t xml:space="preserve">: </w:t>
      </w:r>
      <w:r w:rsidRPr="00EF2D26">
        <w:rPr>
          <w:bCs/>
        </w:rPr>
        <w:t>TSD - Status Synchronisation Request for a missing Cancellation Notification (IE810) - Re-submission of Cancellation Notification (IE810)</w:t>
      </w:r>
      <w:bookmarkEnd w:id="1186"/>
      <w:bookmarkEnd w:id="1187"/>
    </w:p>
    <w:p w14:paraId="5D0A234E" w14:textId="20AEB59C" w:rsidR="00155B4E" w:rsidRPr="00EF2D26" w:rsidRDefault="00155B4E" w:rsidP="00155B4E">
      <w:pPr>
        <w:pStyle w:val="Figure"/>
        <w:rPr>
          <w:noProof w:val="0"/>
        </w:rPr>
      </w:pPr>
      <w:r w:rsidRPr="00EF2D26">
        <w:rPr>
          <w:lang w:val="pt-PT" w:eastAsia="pt-PT"/>
        </w:rPr>
        <w:lastRenderedPageBreak/>
        <w:drawing>
          <wp:inline distT="0" distB="0" distL="0" distR="0" wp14:anchorId="716BBBBE" wp14:editId="5A1CDF48">
            <wp:extent cx="5273040" cy="4381500"/>
            <wp:effectExtent l="0" t="0" r="381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3">
                      <a:extLst>
                        <a:ext uri="{28A0092B-C50C-407E-A947-70E740481C1C}">
                          <a14:useLocalDpi xmlns:a14="http://schemas.microsoft.com/office/drawing/2010/main" val="0"/>
                        </a:ext>
                      </a:extLst>
                    </a:blip>
                    <a:srcRect l="4913" t="4056" r="8945" b="4741"/>
                    <a:stretch>
                      <a:fillRect/>
                    </a:stretch>
                  </pic:blipFill>
                  <pic:spPr bwMode="auto">
                    <a:xfrm>
                      <a:off x="0" y="0"/>
                      <a:ext cx="5273040" cy="4381500"/>
                    </a:xfrm>
                    <a:prstGeom prst="rect">
                      <a:avLst/>
                    </a:prstGeom>
                    <a:noFill/>
                    <a:ln>
                      <a:noFill/>
                    </a:ln>
                  </pic:spPr>
                </pic:pic>
              </a:graphicData>
            </a:graphic>
          </wp:inline>
        </w:drawing>
      </w:r>
    </w:p>
    <w:p w14:paraId="68F94AC3" w14:textId="40EE17CC" w:rsidR="00155B4E" w:rsidRPr="00EF2D26" w:rsidRDefault="00155B4E" w:rsidP="00155B4E">
      <w:pPr>
        <w:pStyle w:val="Caption"/>
      </w:pPr>
      <w:bookmarkStart w:id="1188" w:name="_Ref180404483"/>
      <w:bookmarkStart w:id="1189" w:name="_Toc1400852"/>
      <w:bookmarkStart w:id="1190" w:name="_Toc128575835"/>
      <w:r w:rsidRPr="00EF2D26">
        <w:t xml:space="preserve">Figure </w:t>
      </w:r>
      <w:r>
        <w:fldChar w:fldCharType="begin"/>
      </w:r>
      <w:r>
        <w:instrText>SEQ Figure \* ARABIC</w:instrText>
      </w:r>
      <w:r>
        <w:fldChar w:fldCharType="separate"/>
      </w:r>
      <w:r w:rsidR="00982519">
        <w:rPr>
          <w:noProof/>
        </w:rPr>
        <w:t>135</w:t>
      </w:r>
      <w:r>
        <w:fldChar w:fldCharType="end"/>
      </w:r>
      <w:bookmarkEnd w:id="1188"/>
      <w:r w:rsidRPr="00EF2D26">
        <w:rPr>
          <w:bCs/>
        </w:rPr>
        <w:t>: CLD - Status Synchronisation Request for a missing Cancellation Notification (IE810) - Re-submission of Cancellation Notification (IE810)</w:t>
      </w:r>
      <w:bookmarkEnd w:id="1189"/>
      <w:bookmarkEnd w:id="1190"/>
    </w:p>
    <w:p w14:paraId="3EB61C77" w14:textId="4673C1B6" w:rsidR="00155B4E" w:rsidRPr="00EF2D26" w:rsidRDefault="00155B4E" w:rsidP="00D76942">
      <w:pPr>
        <w:pStyle w:val="Heading5"/>
        <w:keepLines/>
        <w:numPr>
          <w:ilvl w:val="4"/>
          <w:numId w:val="34"/>
        </w:numPr>
        <w:spacing w:before="240" w:after="240" w:line="240" w:lineRule="auto"/>
        <w:ind w:left="1009" w:hanging="1009"/>
      </w:pPr>
      <w:bookmarkStart w:id="1191" w:name="_Toc173906236"/>
      <w:bookmarkStart w:id="1192" w:name="_Toc191308357"/>
      <w:bookmarkStart w:id="1193" w:name="_Toc1400470"/>
      <w:r>
        <w:t>e-AD</w:t>
      </w:r>
      <w:r w:rsidR="005015BF">
        <w:t>/e-SAD</w:t>
      </w:r>
      <w:r>
        <w:t xml:space="preserve"> Manual Closure and the e-AD</w:t>
      </w:r>
      <w:r w:rsidR="005015BF">
        <w:t>/e-SAD</w:t>
      </w:r>
      <w:r>
        <w:t xml:space="preserve"> is under the ‘Accepted’ state at the MSA of Destination</w:t>
      </w:r>
      <w:bookmarkEnd w:id="1191"/>
      <w:bookmarkEnd w:id="1192"/>
      <w:bookmarkEnd w:id="1193"/>
    </w:p>
    <w:p w14:paraId="3096F758" w14:textId="2CFE2503" w:rsidR="1BD318BA" w:rsidRPr="00B04EDE" w:rsidRDefault="1BD318BA">
      <w:pPr>
        <w:rPr>
          <w:szCs w:val="22"/>
        </w:rPr>
      </w:pPr>
      <w:r w:rsidRPr="00B04EDE">
        <w:rPr>
          <w:szCs w:val="22"/>
        </w:rPr>
        <w:t>According to the following scenario, the movement has been manually closed at the MSA of Dispatch (e-AD</w:t>
      </w:r>
      <w:r w:rsidR="008E41C2">
        <w:rPr>
          <w:szCs w:val="22"/>
        </w:rPr>
        <w:t>/e-SAD</w:t>
      </w:r>
      <w:r w:rsidRPr="00B04EDE">
        <w:rPr>
          <w:szCs w:val="22"/>
        </w:rPr>
        <w:t xml:space="preserve"> state at the MSA of Dispatch = </w:t>
      </w:r>
      <w:r w:rsidRPr="00B04EDE">
        <w:rPr>
          <w:i/>
          <w:iCs/>
          <w:szCs w:val="22"/>
        </w:rPr>
        <w:t>“e-AD</w:t>
      </w:r>
      <w:r w:rsidR="008E41C2">
        <w:rPr>
          <w:i/>
          <w:iCs/>
          <w:szCs w:val="22"/>
        </w:rPr>
        <w:t>/e-SAD</w:t>
      </w:r>
      <w:r w:rsidRPr="00B04EDE">
        <w:rPr>
          <w:i/>
          <w:iCs/>
          <w:szCs w:val="22"/>
        </w:rPr>
        <w:t xml:space="preserve"> Manually Closed”</w:t>
      </w:r>
      <w:r w:rsidRPr="00B04EDE">
        <w:rPr>
          <w:szCs w:val="22"/>
        </w:rPr>
        <w:t>). However, the Manual Closure Response (IE881: C_MNC_RES) has not been properly received by the MSA of Destination and the e-AD</w:t>
      </w:r>
      <w:r w:rsidR="00AD2E55">
        <w:rPr>
          <w:szCs w:val="22"/>
        </w:rPr>
        <w:t>/e-SAD</w:t>
      </w:r>
      <w:r w:rsidRPr="00B04EDE">
        <w:rPr>
          <w:szCs w:val="22"/>
        </w:rPr>
        <w:t xml:space="preserve"> is still in the </w:t>
      </w:r>
      <w:r w:rsidRPr="00B04EDE">
        <w:rPr>
          <w:i/>
          <w:iCs/>
          <w:szCs w:val="22"/>
        </w:rPr>
        <w:t>“Accepted”</w:t>
      </w:r>
      <w:r w:rsidRPr="00B04EDE">
        <w:rPr>
          <w:szCs w:val="22"/>
        </w:rPr>
        <w:t xml:space="preserve"> state (please, also refer to Section IV.I.4).</w:t>
      </w:r>
    </w:p>
    <w:p w14:paraId="150EE371" w14:textId="5F81DEB2" w:rsidR="1BD318BA" w:rsidRPr="00B04EDE" w:rsidRDefault="1BD318BA">
      <w:pPr>
        <w:rPr>
          <w:szCs w:val="22"/>
        </w:rPr>
      </w:pPr>
      <w:r w:rsidRPr="00B04EDE">
        <w:rPr>
          <w:szCs w:val="22"/>
        </w:rPr>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BCC194A" w14:textId="0DB1EFD3" w:rsidR="1BD318BA" w:rsidRPr="00B04EDE" w:rsidRDefault="1BD318BA">
      <w:pPr>
        <w:rPr>
          <w:szCs w:val="22"/>
        </w:rPr>
      </w:pPr>
      <w:r w:rsidRPr="00B04EDE">
        <w:rPr>
          <w:szCs w:val="22"/>
        </w:rPr>
        <w:t>The MSA destination application shall include in the generated Status Request (IE904: C_STD_REQ) message the last known sequence number for the specific ARC, the state of the movement (</w:t>
      </w:r>
      <w:r w:rsidRPr="00B04EDE">
        <w:rPr>
          <w:i/>
          <w:iCs/>
          <w:szCs w:val="22"/>
        </w:rPr>
        <w:t>“Accepted”</w:t>
      </w:r>
      <w:r w:rsidRPr="00B04EDE">
        <w:rPr>
          <w:szCs w:val="22"/>
        </w:rPr>
        <w:t>) and the last business (event) message received from the MSA dispatch application (IE801: C_EAD_VAL). In addition, the MSA destination application has to declare in the sending IE904: C_STD_REQ that it requests a Status Synchronisation Request.</w:t>
      </w:r>
    </w:p>
    <w:p w14:paraId="2AEADF11" w14:textId="5C8E917B" w:rsidR="1BD318BA" w:rsidRPr="00B04EDE" w:rsidRDefault="1BD318BA">
      <w:pPr>
        <w:rPr>
          <w:szCs w:val="22"/>
        </w:rPr>
      </w:pPr>
      <w:r w:rsidRPr="00B04EDE">
        <w:rPr>
          <w:szCs w:val="22"/>
        </w:rPr>
        <w:t>Upon receipt of the Status Request (IE904: C_STD_REQ) message, the MSA dispatch application examines its content.</w:t>
      </w:r>
    </w:p>
    <w:p w14:paraId="243D5E53" w14:textId="2557E861" w:rsidR="1BD318BA" w:rsidRPr="00B04EDE" w:rsidRDefault="1BD318BA">
      <w:pPr>
        <w:rPr>
          <w:szCs w:val="22"/>
        </w:rPr>
      </w:pPr>
      <w:r w:rsidRPr="00B04EDE">
        <w:rPr>
          <w:szCs w:val="22"/>
        </w:rPr>
        <w:t>The MSA dispatch application identifies that:</w:t>
      </w:r>
    </w:p>
    <w:p w14:paraId="24E18672" w14:textId="50AEC95A" w:rsidR="1BD318BA" w:rsidRDefault="1BD318BA" w:rsidP="00D76942">
      <w:pPr>
        <w:pStyle w:val="ListParagraph"/>
        <w:numPr>
          <w:ilvl w:val="0"/>
          <w:numId w:val="3"/>
        </w:numPr>
        <w:rPr>
          <w:szCs w:val="22"/>
        </w:rPr>
      </w:pPr>
      <w:r w:rsidRPr="50C84CE4">
        <w:rPr>
          <w:szCs w:val="22"/>
        </w:rPr>
        <w:lastRenderedPageBreak/>
        <w:t xml:space="preserve">The MSA destination application is still in the </w:t>
      </w:r>
      <w:r w:rsidRPr="50C84CE4">
        <w:rPr>
          <w:i/>
          <w:iCs/>
          <w:szCs w:val="22"/>
        </w:rPr>
        <w:t>“Accepted”</w:t>
      </w:r>
      <w:r w:rsidRPr="50C84CE4">
        <w:rPr>
          <w:szCs w:val="22"/>
        </w:rPr>
        <w:t xml:space="preserve"> state, while a manual closure notification message (IE881: C_MNC_RES) with &lt;Manual Closure Request Accepted&gt; =’1’ has already been communicated to it;</w:t>
      </w:r>
    </w:p>
    <w:p w14:paraId="2918761E" w14:textId="5F11E824" w:rsidR="1BD318BA" w:rsidRDefault="1BD318BA" w:rsidP="00D76942">
      <w:pPr>
        <w:pStyle w:val="ListParagraph"/>
        <w:numPr>
          <w:ilvl w:val="0"/>
          <w:numId w:val="3"/>
        </w:numPr>
        <w:rPr>
          <w:szCs w:val="22"/>
        </w:rPr>
      </w:pPr>
      <w:r w:rsidRPr="50C84CE4">
        <w:rPr>
          <w:szCs w:val="22"/>
        </w:rPr>
        <w:t>The “Message Type” in the Status Request (IE904: C_STD_REQ) message is “1: Status Synchronisation Request”, indicating that the MSA Official at the MSA of Destination wishes also to receive the missing IE881: C_MNC_RES message with &lt;Manual Closure Request Accepted&gt;=’1’, in order to synchronise the movement status.</w:t>
      </w:r>
    </w:p>
    <w:p w14:paraId="0A12EA69" w14:textId="53FDE799" w:rsidR="1BD318BA" w:rsidRPr="00B04EDE" w:rsidRDefault="1BD318BA" w:rsidP="00B04EDE">
      <w:pPr>
        <w:rPr>
          <w:szCs w:val="22"/>
        </w:rPr>
      </w:pPr>
      <w:r w:rsidRPr="00B04EDE">
        <w:rPr>
          <w:szCs w:val="22"/>
        </w:rPr>
        <w:t>The MSA dispatch application sends to the MSA destination application:</w:t>
      </w:r>
    </w:p>
    <w:p w14:paraId="30D62CF3" w14:textId="3633E07F" w:rsidR="1BD318BA" w:rsidRDefault="1BD318BA" w:rsidP="00D76942">
      <w:pPr>
        <w:pStyle w:val="ListParagraph"/>
        <w:numPr>
          <w:ilvl w:val="0"/>
          <w:numId w:val="3"/>
        </w:numPr>
        <w:rPr>
          <w:szCs w:val="22"/>
        </w:rPr>
      </w:pPr>
      <w:r w:rsidRPr="50C84CE4">
        <w:rPr>
          <w:szCs w:val="22"/>
        </w:rPr>
        <w:t xml:space="preserve">The Status Response (IE905: C_STD_RSP) message with the sequence number set to that of the last business (event) message sent to the MSA of Destination, the status set to </w:t>
      </w:r>
      <w:r w:rsidRPr="50C84CE4">
        <w:rPr>
          <w:i/>
          <w:iCs/>
          <w:szCs w:val="22"/>
        </w:rPr>
        <w:t>“e-AD</w:t>
      </w:r>
      <w:r w:rsidR="00C10D09">
        <w:rPr>
          <w:i/>
          <w:iCs/>
          <w:szCs w:val="22"/>
        </w:rPr>
        <w:t>/e-SAD</w:t>
      </w:r>
      <w:r w:rsidRPr="50C84CE4">
        <w:rPr>
          <w:i/>
          <w:iCs/>
          <w:szCs w:val="22"/>
        </w:rPr>
        <w:t xml:space="preserve"> Manually Closed”</w:t>
      </w:r>
      <w:r w:rsidRPr="50C84CE4">
        <w:rPr>
          <w:szCs w:val="22"/>
        </w:rPr>
        <w:t xml:space="preserve"> and the information that the last received message from the MSA destination application is </w:t>
      </w:r>
      <w:r w:rsidRPr="50C84CE4">
        <w:rPr>
          <w:i/>
          <w:iCs/>
          <w:szCs w:val="22"/>
        </w:rPr>
        <w:t>“None”</w:t>
      </w:r>
      <w:r w:rsidRPr="50C84CE4">
        <w:rPr>
          <w:szCs w:val="22"/>
        </w:rPr>
        <w:t xml:space="preserve"> when the state in the MSA destination application is </w:t>
      </w:r>
      <w:r w:rsidRPr="50C84CE4">
        <w:rPr>
          <w:i/>
          <w:iCs/>
          <w:szCs w:val="22"/>
        </w:rPr>
        <w:t>“Accepted”</w:t>
      </w:r>
      <w:r w:rsidRPr="50C84CE4">
        <w:rPr>
          <w:szCs w:val="22"/>
        </w:rPr>
        <w:t>;</w:t>
      </w:r>
    </w:p>
    <w:p w14:paraId="6C6A338F" w14:textId="42B402BD" w:rsidR="1BD318BA" w:rsidRDefault="1BD318BA" w:rsidP="00D76942">
      <w:pPr>
        <w:pStyle w:val="ListParagraph"/>
        <w:numPr>
          <w:ilvl w:val="0"/>
          <w:numId w:val="3"/>
        </w:numPr>
        <w:rPr>
          <w:szCs w:val="22"/>
        </w:rPr>
      </w:pPr>
      <w:r w:rsidRPr="50C84CE4">
        <w:rPr>
          <w:szCs w:val="22"/>
        </w:rPr>
        <w:t xml:space="preserve">The manual closure notification message (IE881: C_MNC_RES). The “Common Message Header” is regenerated but the “Body” is sent as initially (see Section </w:t>
      </w:r>
      <w:r w:rsidR="00F00078" w:rsidRPr="00F00078">
        <w:rPr>
          <w:szCs w:val="22"/>
        </w:rPr>
        <w:t>II.VI</w:t>
      </w:r>
      <w:r w:rsidRPr="50C84CE4">
        <w:rPr>
          <w:szCs w:val="22"/>
        </w:rPr>
        <w:t xml:space="preserve">.2.1.2). Due to the correlation mechanism that is presented in the introduction of Section </w:t>
      </w:r>
      <w:r w:rsidR="00F00078" w:rsidRPr="00F00078">
        <w:rPr>
          <w:szCs w:val="22"/>
        </w:rPr>
        <w:t>II.VI</w:t>
      </w:r>
      <w:r w:rsidRPr="50C84CE4">
        <w:rPr>
          <w:szCs w:val="22"/>
        </w:rPr>
        <w:t>.2.1, the “Correlation Identifier” Data Item of the IE905 and the regenerated IE881 message should be equal to the “Message identifier” Data Item of the IE904 message:</w:t>
      </w:r>
    </w:p>
    <w:p w14:paraId="55E95E9E" w14:textId="2D6198CC" w:rsidR="1BD318BA" w:rsidRDefault="1BD318BA" w:rsidP="00D76942">
      <w:pPr>
        <w:pStyle w:val="ListParagraph"/>
        <w:numPr>
          <w:ilvl w:val="0"/>
          <w:numId w:val="2"/>
        </w:numPr>
        <w:rPr>
          <w:szCs w:val="22"/>
        </w:rPr>
      </w:pPr>
      <w:r w:rsidRPr="50C84CE4">
        <w:rPr>
          <w:szCs w:val="22"/>
        </w:rPr>
        <w:t>The “Message sender”, “Message recipient”, “Date of preparation” and “Time of preparation” Data Items. The values of the aforementioned Data Items of the regenerated message will have the same values as the original message;</w:t>
      </w:r>
    </w:p>
    <w:p w14:paraId="708F62AE" w14:textId="41E79FA5" w:rsidR="1BD318BA" w:rsidRDefault="1BD318BA" w:rsidP="00D76942">
      <w:pPr>
        <w:pStyle w:val="ListParagraph"/>
        <w:numPr>
          <w:ilvl w:val="0"/>
          <w:numId w:val="2"/>
        </w:numPr>
        <w:rPr>
          <w:szCs w:val="22"/>
        </w:rPr>
      </w:pPr>
      <w:r w:rsidRPr="50C84CE4">
        <w:rPr>
          <w:szCs w:val="22"/>
        </w:rPr>
        <w:t>The “Message identifier”: The “Message Identifier” value of the message sent due to Status Synchronisation Request will differ from the value of the original message;</w:t>
      </w:r>
    </w:p>
    <w:p w14:paraId="158D523F" w14:textId="223E31FC" w:rsidR="1BD318BA" w:rsidRDefault="1BD318BA" w:rsidP="00D76942">
      <w:pPr>
        <w:pStyle w:val="ListParagraph"/>
        <w:numPr>
          <w:ilvl w:val="0"/>
          <w:numId w:val="2"/>
        </w:numPr>
        <w:rPr>
          <w:szCs w:val="22"/>
        </w:rPr>
      </w:pPr>
      <w:r w:rsidRPr="50C84CE4">
        <w:rPr>
          <w:szCs w:val="22"/>
        </w:rPr>
        <w:t>The “Correlation identifier”: It does not apply for requests and one-way messages. The “Correlation identifier” value of the message sent due to the Status Synchronisation Request will differ from the value of the original message.</w:t>
      </w:r>
    </w:p>
    <w:p w14:paraId="60E4880A" w14:textId="09CFE704" w:rsidR="1BD318BA" w:rsidRPr="00B04EDE" w:rsidRDefault="1BD318BA" w:rsidP="00B04EDE">
      <w:pPr>
        <w:rPr>
          <w:szCs w:val="22"/>
        </w:rPr>
      </w:pPr>
      <w:r w:rsidRPr="00B04EDE">
        <w:rPr>
          <w:szCs w:val="22"/>
        </w:rPr>
        <w:t>Upon the reception of a valid IE881: C_MNC_RES message, the MSA destination application validates successfully its structure, stores its information and changes the state of the e-AD</w:t>
      </w:r>
      <w:r w:rsidR="00BA45AA">
        <w:rPr>
          <w:szCs w:val="22"/>
        </w:rPr>
        <w:t>/e-SAD</w:t>
      </w:r>
      <w:r w:rsidRPr="00B04EDE">
        <w:rPr>
          <w:szCs w:val="22"/>
        </w:rPr>
        <w:t xml:space="preserve"> from </w:t>
      </w:r>
      <w:r w:rsidRPr="00B04EDE">
        <w:rPr>
          <w:i/>
          <w:iCs/>
          <w:szCs w:val="22"/>
        </w:rPr>
        <w:t>“Accepted”</w:t>
      </w:r>
      <w:r w:rsidRPr="00B04EDE">
        <w:rPr>
          <w:szCs w:val="22"/>
        </w:rPr>
        <w:t xml:space="preserve"> to </w:t>
      </w:r>
      <w:r w:rsidRPr="00B04EDE">
        <w:rPr>
          <w:i/>
          <w:iCs/>
          <w:szCs w:val="22"/>
        </w:rPr>
        <w:t>“e-AD</w:t>
      </w:r>
      <w:r w:rsidR="00BA45AA">
        <w:rPr>
          <w:i/>
          <w:iCs/>
          <w:szCs w:val="22"/>
        </w:rPr>
        <w:t>/e-SAD</w:t>
      </w:r>
      <w:r w:rsidRPr="00B04EDE">
        <w:rPr>
          <w:i/>
          <w:iCs/>
          <w:szCs w:val="22"/>
        </w:rPr>
        <w:t xml:space="preserve"> Manually Closed”</w:t>
      </w:r>
      <w:r w:rsidRPr="00B04EDE">
        <w:rPr>
          <w:szCs w:val="22"/>
        </w:rPr>
        <w:t>, which is a final state.</w:t>
      </w:r>
    </w:p>
    <w:p w14:paraId="5945D935" w14:textId="1CB58DEC" w:rsidR="50C84CE4" w:rsidRDefault="50C84CE4" w:rsidP="50C84CE4"/>
    <w:p w14:paraId="325468D2" w14:textId="7275906D" w:rsidR="00155B4E" w:rsidRPr="00EF2D26" w:rsidRDefault="00155B4E">
      <w:r>
        <w:t xml:space="preserve">This scenario is depicted in </w:t>
      </w:r>
      <w:r w:rsidR="001A585D">
        <w:fldChar w:fldCharType="begin"/>
      </w:r>
      <w:r w:rsidR="001A585D">
        <w:instrText xml:space="preserve"> REF _Ref44518532 \h </w:instrText>
      </w:r>
      <w:r w:rsidR="001A585D">
        <w:fldChar w:fldCharType="separate"/>
      </w:r>
      <w:r w:rsidR="00982519">
        <w:t xml:space="preserve">Figure </w:t>
      </w:r>
      <w:r w:rsidR="00982519">
        <w:rPr>
          <w:noProof/>
        </w:rPr>
        <w:t>136</w:t>
      </w:r>
      <w:r w:rsidR="001A585D">
        <w:fldChar w:fldCharType="end"/>
      </w:r>
      <w:r w:rsidR="001A585D">
        <w:t xml:space="preserve"> and </w:t>
      </w:r>
      <w:r w:rsidR="001A585D">
        <w:fldChar w:fldCharType="begin"/>
      </w:r>
      <w:r w:rsidR="001A585D">
        <w:instrText xml:space="preserve"> REF _Ref44518546 \h </w:instrText>
      </w:r>
      <w:r w:rsidR="001A585D">
        <w:fldChar w:fldCharType="separate"/>
      </w:r>
      <w:r w:rsidR="00982519">
        <w:t xml:space="preserve">Figure </w:t>
      </w:r>
      <w:r w:rsidR="00982519">
        <w:rPr>
          <w:noProof/>
        </w:rPr>
        <w:t>137</w:t>
      </w:r>
      <w:r w:rsidR="001A585D">
        <w:fldChar w:fldCharType="end"/>
      </w:r>
      <w:r>
        <w:t>:</w:t>
      </w:r>
    </w:p>
    <w:p w14:paraId="6B46218B" w14:textId="7B1860CC" w:rsidR="00155B4E" w:rsidRPr="00EF2D26" w:rsidRDefault="00563C70" w:rsidP="00B04EDE">
      <w:pPr>
        <w:pStyle w:val="Figure"/>
      </w:pPr>
      <w:r>
        <w:rPr>
          <w:lang w:val="pt-PT" w:eastAsia="pt-PT"/>
        </w:rPr>
        <w:lastRenderedPageBreak/>
        <w:drawing>
          <wp:inline distT="0" distB="0" distL="0" distR="0" wp14:anchorId="714664E6" wp14:editId="53863340">
            <wp:extent cx="5761356" cy="4721861"/>
            <wp:effectExtent l="0" t="0" r="0" b="2540"/>
            <wp:docPr id="51" name="Picture 5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174">
                      <a:extLst>
                        <a:ext uri="{28A0092B-C50C-407E-A947-70E740481C1C}">
                          <a14:useLocalDpi xmlns:a14="http://schemas.microsoft.com/office/drawing/2010/main" val="0"/>
                        </a:ext>
                      </a:extLst>
                    </a:blip>
                    <a:stretch>
                      <a:fillRect/>
                    </a:stretch>
                  </pic:blipFill>
                  <pic:spPr>
                    <a:xfrm>
                      <a:off x="0" y="0"/>
                      <a:ext cx="5761356" cy="4721861"/>
                    </a:xfrm>
                    <a:prstGeom prst="rect">
                      <a:avLst/>
                    </a:prstGeom>
                  </pic:spPr>
                </pic:pic>
              </a:graphicData>
            </a:graphic>
          </wp:inline>
        </w:drawing>
      </w:r>
    </w:p>
    <w:p w14:paraId="145FBCE8" w14:textId="3139D775" w:rsidR="00155B4E" w:rsidRPr="00B04EDE" w:rsidRDefault="00155B4E">
      <w:pPr>
        <w:pStyle w:val="Caption"/>
      </w:pPr>
      <w:bookmarkStart w:id="1194" w:name="_Ref44518532"/>
      <w:bookmarkStart w:id="1195" w:name="_Ref202013256"/>
      <w:bookmarkStart w:id="1196" w:name="_Toc1400853"/>
      <w:bookmarkStart w:id="1197" w:name="_Toc128575836"/>
      <w:r>
        <w:t xml:space="preserve">Figure </w:t>
      </w:r>
      <w:r>
        <w:fldChar w:fldCharType="begin"/>
      </w:r>
      <w:r>
        <w:instrText>SEQ Figure \* ARABIC</w:instrText>
      </w:r>
      <w:r>
        <w:fldChar w:fldCharType="separate"/>
      </w:r>
      <w:r w:rsidR="00982519">
        <w:rPr>
          <w:noProof/>
        </w:rPr>
        <w:t>136</w:t>
      </w:r>
      <w:r>
        <w:fldChar w:fldCharType="end"/>
      </w:r>
      <w:bookmarkEnd w:id="1194"/>
      <w:r>
        <w:t xml:space="preserve">: </w:t>
      </w:r>
      <w:r w:rsidR="59683727" w:rsidRPr="00B04EDE">
        <w:t>TSD - Manual closure initiated by an Excise Officer of MSA Dispatch</w:t>
      </w:r>
      <w:bookmarkEnd w:id="1195"/>
      <w:bookmarkEnd w:id="1196"/>
      <w:bookmarkEnd w:id="1197"/>
    </w:p>
    <w:p w14:paraId="7C81C8DA" w14:textId="06B7037E" w:rsidR="00155B4E" w:rsidRPr="00EF2D26" w:rsidRDefault="00155B4E" w:rsidP="00B04EDE">
      <w:pPr>
        <w:pStyle w:val="Caption"/>
      </w:pPr>
    </w:p>
    <w:p w14:paraId="1A03610A" w14:textId="7F33598F" w:rsidR="00155B4E" w:rsidRPr="00EF2D26" w:rsidRDefault="00563C70" w:rsidP="00B04EDE">
      <w:pPr>
        <w:pStyle w:val="Figure"/>
      </w:pPr>
      <w:r>
        <w:rPr>
          <w:lang w:val="pt-PT" w:eastAsia="pt-PT"/>
        </w:rPr>
        <w:lastRenderedPageBreak/>
        <w:drawing>
          <wp:inline distT="0" distB="0" distL="0" distR="0" wp14:anchorId="6FFFC758" wp14:editId="6177E043">
            <wp:extent cx="5761356" cy="3748405"/>
            <wp:effectExtent l="0" t="0" r="0" b="4445"/>
            <wp:docPr id="80" name="Picture 80"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175">
                      <a:extLst>
                        <a:ext uri="{28A0092B-C50C-407E-A947-70E740481C1C}">
                          <a14:useLocalDpi xmlns:a14="http://schemas.microsoft.com/office/drawing/2010/main" val="0"/>
                        </a:ext>
                      </a:extLst>
                    </a:blip>
                    <a:stretch>
                      <a:fillRect/>
                    </a:stretch>
                  </pic:blipFill>
                  <pic:spPr>
                    <a:xfrm>
                      <a:off x="0" y="0"/>
                      <a:ext cx="5761356" cy="3748405"/>
                    </a:xfrm>
                    <a:prstGeom prst="rect">
                      <a:avLst/>
                    </a:prstGeom>
                  </pic:spPr>
                </pic:pic>
              </a:graphicData>
            </a:graphic>
          </wp:inline>
        </w:drawing>
      </w:r>
    </w:p>
    <w:p w14:paraId="5095BC59" w14:textId="6B9BC7DB" w:rsidR="00155B4E" w:rsidRPr="000B1367" w:rsidRDefault="00155B4E">
      <w:pPr>
        <w:pStyle w:val="Caption"/>
      </w:pPr>
      <w:bookmarkStart w:id="1198" w:name="_Ref44518546"/>
      <w:bookmarkStart w:id="1199" w:name="_Ref44334603"/>
      <w:bookmarkStart w:id="1200" w:name="_Toc128575837"/>
      <w:r>
        <w:t xml:space="preserve">Figure </w:t>
      </w:r>
      <w:r>
        <w:fldChar w:fldCharType="begin"/>
      </w:r>
      <w:r>
        <w:instrText>SEQ Figure \* ARABIC</w:instrText>
      </w:r>
      <w:r>
        <w:fldChar w:fldCharType="separate"/>
      </w:r>
      <w:r w:rsidR="00982519">
        <w:rPr>
          <w:noProof/>
        </w:rPr>
        <w:t>137</w:t>
      </w:r>
      <w:r>
        <w:fldChar w:fldCharType="end"/>
      </w:r>
      <w:bookmarkEnd w:id="1198"/>
      <w:r>
        <w:t xml:space="preserve">: </w:t>
      </w:r>
      <w:r w:rsidR="586643FC" w:rsidRPr="00B04EDE">
        <w:t>CLD - Manual closure initiated by an Excise Officer of MSA Dispatch</w:t>
      </w:r>
      <w:bookmarkEnd w:id="1199"/>
      <w:bookmarkEnd w:id="1200"/>
    </w:p>
    <w:p w14:paraId="542F7DEE" w14:textId="1B0340E9" w:rsidR="00155B4E" w:rsidRPr="00EF2D26" w:rsidRDefault="00155B4E" w:rsidP="00D76942">
      <w:pPr>
        <w:pStyle w:val="Heading5"/>
        <w:keepLines/>
        <w:numPr>
          <w:ilvl w:val="4"/>
          <w:numId w:val="34"/>
        </w:numPr>
        <w:spacing w:before="240" w:after="240" w:line="240" w:lineRule="auto"/>
        <w:ind w:left="1009" w:hanging="1009"/>
      </w:pPr>
      <w:bookmarkStart w:id="1201" w:name="_Toc1400471"/>
      <w:bookmarkStart w:id="1202" w:name="_Toc191308358"/>
      <w:bookmarkStart w:id="1203" w:name="_Toc191309238"/>
      <w:r w:rsidRPr="00EF2D26">
        <w:t>Submission of e-AD</w:t>
      </w:r>
      <w:r w:rsidR="00DD20C4">
        <w:t>/e-SAD</w:t>
      </w:r>
      <w:r w:rsidRPr="00EF2D26">
        <w:t xml:space="preserve"> rejection and the e-AD</w:t>
      </w:r>
      <w:r w:rsidR="00DD20C4">
        <w:t>/e-SAD</w:t>
      </w:r>
      <w:r w:rsidRPr="00EF2D26">
        <w:t xml:space="preserve"> is under the ‘Accepted’ state at the MSA of Dispatch</w:t>
      </w:r>
      <w:bookmarkEnd w:id="1201"/>
    </w:p>
    <w:p w14:paraId="3CFEFB63" w14:textId="3B9505A6" w:rsidR="00155B4E" w:rsidRPr="00EF2D26" w:rsidRDefault="00155B4E" w:rsidP="00155B4E">
      <w:r w:rsidRPr="00EF2D26">
        <w:t xml:space="preserve">According to the following scenario, a movement has been rejected at the MSA of Destination (e-AD state at the MSA of Destination = </w:t>
      </w:r>
      <w:r w:rsidRPr="00EF2D26">
        <w:rPr>
          <w:i/>
        </w:rPr>
        <w:t>“Rejected”</w:t>
      </w:r>
      <w:r w:rsidRPr="00EF2D26">
        <w:t>). However, the rejection notification (IE819: C_REJ_DAT) has not been properly received by the MSA of Dispatch and the e-AD</w:t>
      </w:r>
      <w:r w:rsidR="005910A8">
        <w:t>/e-SAD</w:t>
      </w:r>
      <w:r w:rsidRPr="00EF2D26">
        <w:t xml:space="preserve"> is still in the </w:t>
      </w:r>
      <w:r w:rsidRPr="00EF2D26">
        <w:rPr>
          <w:i/>
        </w:rPr>
        <w:t>“Accepted”</w:t>
      </w:r>
      <w:r w:rsidRPr="00EF2D26">
        <w:t xml:space="preserve"> state.</w:t>
      </w:r>
    </w:p>
    <w:p w14:paraId="1CFEDC55"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8577AC6" w14:textId="4089F3C7" w:rsidR="00155B4E" w:rsidRPr="00EF2D26" w:rsidRDefault="00155B4E" w:rsidP="00155B4E">
      <w:r w:rsidRPr="00EF2D26">
        <w:t xml:space="preserve">The MSA dispatch application shall include in the generated Status Request (IE904: C_STD_REQ) message the last known sequence number for the specific ARC, the state of the movement </w:t>
      </w:r>
      <w:r w:rsidRPr="00EF2D26">
        <w:rPr>
          <w:i/>
        </w:rPr>
        <w:t>(“Accepted”</w:t>
      </w:r>
      <w:r w:rsidRPr="00EF2D26">
        <w:t xml:space="preserve">) as well as the last business (event) message received from the MSA destination application </w:t>
      </w:r>
      <w:r w:rsidRPr="00EF2D26">
        <w:rPr>
          <w:i/>
        </w:rPr>
        <w:t>(“None”)</w:t>
      </w:r>
      <w:r w:rsidRPr="00EF2D26">
        <w:t xml:space="preserve">. In addition, the MSA dispatch application has to declare in the sending IE904: C_STD_REQ that it requests a Status Synchronisation Request. If the latter is not </w:t>
      </w:r>
      <w:r w:rsidR="006C277F" w:rsidRPr="00EF2D26">
        <w:t>indicated,</w:t>
      </w:r>
      <w:r w:rsidRPr="00EF2D26">
        <w:t xml:space="preserve"> then only the status of the movement will be returned back from the initiating MSA.</w:t>
      </w:r>
    </w:p>
    <w:p w14:paraId="4F0DEC39" w14:textId="77777777" w:rsidR="00155B4E" w:rsidRPr="00EF2D26" w:rsidRDefault="00155B4E" w:rsidP="00155B4E">
      <w:r w:rsidRPr="00EF2D26">
        <w:t>Upon receipt of the Status Request (IE904: C_STD_REQ) message, the MSA destination application examines its content.</w:t>
      </w:r>
    </w:p>
    <w:p w14:paraId="642C2EEE" w14:textId="77777777" w:rsidR="00155B4E" w:rsidRPr="00EF2D26" w:rsidRDefault="00155B4E" w:rsidP="00155B4E">
      <w:r w:rsidRPr="00EF2D26">
        <w:t>The MSA destination application identifies that:</w:t>
      </w:r>
    </w:p>
    <w:p w14:paraId="0E1153B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dispatch application is still in the “Accepted” state, while a rejection notification (IE819: C_REJ_DAT) has already been communicated to it;</w:t>
      </w:r>
    </w:p>
    <w:p w14:paraId="49C4E1C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“Message Type” in the Status Request (IE904: C_STD_REQ) message is “1: Status Synchronisation Request”, indicating that the MSA Official at the MSA of Dispatch wishes also to receive the missing IE819: C_REJ_DAT message in order to synchronise the movement status.</w:t>
      </w:r>
    </w:p>
    <w:p w14:paraId="21176545" w14:textId="77777777" w:rsidR="00155B4E" w:rsidRPr="00EF2D26" w:rsidRDefault="79D63348" w:rsidP="0E615139">
      <w:r w:rsidRPr="0E615139">
        <w:t>The MSA destination application sends to the MSA dispatch application:</w:t>
      </w:r>
    </w:p>
    <w:p w14:paraId="1994BBD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“Rejected” and the information that the last received message from the MSA destination application is the e-AD (IE801: C_EAD_VAL), followed by;</w:t>
      </w:r>
    </w:p>
    <w:p w14:paraId="79F714A6" w14:textId="1806C2EF"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rejection notification message (IE819: C_REJ_DAT).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IE819 message should be equal to the “Message identifier” Data Item of the IE904 message:</w:t>
      </w:r>
    </w:p>
    <w:p w14:paraId="16E0139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D5BBE3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339C9587"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19211E35" w14:textId="0C6EEA41" w:rsidR="00155B4E" w:rsidRPr="00EF2D26" w:rsidRDefault="00155B4E" w:rsidP="00155B4E">
      <w:r w:rsidRPr="00EF2D26">
        <w:t>Upon the reception of a valid rejection (IE819: C_REJ_DAT), the MSA dispatch application validates successfully the structure of the rejection message, stores the rejection information and changes the state of the e-AD</w:t>
      </w:r>
      <w:r w:rsidR="0076446D">
        <w:t>/e-SAD</w:t>
      </w:r>
      <w:r w:rsidRPr="00EF2D26">
        <w:t xml:space="preserve"> from </w:t>
      </w:r>
      <w:r w:rsidRPr="00EF2D26">
        <w:rPr>
          <w:i/>
        </w:rPr>
        <w:t>“Accepted”</w:t>
      </w:r>
      <w:r w:rsidRPr="00EF2D26">
        <w:t xml:space="preserve"> to </w:t>
      </w:r>
      <w:r w:rsidRPr="00EF2D26">
        <w:rPr>
          <w:i/>
        </w:rPr>
        <w:t>“Rejected”</w:t>
      </w:r>
      <w:r w:rsidRPr="00EF2D26">
        <w:t>, which is a final state.</w:t>
      </w:r>
    </w:p>
    <w:p w14:paraId="269099A4" w14:textId="77777777" w:rsidR="00155B4E" w:rsidRPr="00EF2D26" w:rsidRDefault="00155B4E" w:rsidP="00155B4E">
      <w:r w:rsidRPr="00EF2D26">
        <w:t>Finally, it is recommended that the MSA dispatch application forwards the rejection notification (IE819: C_REJ_DAT) to the Consignor.</w:t>
      </w:r>
    </w:p>
    <w:p w14:paraId="1462FFDF" w14:textId="4929B6A5" w:rsidR="00155B4E" w:rsidRPr="00EF2D26" w:rsidRDefault="00155B4E" w:rsidP="00155B4E">
      <w:r w:rsidRPr="00EF2D26">
        <w:t xml:space="preserve">This scenario is depicted in </w:t>
      </w:r>
      <w:r w:rsidRPr="00EF2D26">
        <w:fldChar w:fldCharType="begin"/>
      </w:r>
      <w:r w:rsidRPr="00EF2D26">
        <w:instrText xml:space="preserve"> REF _Ref265598043 \h </w:instrText>
      </w:r>
      <w:r w:rsidRPr="00EF2D26">
        <w:fldChar w:fldCharType="separate"/>
      </w:r>
      <w:r w:rsidR="00982519" w:rsidRPr="00EF2D26">
        <w:t xml:space="preserve">Figure </w:t>
      </w:r>
      <w:r w:rsidR="00982519">
        <w:rPr>
          <w:noProof/>
        </w:rPr>
        <w:t>138</w:t>
      </w:r>
      <w:r w:rsidRPr="00EF2D26">
        <w:fldChar w:fldCharType="end"/>
      </w:r>
      <w:r w:rsidRPr="00EF2D26">
        <w:t xml:space="preserve"> and </w:t>
      </w:r>
      <w:r w:rsidRPr="00EF2D26">
        <w:fldChar w:fldCharType="begin"/>
      </w:r>
      <w:r w:rsidRPr="00EF2D26">
        <w:instrText xml:space="preserve"> REF _Ref265598045 \h </w:instrText>
      </w:r>
      <w:r w:rsidRPr="00EF2D26">
        <w:fldChar w:fldCharType="separate"/>
      </w:r>
      <w:r w:rsidR="00982519" w:rsidRPr="00EF2D26">
        <w:t xml:space="preserve">Figure </w:t>
      </w:r>
      <w:r w:rsidR="00982519">
        <w:rPr>
          <w:noProof/>
        </w:rPr>
        <w:t>139</w:t>
      </w:r>
      <w:r w:rsidRPr="00EF2D26">
        <w:fldChar w:fldCharType="end"/>
      </w:r>
      <w:r w:rsidRPr="00EF2D26">
        <w:t>:</w:t>
      </w:r>
    </w:p>
    <w:p w14:paraId="34FED8F1" w14:textId="2F068716" w:rsidR="00155B4E" w:rsidRPr="00EF2D26" w:rsidRDefault="00155B4E" w:rsidP="00155B4E">
      <w:pPr>
        <w:pStyle w:val="Figure"/>
        <w:rPr>
          <w:noProof w:val="0"/>
        </w:rPr>
      </w:pPr>
      <w:r w:rsidRPr="00EF2D26">
        <w:rPr>
          <w:lang w:val="pt-PT" w:eastAsia="pt-PT"/>
        </w:rPr>
        <w:lastRenderedPageBreak/>
        <w:drawing>
          <wp:inline distT="0" distB="0" distL="0" distR="0" wp14:anchorId="7609B0ED" wp14:editId="2319C77B">
            <wp:extent cx="5059680" cy="8145780"/>
            <wp:effectExtent l="0" t="0" r="0" b="762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6">
                      <a:extLst>
                        <a:ext uri="{28A0092B-C50C-407E-A947-70E740481C1C}">
                          <a14:useLocalDpi xmlns:a14="http://schemas.microsoft.com/office/drawing/2010/main" val="0"/>
                        </a:ext>
                      </a:extLst>
                    </a:blip>
                    <a:srcRect l="9784" t="4073" r="4312" b="6653"/>
                    <a:stretch>
                      <a:fillRect/>
                    </a:stretch>
                  </pic:blipFill>
                  <pic:spPr bwMode="auto">
                    <a:xfrm>
                      <a:off x="0" y="0"/>
                      <a:ext cx="5059680" cy="8145780"/>
                    </a:xfrm>
                    <a:prstGeom prst="rect">
                      <a:avLst/>
                    </a:prstGeom>
                    <a:noFill/>
                    <a:ln>
                      <a:noFill/>
                    </a:ln>
                  </pic:spPr>
                </pic:pic>
              </a:graphicData>
            </a:graphic>
          </wp:inline>
        </w:drawing>
      </w:r>
    </w:p>
    <w:p w14:paraId="2FD5619B" w14:textId="321D666C" w:rsidR="00155B4E" w:rsidRPr="00EF2D26" w:rsidRDefault="00155B4E" w:rsidP="00155B4E">
      <w:pPr>
        <w:pStyle w:val="Caption"/>
        <w:rPr>
          <w:bCs/>
        </w:rPr>
      </w:pPr>
      <w:bookmarkStart w:id="1204" w:name="_Ref265598043"/>
      <w:bookmarkStart w:id="1205" w:name="_Toc1400855"/>
      <w:bookmarkStart w:id="1206" w:name="_Toc128575838"/>
      <w:r w:rsidRPr="00EF2D26">
        <w:t xml:space="preserve">Figure </w:t>
      </w:r>
      <w:r>
        <w:fldChar w:fldCharType="begin"/>
      </w:r>
      <w:r>
        <w:instrText>SEQ Figure \* ARABIC</w:instrText>
      </w:r>
      <w:r>
        <w:fldChar w:fldCharType="separate"/>
      </w:r>
      <w:r w:rsidR="00982519">
        <w:rPr>
          <w:noProof/>
        </w:rPr>
        <w:t>138</w:t>
      </w:r>
      <w:r>
        <w:fldChar w:fldCharType="end"/>
      </w:r>
      <w:bookmarkEnd w:id="1204"/>
      <w:r w:rsidRPr="00EF2D26">
        <w:t>: TSD -</w:t>
      </w:r>
      <w:r w:rsidRPr="00EF2D26">
        <w:rPr>
          <w:bCs/>
        </w:rPr>
        <w:t xml:space="preserve"> Status Synchronisation Request for a missing Rejection Notification (IE819) - Re-submission of Rejection Notification (IE819)</w:t>
      </w:r>
      <w:bookmarkEnd w:id="1205"/>
      <w:bookmarkEnd w:id="1206"/>
    </w:p>
    <w:p w14:paraId="280E38CC" w14:textId="56648422" w:rsidR="00155B4E" w:rsidRPr="00EF2D26" w:rsidRDefault="00155B4E" w:rsidP="00155B4E">
      <w:pPr>
        <w:pStyle w:val="Figure"/>
        <w:rPr>
          <w:noProof w:val="0"/>
        </w:rPr>
      </w:pPr>
      <w:r w:rsidRPr="00EF2D26">
        <w:rPr>
          <w:lang w:val="pt-PT" w:eastAsia="pt-PT"/>
        </w:rPr>
        <w:lastRenderedPageBreak/>
        <w:drawing>
          <wp:inline distT="0" distB="0" distL="0" distR="0" wp14:anchorId="6CD56011" wp14:editId="4871F22D">
            <wp:extent cx="5074920" cy="497586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7">
                      <a:extLst>
                        <a:ext uri="{28A0092B-C50C-407E-A947-70E740481C1C}">
                          <a14:useLocalDpi xmlns:a14="http://schemas.microsoft.com/office/drawing/2010/main" val="0"/>
                        </a:ext>
                      </a:extLst>
                    </a:blip>
                    <a:srcRect l="8940" t="4469" r="8940" b="4842"/>
                    <a:stretch>
                      <a:fillRect/>
                    </a:stretch>
                  </pic:blipFill>
                  <pic:spPr bwMode="auto">
                    <a:xfrm>
                      <a:off x="0" y="0"/>
                      <a:ext cx="5074920" cy="4975860"/>
                    </a:xfrm>
                    <a:prstGeom prst="rect">
                      <a:avLst/>
                    </a:prstGeom>
                    <a:noFill/>
                    <a:ln>
                      <a:noFill/>
                    </a:ln>
                  </pic:spPr>
                </pic:pic>
              </a:graphicData>
            </a:graphic>
          </wp:inline>
        </w:drawing>
      </w:r>
    </w:p>
    <w:p w14:paraId="44A5BA82" w14:textId="734554D5" w:rsidR="00155B4E" w:rsidRPr="00EF2D26" w:rsidRDefault="00155B4E" w:rsidP="00155B4E">
      <w:pPr>
        <w:pStyle w:val="Caption"/>
      </w:pPr>
      <w:bookmarkStart w:id="1207" w:name="_Ref265598045"/>
      <w:bookmarkStart w:id="1208" w:name="_Toc1400856"/>
      <w:bookmarkStart w:id="1209" w:name="_Toc128575839"/>
      <w:r w:rsidRPr="00EF2D26">
        <w:t xml:space="preserve">Figure </w:t>
      </w:r>
      <w:r>
        <w:fldChar w:fldCharType="begin"/>
      </w:r>
      <w:r>
        <w:instrText>SEQ Figure \* ARABIC</w:instrText>
      </w:r>
      <w:r>
        <w:fldChar w:fldCharType="separate"/>
      </w:r>
      <w:r w:rsidR="00982519">
        <w:rPr>
          <w:noProof/>
        </w:rPr>
        <w:t>139</w:t>
      </w:r>
      <w:r>
        <w:fldChar w:fldCharType="end"/>
      </w:r>
      <w:bookmarkEnd w:id="1207"/>
      <w:r w:rsidRPr="00EF2D26">
        <w:t>: CLD -</w:t>
      </w:r>
      <w:r w:rsidRPr="00EF2D26">
        <w:rPr>
          <w:bCs/>
        </w:rPr>
        <w:t xml:space="preserve"> Status Synchronisation Request for a missing Rejection Notification (IE819) - Re-submission of Rejection Notification (IE819)</w:t>
      </w:r>
      <w:bookmarkEnd w:id="1208"/>
      <w:bookmarkEnd w:id="1209"/>
    </w:p>
    <w:p w14:paraId="24F0E33F" w14:textId="0238513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210" w:name="_Ref265141552"/>
      <w:bookmarkStart w:id="1211" w:name="_Toc1400472"/>
      <w:r w:rsidRPr="00EF2D26">
        <w:t>Automatic Status Synchronisation Request</w:t>
      </w:r>
      <w:bookmarkEnd w:id="1202"/>
      <w:bookmarkEnd w:id="1203"/>
      <w:bookmarkEnd w:id="1210"/>
      <w:bookmarkEnd w:id="1211"/>
    </w:p>
    <w:p w14:paraId="484AAF71" w14:textId="77777777" w:rsidR="00155B4E" w:rsidRPr="00EF2D26" w:rsidRDefault="00155B4E" w:rsidP="00155B4E">
      <w:r w:rsidRPr="00EF2D26">
        <w:t xml:space="preserve">A MSA </w:t>
      </w:r>
      <w:r w:rsidRPr="00EF2D26">
        <w:rPr>
          <w:i/>
        </w:rPr>
        <w:t>shall</w:t>
      </w:r>
      <w:r w:rsidRPr="00EF2D26">
        <w:t xml:space="preserve"> use the IE904/IE905 mechanism to handle exceptions. In particular, the IE904/IE905 mechanism shall be automatically triggered in order to identify whether an e-AD/RoR is missing due to a technical failure or due to a business discrepancy.</w:t>
      </w:r>
    </w:p>
    <w:p w14:paraId="74396DCB" w14:textId="77777777" w:rsidR="00155B4E" w:rsidRPr="00EF2D26" w:rsidRDefault="00155B4E" w:rsidP="00D76942">
      <w:pPr>
        <w:pStyle w:val="Heading5"/>
        <w:keepLines/>
        <w:numPr>
          <w:ilvl w:val="4"/>
          <w:numId w:val="34"/>
        </w:numPr>
        <w:spacing w:before="240" w:after="240" w:line="240" w:lineRule="auto"/>
        <w:ind w:left="1009" w:hanging="1009"/>
        <w:rPr>
          <w:bCs/>
        </w:rPr>
      </w:pPr>
      <w:bookmarkStart w:id="1212" w:name="_Toc191308359"/>
      <w:bookmarkStart w:id="1213" w:name="_Toc1400473"/>
      <w:r w:rsidRPr="00EF2D26">
        <w:rPr>
          <w:bCs/>
        </w:rPr>
        <w:t>Receipt of RoR for Unknown ARC</w:t>
      </w:r>
      <w:bookmarkEnd w:id="1212"/>
      <w:bookmarkEnd w:id="1213"/>
    </w:p>
    <w:p w14:paraId="5A360C97" w14:textId="12AFD81B" w:rsidR="00155B4E" w:rsidRPr="00EF2D26" w:rsidRDefault="00155B4E" w:rsidP="00155B4E">
      <w:r w:rsidRPr="00EF2D26">
        <w:t>The basic scenario describes the procedure of submission of e-AD</w:t>
      </w:r>
      <w:r w:rsidR="00114800">
        <w:t>/e-SAD</w:t>
      </w:r>
      <w:r w:rsidRPr="00EF2D26">
        <w:t xml:space="preserve"> (Chapter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According to that scenario, both the MSA dispatch application and the MSA destination application register successfully the new e-AD</w:t>
      </w:r>
      <w:r w:rsidR="00114800">
        <w:t>/e-SAD</w:t>
      </w:r>
      <w:r w:rsidRPr="00EF2D26">
        <w:t>.</w:t>
      </w:r>
    </w:p>
    <w:p w14:paraId="668DE2D5" w14:textId="5BA75333" w:rsidR="00155B4E" w:rsidRPr="00EF2D26" w:rsidRDefault="00155B4E" w:rsidP="00155B4E">
      <w:r w:rsidRPr="00EF2D26">
        <w:t>In particular, there is an exceptional case, where the MSA destination application may not receive the e-AD (IE801: C_EAD_VAL) from the MSA dispatch application (possibly due to a network failure). Hence, an issue is raised when the movement physically arrives at Destination on time and the Consignee wants to send the RoR (IE818: C_DEL_DAT). In that case, the MSA destination application shall be able to automatically request the e-AD</w:t>
      </w:r>
      <w:r w:rsidR="004A06E4">
        <w:t>/e-SAD</w:t>
      </w:r>
      <w:r w:rsidRPr="00EF2D26">
        <w:t xml:space="preserve"> information from the MSA dispatch application.</w:t>
      </w:r>
    </w:p>
    <w:p w14:paraId="6C43E762" w14:textId="77777777" w:rsidR="00155B4E" w:rsidRPr="00EF2D26" w:rsidRDefault="00155B4E" w:rsidP="00155B4E">
      <w:r w:rsidRPr="00EF2D26">
        <w:lastRenderedPageBreak/>
        <w:t>Hence, the Consignee sends the RoR for a specific ARC, which is unknown at the MSA of Destination application. Then, the MSA destination application automatically generates and sends to the MSA dispatch application a Status Request (IE904: C_STD_REQ) for the ARC and sequence number included in the received RoR (sent by the Consignee), including also the information that the status is “None” and no message has been received from the MSA dispatch application. In addition, the indication of a Status Synchronisation Request in the IE904 will be automatically set by the application.</w:t>
      </w:r>
    </w:p>
    <w:p w14:paraId="04108AEC" w14:textId="77777777" w:rsidR="00155B4E" w:rsidRPr="00EF2D26" w:rsidRDefault="00155B4E" w:rsidP="00155B4E">
      <w:r w:rsidRPr="00EF2D26">
        <w:t>Upon the reception of the Status Request (IE904: C_STD_REQ), the MSA dispatch application validates the request and checks if the ARC is known.</w:t>
      </w:r>
    </w:p>
    <w:p w14:paraId="09AE3E01" w14:textId="77777777" w:rsidR="00155B4E" w:rsidRPr="00EF2D26" w:rsidRDefault="00155B4E" w:rsidP="00155B4E">
      <w:r w:rsidRPr="00EF2D26">
        <w:t>The following two scenarios may be encountered:</w:t>
      </w:r>
      <w:bookmarkStart w:id="1214" w:name="_Toc173906227"/>
    </w:p>
    <w:p w14:paraId="7C8D5DAA" w14:textId="38085D15" w:rsidR="00155B4E" w:rsidRPr="00EF2D26" w:rsidRDefault="00155B4E" w:rsidP="00D76942">
      <w:pPr>
        <w:pStyle w:val="Heading6"/>
        <w:keepLines/>
        <w:numPr>
          <w:ilvl w:val="5"/>
          <w:numId w:val="34"/>
        </w:numPr>
        <w:spacing w:before="240" w:line="240" w:lineRule="auto"/>
      </w:pPr>
      <w:bookmarkStart w:id="1215" w:name="_Toc191308360"/>
      <w:bookmarkStart w:id="1216" w:name="_Toc1400474"/>
      <w:r w:rsidRPr="00EF2D26">
        <w:t xml:space="preserve">Missed </w:t>
      </w:r>
      <w:bookmarkEnd w:id="1214"/>
      <w:bookmarkEnd w:id="1215"/>
      <w:r w:rsidRPr="00EF2D26">
        <w:t>e-AD</w:t>
      </w:r>
      <w:bookmarkEnd w:id="1216"/>
      <w:r w:rsidR="004A06E4">
        <w:t>/e-SAD</w:t>
      </w:r>
    </w:p>
    <w:p w14:paraId="564F3087" w14:textId="77777777" w:rsidR="00155B4E" w:rsidRPr="00EF2D26" w:rsidRDefault="00155B4E" w:rsidP="00155B4E">
      <w:r w:rsidRPr="00EF2D26">
        <w:t xml:space="preserve">The MSA dispatch application detects that the requested ARC is known and that it is in the </w:t>
      </w:r>
      <w:r w:rsidRPr="00EF2D26">
        <w:rPr>
          <w:i/>
        </w:rPr>
        <w:t>“Accepted”</w:t>
      </w:r>
      <w:r w:rsidRPr="00EF2D26">
        <w:t xml:space="preserve"> state. It also detects that the “Message Type” in the IE904 message is “1: Status Synchronisation Request”, meaning that the IE904 message was submitted for state synchronisation purposes. In this case, the MSA dispatch application responds by sending:</w:t>
      </w:r>
    </w:p>
    <w:p w14:paraId="370588E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with the sequence number set to that of the last business (event) message sent to the MSA of Destination, the status set to “Accepted” and the information that the last message received from the MSA destination application is “None”;</w:t>
      </w:r>
    </w:p>
    <w:p w14:paraId="6A62DCCA" w14:textId="16B3134B"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missing e-AD (IE801: C_EAD_VAL) to the MSA destination application.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w:t>
      </w:r>
    </w:p>
    <w:p w14:paraId="6DBD126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09784EF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 (lost/delayed message);</w:t>
      </w:r>
    </w:p>
    <w:p w14:paraId="677A2747" w14:textId="77777777" w:rsidR="00155B4E" w:rsidRPr="00EF2D26" w:rsidRDefault="79D63348" w:rsidP="00D76942">
      <w:pPr>
        <w:pStyle w:val="ListBullet3"/>
        <w:keepLines/>
        <w:tabs>
          <w:tab w:val="num" w:pos="851"/>
        </w:tabs>
        <w:spacing w:after="240" w:line="240" w:lineRule="auto"/>
        <w:ind w:left="851" w:hanging="284"/>
        <w:contextualSpacing w:val="0"/>
      </w:pPr>
      <w:r w:rsidRPr="0E615139">
        <w:t>The “Correlation identifier”: It does not apply for requests and one way messages. The “Correlation identifier” value of the message sent due to Status Synchronisation Request will differ from the value of the original message (lost/delayed message)</w:t>
      </w:r>
      <w:r>
        <w:t>.</w:t>
      </w:r>
    </w:p>
    <w:p w14:paraId="5441CEEB" w14:textId="01199CE3" w:rsidR="00155B4E" w:rsidRPr="00EF2D26" w:rsidRDefault="00155B4E" w:rsidP="00155B4E">
      <w:r w:rsidRPr="00EF2D26">
        <w:t>The received e-AD</w:t>
      </w:r>
      <w:r w:rsidR="00207828">
        <w:t>/e-SAD</w:t>
      </w:r>
      <w:r w:rsidRPr="00EF2D26">
        <w:t xml:space="preserve"> is stored by the MSA destination application and the movement state is set to </w:t>
      </w:r>
      <w:r w:rsidRPr="00EF2D26">
        <w:rPr>
          <w:i/>
        </w:rPr>
        <w:t>“Accepted”</w:t>
      </w:r>
      <w:r w:rsidRPr="00EF2D26">
        <w:t>.</w:t>
      </w:r>
    </w:p>
    <w:p w14:paraId="7BABFE6F" w14:textId="362F9977" w:rsidR="00155B4E" w:rsidRPr="00EF2D26" w:rsidRDefault="00155B4E" w:rsidP="00155B4E">
      <w:r w:rsidRPr="00EF2D26">
        <w:t xml:space="preserve">Moreover, the MSA destination application proceeds with the successful validation of the draft RoR, the message exchanges and the state transitions as the scenario in Section </w:t>
      </w:r>
      <w:r w:rsidRPr="00EF2D26">
        <w:fldChar w:fldCharType="begin"/>
      </w:r>
      <w:r w:rsidRPr="00EF2D26">
        <w:instrText xml:space="preserve"> REF _Ref198959216 \w \h </w:instrText>
      </w:r>
      <w:r w:rsidRPr="00EF2D26">
        <w:fldChar w:fldCharType="separate"/>
      </w:r>
      <w:r w:rsidR="00982519">
        <w:t>II.I.4</w:t>
      </w:r>
      <w:r w:rsidRPr="00EF2D26">
        <w:fldChar w:fldCharType="end"/>
      </w:r>
      <w:r w:rsidRPr="00EF2D26">
        <w:t xml:space="preserve"> defines.</w:t>
      </w:r>
    </w:p>
    <w:p w14:paraId="104CEC34" w14:textId="24045504" w:rsidR="00155B4E" w:rsidRPr="00EF2D26" w:rsidRDefault="00155B4E" w:rsidP="00155B4E">
      <w:r w:rsidRPr="00EF2D26">
        <w:t xml:space="preserve">If the MSA destination application also receives the </w:t>
      </w:r>
      <w:r>
        <w:t>original</w:t>
      </w:r>
      <w:r w:rsidRPr="00EF2D26">
        <w:t xml:space="preserve"> e-AD (IE801: C_EAD_VAL), either before or after the reception of the re-submitted e-AD (IE801: C_EAD_VAL), </w:t>
      </w:r>
      <w:r w:rsidRPr="00251610">
        <w:t>the application shall behave in accordance with the requirements in</w:t>
      </w:r>
      <w:r>
        <w:t xml:space="preserve"> Section</w:t>
      </w:r>
      <w:r w:rsidRPr="00251610">
        <w:t xml:space="preserve"> </w:t>
      </w:r>
      <w:r>
        <w:fldChar w:fldCharType="begin"/>
      </w:r>
      <w:r>
        <w:instrText xml:space="preserve"> REF _Ref266120335 \r \h </w:instrText>
      </w:r>
      <w:r>
        <w:fldChar w:fldCharType="separate"/>
      </w:r>
      <w:r w:rsidR="00982519">
        <w:t>II.VI.2.1.2</w:t>
      </w:r>
      <w:r>
        <w:fldChar w:fldCharType="end"/>
      </w:r>
      <w:r>
        <w:t xml:space="preserve"> </w:t>
      </w:r>
      <w:r>
        <w:fldChar w:fldCharType="begin"/>
      </w:r>
      <w:r>
        <w:instrText xml:space="preserve"> REF _Ref266120335 \h </w:instrText>
      </w:r>
      <w:r>
        <w:fldChar w:fldCharType="separate"/>
      </w:r>
      <w:r w:rsidR="00982519" w:rsidRPr="00EF2D26">
        <w:t>Manual Status Synchronisation Request</w:t>
      </w:r>
      <w:r>
        <w:fldChar w:fldCharType="end"/>
      </w:r>
      <w:r>
        <w:t>.</w:t>
      </w:r>
    </w:p>
    <w:p w14:paraId="720E2E60" w14:textId="577E0E51" w:rsidR="00155B4E" w:rsidRPr="00EF2D26" w:rsidRDefault="00155B4E" w:rsidP="00155B4E">
      <w:r w:rsidRPr="00EF2D26">
        <w:t xml:space="preserve">This scenario is depicted in </w:t>
      </w:r>
      <w:r w:rsidRPr="00EF2D26">
        <w:fldChar w:fldCharType="begin"/>
      </w:r>
      <w:r w:rsidRPr="00EF2D26">
        <w:instrText xml:space="preserve"> REF _Ref180404674 \h  \* MERGEFORMAT </w:instrText>
      </w:r>
      <w:r w:rsidRPr="00EF2D26">
        <w:fldChar w:fldCharType="separate"/>
      </w:r>
      <w:r w:rsidR="00982519" w:rsidRPr="00EF2D26">
        <w:t xml:space="preserve">Figure </w:t>
      </w:r>
      <w:r w:rsidR="00982519">
        <w:t>140</w:t>
      </w:r>
      <w:r w:rsidRPr="00EF2D26">
        <w:fldChar w:fldCharType="end"/>
      </w:r>
      <w:r w:rsidRPr="00EF2D26">
        <w:t xml:space="preserve"> and </w:t>
      </w:r>
      <w:r w:rsidRPr="00EF2D26">
        <w:fldChar w:fldCharType="begin"/>
      </w:r>
      <w:r w:rsidRPr="00EF2D26">
        <w:instrText xml:space="preserve"> REF _Ref180404678 \h  \* MERGEFORMAT </w:instrText>
      </w:r>
      <w:r w:rsidRPr="00EF2D26">
        <w:fldChar w:fldCharType="separate"/>
      </w:r>
      <w:r w:rsidR="00982519" w:rsidRPr="00EF2D26">
        <w:t xml:space="preserve">Figure </w:t>
      </w:r>
      <w:r w:rsidR="00982519">
        <w:t>141</w:t>
      </w:r>
      <w:r w:rsidRPr="00EF2D26">
        <w:fldChar w:fldCharType="end"/>
      </w:r>
      <w:r w:rsidRPr="00EF2D26">
        <w:t>:</w:t>
      </w:r>
    </w:p>
    <w:p w14:paraId="25160E84" w14:textId="485B34D9" w:rsidR="00155B4E" w:rsidRPr="00EF2D26" w:rsidRDefault="00155B4E" w:rsidP="00155B4E">
      <w:pPr>
        <w:pStyle w:val="Figure"/>
        <w:rPr>
          <w:noProof w:val="0"/>
        </w:rPr>
      </w:pPr>
      <w:r w:rsidRPr="00EF2D26">
        <w:rPr>
          <w:lang w:val="pt-PT" w:eastAsia="pt-PT"/>
        </w:rPr>
        <w:lastRenderedPageBreak/>
        <w:drawing>
          <wp:inline distT="0" distB="0" distL="0" distR="0" wp14:anchorId="50D362A3" wp14:editId="47A60D5B">
            <wp:extent cx="5265420" cy="6530340"/>
            <wp:effectExtent l="0" t="0" r="0"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78">
                      <a:extLst>
                        <a:ext uri="{28A0092B-C50C-407E-A947-70E740481C1C}">
                          <a14:useLocalDpi xmlns:a14="http://schemas.microsoft.com/office/drawing/2010/main" val="0"/>
                        </a:ext>
                      </a:extLst>
                    </a:blip>
                    <a:srcRect l="9389" t="4382" r="9497" b="7726"/>
                    <a:stretch>
                      <a:fillRect/>
                    </a:stretch>
                  </pic:blipFill>
                  <pic:spPr bwMode="auto">
                    <a:xfrm>
                      <a:off x="0" y="0"/>
                      <a:ext cx="5265420" cy="6530340"/>
                    </a:xfrm>
                    <a:prstGeom prst="rect">
                      <a:avLst/>
                    </a:prstGeom>
                    <a:noFill/>
                    <a:ln>
                      <a:noFill/>
                    </a:ln>
                  </pic:spPr>
                </pic:pic>
              </a:graphicData>
            </a:graphic>
          </wp:inline>
        </w:drawing>
      </w:r>
    </w:p>
    <w:p w14:paraId="5A379852" w14:textId="4044437F" w:rsidR="00155B4E" w:rsidRPr="00EF2D26" w:rsidRDefault="00155B4E" w:rsidP="00155B4E">
      <w:pPr>
        <w:pStyle w:val="Caption"/>
      </w:pPr>
      <w:bookmarkStart w:id="1217" w:name="_Ref180404674"/>
      <w:bookmarkStart w:id="1218" w:name="_Toc1400857"/>
      <w:bookmarkStart w:id="1219" w:name="_Toc128575840"/>
      <w:r w:rsidRPr="00EF2D26">
        <w:t xml:space="preserve">Figure </w:t>
      </w:r>
      <w:r>
        <w:fldChar w:fldCharType="begin"/>
      </w:r>
      <w:r>
        <w:instrText>SEQ Figure \* ARABIC</w:instrText>
      </w:r>
      <w:r>
        <w:fldChar w:fldCharType="separate"/>
      </w:r>
      <w:r w:rsidR="00982519">
        <w:rPr>
          <w:noProof/>
        </w:rPr>
        <w:t>140</w:t>
      </w:r>
      <w:r>
        <w:fldChar w:fldCharType="end"/>
      </w:r>
      <w:bookmarkEnd w:id="1217"/>
      <w:r w:rsidRPr="00EF2D26">
        <w:t>: TSD - Positive response on a requested e-AD</w:t>
      </w:r>
      <w:bookmarkEnd w:id="1218"/>
      <w:r w:rsidR="00257301">
        <w:t>/e-SAD</w:t>
      </w:r>
      <w:bookmarkEnd w:id="1219"/>
    </w:p>
    <w:p w14:paraId="21DB6EBD" w14:textId="2963B450" w:rsidR="00155B4E" w:rsidRPr="00EF2D26" w:rsidRDefault="00155B4E" w:rsidP="00155B4E">
      <w:pPr>
        <w:pStyle w:val="Figure"/>
        <w:rPr>
          <w:noProof w:val="0"/>
        </w:rPr>
      </w:pPr>
      <w:r w:rsidRPr="00EF2D26">
        <w:rPr>
          <w:lang w:val="pt-PT" w:eastAsia="pt-PT"/>
        </w:rPr>
        <w:lastRenderedPageBreak/>
        <w:drawing>
          <wp:inline distT="0" distB="0" distL="0" distR="0" wp14:anchorId="587BE7CC" wp14:editId="59F1B96F">
            <wp:extent cx="4998720" cy="386334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9">
                      <a:extLst>
                        <a:ext uri="{28A0092B-C50C-407E-A947-70E740481C1C}">
                          <a14:useLocalDpi xmlns:a14="http://schemas.microsoft.com/office/drawing/2010/main" val="0"/>
                        </a:ext>
                      </a:extLst>
                    </a:blip>
                    <a:srcRect l="8932" t="3705" r="8589" b="4781"/>
                    <a:stretch>
                      <a:fillRect/>
                    </a:stretch>
                  </pic:blipFill>
                  <pic:spPr bwMode="auto">
                    <a:xfrm>
                      <a:off x="0" y="0"/>
                      <a:ext cx="4998720" cy="3863340"/>
                    </a:xfrm>
                    <a:prstGeom prst="rect">
                      <a:avLst/>
                    </a:prstGeom>
                    <a:noFill/>
                    <a:ln>
                      <a:noFill/>
                    </a:ln>
                  </pic:spPr>
                </pic:pic>
              </a:graphicData>
            </a:graphic>
          </wp:inline>
        </w:drawing>
      </w:r>
    </w:p>
    <w:p w14:paraId="7A34002E" w14:textId="3B70483F" w:rsidR="00155B4E" w:rsidRPr="00EF2D26" w:rsidRDefault="00155B4E" w:rsidP="00155B4E">
      <w:pPr>
        <w:pStyle w:val="Caption"/>
      </w:pPr>
      <w:bookmarkStart w:id="1220" w:name="_Ref180404678"/>
      <w:bookmarkStart w:id="1221" w:name="_Toc1400858"/>
      <w:bookmarkStart w:id="1222" w:name="_Toc128575841"/>
      <w:r w:rsidRPr="00EF2D26">
        <w:t xml:space="preserve">Figure </w:t>
      </w:r>
      <w:r>
        <w:fldChar w:fldCharType="begin"/>
      </w:r>
      <w:r>
        <w:instrText>SEQ Figure \* ARABIC</w:instrText>
      </w:r>
      <w:r>
        <w:fldChar w:fldCharType="separate"/>
      </w:r>
      <w:r w:rsidR="00982519">
        <w:rPr>
          <w:noProof/>
        </w:rPr>
        <w:t>141</w:t>
      </w:r>
      <w:r>
        <w:fldChar w:fldCharType="end"/>
      </w:r>
      <w:bookmarkEnd w:id="1220"/>
      <w:r w:rsidRPr="00EF2D26">
        <w:t xml:space="preserve">: </w:t>
      </w:r>
      <w:r w:rsidRPr="00EF2D26">
        <w:rPr>
          <w:bCs/>
        </w:rPr>
        <w:t>CLD - Positive response on a requested e-AD</w:t>
      </w:r>
      <w:bookmarkEnd w:id="1221"/>
      <w:r w:rsidR="00257301">
        <w:rPr>
          <w:bCs/>
        </w:rPr>
        <w:t>/e-SAD</w:t>
      </w:r>
      <w:bookmarkEnd w:id="1222"/>
    </w:p>
    <w:p w14:paraId="37F7D567" w14:textId="3DEDFED1" w:rsidR="00155B4E" w:rsidRPr="00EF2D26" w:rsidRDefault="00155B4E" w:rsidP="00D76942">
      <w:pPr>
        <w:pStyle w:val="Heading6"/>
        <w:keepLines/>
        <w:numPr>
          <w:ilvl w:val="5"/>
          <w:numId w:val="34"/>
        </w:numPr>
        <w:spacing w:before="240" w:line="240" w:lineRule="auto"/>
      </w:pPr>
      <w:bookmarkStart w:id="1223" w:name="_Toc173906228"/>
      <w:bookmarkStart w:id="1224" w:name="_Toc191308361"/>
      <w:bookmarkStart w:id="1225" w:name="_Toc1400475"/>
      <w:r w:rsidRPr="00EF2D26">
        <w:t xml:space="preserve">Unknown </w:t>
      </w:r>
      <w:bookmarkEnd w:id="1223"/>
      <w:bookmarkEnd w:id="1224"/>
      <w:r w:rsidRPr="00EF2D26">
        <w:t>e-AD</w:t>
      </w:r>
      <w:bookmarkEnd w:id="1225"/>
      <w:r w:rsidR="005F5319">
        <w:t>/e-SAD</w:t>
      </w:r>
    </w:p>
    <w:p w14:paraId="39C2B173" w14:textId="4C3B76E3" w:rsidR="00155B4E" w:rsidRPr="00EF2D26" w:rsidRDefault="00155B4E" w:rsidP="00155B4E">
      <w:r w:rsidRPr="00EF2D26">
        <w:t xml:space="preserve">In the case that the requested ARC is found to be unknown to the MSA dispatch application, an IE905 is generated with “Status = None” and the sequence number set to </w:t>
      </w:r>
      <w:r w:rsidRPr="004814C9">
        <w:t>the value “1”</w:t>
      </w:r>
      <w:r w:rsidR="00293BA7">
        <w:t xml:space="preserve"> </w:t>
      </w:r>
      <w:r w:rsidRPr="00EF2D26">
        <w:t>(since the ARC is not known at MSA of Dispatch) and is sent to the MSA destination application.</w:t>
      </w:r>
    </w:p>
    <w:p w14:paraId="7D1E6B3B" w14:textId="77777777" w:rsidR="00155B4E" w:rsidRPr="00EF2D26" w:rsidRDefault="00155B4E" w:rsidP="00155B4E">
      <w:r w:rsidRPr="00EF2D26">
        <w:t>When such a response is received from the MSA dispatch application, the MSA destination application rejects the draft RoR. The communication of rejection regarding the RoR is a national issue. However, it is recommended that the functional errors to be forwarded to the Consignee using the refusal message (IE704: N_REJ_DAT).</w:t>
      </w:r>
    </w:p>
    <w:p w14:paraId="1304AA33" w14:textId="1555820B" w:rsidR="00155B4E" w:rsidRPr="00EF2D26" w:rsidRDefault="00155B4E" w:rsidP="00155B4E">
      <w:r w:rsidRPr="00EF2D26">
        <w:t xml:space="preserve">This scenario is depicted in </w:t>
      </w:r>
      <w:r w:rsidRPr="00EF2D26">
        <w:fldChar w:fldCharType="begin"/>
      </w:r>
      <w:r w:rsidRPr="00EF2D26">
        <w:instrText xml:space="preserve"> REF _Ref179040857 \h  \* MERGEFORMAT </w:instrText>
      </w:r>
      <w:r w:rsidRPr="00EF2D26">
        <w:fldChar w:fldCharType="separate"/>
      </w:r>
      <w:r w:rsidR="00982519" w:rsidRPr="00EF2D26">
        <w:t xml:space="preserve">Figure </w:t>
      </w:r>
      <w:r w:rsidR="00982519">
        <w:t>142</w:t>
      </w:r>
      <w:r w:rsidRPr="00EF2D26">
        <w:fldChar w:fldCharType="end"/>
      </w:r>
      <w:r w:rsidRPr="00EF2D26">
        <w:t xml:space="preserve"> and </w:t>
      </w:r>
      <w:r w:rsidRPr="00EF2D26">
        <w:fldChar w:fldCharType="begin"/>
      </w:r>
      <w:r w:rsidRPr="00EF2D26">
        <w:instrText xml:space="preserve"> REF _Ref179040859 \h  \* MERGEFORMAT </w:instrText>
      </w:r>
      <w:r w:rsidRPr="00EF2D26">
        <w:fldChar w:fldCharType="separate"/>
      </w:r>
      <w:r w:rsidR="00982519" w:rsidRPr="00EF2D26">
        <w:t xml:space="preserve">Figure </w:t>
      </w:r>
      <w:r w:rsidR="00982519">
        <w:t>143</w:t>
      </w:r>
      <w:r w:rsidRPr="00EF2D26">
        <w:fldChar w:fldCharType="end"/>
      </w:r>
      <w:r w:rsidRPr="00EF2D26">
        <w:t>:</w:t>
      </w:r>
    </w:p>
    <w:p w14:paraId="3502326E" w14:textId="27ACA409" w:rsidR="00155B4E" w:rsidRPr="00EF2D26" w:rsidRDefault="00155B4E" w:rsidP="00155B4E">
      <w:pPr>
        <w:pStyle w:val="Figure"/>
        <w:rPr>
          <w:noProof w:val="0"/>
        </w:rPr>
      </w:pPr>
      <w:r w:rsidRPr="00EF2D26">
        <w:rPr>
          <w:lang w:val="pt-PT" w:eastAsia="pt-PT"/>
        </w:rPr>
        <w:lastRenderedPageBreak/>
        <w:drawing>
          <wp:inline distT="0" distB="0" distL="0" distR="0" wp14:anchorId="24785C1F" wp14:editId="5ECE33F8">
            <wp:extent cx="4701540" cy="4739640"/>
            <wp:effectExtent l="0" t="0" r="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0">
                      <a:extLst>
                        <a:ext uri="{28A0092B-C50C-407E-A947-70E740481C1C}">
                          <a14:useLocalDpi xmlns:a14="http://schemas.microsoft.com/office/drawing/2010/main" val="0"/>
                        </a:ext>
                      </a:extLst>
                    </a:blip>
                    <a:srcRect l="10387" t="4720" r="9785" b="10745"/>
                    <a:stretch>
                      <a:fillRect/>
                    </a:stretch>
                  </pic:blipFill>
                  <pic:spPr bwMode="auto">
                    <a:xfrm>
                      <a:off x="0" y="0"/>
                      <a:ext cx="4701540" cy="4739640"/>
                    </a:xfrm>
                    <a:prstGeom prst="rect">
                      <a:avLst/>
                    </a:prstGeom>
                    <a:noFill/>
                    <a:ln>
                      <a:noFill/>
                    </a:ln>
                  </pic:spPr>
                </pic:pic>
              </a:graphicData>
            </a:graphic>
          </wp:inline>
        </w:drawing>
      </w:r>
    </w:p>
    <w:p w14:paraId="30557FE0" w14:textId="64DF7649" w:rsidR="00155B4E" w:rsidRPr="00EF2D26" w:rsidRDefault="00155B4E" w:rsidP="00155B4E">
      <w:pPr>
        <w:pStyle w:val="Caption"/>
      </w:pPr>
      <w:bookmarkStart w:id="1226" w:name="_Ref179040857"/>
      <w:bookmarkStart w:id="1227" w:name="_Toc1400859"/>
      <w:bookmarkStart w:id="1228" w:name="_Toc128575842"/>
      <w:r w:rsidRPr="00EF2D26">
        <w:t xml:space="preserve">Figure </w:t>
      </w:r>
      <w:r>
        <w:fldChar w:fldCharType="begin"/>
      </w:r>
      <w:r>
        <w:instrText>SEQ Figure \* ARABIC</w:instrText>
      </w:r>
      <w:r>
        <w:fldChar w:fldCharType="separate"/>
      </w:r>
      <w:r w:rsidR="00982519">
        <w:rPr>
          <w:noProof/>
        </w:rPr>
        <w:t>142</w:t>
      </w:r>
      <w:r>
        <w:fldChar w:fldCharType="end"/>
      </w:r>
      <w:bookmarkEnd w:id="1226"/>
      <w:r w:rsidRPr="00EF2D26">
        <w:t xml:space="preserve">: </w:t>
      </w:r>
      <w:r w:rsidRPr="00EF2D26">
        <w:rPr>
          <w:bCs/>
        </w:rPr>
        <w:t>TSD - Negative response on a requested e-AD</w:t>
      </w:r>
      <w:bookmarkEnd w:id="1227"/>
      <w:r w:rsidR="00257301">
        <w:rPr>
          <w:bCs/>
        </w:rPr>
        <w:t>/e-SAD</w:t>
      </w:r>
      <w:bookmarkEnd w:id="1228"/>
    </w:p>
    <w:p w14:paraId="5B178D04" w14:textId="60B615AA" w:rsidR="00155B4E" w:rsidRPr="00EF2D26" w:rsidRDefault="00155B4E" w:rsidP="00155B4E">
      <w:pPr>
        <w:pStyle w:val="Figure"/>
        <w:rPr>
          <w:noProof w:val="0"/>
        </w:rPr>
      </w:pPr>
      <w:r w:rsidRPr="00EF2D26">
        <w:rPr>
          <w:lang w:val="pt-PT" w:eastAsia="pt-PT"/>
        </w:rPr>
        <w:drawing>
          <wp:inline distT="0" distB="0" distL="0" distR="0" wp14:anchorId="3872D107" wp14:editId="194755DF">
            <wp:extent cx="4053840" cy="33147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1">
                      <a:extLst>
                        <a:ext uri="{28A0092B-C50C-407E-A947-70E740481C1C}">
                          <a14:useLocalDpi xmlns:a14="http://schemas.microsoft.com/office/drawing/2010/main" val="0"/>
                        </a:ext>
                      </a:extLst>
                    </a:blip>
                    <a:srcRect l="9193" t="3947" r="6354" b="5730"/>
                    <a:stretch>
                      <a:fillRect/>
                    </a:stretch>
                  </pic:blipFill>
                  <pic:spPr bwMode="auto">
                    <a:xfrm>
                      <a:off x="0" y="0"/>
                      <a:ext cx="4053840" cy="3314700"/>
                    </a:xfrm>
                    <a:prstGeom prst="rect">
                      <a:avLst/>
                    </a:prstGeom>
                    <a:noFill/>
                    <a:ln>
                      <a:noFill/>
                    </a:ln>
                  </pic:spPr>
                </pic:pic>
              </a:graphicData>
            </a:graphic>
          </wp:inline>
        </w:drawing>
      </w:r>
    </w:p>
    <w:p w14:paraId="3189A7B9" w14:textId="3EACA19C" w:rsidR="00155B4E" w:rsidRPr="00EF2D26" w:rsidRDefault="00155B4E" w:rsidP="00155B4E">
      <w:pPr>
        <w:pStyle w:val="Caption"/>
      </w:pPr>
      <w:bookmarkStart w:id="1229" w:name="_Ref179040859"/>
      <w:bookmarkStart w:id="1230" w:name="_Toc1400860"/>
      <w:bookmarkStart w:id="1231" w:name="_Toc128575843"/>
      <w:r w:rsidRPr="00EF2D26">
        <w:t xml:space="preserve">Figure </w:t>
      </w:r>
      <w:r>
        <w:fldChar w:fldCharType="begin"/>
      </w:r>
      <w:r>
        <w:instrText>SEQ Figure \* ARABIC</w:instrText>
      </w:r>
      <w:r>
        <w:fldChar w:fldCharType="separate"/>
      </w:r>
      <w:r w:rsidR="00982519">
        <w:rPr>
          <w:noProof/>
        </w:rPr>
        <w:t>143</w:t>
      </w:r>
      <w:r>
        <w:fldChar w:fldCharType="end"/>
      </w:r>
      <w:bookmarkEnd w:id="1229"/>
      <w:r w:rsidRPr="00EF2D26">
        <w:t>: CLD - Negative response on a requested e-AD</w:t>
      </w:r>
      <w:bookmarkEnd w:id="1230"/>
      <w:r w:rsidR="00257301">
        <w:t>/e-SAD</w:t>
      </w:r>
      <w:bookmarkEnd w:id="1231"/>
    </w:p>
    <w:p w14:paraId="08F432CF" w14:textId="19CCDE26" w:rsidR="00155B4E" w:rsidRPr="00EF2D26" w:rsidRDefault="00155B4E" w:rsidP="00D76942">
      <w:pPr>
        <w:pStyle w:val="Heading5"/>
        <w:keepLines/>
        <w:numPr>
          <w:ilvl w:val="4"/>
          <w:numId w:val="34"/>
        </w:numPr>
        <w:spacing w:before="240" w:after="240" w:line="240" w:lineRule="auto"/>
        <w:ind w:left="1009" w:hanging="1009"/>
      </w:pPr>
      <w:bookmarkStart w:id="1232" w:name="_Ref201577603"/>
      <w:bookmarkStart w:id="1233" w:name="_Ref201577612"/>
      <w:bookmarkStart w:id="1234" w:name="_Toc1400476"/>
      <w:r w:rsidRPr="00EF2D26">
        <w:lastRenderedPageBreak/>
        <w:t>TIM_EAD</w:t>
      </w:r>
      <w:r w:rsidR="00D25D9D">
        <w:t>_ESAD</w:t>
      </w:r>
      <w:r w:rsidRPr="00EF2D26">
        <w:t xml:space="preserve"> timer expiration after Missed RoR</w:t>
      </w:r>
      <w:bookmarkEnd w:id="1232"/>
      <w:bookmarkEnd w:id="1233"/>
      <w:bookmarkEnd w:id="1234"/>
    </w:p>
    <w:p w14:paraId="1B4DF76F" w14:textId="4B0E01F9" w:rsidR="00155B4E" w:rsidRPr="00EF2D26" w:rsidRDefault="00155B4E" w:rsidP="00155B4E">
      <w:r w:rsidRPr="00EF2D26">
        <w:t xml:space="preserve">The scenario described in </w:t>
      </w:r>
      <w:r w:rsidRPr="00EF2D26">
        <w:fldChar w:fldCharType="begin"/>
      </w:r>
      <w:r w:rsidRPr="00EF2D26">
        <w:instrText xml:space="preserve"> REF _Ref198992592 \w \h </w:instrText>
      </w:r>
      <w:r w:rsidRPr="00EF2D26">
        <w:fldChar w:fldCharType="separate"/>
      </w:r>
      <w:r w:rsidR="00982519">
        <w:t>II.I.7.1</w:t>
      </w:r>
      <w:r w:rsidRPr="00EF2D26">
        <w:fldChar w:fldCharType="end"/>
      </w:r>
      <w:r w:rsidRPr="00EF2D26">
        <w:t xml:space="preserve"> (</w:t>
      </w:r>
      <w:r w:rsidRPr="00EF2D26">
        <w:fldChar w:fldCharType="begin"/>
      </w:r>
      <w:r w:rsidRPr="00EF2D26">
        <w:instrText xml:space="preserve"> REF _Ref198992592 \h </w:instrText>
      </w:r>
      <w:r w:rsidRPr="00EF2D26">
        <w:fldChar w:fldCharType="separate"/>
      </w:r>
      <w:r w:rsidR="00982519">
        <w:t>Status Request/Response after the TIM_EAD_ESAD timer expiration</w:t>
      </w:r>
      <w:r w:rsidRPr="00EF2D26">
        <w:fldChar w:fldCharType="end"/>
      </w:r>
      <w:r w:rsidRPr="00EF2D26">
        <w:t>) includes the automatic triggering of Status Request/Response by the MSA dispatch application to examine why the TIM_EAD</w:t>
      </w:r>
      <w:r w:rsidR="00D25D9D">
        <w:t>_ESAD</w:t>
      </w:r>
      <w:r w:rsidRPr="00EF2D26">
        <w:t xml:space="preserve"> timer expired without receiving the RoR. This mechanism enables the MSA dispatch application to identify when the RoR has not been received due to technical problems</w:t>
      </w:r>
      <w:r w:rsidR="003A699E">
        <w:t>, or</w:t>
      </w:r>
      <w:r w:rsidR="00415482">
        <w:t xml:space="preserve"> </w:t>
      </w:r>
      <w:r w:rsidRPr="00EF2D26">
        <w:t>when the RoR has not been sent by the Consignee within the allocated time</w:t>
      </w:r>
      <w:r w:rsidR="00494B47">
        <w:t>,</w:t>
      </w:r>
      <w:r w:rsidR="00E03130">
        <w:t xml:space="preserve"> or </w:t>
      </w:r>
      <w:r w:rsidR="00703556">
        <w:t xml:space="preserve">when the RoR has not been sent </w:t>
      </w:r>
      <w:r w:rsidR="00D95F04">
        <w:t xml:space="preserve">by the MSA of Destination </w:t>
      </w:r>
      <w:r w:rsidR="00703556">
        <w:t xml:space="preserve">due to </w:t>
      </w:r>
      <w:r w:rsidR="00703556" w:rsidRPr="004660C9">
        <w:t xml:space="preserve">the delay of formalities </w:t>
      </w:r>
      <w:r w:rsidR="00D95F04">
        <w:t xml:space="preserve">fulfilment </w:t>
      </w:r>
      <w:r w:rsidR="00703556" w:rsidRPr="004660C9">
        <w:t>at destination</w:t>
      </w:r>
      <w:r w:rsidR="00494B47">
        <w:t>,</w:t>
      </w:r>
      <w:r w:rsidR="00703556" w:rsidRPr="004660C9">
        <w:t xml:space="preserve"> after the submission of the IE818 message from the </w:t>
      </w:r>
      <w:r w:rsidR="00703556">
        <w:t>C</w:t>
      </w:r>
      <w:r w:rsidR="00703556" w:rsidRPr="004660C9">
        <w:t xml:space="preserve">onsignee to </w:t>
      </w:r>
      <w:r w:rsidR="00D95F04">
        <w:t xml:space="preserve">the </w:t>
      </w:r>
      <w:r w:rsidR="00703556" w:rsidRPr="004660C9">
        <w:t>MSA of Destination</w:t>
      </w:r>
      <w:r w:rsidR="00703556">
        <w:t>.</w:t>
      </w:r>
      <w:r w:rsidRPr="00EF2D26">
        <w:t xml:space="preserve"> The scenario of this section considers the case when the RoR has not been received due to technical problems</w:t>
      </w:r>
      <w:r w:rsidR="00647070">
        <w:t xml:space="preserve"> or due to</w:t>
      </w:r>
      <w:r w:rsidR="00D95F04">
        <w:t xml:space="preserve"> the</w:t>
      </w:r>
      <w:r w:rsidR="00647070">
        <w:t xml:space="preserve"> </w:t>
      </w:r>
      <w:r w:rsidR="00D95F04">
        <w:t>be</w:t>
      </w:r>
      <w:r w:rsidR="00647070">
        <w:t>late</w:t>
      </w:r>
      <w:r w:rsidR="00D95F04">
        <w:t>d</w:t>
      </w:r>
      <w:r w:rsidR="00647070">
        <w:t xml:space="preserve"> formalities </w:t>
      </w:r>
      <w:r w:rsidR="00D95F04">
        <w:t xml:space="preserve">fulfilment </w:t>
      </w:r>
      <w:r w:rsidR="00647070">
        <w:t xml:space="preserve">at </w:t>
      </w:r>
      <w:r w:rsidR="00D95F04">
        <w:t xml:space="preserve">the </w:t>
      </w:r>
      <w:r w:rsidR="00647070">
        <w:t>MSA of Destination</w:t>
      </w:r>
    </w:p>
    <w:p w14:paraId="191A14B3" w14:textId="4DDF3C66" w:rsidR="00155B4E" w:rsidRPr="00EF2D26" w:rsidRDefault="00155B4E" w:rsidP="00155B4E">
      <w:r w:rsidRPr="00EF2D26">
        <w:t>An e-AD</w:t>
      </w:r>
      <w:r w:rsidR="00DB01E2">
        <w:t>/e-SAD</w:t>
      </w:r>
      <w:r w:rsidRPr="00EF2D26">
        <w:t xml:space="preserve"> is submitted and registered successfully in both MSA dispatch and MSA destination applications (Chapter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xml:space="preserve">). Moreover, the Consignee sends a RoR to the MSA destination application (Chapter </w:t>
      </w:r>
      <w:r w:rsidRPr="00EF2D26">
        <w:fldChar w:fldCharType="begin"/>
      </w:r>
      <w:r w:rsidRPr="00EF2D26">
        <w:instrText xml:space="preserve"> REF _Ref198959216 \w \h </w:instrText>
      </w:r>
      <w:r w:rsidRPr="00EF2D26">
        <w:fldChar w:fldCharType="separate"/>
      </w:r>
      <w:r w:rsidR="00982519">
        <w:t>II.I.4</w:t>
      </w:r>
      <w:r w:rsidRPr="00EF2D26">
        <w:fldChar w:fldCharType="end"/>
      </w:r>
      <w:r w:rsidRPr="00EF2D26">
        <w:t xml:space="preserve">). The MSA destination application records successfully the RoR, sets the state of the movement to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and forwards it to the MSA dispatch application. For some reason, the RoR (IE818: C_DEL_DAT) is not received by the MSA dispatch application (missed/delayed RoR) until the expiration of TIM_EAD</w:t>
      </w:r>
      <w:r w:rsidR="00D25D9D">
        <w:t>_ESAD</w:t>
      </w:r>
      <w:r w:rsidRPr="00EF2D26">
        <w:t xml:space="preserve"> timer.</w:t>
      </w:r>
    </w:p>
    <w:p w14:paraId="1898D36C" w14:textId="078EE17B" w:rsidR="00155B4E" w:rsidRPr="00EF2D26" w:rsidRDefault="00155B4E" w:rsidP="00155B4E">
      <w:r w:rsidRPr="00EF2D26">
        <w:t>Hence, the MSA dispatch application sends a Status Request (IE904: C_STD_REQ) to the MSA destination application by including the ARC and the sequence number of the last business (event) message sent to the MSA of Destination and the information that the e-AD</w:t>
      </w:r>
      <w:r w:rsidR="0010034D">
        <w:t>/e-SAD</w:t>
      </w:r>
      <w:r w:rsidRPr="00EF2D26">
        <w:t xml:space="preserve"> at MSA of Dispatch is found on the </w:t>
      </w:r>
      <w:r w:rsidRPr="00EF2D26">
        <w:rPr>
          <w:i/>
        </w:rPr>
        <w:t>“Accepted”</w:t>
      </w:r>
      <w:r w:rsidRPr="00EF2D26">
        <w:t xml:space="preserve"> state and no message has been received from the MSA destination application. In addition, the indication of a Status Synchronisation Request in the IE904 will be automatically set by the application.</w:t>
      </w:r>
    </w:p>
    <w:p w14:paraId="39F39925" w14:textId="77777777" w:rsidR="00155B4E" w:rsidRPr="00EF2D26" w:rsidRDefault="00155B4E" w:rsidP="00155B4E">
      <w:r w:rsidRPr="00EF2D26">
        <w:t xml:space="preserve">The MSA destination application receives the Status Request (IE904: C_STD_REQ) and examines the contained information. The MSA destination application realises that the MSA dispatch has not received the RoR (IE818: C_DEL_DAT) since it is found on the </w:t>
      </w:r>
      <w:r w:rsidRPr="00EF2D26">
        <w:rPr>
          <w:i/>
        </w:rPr>
        <w:t>“Accepted”</w:t>
      </w:r>
      <w:r w:rsidRPr="00EF2D26">
        <w:t xml:space="preserve"> state and no message has been received from the MSA destination application before. Automatically, the MSA destination application:</w:t>
      </w:r>
    </w:p>
    <w:p w14:paraId="51470226" w14:textId="40668A99"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Sends the Status Response (IE905: C_STD_RSP) message mentioning the last known sequence number of the movement and that the e-AD</w:t>
      </w:r>
      <w:r w:rsidR="410FD4B3" w:rsidRPr="0E615139">
        <w:rPr>
          <w:i w:val="0"/>
          <w:color w:val="auto"/>
        </w:rPr>
        <w:t>/e-SAD</w:t>
      </w:r>
      <w:r w:rsidRPr="0E615139">
        <w:rPr>
          <w:i w:val="0"/>
          <w:color w:val="auto"/>
        </w:rPr>
        <w:t xml:space="preserve"> on the MSA destination application is found in the “Delivered” or “Partially Refused” or “Refused” state and the last received message from the MSA dispatch application is the e-AD information (IE801: C_EAD_VAL);</w:t>
      </w:r>
    </w:p>
    <w:p w14:paraId="2961AD73" w14:textId="59A3B1C0" w:rsidR="009B54AA" w:rsidRPr="00D2627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Regenerates the RoR (IE818: C_DEL_DAT) and sends it to the MSA dispatch application in order to update the movement state at Dispatch.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w:t>
      </w:r>
      <w:r w:rsidR="009B54AA">
        <w:rPr>
          <w:i w:val="0"/>
          <w:color w:val="auto"/>
        </w:rPr>
        <w:t>;</w:t>
      </w:r>
    </w:p>
    <w:p w14:paraId="2C2A4040" w14:textId="44FB49A3" w:rsidR="00155B4E" w:rsidRPr="00B3024F" w:rsidRDefault="009B54AA" w:rsidP="00702261">
      <w:pPr>
        <w:pStyle w:val="ListBullet2"/>
        <w:keepLines/>
        <w:numPr>
          <w:ilvl w:val="0"/>
          <w:numId w:val="1"/>
        </w:numPr>
        <w:spacing w:after="240"/>
        <w:contextualSpacing w:val="0"/>
        <w:rPr>
          <w:i w:val="0"/>
          <w:color w:val="000000" w:themeColor="text1"/>
        </w:rPr>
      </w:pPr>
      <w:r>
        <w:rPr>
          <w:i w:val="0"/>
          <w:color w:val="auto"/>
        </w:rPr>
        <w:t xml:space="preserve">For Duty </w:t>
      </w:r>
      <w:r w:rsidR="00D95F04">
        <w:rPr>
          <w:i w:val="0"/>
          <w:color w:val="auto"/>
        </w:rPr>
        <w:t>P</w:t>
      </w:r>
      <w:r>
        <w:rPr>
          <w:i w:val="0"/>
          <w:color w:val="auto"/>
        </w:rPr>
        <w:t>aid</w:t>
      </w:r>
      <w:r w:rsidR="009C7F21">
        <w:rPr>
          <w:i w:val="0"/>
          <w:color w:val="auto"/>
        </w:rPr>
        <w:t xml:space="preserve"> B2B</w:t>
      </w:r>
      <w:r>
        <w:rPr>
          <w:i w:val="0"/>
          <w:color w:val="auto"/>
        </w:rPr>
        <w:t xml:space="preserve"> movement</w:t>
      </w:r>
      <w:r w:rsidR="007127DE">
        <w:rPr>
          <w:i w:val="0"/>
          <w:color w:val="auto"/>
        </w:rPr>
        <w:t xml:space="preserve">s and in case the </w:t>
      </w:r>
      <w:r w:rsidR="007127DE" w:rsidRPr="0E615139">
        <w:rPr>
          <w:i w:val="0"/>
          <w:color w:val="auto"/>
        </w:rPr>
        <w:t>RoR (IE818: C_DEL_DAT)</w:t>
      </w:r>
      <w:r w:rsidR="001D3F55">
        <w:rPr>
          <w:i w:val="0"/>
          <w:color w:val="auto"/>
        </w:rPr>
        <w:t xml:space="preserve"> has been sent by the Consignee to the MSA of Destination, but</w:t>
      </w:r>
      <w:r w:rsidR="007127DE">
        <w:rPr>
          <w:i w:val="0"/>
          <w:color w:val="auto"/>
        </w:rPr>
        <w:t xml:space="preserve"> has not been sent by </w:t>
      </w:r>
      <w:r w:rsidR="009C7F21">
        <w:rPr>
          <w:i w:val="0"/>
          <w:color w:val="auto"/>
        </w:rPr>
        <w:t xml:space="preserve">the </w:t>
      </w:r>
      <w:r w:rsidR="007127DE">
        <w:rPr>
          <w:i w:val="0"/>
          <w:color w:val="auto"/>
        </w:rPr>
        <w:t xml:space="preserve">MSA of Destination </w:t>
      </w:r>
      <w:r w:rsidR="003F6DD6">
        <w:rPr>
          <w:i w:val="0"/>
          <w:color w:val="auto"/>
        </w:rPr>
        <w:t xml:space="preserve">to the MSA of Dispatch, </w:t>
      </w:r>
      <w:r w:rsidR="007127DE">
        <w:rPr>
          <w:i w:val="0"/>
          <w:color w:val="auto"/>
        </w:rPr>
        <w:t xml:space="preserve">due to </w:t>
      </w:r>
      <w:r w:rsidR="000B64B0">
        <w:rPr>
          <w:i w:val="0"/>
          <w:color w:val="auto"/>
        </w:rPr>
        <w:t xml:space="preserve">delay </w:t>
      </w:r>
      <w:r w:rsidR="003F6DD6">
        <w:rPr>
          <w:i w:val="0"/>
          <w:color w:val="auto"/>
        </w:rPr>
        <w:t>in</w:t>
      </w:r>
      <w:r w:rsidR="000B64B0">
        <w:rPr>
          <w:i w:val="0"/>
          <w:color w:val="auto"/>
        </w:rPr>
        <w:t xml:space="preserve"> formalities </w:t>
      </w:r>
      <w:r w:rsidR="009C7F21">
        <w:rPr>
          <w:i w:val="0"/>
          <w:color w:val="auto"/>
        </w:rPr>
        <w:t>fulfilment</w:t>
      </w:r>
      <w:r w:rsidR="000B64B0">
        <w:rPr>
          <w:i w:val="0"/>
          <w:color w:val="auto"/>
        </w:rPr>
        <w:t xml:space="preserve">, the MSA of Destination application </w:t>
      </w:r>
      <w:r w:rsidR="003F6DD6">
        <w:rPr>
          <w:i w:val="0"/>
          <w:color w:val="auto"/>
        </w:rPr>
        <w:t>shall not</w:t>
      </w:r>
      <w:r w:rsidR="000B64B0">
        <w:rPr>
          <w:i w:val="0"/>
          <w:color w:val="auto"/>
        </w:rPr>
        <w:t xml:space="preserve"> </w:t>
      </w:r>
      <w:r w:rsidR="00BB3DC8">
        <w:rPr>
          <w:i w:val="0"/>
          <w:color w:val="auto"/>
        </w:rPr>
        <w:t xml:space="preserve">transmit back </w:t>
      </w:r>
      <w:r w:rsidR="00A3008D">
        <w:rPr>
          <w:i w:val="0"/>
          <w:color w:val="auto"/>
        </w:rPr>
        <w:t xml:space="preserve">the </w:t>
      </w:r>
      <w:r w:rsidR="00A3008D" w:rsidRPr="0E615139">
        <w:rPr>
          <w:i w:val="0"/>
          <w:color w:val="auto"/>
        </w:rPr>
        <w:t>RoR (IE818: C_DEL_DAT)</w:t>
      </w:r>
      <w:r w:rsidR="00A3008D">
        <w:rPr>
          <w:i w:val="0"/>
          <w:color w:val="auto"/>
        </w:rPr>
        <w:t xml:space="preserve"> </w:t>
      </w:r>
      <w:r w:rsidR="00BB3DC8">
        <w:rPr>
          <w:i w:val="0"/>
          <w:color w:val="auto"/>
        </w:rPr>
        <w:t xml:space="preserve">to </w:t>
      </w:r>
      <w:r w:rsidR="003F6DD6">
        <w:rPr>
          <w:i w:val="0"/>
          <w:color w:val="auto"/>
        </w:rPr>
        <w:t xml:space="preserve">the </w:t>
      </w:r>
      <w:r w:rsidR="00BB3DC8">
        <w:rPr>
          <w:i w:val="0"/>
          <w:color w:val="auto"/>
        </w:rPr>
        <w:t>MSA of Dispatch.</w:t>
      </w:r>
      <w:r w:rsidR="000B64B0">
        <w:rPr>
          <w:i w:val="0"/>
          <w:color w:val="auto"/>
        </w:rPr>
        <w:t xml:space="preserve"> </w:t>
      </w:r>
    </w:p>
    <w:p w14:paraId="6BEFA5EC" w14:textId="77777777" w:rsidR="00155B4E" w:rsidRDefault="00155B4E" w:rsidP="00155B4E">
      <w:pPr>
        <w:rPr>
          <w:i/>
        </w:rPr>
      </w:pPr>
      <w:r w:rsidRPr="00EF2D26">
        <w:t xml:space="preserve">Upon the reception of the Status Response (IE905: C_STD_RSP) from the MSA destination application, the MSA dispatch application understands that it is not the Consignee responsible for not sending the RoR, since the MSA destination application is already found on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This means that the MSA dispatch application does not send the reminder asking for explanations but it waits for the reception of the regenerated message. When the RoR (IE818: C_DEL_DAT) is received, it is registered at the MSA of Dispatch and the state of the e-AD changes to </w:t>
      </w:r>
      <w:r w:rsidRPr="00EF2D26">
        <w:rPr>
          <w:i/>
        </w:rPr>
        <w:t xml:space="preserve">“Delivered” </w:t>
      </w:r>
      <w:r w:rsidRPr="00EF2D26">
        <w:t>or</w:t>
      </w:r>
      <w:r w:rsidRPr="00EF2D26">
        <w:rPr>
          <w:i/>
        </w:rPr>
        <w:t xml:space="preserve"> “Partially Refused” </w:t>
      </w:r>
      <w:r w:rsidRPr="00EF2D26">
        <w:t xml:space="preserve">or </w:t>
      </w:r>
      <w:r w:rsidRPr="00EF2D26">
        <w:rPr>
          <w:i/>
        </w:rPr>
        <w:t>“Refused”.</w:t>
      </w:r>
    </w:p>
    <w:p w14:paraId="63BD444C" w14:textId="7744DBDC" w:rsidR="00155B4E" w:rsidRPr="00597370" w:rsidRDefault="00155B4E" w:rsidP="00155B4E">
      <w:r w:rsidRPr="005379CA">
        <w:rPr>
          <w:color w:val="000000"/>
          <w:szCs w:val="20"/>
          <w:shd w:val="clear" w:color="auto" w:fill="FFFFFF"/>
        </w:rPr>
        <w:lastRenderedPageBreak/>
        <w:t xml:space="preserve">If the MSA </w:t>
      </w:r>
      <w:r w:rsidRPr="004A3FAD">
        <w:rPr>
          <w:szCs w:val="20"/>
          <w:shd w:val="clear" w:color="auto" w:fill="FFFFFF"/>
        </w:rPr>
        <w:t xml:space="preserve">dispatch </w:t>
      </w:r>
      <w:r w:rsidRPr="005379CA">
        <w:rPr>
          <w:color w:val="000000"/>
          <w:szCs w:val="20"/>
          <w:shd w:val="clear" w:color="auto" w:fill="FFFFFF"/>
        </w:rPr>
        <w:t>application also receives the original RoR (IE818:</w:t>
      </w:r>
      <w:r w:rsidRPr="005379CA">
        <w:rPr>
          <w:szCs w:val="20"/>
        </w:rPr>
        <w:t xml:space="preserve"> C_DEL_DAT</w:t>
      </w:r>
      <w:r w:rsidRPr="005379CA">
        <w:rPr>
          <w:color w:val="000000"/>
          <w:szCs w:val="20"/>
          <w:shd w:val="clear" w:color="auto" w:fill="FFFFFF"/>
        </w:rPr>
        <w:t>), either before or after the reception of the re-submitted RoR (IE818:</w:t>
      </w:r>
      <w:r w:rsidRPr="005379CA">
        <w:rPr>
          <w:szCs w:val="20"/>
        </w:rPr>
        <w:t xml:space="preserve"> C_DEL_DAT</w:t>
      </w:r>
      <w:r w:rsidRPr="005379CA">
        <w:rPr>
          <w:color w:val="000000"/>
          <w:szCs w:val="20"/>
          <w:shd w:val="clear" w:color="auto" w:fill="FFFFFF"/>
        </w:rPr>
        <w:t xml:space="preserve">), the application shall behave in accordance with the requirements in Section </w:t>
      </w:r>
      <w:r w:rsidR="00F00078" w:rsidRPr="00F00078">
        <w:rPr>
          <w:color w:val="000000"/>
          <w:szCs w:val="20"/>
          <w:shd w:val="clear" w:color="auto" w:fill="FFFFFF"/>
        </w:rPr>
        <w:t>II.VI</w:t>
      </w:r>
      <w:r w:rsidRPr="005379CA">
        <w:rPr>
          <w:color w:val="000000"/>
          <w:szCs w:val="20"/>
          <w:shd w:val="clear" w:color="auto" w:fill="FFFFFF"/>
        </w:rPr>
        <w:t>.2.1.2 Manual Status Synchronisation Request.</w:t>
      </w:r>
    </w:p>
    <w:p w14:paraId="6EF1F14C" w14:textId="3FBA228C" w:rsidR="00155B4E" w:rsidRPr="00EF2D26" w:rsidRDefault="00155B4E" w:rsidP="00155B4E">
      <w:r w:rsidRPr="00EF2D26">
        <w:t xml:space="preserve">The complete message exchange for this scenario is shown in </w:t>
      </w:r>
      <w:r w:rsidRPr="00EF2D26">
        <w:fldChar w:fldCharType="begin"/>
      </w:r>
      <w:r w:rsidRPr="00EF2D26">
        <w:instrText xml:space="preserve"> REF _Ref180404820 \h  \* MERGEFORMAT </w:instrText>
      </w:r>
      <w:r w:rsidRPr="00EF2D26">
        <w:fldChar w:fldCharType="separate"/>
      </w:r>
      <w:r w:rsidR="00982519" w:rsidRPr="00EF2D26">
        <w:t xml:space="preserve">Figure </w:t>
      </w:r>
      <w:r w:rsidR="00982519">
        <w:t>144</w:t>
      </w:r>
      <w:r w:rsidRPr="00EF2D26">
        <w:fldChar w:fldCharType="end"/>
      </w:r>
      <w:r w:rsidRPr="00EF2D26">
        <w:t xml:space="preserve"> and </w:t>
      </w:r>
      <w:r w:rsidRPr="00EF2D26">
        <w:fldChar w:fldCharType="begin"/>
      </w:r>
      <w:r w:rsidRPr="00EF2D26">
        <w:instrText xml:space="preserve"> REF _Ref180404825 \h  \* MERGEFORMAT </w:instrText>
      </w:r>
      <w:r w:rsidRPr="00EF2D26">
        <w:fldChar w:fldCharType="separate"/>
      </w:r>
      <w:r w:rsidR="00982519" w:rsidRPr="00EF2D26">
        <w:t xml:space="preserve">Figure </w:t>
      </w:r>
      <w:r w:rsidR="00982519">
        <w:t>145</w:t>
      </w:r>
      <w:r w:rsidRPr="00EF2D26">
        <w:fldChar w:fldCharType="end"/>
      </w:r>
      <w:r w:rsidRPr="00EF2D26">
        <w:t>:</w:t>
      </w:r>
    </w:p>
    <w:p w14:paraId="52C2DAB5" w14:textId="27B38B79" w:rsidR="00155B4E" w:rsidRPr="00EF2D26" w:rsidRDefault="002465A3" w:rsidP="00155B4E">
      <w:pPr>
        <w:pStyle w:val="Figure"/>
        <w:rPr>
          <w:noProof w:val="0"/>
        </w:rPr>
      </w:pPr>
      <w:bookmarkStart w:id="1235" w:name="_Toc162354602"/>
      <w:r w:rsidRPr="002465A3">
        <w:drawing>
          <wp:inline distT="0" distB="0" distL="0" distR="0" wp14:anchorId="6B06CCB9" wp14:editId="5BA4C6F9">
            <wp:extent cx="5761355" cy="7030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61355" cy="7030720"/>
                    </a:xfrm>
                    <a:prstGeom prst="rect">
                      <a:avLst/>
                    </a:prstGeom>
                  </pic:spPr>
                </pic:pic>
              </a:graphicData>
            </a:graphic>
          </wp:inline>
        </w:drawing>
      </w:r>
    </w:p>
    <w:p w14:paraId="184D3363" w14:textId="32368ACF" w:rsidR="00155B4E" w:rsidRPr="00EF2D26" w:rsidRDefault="00155B4E" w:rsidP="00155B4E">
      <w:pPr>
        <w:pStyle w:val="Caption"/>
      </w:pPr>
      <w:bookmarkStart w:id="1236" w:name="_Ref180404820"/>
      <w:bookmarkStart w:id="1237" w:name="_Toc1400861"/>
      <w:bookmarkStart w:id="1238" w:name="_Toc128575844"/>
      <w:r w:rsidRPr="00EF2D26">
        <w:t xml:space="preserve">Figure </w:t>
      </w:r>
      <w:r>
        <w:fldChar w:fldCharType="begin"/>
      </w:r>
      <w:r>
        <w:instrText>SEQ Figure \* ARABIC</w:instrText>
      </w:r>
      <w:r>
        <w:fldChar w:fldCharType="separate"/>
      </w:r>
      <w:r w:rsidR="00982519">
        <w:rPr>
          <w:noProof/>
        </w:rPr>
        <w:t>144</w:t>
      </w:r>
      <w:r>
        <w:fldChar w:fldCharType="end"/>
      </w:r>
      <w:bookmarkEnd w:id="1236"/>
      <w:r w:rsidRPr="00EF2D26">
        <w:t>: TSD - Status Request/Response after the TIM_EAD</w:t>
      </w:r>
      <w:r w:rsidR="00F64448">
        <w:t>_ESAD</w:t>
      </w:r>
      <w:r w:rsidRPr="00EF2D26">
        <w:t xml:space="preserve"> timer expiration - Missed RoR</w:t>
      </w:r>
      <w:bookmarkEnd w:id="1235"/>
      <w:bookmarkEnd w:id="1237"/>
      <w:bookmarkEnd w:id="1238"/>
    </w:p>
    <w:p w14:paraId="64B92A70" w14:textId="3168B545" w:rsidR="00155B4E" w:rsidRPr="00EF2D26" w:rsidRDefault="003534EF" w:rsidP="00155B4E">
      <w:pPr>
        <w:pStyle w:val="Figure"/>
        <w:rPr>
          <w:noProof w:val="0"/>
        </w:rPr>
      </w:pPr>
      <w:r>
        <w:lastRenderedPageBreak/>
        <w:drawing>
          <wp:inline distT="0" distB="0" distL="0" distR="0" wp14:anchorId="2889E4A8" wp14:editId="08048B82">
            <wp:extent cx="576072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720" cy="3657600"/>
                    </a:xfrm>
                    <a:prstGeom prst="rect">
                      <a:avLst/>
                    </a:prstGeom>
                    <a:noFill/>
                    <a:ln>
                      <a:noFill/>
                    </a:ln>
                  </pic:spPr>
                </pic:pic>
              </a:graphicData>
            </a:graphic>
          </wp:inline>
        </w:drawing>
      </w:r>
    </w:p>
    <w:p w14:paraId="2E9E03D9" w14:textId="170DD08B" w:rsidR="00155B4E" w:rsidRPr="00EF2D26" w:rsidRDefault="00155B4E" w:rsidP="00155B4E">
      <w:pPr>
        <w:pStyle w:val="Caption"/>
      </w:pPr>
      <w:bookmarkStart w:id="1239" w:name="_Ref180404825"/>
      <w:bookmarkStart w:id="1240" w:name="_Toc162354603"/>
      <w:bookmarkStart w:id="1241" w:name="_Toc1400862"/>
      <w:bookmarkStart w:id="1242" w:name="_Toc128575845"/>
      <w:r w:rsidRPr="00EF2D26">
        <w:t xml:space="preserve">Figure </w:t>
      </w:r>
      <w:r>
        <w:fldChar w:fldCharType="begin"/>
      </w:r>
      <w:r>
        <w:instrText>SEQ Figure \* ARABIC</w:instrText>
      </w:r>
      <w:r>
        <w:fldChar w:fldCharType="separate"/>
      </w:r>
      <w:r w:rsidR="00982519">
        <w:rPr>
          <w:noProof/>
        </w:rPr>
        <w:t>145</w:t>
      </w:r>
      <w:r>
        <w:fldChar w:fldCharType="end"/>
      </w:r>
      <w:bookmarkEnd w:id="1239"/>
      <w:r w:rsidRPr="00EF2D26">
        <w:t>: CLD - Status Request/Response after the TIM_EAD</w:t>
      </w:r>
      <w:r w:rsidR="008143B0">
        <w:t>_ESAD</w:t>
      </w:r>
      <w:r w:rsidRPr="00EF2D26">
        <w:t xml:space="preserve"> timer expiration - Missed RoR</w:t>
      </w:r>
      <w:bookmarkEnd w:id="1240"/>
      <w:bookmarkEnd w:id="1241"/>
      <w:bookmarkEnd w:id="1242"/>
    </w:p>
    <w:p w14:paraId="7F066AA7"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243" w:name="_Toc178759821"/>
      <w:bookmarkStart w:id="1244" w:name="_Toc178996812"/>
      <w:bookmarkStart w:id="1245" w:name="_Toc178998214"/>
      <w:bookmarkStart w:id="1246" w:name="_Toc178998351"/>
      <w:bookmarkStart w:id="1247" w:name="_Toc178759822"/>
      <w:bookmarkStart w:id="1248" w:name="_Toc178996813"/>
      <w:bookmarkStart w:id="1249" w:name="_Toc178998215"/>
      <w:bookmarkStart w:id="1250" w:name="_Toc178998352"/>
      <w:bookmarkStart w:id="1251" w:name="_Toc178759824"/>
      <w:bookmarkStart w:id="1252" w:name="_Toc178996815"/>
      <w:bookmarkStart w:id="1253" w:name="_Toc178998217"/>
      <w:bookmarkStart w:id="1254" w:name="_Toc178998354"/>
      <w:bookmarkStart w:id="1255" w:name="_Toc178759847"/>
      <w:bookmarkStart w:id="1256" w:name="_Toc178996838"/>
      <w:bookmarkStart w:id="1257" w:name="_Toc178998240"/>
      <w:bookmarkStart w:id="1258" w:name="_Toc178998377"/>
      <w:bookmarkStart w:id="1259" w:name="_Toc178759850"/>
      <w:bookmarkStart w:id="1260" w:name="_Toc178996841"/>
      <w:bookmarkStart w:id="1261" w:name="_Toc178998243"/>
      <w:bookmarkStart w:id="1262" w:name="_Toc178998380"/>
      <w:bookmarkStart w:id="1263" w:name="_Ref199148788"/>
      <w:bookmarkStart w:id="1264" w:name="_Toc1400477"/>
      <w:bookmarkStart w:id="1265" w:name="_Toc128575527"/>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r w:rsidRPr="00EF2D26">
        <w:lastRenderedPageBreak/>
        <w:t>Follow-up and collaboration</w:t>
      </w:r>
      <w:bookmarkEnd w:id="1263"/>
      <w:bookmarkEnd w:id="1264"/>
      <w:bookmarkEnd w:id="1265"/>
    </w:p>
    <w:p w14:paraId="34368C2B" w14:textId="63F2057F" w:rsidR="00155B4E" w:rsidRPr="00EF2D26" w:rsidRDefault="00155B4E" w:rsidP="00D76942">
      <w:pPr>
        <w:pStyle w:val="Heading2"/>
        <w:keepLines/>
        <w:numPr>
          <w:ilvl w:val="1"/>
          <w:numId w:val="34"/>
        </w:numPr>
      </w:pPr>
      <w:bookmarkStart w:id="1266" w:name="_Toc201599882"/>
      <w:bookmarkStart w:id="1267" w:name="_Toc202007805"/>
      <w:bookmarkStart w:id="1268" w:name="_Toc202008370"/>
      <w:bookmarkStart w:id="1269" w:name="_Toc202008932"/>
      <w:bookmarkStart w:id="1270" w:name="_Toc202009494"/>
      <w:bookmarkStart w:id="1271" w:name="_Toc202010061"/>
      <w:bookmarkStart w:id="1272" w:name="_Toc202011058"/>
      <w:bookmarkStart w:id="1273" w:name="_Toc202011652"/>
      <w:bookmarkStart w:id="1274" w:name="_Toc202012235"/>
      <w:bookmarkStart w:id="1275" w:name="_Toc202012827"/>
      <w:bookmarkStart w:id="1276" w:name="_Toc202013433"/>
      <w:bookmarkStart w:id="1277" w:name="_Toc202014342"/>
      <w:bookmarkStart w:id="1278" w:name="_Toc202014912"/>
      <w:bookmarkStart w:id="1279" w:name="_Ref199148814"/>
      <w:bookmarkStart w:id="1280" w:name="_Toc1400478"/>
      <w:bookmarkStart w:id="1281" w:name="_Toc128575528"/>
      <w:bookmarkEnd w:id="1266"/>
      <w:bookmarkEnd w:id="1267"/>
      <w:bookmarkEnd w:id="1268"/>
      <w:bookmarkEnd w:id="1269"/>
      <w:bookmarkEnd w:id="1270"/>
      <w:bookmarkEnd w:id="1271"/>
      <w:bookmarkEnd w:id="1272"/>
      <w:bookmarkEnd w:id="1273"/>
      <w:bookmarkEnd w:id="1274"/>
      <w:bookmarkEnd w:id="1275"/>
      <w:bookmarkEnd w:id="1276"/>
      <w:bookmarkEnd w:id="1277"/>
      <w:bookmarkEnd w:id="1278"/>
      <w:r w:rsidRPr="00EF2D26">
        <w:t>Follow-up scenarios</w:t>
      </w:r>
      <w:bookmarkEnd w:id="1279"/>
      <w:bookmarkEnd w:id="1280"/>
      <w:bookmarkEnd w:id="1281"/>
    </w:p>
    <w:p w14:paraId="2BAC1F12" w14:textId="2F36797C" w:rsidR="00155B4E" w:rsidRPr="002A2CAB" w:rsidRDefault="00155B4E" w:rsidP="00D76942">
      <w:pPr>
        <w:pStyle w:val="Heading3"/>
        <w:keepLines/>
        <w:numPr>
          <w:ilvl w:val="2"/>
          <w:numId w:val="34"/>
        </w:numPr>
        <w:suppressAutoHyphens w:val="0"/>
      </w:pPr>
      <w:bookmarkStart w:id="1282" w:name="_Toc201599884"/>
      <w:bookmarkStart w:id="1283" w:name="_Toc202007807"/>
      <w:bookmarkStart w:id="1284" w:name="_Toc202008372"/>
      <w:bookmarkStart w:id="1285" w:name="_Toc202008934"/>
      <w:bookmarkStart w:id="1286" w:name="_Toc202009496"/>
      <w:bookmarkStart w:id="1287" w:name="_Toc202010063"/>
      <w:bookmarkStart w:id="1288" w:name="_Toc202011060"/>
      <w:bookmarkStart w:id="1289" w:name="_Toc202011654"/>
      <w:bookmarkStart w:id="1290" w:name="_Toc202012237"/>
      <w:bookmarkStart w:id="1291" w:name="_Toc202012829"/>
      <w:bookmarkStart w:id="1292" w:name="_Toc202013435"/>
      <w:bookmarkStart w:id="1293" w:name="_Toc202014344"/>
      <w:bookmarkStart w:id="1294" w:name="_Toc202014914"/>
      <w:bookmarkStart w:id="1295" w:name="_Toc196277192"/>
      <w:bookmarkStart w:id="1296" w:name="_Ref199001789"/>
      <w:bookmarkStart w:id="1297" w:name="_Toc1400479"/>
      <w:bookmarkStart w:id="1298" w:name="_Toc128575529"/>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EF2D26">
        <w:t>Submission of an event report (</w:t>
      </w:r>
      <w:r w:rsidR="00961175">
        <w:t>L4-ACO-01-15</w:t>
      </w:r>
      <w:r w:rsidRPr="00EF2D26">
        <w:t>)</w:t>
      </w:r>
      <w:bookmarkEnd w:id="1295"/>
      <w:bookmarkEnd w:id="1296"/>
      <w:bookmarkEnd w:id="1297"/>
      <w:bookmarkEnd w:id="1298"/>
    </w:p>
    <w:p w14:paraId="0530BA07" w14:textId="77777777" w:rsidR="00155B4E" w:rsidRDefault="00155B4E" w:rsidP="00155B4E">
      <w:r w:rsidRPr="00614842">
        <w:t>Events occurring during excise movements having potential consequences on the results of the movement are reported to an Excise office. Submission of an event report is mandatory where one of the cases, referred to in points (a) to (e) of Article 15(1) of Regulation (EU) No 389/2012, is detected and shall be sent as soon as it has potential consequences on the results of the movement, in particular significant shortages, within seven days of the moment when the competent authority becomes aware of the event (as defined in Article 14 of Implementing Regulation (EU) 2016/323).. After examining the facts of an event, an Excise officer judges whether the event is worth entering into investigation procedures and/or that complementary controls must be achieved</w:t>
      </w:r>
      <w:r w:rsidRPr="00EF2D26">
        <w:t>. This use case describes the message exchange protocol for submission</w:t>
      </w:r>
      <w:r>
        <w:t xml:space="preserve"> </w:t>
      </w:r>
      <w:r w:rsidRPr="00EF2D26">
        <w:t>and dissemination of a</w:t>
      </w:r>
      <w:r>
        <w:t xml:space="preserve">n </w:t>
      </w:r>
      <w:r w:rsidRPr="00EF2D26">
        <w:t>event report to the concerned MSAs.</w:t>
      </w:r>
    </w:p>
    <w:p w14:paraId="395D52C5" w14:textId="703D01EC" w:rsidR="00155B4E" w:rsidRDefault="00155B4E" w:rsidP="00155B4E">
      <w:r w:rsidRPr="0097140D">
        <w:t xml:space="preserve">The MSA of event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event 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 when the event report concerns a duty suspension movement</w:t>
      </w:r>
      <w:r w:rsidR="00A24CD7">
        <w:t xml:space="preserve"> </w:t>
      </w:r>
      <w:r w:rsidR="0001022C" w:rsidRPr="0001022C">
        <w:t>or a duty paid B2B movement</w:t>
      </w:r>
      <w:r w:rsidRPr="0097140D">
        <w:t>, the MSA of event role is simplified and decomposed, hence wherever the MSA of event role is used it will be a thir</w:t>
      </w:r>
      <w:r>
        <w:t>d MSA (i.e. neither the MSA of D</w:t>
      </w:r>
      <w:r w:rsidRPr="0097140D">
        <w:t xml:space="preserve">ispatch nor the MSA of </w:t>
      </w:r>
      <w:r>
        <w:t>D</w:t>
      </w:r>
      <w:r w:rsidRPr="0097140D">
        <w:t xml:space="preserve">estination). </w:t>
      </w:r>
      <w:r>
        <w:t>In these scenarios (</w:t>
      </w:r>
      <w:r w:rsidR="00AF6EAC">
        <w:t xml:space="preserve">either </w:t>
      </w:r>
      <w:r>
        <w:t>for a duty suspension movement</w:t>
      </w:r>
      <w:r w:rsidR="004058AC">
        <w:t xml:space="preserve"> </w:t>
      </w:r>
      <w:r w:rsidR="004058AC" w:rsidRPr="004058AC">
        <w:t>or for a duty paid B2B movement</w:t>
      </w:r>
      <w:r>
        <w:t>), t</w:t>
      </w:r>
      <w:r w:rsidRPr="0097140D">
        <w:t xml:space="preserve">he cases where the MSA </w:t>
      </w:r>
      <w:r>
        <w:t xml:space="preserve">of event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rather than the more abstract role MSA of event.</w:t>
      </w:r>
    </w:p>
    <w:p w14:paraId="4C3D1A32" w14:textId="3B131BC8" w:rsidR="00155B4E" w:rsidRDefault="00155B4E" w:rsidP="00155B4E">
      <w:r w:rsidRPr="00EF2D26">
        <w:t xml:space="preserve">The Excise officer </w:t>
      </w:r>
      <w:r>
        <w:t xml:space="preserve">submitting the event report </w:t>
      </w:r>
      <w:r w:rsidRPr="00EF2D26">
        <w:t>may reside at the MS</w:t>
      </w:r>
      <w:r>
        <w:t>A</w:t>
      </w:r>
      <w:r w:rsidRPr="00EF2D26">
        <w:t xml:space="preserve"> of </w:t>
      </w:r>
      <w:r>
        <w:t>D</w:t>
      </w:r>
      <w:r w:rsidRPr="00EF2D26">
        <w:t>ispatch, the MS</w:t>
      </w:r>
      <w:r>
        <w:t>A</w:t>
      </w:r>
      <w:r w:rsidRPr="00EF2D26">
        <w:t xml:space="preserve"> of </w:t>
      </w:r>
      <w:r>
        <w:t>D</w:t>
      </w:r>
      <w:r w:rsidRPr="00EF2D26">
        <w:t>estination</w:t>
      </w:r>
      <w:r>
        <w:t>,</w:t>
      </w:r>
      <w:r w:rsidRPr="00EF2D26">
        <w:t xml:space="preserve"> or </w:t>
      </w:r>
      <w:r>
        <w:t>a third</w:t>
      </w:r>
      <w:r w:rsidRPr="00EF2D26">
        <w:t xml:space="preserve"> MS</w:t>
      </w:r>
      <w:r>
        <w:t>A</w:t>
      </w:r>
      <w:r w:rsidRPr="00EF2D26">
        <w:t xml:space="preserve"> where the event occurred.</w:t>
      </w:r>
      <w:r w:rsidR="00293BA7">
        <w:t xml:space="preserve"> </w:t>
      </w:r>
      <w:r>
        <w:t xml:space="preserve">In case that all addresses are known, the event report type </w:t>
      </w:r>
      <w:r w:rsidRPr="00EF2D26">
        <w:t>should be set to “Initial submission” without specifying an event report number.</w:t>
      </w:r>
    </w:p>
    <w:p w14:paraId="5F22C6B4" w14:textId="77777777" w:rsidR="00155B4E" w:rsidRDefault="00155B4E" w:rsidP="00155B4E">
      <w:r w:rsidRPr="00B74157">
        <w:t xml:space="preserve">The </w:t>
      </w:r>
      <w:r>
        <w:t xml:space="preserve">MSA </w:t>
      </w:r>
      <w:r w:rsidRPr="00B74157">
        <w:t xml:space="preserve">application </w:t>
      </w:r>
      <w:r>
        <w:t>receiving</w:t>
      </w:r>
      <w:r w:rsidRPr="00B74157">
        <w:t xml:space="preserve"> the </w:t>
      </w:r>
      <w:r>
        <w:t>event report from the Excise officer</w:t>
      </w:r>
      <w:r w:rsidRPr="00B74157">
        <w:t xml:space="preserve"> performs the relevant validations to the received event report (IE840: C_EVT_DAT), which pass successfully. </w:t>
      </w:r>
      <w:r>
        <w:t xml:space="preserve">In case the </w:t>
      </w:r>
      <w:r w:rsidRPr="00B74157">
        <w:t xml:space="preserve">MSA </w:t>
      </w:r>
      <w:r>
        <w:t xml:space="preserve">application receiving the event report </w:t>
      </w:r>
      <w:r w:rsidRPr="00B74157">
        <w:t xml:space="preserve">is different from the MSA of event, </w:t>
      </w:r>
      <w:r>
        <w:t xml:space="preserve">the former </w:t>
      </w:r>
      <w:r w:rsidRPr="00B74157">
        <w:t xml:space="preserve">sends the event report to the </w:t>
      </w:r>
      <w:r>
        <w:t>latter</w:t>
      </w:r>
      <w:r w:rsidRPr="00B74157">
        <w:t>.</w:t>
      </w:r>
      <w:r>
        <w:t xml:space="preserve"> In the opposite case, </w:t>
      </w:r>
      <w:r w:rsidRPr="00B74157">
        <w:t xml:space="preserve">the event report </w:t>
      </w:r>
      <w:r>
        <w:t xml:space="preserve">sending is considered non-applicable, but the MSA </w:t>
      </w:r>
      <w:r w:rsidRPr="00B74157">
        <w:t xml:space="preserve">application </w:t>
      </w:r>
      <w:r>
        <w:t>receiving</w:t>
      </w:r>
      <w:r w:rsidRPr="00B74157">
        <w:t xml:space="preserve"> the </w:t>
      </w:r>
      <w:r>
        <w:t xml:space="preserve">event report from the Excise officer will also be the </w:t>
      </w:r>
      <w:r w:rsidRPr="00B74157">
        <w:t>MSA of event</w:t>
      </w:r>
      <w:r>
        <w:t>, so the processing of the following paragraph is applicable.</w:t>
      </w:r>
    </w:p>
    <w:p w14:paraId="542DDFB9" w14:textId="1FAE0528" w:rsidR="00155B4E" w:rsidRPr="00EF2D26" w:rsidRDefault="00155B4E" w:rsidP="00155B4E">
      <w:r>
        <w:t>The MSA where the actual event took place (</w:t>
      </w:r>
      <w:r w:rsidRPr="00B74157">
        <w:t xml:space="preserve">MSA </w:t>
      </w:r>
      <w:r>
        <w:t xml:space="preserve">of </w:t>
      </w:r>
      <w:r w:rsidRPr="00B74157">
        <w:t>event</w:t>
      </w:r>
      <w:r>
        <w:t xml:space="preserve">) should assign a unique reference </w:t>
      </w:r>
      <w:r w:rsidRPr="00EF2D26">
        <w:t xml:space="preserve">(the structure of </w:t>
      </w:r>
      <w:r>
        <w:t>event</w:t>
      </w:r>
      <w:r w:rsidRPr="00EF2D26">
        <w:t xml:space="preserve"> report reference </w:t>
      </w:r>
      <w:r w:rsidR="002261BB" w:rsidRPr="002261BB">
        <w:t xml:space="preserve">is defined in rule ‘R109’ </w:t>
      </w:r>
      <w:r w:rsidRPr="00EF2D26">
        <w:t xml:space="preserve">and the Check Digit algorithm </w:t>
      </w:r>
      <w:r w:rsidR="002261BB" w:rsidRPr="002261BB">
        <w:t xml:space="preserve">in section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t xml:space="preserve"> </w:t>
      </w:r>
      <w:r w:rsidR="002261BB" w:rsidRPr="002261BB">
        <w:t>‘Design Principles’ of the DDNEA main document)</w:t>
      </w:r>
      <w:r w:rsidRPr="0097140D">
        <w:t xml:space="preserve"> to the event report (in case of initial submission). It should then disseminate the valid event report IE840 to all concerned parties (i.e. to the MSA of Dispatch and MSA of Destination</w:t>
      </w:r>
      <w:r>
        <w:t>).</w:t>
      </w:r>
    </w:p>
    <w:p w14:paraId="7EECB177" w14:textId="1374DD90" w:rsidR="00155B4E" w:rsidRDefault="00155B4E" w:rsidP="00155B4E">
      <w:pPr>
        <w:rPr>
          <w:rFonts w:cs="Courier New"/>
          <w:szCs w:val="20"/>
        </w:rPr>
      </w:pPr>
      <w:r>
        <w:rPr>
          <w:rFonts w:cs="Courier New"/>
        </w:rPr>
        <w:t xml:space="preserve">Whenever </w:t>
      </w:r>
      <w:r w:rsidRPr="00991870">
        <w:rPr>
          <w:rFonts w:cs="Courier New"/>
        </w:rPr>
        <w:t xml:space="preserve">the </w:t>
      </w:r>
      <w:r>
        <w:rPr>
          <w:rFonts w:cs="Courier New"/>
        </w:rPr>
        <w:t xml:space="preserve">event concerns a duty suspension movement </w:t>
      </w:r>
      <w:r w:rsidR="0084604B" w:rsidRPr="0084604B">
        <w:rPr>
          <w:rFonts w:cs="Courier New"/>
        </w:rPr>
        <w:t>or a duty paid B2B</w:t>
      </w:r>
      <w:r>
        <w:rPr>
          <w:rFonts w:cs="Courier New"/>
        </w:rPr>
        <w:t xml:space="preserve"> movement and the </w:t>
      </w:r>
      <w:r w:rsidRPr="00991870">
        <w:rPr>
          <w:rFonts w:cs="Courier New"/>
        </w:rPr>
        <w:t xml:space="preserve">MSA where the actual event took place </w:t>
      </w:r>
      <w:r>
        <w:t>(</w:t>
      </w:r>
      <w:r w:rsidRPr="00B74157">
        <w:t>MSA event application</w:t>
      </w:r>
      <w:r>
        <w:t xml:space="preserve">) does </w:t>
      </w:r>
      <w:r w:rsidRPr="00991870">
        <w:rPr>
          <w:rFonts w:cs="Courier New"/>
        </w:rPr>
        <w:t>not know all the addressees</w:t>
      </w:r>
      <w:r>
        <w:rPr>
          <w:rFonts w:cs="Courier New"/>
        </w:rPr>
        <w:t>, it should perform</w:t>
      </w:r>
      <w:r>
        <w:rPr>
          <w:rFonts w:cs="Courier New"/>
          <w:szCs w:val="20"/>
        </w:rPr>
        <w:t xml:space="preserve"> a “</w:t>
      </w:r>
      <w:r w:rsidR="00E16A9D">
        <w:rPr>
          <w:rFonts w:cs="Courier New"/>
          <w:szCs w:val="20"/>
        </w:rPr>
        <w:t>Download of an e-AD/e-SAD</w:t>
      </w:r>
      <w:r w:rsidRPr="00475934">
        <w:rPr>
          <w:rFonts w:cs="Courier New"/>
          <w:szCs w:val="20"/>
        </w:rPr>
        <w:t xml:space="preserve">” </w:t>
      </w:r>
      <w:r>
        <w:rPr>
          <w:rFonts w:cs="Courier New"/>
          <w:szCs w:val="20"/>
        </w:rPr>
        <w:t xml:space="preserve">scenario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 xml:space="preserve">) </w:t>
      </w:r>
      <w:r>
        <w:rPr>
          <w:rFonts w:cs="Courier New"/>
        </w:rPr>
        <w:t xml:space="preserve">in order to identify the </w:t>
      </w:r>
      <w:r w:rsidRPr="00991870">
        <w:rPr>
          <w:rFonts w:cs="Courier New"/>
        </w:rPr>
        <w:t>addressees</w:t>
      </w:r>
      <w:r>
        <w:rPr>
          <w:rFonts w:cs="Courier New"/>
        </w:rPr>
        <w:t xml:space="preserve"> and disseminate</w:t>
      </w:r>
      <w:r w:rsidRPr="00991870">
        <w:rPr>
          <w:rFonts w:cs="Courier New"/>
        </w:rPr>
        <w:t xml:space="preserve"> the </w:t>
      </w:r>
      <w:r>
        <w:rPr>
          <w:rFonts w:cs="Courier New"/>
        </w:rPr>
        <w:t xml:space="preserve">validated </w:t>
      </w:r>
      <w:r w:rsidRPr="00991870">
        <w:rPr>
          <w:rFonts w:cs="Courier New"/>
        </w:rPr>
        <w:t xml:space="preserve">IE840 </w:t>
      </w:r>
      <w:r>
        <w:rPr>
          <w:rFonts w:cs="Courier New"/>
        </w:rPr>
        <w:t>(</w:t>
      </w:r>
      <w:r w:rsidRPr="00475934">
        <w:rPr>
          <w:rFonts w:cs="Courier New"/>
        </w:rPr>
        <w:t>Event Report Messa</w:t>
      </w:r>
      <w:r>
        <w:rPr>
          <w:rFonts w:cs="Courier New"/>
        </w:rPr>
        <w:t>ge Type is “Validated document”)</w:t>
      </w:r>
      <w:r w:rsidRPr="00991870">
        <w:rPr>
          <w:rFonts w:cs="Courier New"/>
          <w:szCs w:val="20"/>
        </w:rPr>
        <w:t>.</w:t>
      </w:r>
      <w:r>
        <w:rPr>
          <w:rFonts w:cs="Courier New"/>
          <w:szCs w:val="20"/>
        </w:rPr>
        <w:t xml:space="preserve"> </w:t>
      </w:r>
      <w:r w:rsidRPr="00991870">
        <w:rPr>
          <w:szCs w:val="20"/>
        </w:rPr>
        <w:t xml:space="preserve">For example, </w:t>
      </w:r>
      <w:r w:rsidRPr="00991870">
        <w:rPr>
          <w:rFonts w:cs="Courier New"/>
          <w:szCs w:val="20"/>
        </w:rPr>
        <w:t>when the event took place in a third MSA (that is, it is neither the MSA of Dispatch nor the MSA of Destination</w:t>
      </w:r>
      <w:r>
        <w:rPr>
          <w:rFonts w:cs="Courier New"/>
          <w:szCs w:val="20"/>
        </w:rPr>
        <w:t xml:space="preserve"> (</w:t>
      </w:r>
      <w:r>
        <w:t xml:space="preserve">see </w:t>
      </w:r>
      <w:r>
        <w:fldChar w:fldCharType="begin"/>
      </w:r>
      <w:r>
        <w:instrText xml:space="preserve"> REF _Ref280378177 \r \h </w:instrText>
      </w:r>
      <w:r>
        <w:fldChar w:fldCharType="separate"/>
      </w:r>
      <w:r w:rsidR="00982519">
        <w:t>III.I.1.1</w:t>
      </w:r>
      <w:r>
        <w:fldChar w:fldCharType="end"/>
      </w:r>
      <w:r>
        <w:rPr>
          <w:rFonts w:cs="Courier New"/>
          <w:szCs w:val="20"/>
        </w:rPr>
        <w:t>)</w:t>
      </w:r>
      <w:r w:rsidRPr="00991870">
        <w:rPr>
          <w:rFonts w:cs="Courier New"/>
          <w:szCs w:val="20"/>
        </w:rPr>
        <w:t>) the event report (IE840:C_EVT_DAT) shall be dissem</w:t>
      </w:r>
      <w:r>
        <w:rPr>
          <w:rFonts w:cs="Courier New"/>
          <w:szCs w:val="20"/>
        </w:rPr>
        <w:t>inated to the MSA of Dispatch and t</w:t>
      </w:r>
      <w:r w:rsidRPr="00991870">
        <w:rPr>
          <w:rFonts w:cs="Courier New"/>
          <w:szCs w:val="20"/>
        </w:rPr>
        <w:t>he MSA of Destination. The MSA of Dispatch can be derived from the ARC of the movement (the third and fo</w:t>
      </w:r>
      <w:r>
        <w:rPr>
          <w:rFonts w:cs="Courier New"/>
          <w:szCs w:val="20"/>
        </w:rPr>
        <w:t>u</w:t>
      </w:r>
      <w:r w:rsidRPr="00991870">
        <w:rPr>
          <w:rFonts w:cs="Courier New"/>
          <w:szCs w:val="20"/>
        </w:rPr>
        <w:t xml:space="preserve">rth characters of the ARC denote the MSA of Dispatch). However, the current MSA of Destination will not be known. </w:t>
      </w:r>
      <w:r w:rsidRPr="00991870">
        <w:rPr>
          <w:rFonts w:cs="Courier New"/>
          <w:szCs w:val="20"/>
        </w:rPr>
        <w:lastRenderedPageBreak/>
        <w:t xml:space="preserve">Therefore, </w:t>
      </w:r>
      <w:r>
        <w:rPr>
          <w:rFonts w:cs="Courier New"/>
        </w:rPr>
        <w:t>the MSA of Destination will not become known unless a “</w:t>
      </w:r>
      <w:r w:rsidR="00E16A9D">
        <w:rPr>
          <w:rFonts w:cs="Courier New"/>
        </w:rPr>
        <w:t>Download of an e-AD/e-SAD</w:t>
      </w:r>
      <w:r w:rsidRPr="00475934">
        <w:rPr>
          <w:rFonts w:cs="Courier New"/>
        </w:rPr>
        <w:t xml:space="preserve">” </w:t>
      </w:r>
      <w:r>
        <w:rPr>
          <w:rFonts w:cs="Courier New"/>
        </w:rPr>
        <w:t>scenario is executed</w:t>
      </w:r>
      <w:r>
        <w:rPr>
          <w:rFonts w:cs="Courier New"/>
          <w:szCs w:val="20"/>
        </w:rPr>
        <w:t xml:space="preserve"> (see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rsidRPr="00991870">
        <w:rPr>
          <w:rFonts w:cs="Courier New"/>
          <w:szCs w:val="20"/>
        </w:rPr>
        <w:t>.</w:t>
      </w:r>
    </w:p>
    <w:p w14:paraId="59612CB2" w14:textId="2C721129" w:rsidR="00155B4E" w:rsidRDefault="00155B4E" w:rsidP="00155B4E">
      <w:pPr>
        <w:rPr>
          <w:rFonts w:cs="Courier New"/>
        </w:rPr>
      </w:pPr>
      <w:r>
        <w:t xml:space="preserve">Whenever the event concerns a duty paid B2C movement or any undocumented movement (i.e. a movement using a non-European Union standard document), it is a prerequisite the submitting </w:t>
      </w:r>
      <w:r w:rsidRPr="00EF2D26">
        <w:t xml:space="preserve">Excise officer </w:t>
      </w:r>
      <w:r>
        <w:t xml:space="preserve">to know and provide </w:t>
      </w:r>
      <w:r w:rsidRPr="00991870">
        <w:rPr>
          <w:rFonts w:cs="Courier New"/>
        </w:rPr>
        <w:t>all the addressees</w:t>
      </w:r>
      <w:r>
        <w:t xml:space="preserve"> (i.e. the MSA of Dispatch, the MSA of Destination and the MSA of event), when submitting the draft event report. Otherwise, the submission of the draft event report is not applicable.</w:t>
      </w:r>
    </w:p>
    <w:p w14:paraId="7FFC9C46" w14:textId="006E3830" w:rsidR="00155B4E" w:rsidRDefault="00155B4E" w:rsidP="00155B4E">
      <w:r w:rsidRPr="008B4EED">
        <w:t>The scenarios of this section describe the “</w:t>
      </w:r>
      <w:r w:rsidRPr="00EE6C01">
        <w:t>Submission of an event report (</w:t>
      </w:r>
      <w:r w:rsidR="00E75EB8">
        <w:t>L4-ACO-01-15</w:t>
      </w:r>
      <w:r w:rsidRPr="00EE6C01">
        <w:t>)</w:t>
      </w:r>
      <w:r>
        <w:t>” use case, through the following scenarios.</w:t>
      </w:r>
    </w:p>
    <w:p w14:paraId="1904340D" w14:textId="251B96BE" w:rsidR="00155B4E" w:rsidRDefault="00155B4E" w:rsidP="00155B4E">
      <w:r>
        <w:t>Scenarios for a duty suspension movement</w:t>
      </w:r>
      <w:r w:rsidR="070B2ADF">
        <w:t xml:space="preserve"> or a duty paid B2B movement</w:t>
      </w:r>
      <w:r>
        <w:t>:</w:t>
      </w:r>
    </w:p>
    <w:p w14:paraId="514D8BB2" w14:textId="00580CEF"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Event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_Ref280378177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III.I.1.1</w:t>
      </w:r>
      <w:r w:rsidR="00155B4E" w:rsidRPr="0E615139">
        <w:rPr>
          <w:i w:val="0"/>
          <w:color w:val="auto"/>
        </w:rPr>
        <w:fldChar w:fldCharType="end"/>
      </w:r>
      <w:r w:rsidRPr="0E615139">
        <w:rPr>
          <w:i w:val="0"/>
          <w:color w:val="auto"/>
        </w:rPr>
        <w:t>);</w:t>
      </w:r>
    </w:p>
    <w:p w14:paraId="26F5159D" w14:textId="6AF72881"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the MSA of Dispatch (see </w:t>
      </w:r>
      <w:r w:rsidR="00155B4E" w:rsidRPr="0E615139">
        <w:rPr>
          <w:i w:val="0"/>
          <w:color w:val="auto"/>
        </w:rPr>
        <w:fldChar w:fldCharType="begin"/>
      </w:r>
      <w:r w:rsidR="00155B4E" w:rsidRPr="0E615139">
        <w:rPr>
          <w:i w:val="0"/>
          <w:color w:val="auto"/>
        </w:rPr>
        <w:instrText xml:space="preserve"> REF _Ref280378379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III.I.1.2</w:t>
      </w:r>
      <w:r w:rsidR="00155B4E" w:rsidRPr="0E615139">
        <w:rPr>
          <w:i w:val="0"/>
          <w:color w:val="auto"/>
        </w:rPr>
        <w:fldChar w:fldCharType="end"/>
      </w:r>
      <w:r w:rsidRPr="0E615139">
        <w:rPr>
          <w:i w:val="0"/>
          <w:color w:val="auto"/>
        </w:rPr>
        <w:t>);</w:t>
      </w:r>
    </w:p>
    <w:p w14:paraId="234AFBBB" w14:textId="0BEF0A5D"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event occurred at the MSA of Destination (see </w:t>
      </w:r>
      <w:r w:rsidR="00155B4E" w:rsidRPr="0E615139">
        <w:rPr>
          <w:i w:val="0"/>
          <w:color w:val="auto"/>
        </w:rPr>
        <w:fldChar w:fldCharType="begin"/>
      </w:r>
      <w:r w:rsidR="00155B4E" w:rsidRPr="0E615139">
        <w:rPr>
          <w:i w:val="0"/>
          <w:color w:val="auto"/>
        </w:rPr>
        <w:instrText xml:space="preserve"> REF _Ref280378476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III.I.1.3</w:t>
      </w:r>
      <w:r w:rsidR="00155B4E" w:rsidRPr="0E615139">
        <w:rPr>
          <w:i w:val="0"/>
          <w:color w:val="auto"/>
        </w:rPr>
        <w:fldChar w:fldCharType="end"/>
      </w:r>
      <w:r w:rsidRPr="0E615139">
        <w:rPr>
          <w:i w:val="0"/>
          <w:color w:val="auto"/>
        </w:rPr>
        <w:t>);</w:t>
      </w:r>
    </w:p>
    <w:p w14:paraId="0EA80AA8" w14:textId="34BF6744"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_Ref280378535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III.I.1.4</w:t>
      </w:r>
      <w:r w:rsidR="00155B4E" w:rsidRPr="0E615139">
        <w:rPr>
          <w:i w:val="0"/>
          <w:color w:val="auto"/>
        </w:rPr>
        <w:fldChar w:fldCharType="end"/>
      </w:r>
      <w:r w:rsidRPr="0E615139">
        <w:rPr>
          <w:i w:val="0"/>
          <w:color w:val="auto"/>
        </w:rPr>
        <w:t>);</w:t>
      </w:r>
    </w:p>
    <w:p w14:paraId="5FAD7AB6" w14:textId="6F24349E"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the MSA of Destination (see </w:t>
      </w:r>
      <w:r w:rsidR="00155B4E" w:rsidRPr="0E615139">
        <w:rPr>
          <w:i w:val="0"/>
          <w:color w:val="auto"/>
        </w:rPr>
        <w:fldChar w:fldCharType="begin"/>
      </w:r>
      <w:r w:rsidR="00155B4E" w:rsidRPr="0E615139">
        <w:rPr>
          <w:i w:val="0"/>
          <w:color w:val="auto"/>
        </w:rPr>
        <w:instrText xml:space="preserve"> REF _Ref280378577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III.I.1.5</w:t>
      </w:r>
      <w:r w:rsidR="00155B4E" w:rsidRPr="0E615139">
        <w:rPr>
          <w:i w:val="0"/>
          <w:color w:val="auto"/>
        </w:rPr>
        <w:fldChar w:fldCharType="end"/>
      </w:r>
      <w:r w:rsidRPr="0E615139">
        <w:rPr>
          <w:i w:val="0"/>
          <w:color w:val="auto"/>
        </w:rPr>
        <w:t>);</w:t>
      </w:r>
    </w:p>
    <w:p w14:paraId="1D49945A" w14:textId="2E218A4E"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the event occurred at the MSA of Dispatch (see </w:t>
      </w:r>
      <w:r w:rsidR="00155B4E" w:rsidRPr="0E615139">
        <w:rPr>
          <w:i w:val="0"/>
          <w:color w:val="auto"/>
        </w:rPr>
        <w:fldChar w:fldCharType="begin"/>
      </w:r>
      <w:r w:rsidR="00155B4E" w:rsidRPr="0E615139">
        <w:rPr>
          <w:i w:val="0"/>
          <w:color w:val="auto"/>
        </w:rPr>
        <w:instrText xml:space="preserve"> REF _Ref280378669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III.I.1.6</w:t>
      </w:r>
      <w:r w:rsidR="00155B4E" w:rsidRPr="0E615139">
        <w:rPr>
          <w:i w:val="0"/>
          <w:color w:val="auto"/>
        </w:rPr>
        <w:fldChar w:fldCharType="end"/>
      </w:r>
      <w:r w:rsidRPr="0E615139">
        <w:rPr>
          <w:i w:val="0"/>
          <w:color w:val="auto"/>
        </w:rPr>
        <w:t>);</w:t>
      </w:r>
    </w:p>
    <w:p w14:paraId="2ACCFA51" w14:textId="0505165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_Ref370209111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III.I.1.7</w:t>
      </w:r>
      <w:r w:rsidR="00155B4E" w:rsidRPr="0E615139">
        <w:rPr>
          <w:i w:val="0"/>
          <w:color w:val="auto"/>
        </w:rPr>
        <w:fldChar w:fldCharType="end"/>
      </w:r>
      <w:r w:rsidRPr="0E615139">
        <w:rPr>
          <w:i w:val="0"/>
          <w:color w:val="auto"/>
        </w:rPr>
        <w:t>).</w:t>
      </w:r>
    </w:p>
    <w:p w14:paraId="14ABC30E" w14:textId="6A6B5574" w:rsidR="00155B4E" w:rsidRPr="00B3024F" w:rsidRDefault="00155B4E" w:rsidP="00155B4E">
      <w:pPr>
        <w:pStyle w:val="ListBullet2"/>
        <w:tabs>
          <w:tab w:val="clear" w:pos="454"/>
        </w:tabs>
        <w:ind w:left="283" w:firstLine="0"/>
        <w:rPr>
          <w:i w:val="0"/>
          <w:iCs/>
          <w:color w:val="auto"/>
        </w:rPr>
      </w:pPr>
      <w:r w:rsidRPr="00B3024F">
        <w:rPr>
          <w:i w:val="0"/>
          <w:iCs/>
          <w:color w:val="auto"/>
        </w:rPr>
        <w:t>Scenario for a duty paid B2C movement or any undocumented movement:</w:t>
      </w:r>
    </w:p>
    <w:p w14:paraId="1C66AA75" w14:textId="32BA3628" w:rsidR="00155B4E" w:rsidRPr="00B3024F" w:rsidRDefault="00155B4E" w:rsidP="00D76942">
      <w:pPr>
        <w:pStyle w:val="ListBullet2"/>
        <w:numPr>
          <w:ilvl w:val="0"/>
          <w:numId w:val="64"/>
        </w:numPr>
        <w:rPr>
          <w:i w:val="0"/>
          <w:color w:val="auto"/>
          <w:szCs w:val="22"/>
        </w:rPr>
      </w:pPr>
      <w:r w:rsidRPr="00B3024F">
        <w:rPr>
          <w:i w:val="0"/>
          <w:iCs/>
          <w:color w:val="auto"/>
        </w:rPr>
        <w:t>an event report submitted for a duty paid B2C movement or any undocumented movement (see IV.I.1.8).</w:t>
      </w:r>
    </w:p>
    <w:p w14:paraId="29A61117"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299" w:name="_Ref280378177"/>
      <w:bookmarkStart w:id="1300" w:name="_Toc1400480"/>
      <w:r w:rsidRPr="00F07F43">
        <w:t xml:space="preserve">Event report submitted by the MSA of Event that is neither the MSA of </w:t>
      </w:r>
      <w:r>
        <w:t>D</w:t>
      </w:r>
      <w:r w:rsidRPr="00F07F43">
        <w:t xml:space="preserve">ispatch nor the MSA of </w:t>
      </w:r>
      <w:r>
        <w:t>D</w:t>
      </w:r>
      <w:r w:rsidRPr="00F07F43">
        <w:t>estination</w:t>
      </w:r>
      <w:bookmarkEnd w:id="1299"/>
      <w:bookmarkEnd w:id="1300"/>
    </w:p>
    <w:p w14:paraId="62EA56E0"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neither the MSA of D</w:t>
      </w:r>
      <w:r w:rsidRPr="00F07F43">
        <w:t xml:space="preserve">ispatch nor the MSA of </w:t>
      </w:r>
      <w:r>
        <w:t>D</w:t>
      </w:r>
      <w:r w:rsidRPr="00F07F43">
        <w:t>estination</w:t>
      </w:r>
      <w:r>
        <w:t xml:space="preserve"> (i.e. a third MSA).</w:t>
      </w:r>
      <w:r w:rsidRPr="00EF2D26">
        <w:t xml:space="preserve"> </w:t>
      </w:r>
      <w:r>
        <w:t xml:space="preserve">The draft event report is submitted </w:t>
      </w:r>
      <w:r w:rsidRPr="004540BC">
        <w:t>without specifying an event report number.</w:t>
      </w:r>
    </w:p>
    <w:p w14:paraId="5313C011"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37BC2D35" w14:textId="77777777" w:rsidR="00155B4E" w:rsidRDefault="00155B4E" w:rsidP="00155B4E">
      <w:r>
        <w:t>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lastRenderedPageBreak/>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491F2CB6" w14:textId="59994E3E" w:rsidR="00155B4E" w:rsidRPr="00EF2D26" w:rsidRDefault="00155B4E" w:rsidP="00155B4E">
      <w:r>
        <w:t xml:space="preserve">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C030F85" w14:textId="75D0EF30"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C772D25" w14:textId="6018B6AC" w:rsidR="00155B4E" w:rsidRPr="00EF2D26" w:rsidRDefault="00155B4E" w:rsidP="00155B4E">
      <w:r w:rsidRPr="00EF2D26">
        <w:t>In the case that the e-AD</w:t>
      </w:r>
      <w:r w:rsidR="00910746">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730BB762"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23872DBA"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13F20D9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48012018" w14:textId="77777777" w:rsidR="00155B4E" w:rsidRPr="004540BC" w:rsidRDefault="00155B4E" w:rsidP="00155B4E">
      <w:r w:rsidRPr="004540BC">
        <w:t xml:space="preserve">The </w:t>
      </w:r>
      <w:r>
        <w:t>MSA event application</w:t>
      </w:r>
      <w:r w:rsidRPr="004540BC">
        <w:t xml:space="preserve"> transfers the event report (IE840: C_EVT_DAT) to the Excise officer that submitted the event report originally</w:t>
      </w:r>
      <w:r>
        <w:t>, thus confirming that the event report has been successfully registered and disseminated to all concerned MSAs</w:t>
      </w:r>
      <w:r w:rsidRPr="004540BC">
        <w:t>.</w:t>
      </w:r>
    </w:p>
    <w:p w14:paraId="6E390D4F" w14:textId="60283D34" w:rsidR="00155B4E" w:rsidRPr="00EF2D26" w:rsidRDefault="00155B4E" w:rsidP="00155B4E">
      <w:r w:rsidRPr="00EF2D26">
        <w:t xml:space="preserve">The scenario for </w:t>
      </w:r>
      <w:r>
        <w:t>an e</w:t>
      </w:r>
      <w:r w:rsidRPr="004A2C27">
        <w:t xml:space="preserve">vent report submitted by the MSA of Event that is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_Ref280378295 \h </w:instrText>
      </w:r>
      <w:r>
        <w:fldChar w:fldCharType="separate"/>
      </w:r>
      <w:r w:rsidR="00982519" w:rsidRPr="00EF2D26">
        <w:t xml:space="preserve">Figure </w:t>
      </w:r>
      <w:r w:rsidR="00982519">
        <w:rPr>
          <w:noProof/>
        </w:rPr>
        <w:t>146</w:t>
      </w:r>
      <w:r>
        <w:fldChar w:fldCharType="end"/>
      </w:r>
      <w:r>
        <w:t xml:space="preserve"> and </w:t>
      </w:r>
      <w:r>
        <w:fldChar w:fldCharType="begin"/>
      </w:r>
      <w:r>
        <w:instrText xml:space="preserve"> REF _Ref280378297 \h </w:instrText>
      </w:r>
      <w:r>
        <w:fldChar w:fldCharType="separate"/>
      </w:r>
      <w:r w:rsidR="00982519" w:rsidRPr="00EF2D26">
        <w:t xml:space="preserve">Figure </w:t>
      </w:r>
      <w:r w:rsidR="00982519">
        <w:rPr>
          <w:noProof/>
        </w:rPr>
        <w:t>147</w:t>
      </w:r>
      <w:r>
        <w:fldChar w:fldCharType="end"/>
      </w:r>
      <w:r w:rsidRPr="00EF2D26">
        <w:t>:</w:t>
      </w:r>
    </w:p>
    <w:p w14:paraId="1DC092AD" w14:textId="2467CAF8" w:rsidR="00155B4E" w:rsidRPr="00EF2D26" w:rsidRDefault="00155B4E" w:rsidP="00155B4E">
      <w:pPr>
        <w:pStyle w:val="Figure"/>
        <w:rPr>
          <w:noProof w:val="0"/>
        </w:rPr>
      </w:pPr>
      <w:r w:rsidRPr="000626B9">
        <w:rPr>
          <w:lang w:val="pt-PT" w:eastAsia="pt-PT"/>
        </w:rPr>
        <w:lastRenderedPageBreak/>
        <w:drawing>
          <wp:inline distT="0" distB="0" distL="0" distR="0" wp14:anchorId="3AC91C8C" wp14:editId="1F9B5064">
            <wp:extent cx="5759450" cy="55232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4">
                      <a:extLst>
                        <a:ext uri="{28A0092B-C50C-407E-A947-70E740481C1C}">
                          <a14:useLocalDpi xmlns:a14="http://schemas.microsoft.com/office/drawing/2010/main" val="0"/>
                        </a:ext>
                      </a:extLst>
                    </a:blip>
                    <a:srcRect l="8073" t="3751" r="5602" b="6609"/>
                    <a:stretch>
                      <a:fillRect/>
                    </a:stretch>
                  </pic:blipFill>
                  <pic:spPr bwMode="auto">
                    <a:xfrm>
                      <a:off x="0" y="0"/>
                      <a:ext cx="5759450" cy="5523230"/>
                    </a:xfrm>
                    <a:prstGeom prst="rect">
                      <a:avLst/>
                    </a:prstGeom>
                    <a:noFill/>
                    <a:ln>
                      <a:noFill/>
                    </a:ln>
                  </pic:spPr>
                </pic:pic>
              </a:graphicData>
            </a:graphic>
          </wp:inline>
        </w:drawing>
      </w:r>
    </w:p>
    <w:p w14:paraId="7FC7BDCD" w14:textId="592C3759" w:rsidR="00155B4E" w:rsidRPr="00EF2D26" w:rsidRDefault="00155B4E" w:rsidP="00155B4E">
      <w:pPr>
        <w:pStyle w:val="Caption"/>
      </w:pPr>
      <w:bookmarkStart w:id="1301" w:name="_Ref280378295"/>
      <w:bookmarkStart w:id="1302" w:name="_Toc1400863"/>
      <w:bookmarkStart w:id="1303" w:name="_Toc128575846"/>
      <w:r w:rsidRPr="00EF2D26">
        <w:t xml:space="preserve">Figure </w:t>
      </w:r>
      <w:r>
        <w:fldChar w:fldCharType="begin"/>
      </w:r>
      <w:r>
        <w:instrText>SEQ Figure \* ARABIC</w:instrText>
      </w:r>
      <w:r>
        <w:fldChar w:fldCharType="separate"/>
      </w:r>
      <w:r w:rsidR="00982519">
        <w:rPr>
          <w:noProof/>
        </w:rPr>
        <w:t>146</w:t>
      </w:r>
      <w:r>
        <w:fldChar w:fldCharType="end"/>
      </w:r>
      <w:bookmarkEnd w:id="1301"/>
      <w:r w:rsidRPr="00EF2D26">
        <w:t xml:space="preserve">: TSD - </w:t>
      </w:r>
      <w:r>
        <w:fldChar w:fldCharType="begin"/>
      </w:r>
      <w:r>
        <w:instrText xml:space="preserve"> REF _Ref280378177 \h </w:instrText>
      </w:r>
      <w:r>
        <w:fldChar w:fldCharType="separate"/>
      </w:r>
      <w:r w:rsidR="00982519" w:rsidRPr="00F07F43">
        <w:t xml:space="preserve">Event report submitted by the MSA of Event that is neither the MSA of </w:t>
      </w:r>
      <w:r w:rsidR="00982519">
        <w:t>D</w:t>
      </w:r>
      <w:r w:rsidR="00982519" w:rsidRPr="00F07F43">
        <w:t xml:space="preserve">ispatch nor the MSA of </w:t>
      </w:r>
      <w:r w:rsidR="00982519">
        <w:t>D</w:t>
      </w:r>
      <w:r w:rsidR="00982519" w:rsidRPr="00F07F43">
        <w:t>estination</w:t>
      </w:r>
      <w:bookmarkEnd w:id="1302"/>
      <w:bookmarkEnd w:id="1303"/>
      <w:r>
        <w:fldChar w:fldCharType="end"/>
      </w:r>
    </w:p>
    <w:p w14:paraId="2CC96233" w14:textId="18D92CA7" w:rsidR="00155B4E" w:rsidRPr="00EF2D26" w:rsidRDefault="00155B4E" w:rsidP="00155B4E">
      <w:pPr>
        <w:pStyle w:val="Figure"/>
        <w:rPr>
          <w:noProof w:val="0"/>
        </w:rPr>
      </w:pPr>
      <w:r w:rsidRPr="00333FB8">
        <w:rPr>
          <w:lang w:val="pt-PT" w:eastAsia="pt-PT"/>
        </w:rPr>
        <w:lastRenderedPageBreak/>
        <w:drawing>
          <wp:inline distT="0" distB="0" distL="0" distR="0" wp14:anchorId="5058F084" wp14:editId="07E5E043">
            <wp:extent cx="5759450" cy="4700270"/>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85">
                      <a:extLst>
                        <a:ext uri="{28A0092B-C50C-407E-A947-70E740481C1C}">
                          <a14:useLocalDpi xmlns:a14="http://schemas.microsoft.com/office/drawing/2010/main" val="0"/>
                        </a:ext>
                      </a:extLst>
                    </a:blip>
                    <a:srcRect l="8051" t="4408" r="4927" b="5428"/>
                    <a:stretch>
                      <a:fillRect/>
                    </a:stretch>
                  </pic:blipFill>
                  <pic:spPr bwMode="auto">
                    <a:xfrm>
                      <a:off x="0" y="0"/>
                      <a:ext cx="5759450" cy="4700270"/>
                    </a:xfrm>
                    <a:prstGeom prst="rect">
                      <a:avLst/>
                    </a:prstGeom>
                    <a:noFill/>
                    <a:ln>
                      <a:noFill/>
                    </a:ln>
                  </pic:spPr>
                </pic:pic>
              </a:graphicData>
            </a:graphic>
          </wp:inline>
        </w:drawing>
      </w:r>
    </w:p>
    <w:p w14:paraId="44C91AC4" w14:textId="673CB106" w:rsidR="00155B4E" w:rsidRPr="00EF2D26" w:rsidRDefault="00155B4E" w:rsidP="00155B4E">
      <w:pPr>
        <w:pStyle w:val="Caption"/>
      </w:pPr>
      <w:bookmarkStart w:id="1304" w:name="_Ref280378297"/>
      <w:bookmarkStart w:id="1305" w:name="_Toc1400864"/>
      <w:bookmarkStart w:id="1306" w:name="_Toc128575847"/>
      <w:r w:rsidRPr="00EF2D26">
        <w:t xml:space="preserve">Figure </w:t>
      </w:r>
      <w:r>
        <w:fldChar w:fldCharType="begin"/>
      </w:r>
      <w:r>
        <w:instrText>SEQ Figure \* ARABIC</w:instrText>
      </w:r>
      <w:r>
        <w:fldChar w:fldCharType="separate"/>
      </w:r>
      <w:r w:rsidR="00982519">
        <w:rPr>
          <w:noProof/>
        </w:rPr>
        <w:t>147</w:t>
      </w:r>
      <w:r>
        <w:fldChar w:fldCharType="end"/>
      </w:r>
      <w:bookmarkEnd w:id="1304"/>
      <w:r w:rsidRPr="00EF2D26">
        <w:t xml:space="preserve">: CLD - </w:t>
      </w:r>
      <w:r>
        <w:fldChar w:fldCharType="begin"/>
      </w:r>
      <w:r>
        <w:instrText xml:space="preserve"> REF _Ref280378177 \h </w:instrText>
      </w:r>
      <w:r>
        <w:fldChar w:fldCharType="separate"/>
      </w:r>
      <w:r w:rsidR="00982519" w:rsidRPr="00F07F43">
        <w:t xml:space="preserve">Event report submitted by the MSA of Event that is neither the MSA of </w:t>
      </w:r>
      <w:r w:rsidR="00982519">
        <w:t>D</w:t>
      </w:r>
      <w:r w:rsidR="00982519" w:rsidRPr="00F07F43">
        <w:t xml:space="preserve">ispatch nor the MSA of </w:t>
      </w:r>
      <w:r w:rsidR="00982519">
        <w:t>D</w:t>
      </w:r>
      <w:r w:rsidR="00982519" w:rsidRPr="00F07F43">
        <w:t>estination</w:t>
      </w:r>
      <w:bookmarkEnd w:id="1305"/>
      <w:bookmarkEnd w:id="1306"/>
      <w:r>
        <w:fldChar w:fldCharType="end"/>
      </w:r>
    </w:p>
    <w:p w14:paraId="72149BAE"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07" w:name="_Ref280378379"/>
      <w:bookmarkStart w:id="1308" w:name="_Toc1400481"/>
      <w:r w:rsidRPr="004E6DD0">
        <w:t xml:space="preserve">Event report submitted by the MSA of </w:t>
      </w:r>
      <w:r>
        <w:t>D</w:t>
      </w:r>
      <w:r w:rsidRPr="004E6DD0">
        <w:t xml:space="preserve">ispatch and the event occurred at the MSA of </w:t>
      </w:r>
      <w:r>
        <w:t>D</w:t>
      </w:r>
      <w:r w:rsidRPr="004E6DD0">
        <w:t>ispatch</w:t>
      </w:r>
      <w:bookmarkEnd w:id="1307"/>
      <w:bookmarkEnd w:id="1308"/>
    </w:p>
    <w:p w14:paraId="1BA5512F"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w:t>
      </w:r>
      <w:r w:rsidRPr="00F07F43">
        <w:t>ispatch</w:t>
      </w:r>
      <w:r>
        <w:t>.</w:t>
      </w:r>
      <w:r w:rsidRPr="00EF2D26">
        <w:t xml:space="preserve"> </w:t>
      </w:r>
      <w:r>
        <w:t xml:space="preserve">The draft event report is submitted </w:t>
      </w:r>
      <w:r w:rsidRPr="004540BC">
        <w:t>without specifying an event report number.</w:t>
      </w:r>
    </w:p>
    <w:p w14:paraId="30282C0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102CD11F" w14:textId="77777777" w:rsidR="00155B4E" w:rsidRDefault="00155B4E" w:rsidP="00155B4E">
      <w:r>
        <w:t>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225F52ED" w14:textId="77777777" w:rsidR="00155B4E" w:rsidRDefault="00155B4E" w:rsidP="00155B4E">
      <w:r>
        <w:t>T</w:t>
      </w:r>
      <w:r w:rsidRPr="00096DA5">
        <w:t xml:space="preserve">he MSA </w:t>
      </w:r>
      <w:r>
        <w:t>dispatch application</w:t>
      </w:r>
      <w:r w:rsidRPr="00096DA5">
        <w:t xml:space="preserve"> </w:t>
      </w:r>
      <w:r>
        <w:t>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to the Consignor, and to the </w:t>
      </w:r>
      <w:r w:rsidRPr="004540BC">
        <w:t>Excise officer that submitted the event report originally</w:t>
      </w:r>
      <w:r>
        <w:t>, thus confirming that the event report has been successfully registered and disseminated to all concerned MSAs.</w:t>
      </w:r>
    </w:p>
    <w:p w14:paraId="3DFD1E92" w14:textId="77777777" w:rsidR="00155B4E" w:rsidRPr="004540BC" w:rsidRDefault="00155B4E" w:rsidP="00155B4E">
      <w:r w:rsidRPr="004540BC">
        <w:lastRenderedPageBreak/>
        <w:t>The MSA destination application</w:t>
      </w:r>
      <w:r>
        <w:t>,</w:t>
      </w:r>
      <w:r w:rsidRPr="004540BC">
        <w:t xml:space="preserve"> after validating the received message structure</w:t>
      </w:r>
      <w:r>
        <w:t>,</w:t>
      </w:r>
      <w:r w:rsidRPr="004540BC">
        <w:t xml:space="preserve"> transfers the event report (IE840: C_EVT_DAT) to the Consignee.</w:t>
      </w:r>
    </w:p>
    <w:p w14:paraId="328AA407" w14:textId="32DCF67F" w:rsidR="00155B4E" w:rsidRDefault="00155B4E" w:rsidP="00155B4E">
      <w:r w:rsidRPr="00EF2D26">
        <w:t xml:space="preserve">The scenario </w:t>
      </w:r>
      <w:r>
        <w:t>of an e</w:t>
      </w:r>
      <w:r w:rsidRPr="004A2C27">
        <w:t xml:space="preserve">vent report submitted by the MSA of </w:t>
      </w:r>
      <w:r>
        <w:t>D</w:t>
      </w:r>
      <w:r w:rsidRPr="004A2C27">
        <w:t xml:space="preserve">ispatch and the event occurred at the MSA of </w:t>
      </w:r>
      <w:r>
        <w:t>D</w:t>
      </w:r>
      <w:r w:rsidRPr="004A2C27">
        <w:t>ispatc</w:t>
      </w:r>
      <w:r>
        <w:t xml:space="preserve">h </w:t>
      </w:r>
      <w:r w:rsidRPr="00EF2D26">
        <w:t xml:space="preserve">is depicted in </w:t>
      </w:r>
      <w:r>
        <w:fldChar w:fldCharType="begin"/>
      </w:r>
      <w:r>
        <w:instrText xml:space="preserve"> REF _Ref280889327 \h </w:instrText>
      </w:r>
      <w:r>
        <w:fldChar w:fldCharType="separate"/>
      </w:r>
      <w:r w:rsidR="00982519">
        <w:t xml:space="preserve">Figure </w:t>
      </w:r>
      <w:r w:rsidR="00982519">
        <w:rPr>
          <w:noProof/>
        </w:rPr>
        <w:t>148</w:t>
      </w:r>
      <w:r>
        <w:fldChar w:fldCharType="end"/>
      </w:r>
      <w:r>
        <w:t xml:space="preserve"> </w:t>
      </w:r>
      <w:r w:rsidRPr="00EF2D26">
        <w:t xml:space="preserve">and </w:t>
      </w:r>
      <w:r>
        <w:fldChar w:fldCharType="begin"/>
      </w:r>
      <w:r>
        <w:instrText xml:space="preserve"> REF _Ref280889331 \h </w:instrText>
      </w:r>
      <w:r>
        <w:fldChar w:fldCharType="separate"/>
      </w:r>
      <w:r w:rsidR="00982519">
        <w:t xml:space="preserve">Figure </w:t>
      </w:r>
      <w:r w:rsidR="00982519">
        <w:rPr>
          <w:noProof/>
        </w:rPr>
        <w:t>149</w:t>
      </w:r>
      <w:r>
        <w:fldChar w:fldCharType="end"/>
      </w:r>
      <w:r w:rsidRPr="00EF2D26">
        <w:t>:</w:t>
      </w:r>
    </w:p>
    <w:p w14:paraId="0BC363FB" w14:textId="4912FBAE" w:rsidR="00155B4E" w:rsidRPr="004A2C27" w:rsidRDefault="00155B4E" w:rsidP="00155B4E">
      <w:pPr>
        <w:pStyle w:val="Figure"/>
      </w:pPr>
      <w:r w:rsidRPr="00333FB8">
        <w:rPr>
          <w:lang w:val="pt-PT" w:eastAsia="pt-PT"/>
        </w:rPr>
        <w:drawing>
          <wp:inline distT="0" distB="0" distL="0" distR="0" wp14:anchorId="7F0FD7A2" wp14:editId="3A39738F">
            <wp:extent cx="5699760" cy="29718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6">
                      <a:extLst>
                        <a:ext uri="{28A0092B-C50C-407E-A947-70E740481C1C}">
                          <a14:useLocalDpi xmlns:a14="http://schemas.microsoft.com/office/drawing/2010/main" val="0"/>
                        </a:ext>
                      </a:extLst>
                    </a:blip>
                    <a:srcRect l="8073" t="4778" r="4449" b="14626"/>
                    <a:stretch>
                      <a:fillRect/>
                    </a:stretch>
                  </pic:blipFill>
                  <pic:spPr bwMode="auto">
                    <a:xfrm>
                      <a:off x="0" y="0"/>
                      <a:ext cx="5699760" cy="2971800"/>
                    </a:xfrm>
                    <a:prstGeom prst="rect">
                      <a:avLst/>
                    </a:prstGeom>
                    <a:noFill/>
                    <a:ln>
                      <a:noFill/>
                    </a:ln>
                  </pic:spPr>
                </pic:pic>
              </a:graphicData>
            </a:graphic>
          </wp:inline>
        </w:drawing>
      </w:r>
    </w:p>
    <w:p w14:paraId="61DF59F1" w14:textId="571A428B" w:rsidR="00155B4E" w:rsidRDefault="00155B4E" w:rsidP="00155B4E">
      <w:pPr>
        <w:pStyle w:val="Caption"/>
      </w:pPr>
      <w:bookmarkStart w:id="1309" w:name="_Ref280889327"/>
      <w:bookmarkStart w:id="1310" w:name="_Toc1400865"/>
      <w:bookmarkStart w:id="1311" w:name="_Toc128575848"/>
      <w:r>
        <w:t xml:space="preserve">Figure </w:t>
      </w:r>
      <w:r>
        <w:fldChar w:fldCharType="begin"/>
      </w:r>
      <w:r>
        <w:instrText>SEQ Figure \* ARABIC</w:instrText>
      </w:r>
      <w:r>
        <w:fldChar w:fldCharType="separate"/>
      </w:r>
      <w:r w:rsidR="00982519">
        <w:rPr>
          <w:noProof/>
        </w:rPr>
        <w:t>148</w:t>
      </w:r>
      <w:r>
        <w:fldChar w:fldCharType="end"/>
      </w:r>
      <w:bookmarkEnd w:id="1309"/>
      <w:r>
        <w:t xml:space="preserve">: TSD – </w:t>
      </w:r>
      <w:r>
        <w:fldChar w:fldCharType="begin"/>
      </w:r>
      <w:r>
        <w:instrText xml:space="preserve"> REF _Ref280378379 \h </w:instrText>
      </w:r>
      <w:r>
        <w:fldChar w:fldCharType="separate"/>
      </w:r>
      <w:r w:rsidR="00982519" w:rsidRPr="004E6DD0">
        <w:t xml:space="preserve">Event report submitted by the MSA of </w:t>
      </w:r>
      <w:r w:rsidR="00982519">
        <w:t>D</w:t>
      </w:r>
      <w:r w:rsidR="00982519" w:rsidRPr="004E6DD0">
        <w:t xml:space="preserve">ispatch and the event occurred at the MSA of </w:t>
      </w:r>
      <w:r w:rsidR="00982519">
        <w:t>D</w:t>
      </w:r>
      <w:r w:rsidR="00982519" w:rsidRPr="004E6DD0">
        <w:t>ispatch</w:t>
      </w:r>
      <w:bookmarkEnd w:id="1310"/>
      <w:bookmarkEnd w:id="1311"/>
      <w:r>
        <w:fldChar w:fldCharType="end"/>
      </w:r>
    </w:p>
    <w:p w14:paraId="508A5083" w14:textId="71CC4512" w:rsidR="00155B4E" w:rsidRPr="00333FB8" w:rsidRDefault="00155B4E" w:rsidP="00155B4E">
      <w:pPr>
        <w:pStyle w:val="Figure"/>
      </w:pPr>
      <w:r w:rsidRPr="00333FB8">
        <w:rPr>
          <w:lang w:val="pt-PT" w:eastAsia="pt-PT"/>
        </w:rPr>
        <w:lastRenderedPageBreak/>
        <w:drawing>
          <wp:inline distT="0" distB="0" distL="0" distR="0" wp14:anchorId="1DD06055" wp14:editId="7F5EC584">
            <wp:extent cx="5547360" cy="49987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7">
                      <a:extLst>
                        <a:ext uri="{28A0092B-C50C-407E-A947-70E740481C1C}">
                          <a14:useLocalDpi xmlns:a14="http://schemas.microsoft.com/office/drawing/2010/main" val="0"/>
                        </a:ext>
                      </a:extLst>
                    </a:blip>
                    <a:srcRect l="9392" t="4227" r="8403" b="5127"/>
                    <a:stretch>
                      <a:fillRect/>
                    </a:stretch>
                  </pic:blipFill>
                  <pic:spPr bwMode="auto">
                    <a:xfrm>
                      <a:off x="0" y="0"/>
                      <a:ext cx="5547360" cy="4998720"/>
                    </a:xfrm>
                    <a:prstGeom prst="rect">
                      <a:avLst/>
                    </a:prstGeom>
                    <a:noFill/>
                    <a:ln>
                      <a:noFill/>
                    </a:ln>
                  </pic:spPr>
                </pic:pic>
              </a:graphicData>
            </a:graphic>
          </wp:inline>
        </w:drawing>
      </w:r>
    </w:p>
    <w:p w14:paraId="653F82E3" w14:textId="53487D85" w:rsidR="00155B4E" w:rsidRPr="0084620E" w:rsidRDefault="00155B4E" w:rsidP="00155B4E">
      <w:pPr>
        <w:pStyle w:val="Caption"/>
      </w:pPr>
      <w:bookmarkStart w:id="1312" w:name="_Ref280889331"/>
      <w:bookmarkStart w:id="1313" w:name="_Toc1400866"/>
      <w:bookmarkStart w:id="1314" w:name="_Toc128575849"/>
      <w:r>
        <w:t xml:space="preserve">Figure </w:t>
      </w:r>
      <w:r>
        <w:fldChar w:fldCharType="begin"/>
      </w:r>
      <w:r>
        <w:instrText>SEQ Figure \* ARABIC</w:instrText>
      </w:r>
      <w:r>
        <w:fldChar w:fldCharType="separate"/>
      </w:r>
      <w:r w:rsidR="00982519">
        <w:rPr>
          <w:noProof/>
        </w:rPr>
        <w:t>149</w:t>
      </w:r>
      <w:r>
        <w:fldChar w:fldCharType="end"/>
      </w:r>
      <w:bookmarkEnd w:id="1312"/>
      <w:r>
        <w:t xml:space="preserve">: CLD – </w:t>
      </w:r>
      <w:r>
        <w:fldChar w:fldCharType="begin"/>
      </w:r>
      <w:r>
        <w:instrText xml:space="preserve"> REF _Ref280378379 \h </w:instrText>
      </w:r>
      <w:r>
        <w:fldChar w:fldCharType="separate"/>
      </w:r>
      <w:r w:rsidR="00982519" w:rsidRPr="004E6DD0">
        <w:t xml:space="preserve">Event report submitted by the MSA of </w:t>
      </w:r>
      <w:r w:rsidR="00982519">
        <w:t>D</w:t>
      </w:r>
      <w:r w:rsidR="00982519" w:rsidRPr="004E6DD0">
        <w:t xml:space="preserve">ispatch and the event occurred at the MSA of </w:t>
      </w:r>
      <w:r w:rsidR="00982519">
        <w:t>D</w:t>
      </w:r>
      <w:r w:rsidR="00982519" w:rsidRPr="004E6DD0">
        <w:t>ispatch</w:t>
      </w:r>
      <w:bookmarkEnd w:id="1313"/>
      <w:bookmarkEnd w:id="1314"/>
      <w:r>
        <w:fldChar w:fldCharType="end"/>
      </w:r>
    </w:p>
    <w:p w14:paraId="508D1B60"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15" w:name="_Ref280378476"/>
      <w:bookmarkStart w:id="1316" w:name="_Toc1400482"/>
      <w:r>
        <w:t>Event report submitted by the MSA of Destination and event occurred at the MSA of Destination</w:t>
      </w:r>
      <w:bookmarkEnd w:id="1315"/>
      <w:bookmarkEnd w:id="1316"/>
    </w:p>
    <w:p w14:paraId="506014B4"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Destination.</w:t>
      </w:r>
      <w:r w:rsidRPr="00EF2D26">
        <w:t xml:space="preserve"> </w:t>
      </w:r>
      <w:r>
        <w:t xml:space="preserve">The draft event report is submitted </w:t>
      </w:r>
      <w:r w:rsidRPr="004540BC">
        <w:t>without specifying an event report number.</w:t>
      </w:r>
    </w:p>
    <w:p w14:paraId="11072DA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5B6E7D70" w14:textId="77777777" w:rsidR="00155B4E" w:rsidRDefault="00155B4E" w:rsidP="00155B4E">
      <w:r>
        <w:t xml:space="preserve">The MSA dispatch application is known to </w:t>
      </w:r>
      <w:r w:rsidRPr="006B79C5">
        <w:t xml:space="preserve">the MSA </w:t>
      </w:r>
      <w:r>
        <w:t>d</w:t>
      </w:r>
      <w:r w:rsidRPr="006B79C5">
        <w:t xml:space="preserve">estination </w:t>
      </w:r>
      <w:r>
        <w:t xml:space="preserve">application, which </w:t>
      </w:r>
      <w:r w:rsidRPr="006B79C5">
        <w:t>is also the MSA of event</w:t>
      </w:r>
      <w:r>
        <w:t>,</w:t>
      </w:r>
      <w:r w:rsidRPr="006B79C5">
        <w:t xml:space="preserve"> </w:t>
      </w:r>
      <w:r>
        <w:t>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8CF0682" w14:textId="2AD068BC" w:rsidR="00155B4E" w:rsidRPr="00EF2D26" w:rsidRDefault="00155B4E" w:rsidP="00155B4E">
      <w:r>
        <w:lastRenderedPageBreak/>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9397460" w14:textId="2008004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2C328E32" w14:textId="720EA069" w:rsidR="00155B4E" w:rsidRPr="00EF2D26" w:rsidRDefault="00155B4E" w:rsidP="00155B4E">
      <w:r w:rsidRPr="00EF2D26">
        <w:t>In the case that the e-AD</w:t>
      </w:r>
      <w:r w:rsidR="00681941">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2A85EFCE"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to the Consignee, and to the </w:t>
      </w:r>
      <w:r w:rsidRPr="004540BC">
        <w:t>Excise officer that submitted the event report originally</w:t>
      </w:r>
      <w:r>
        <w:t>, hence confirming that the event report has been successfully registered and disseminated to all concerned MSAs.</w:t>
      </w:r>
    </w:p>
    <w:p w14:paraId="6F4D6AEE" w14:textId="77777777" w:rsidR="00155B4E" w:rsidRPr="004540BC" w:rsidRDefault="00155B4E" w:rsidP="00155B4E">
      <w:r w:rsidRPr="004540BC">
        <w:t xml:space="preserve">The MSA </w:t>
      </w:r>
      <w:r>
        <w:t>dispatch</w:t>
      </w:r>
      <w:r w:rsidRPr="004540BC">
        <w:t xml:space="preserve"> application</w:t>
      </w:r>
      <w:r>
        <w:t>,</w:t>
      </w:r>
      <w:r w:rsidRPr="004540BC">
        <w:t xml:space="preserve"> after validating the received message structure</w:t>
      </w:r>
      <w:r>
        <w:t>,</w:t>
      </w:r>
      <w:r w:rsidRPr="004540BC">
        <w:t xml:space="preserve"> transfers the event report (IE840: C_EVT_DAT) to the Consignee.</w:t>
      </w:r>
    </w:p>
    <w:p w14:paraId="080C160A" w14:textId="3A92FBEC" w:rsidR="00155B4E" w:rsidRDefault="00155B4E" w:rsidP="00155B4E">
      <w:r w:rsidRPr="00EF2D26">
        <w:t xml:space="preserve">The scenario for </w:t>
      </w:r>
      <w:r>
        <w:t>an e</w:t>
      </w:r>
      <w:r w:rsidRPr="004A2C27">
        <w:t xml:space="preserve">vent report submitted by the MSA of </w:t>
      </w:r>
      <w:r>
        <w:t>D</w:t>
      </w:r>
      <w:r w:rsidRPr="004A2C27">
        <w:t xml:space="preserve">estination and event occurred at the MSA of </w:t>
      </w:r>
      <w:r>
        <w:t>D</w:t>
      </w:r>
      <w:r w:rsidRPr="004A2C27">
        <w:t>estination</w:t>
      </w:r>
      <w:r>
        <w:t xml:space="preserve"> </w:t>
      </w:r>
      <w:r w:rsidRPr="00EF2D26">
        <w:t xml:space="preserve">is depicted in </w:t>
      </w:r>
      <w:r>
        <w:fldChar w:fldCharType="begin"/>
      </w:r>
      <w:r>
        <w:instrText xml:space="preserve"> REF _Ref280889452 \h </w:instrText>
      </w:r>
      <w:r>
        <w:fldChar w:fldCharType="separate"/>
      </w:r>
      <w:r w:rsidR="00982519">
        <w:t xml:space="preserve">Figure </w:t>
      </w:r>
      <w:r w:rsidR="00982519">
        <w:rPr>
          <w:noProof/>
        </w:rPr>
        <w:t>150</w:t>
      </w:r>
      <w:r>
        <w:fldChar w:fldCharType="end"/>
      </w:r>
      <w:r>
        <w:t xml:space="preserve"> and </w:t>
      </w:r>
      <w:r>
        <w:fldChar w:fldCharType="begin"/>
      </w:r>
      <w:r>
        <w:instrText xml:space="preserve"> REF _Ref280889461 \h </w:instrText>
      </w:r>
      <w:r>
        <w:fldChar w:fldCharType="separate"/>
      </w:r>
      <w:r w:rsidR="00982519">
        <w:t xml:space="preserve">Figure </w:t>
      </w:r>
      <w:r w:rsidR="00982519">
        <w:rPr>
          <w:noProof/>
        </w:rPr>
        <w:t>151</w:t>
      </w:r>
      <w:r>
        <w:fldChar w:fldCharType="end"/>
      </w:r>
      <w:r w:rsidRPr="00EF2D26">
        <w:t>:</w:t>
      </w:r>
    </w:p>
    <w:p w14:paraId="52B62E8F" w14:textId="09652689" w:rsidR="00155B4E" w:rsidRPr="00EF2D26" w:rsidRDefault="00155B4E" w:rsidP="00155B4E">
      <w:pPr>
        <w:pStyle w:val="Figure"/>
      </w:pPr>
      <w:r w:rsidRPr="00333FB8">
        <w:rPr>
          <w:lang w:val="pt-PT" w:eastAsia="pt-PT"/>
        </w:rPr>
        <w:lastRenderedPageBreak/>
        <w:drawing>
          <wp:inline distT="0" distB="0" distL="0" distR="0" wp14:anchorId="5E0C67BB" wp14:editId="7EA48A93">
            <wp:extent cx="5699760" cy="56616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88">
                      <a:extLst>
                        <a:ext uri="{28A0092B-C50C-407E-A947-70E740481C1C}">
                          <a14:useLocalDpi xmlns:a14="http://schemas.microsoft.com/office/drawing/2010/main" val="0"/>
                        </a:ext>
                      </a:extLst>
                    </a:blip>
                    <a:srcRect l="8073" t="3943" r="9720" b="7170"/>
                    <a:stretch>
                      <a:fillRect/>
                    </a:stretch>
                  </pic:blipFill>
                  <pic:spPr bwMode="auto">
                    <a:xfrm>
                      <a:off x="0" y="0"/>
                      <a:ext cx="5699760" cy="5661660"/>
                    </a:xfrm>
                    <a:prstGeom prst="rect">
                      <a:avLst/>
                    </a:prstGeom>
                    <a:noFill/>
                    <a:ln>
                      <a:noFill/>
                    </a:ln>
                  </pic:spPr>
                </pic:pic>
              </a:graphicData>
            </a:graphic>
          </wp:inline>
        </w:drawing>
      </w:r>
    </w:p>
    <w:p w14:paraId="3225153E" w14:textId="3EA17FE4" w:rsidR="00155B4E" w:rsidRDefault="00155B4E" w:rsidP="00155B4E">
      <w:pPr>
        <w:pStyle w:val="Caption"/>
      </w:pPr>
      <w:bookmarkStart w:id="1317" w:name="_Ref280889452"/>
      <w:bookmarkStart w:id="1318" w:name="_Toc1400867"/>
      <w:bookmarkStart w:id="1319" w:name="_Toc128575850"/>
      <w:r>
        <w:t xml:space="preserve">Figure </w:t>
      </w:r>
      <w:r>
        <w:fldChar w:fldCharType="begin"/>
      </w:r>
      <w:r>
        <w:instrText>SEQ Figure \* ARABIC</w:instrText>
      </w:r>
      <w:r>
        <w:fldChar w:fldCharType="separate"/>
      </w:r>
      <w:r w:rsidR="00982519">
        <w:rPr>
          <w:noProof/>
        </w:rPr>
        <w:t>150</w:t>
      </w:r>
      <w:r>
        <w:fldChar w:fldCharType="end"/>
      </w:r>
      <w:bookmarkEnd w:id="1317"/>
      <w:r>
        <w:t xml:space="preserve">: TSD - </w:t>
      </w:r>
      <w:r>
        <w:fldChar w:fldCharType="begin"/>
      </w:r>
      <w:r>
        <w:instrText xml:space="preserve"> REF _Ref280378476 \h </w:instrText>
      </w:r>
      <w:r>
        <w:fldChar w:fldCharType="separate"/>
      </w:r>
      <w:r w:rsidR="00982519">
        <w:t>Event report submitted by the MSA of Destination and event occurred at the MSA of Destination</w:t>
      </w:r>
      <w:bookmarkEnd w:id="1318"/>
      <w:bookmarkEnd w:id="1319"/>
      <w:r>
        <w:fldChar w:fldCharType="end"/>
      </w:r>
    </w:p>
    <w:p w14:paraId="53ACB793" w14:textId="0F4B7505" w:rsidR="00155B4E" w:rsidRPr="00333FB8" w:rsidRDefault="00155B4E" w:rsidP="00155B4E">
      <w:pPr>
        <w:pStyle w:val="Figure"/>
      </w:pPr>
      <w:r w:rsidRPr="00333FB8">
        <w:rPr>
          <w:lang w:val="pt-PT" w:eastAsia="pt-PT"/>
        </w:rPr>
        <w:lastRenderedPageBreak/>
        <w:drawing>
          <wp:inline distT="0" distB="0" distL="0" distR="0" wp14:anchorId="1CF45C62" wp14:editId="6B35F02A">
            <wp:extent cx="5699760" cy="421386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9">
                      <a:extLst>
                        <a:ext uri="{28A0092B-C50C-407E-A947-70E740481C1C}">
                          <a14:useLocalDpi xmlns:a14="http://schemas.microsoft.com/office/drawing/2010/main" val="0"/>
                        </a:ext>
                      </a:extLst>
                    </a:blip>
                    <a:srcRect l="8073" t="3967" r="4613" b="4668"/>
                    <a:stretch>
                      <a:fillRect/>
                    </a:stretch>
                  </pic:blipFill>
                  <pic:spPr bwMode="auto">
                    <a:xfrm>
                      <a:off x="0" y="0"/>
                      <a:ext cx="5699760" cy="4213860"/>
                    </a:xfrm>
                    <a:prstGeom prst="rect">
                      <a:avLst/>
                    </a:prstGeom>
                    <a:noFill/>
                    <a:ln>
                      <a:noFill/>
                    </a:ln>
                  </pic:spPr>
                </pic:pic>
              </a:graphicData>
            </a:graphic>
          </wp:inline>
        </w:drawing>
      </w:r>
    </w:p>
    <w:p w14:paraId="240B6A41" w14:textId="0A570345" w:rsidR="00155B4E" w:rsidRDefault="00155B4E" w:rsidP="00155B4E">
      <w:pPr>
        <w:pStyle w:val="Caption"/>
      </w:pPr>
      <w:bookmarkStart w:id="1320" w:name="_Ref280889461"/>
      <w:bookmarkStart w:id="1321" w:name="_Toc1400868"/>
      <w:bookmarkStart w:id="1322" w:name="_Toc128575851"/>
      <w:r>
        <w:t xml:space="preserve">Figure </w:t>
      </w:r>
      <w:r>
        <w:fldChar w:fldCharType="begin"/>
      </w:r>
      <w:r>
        <w:instrText>SEQ Figure \* ARABIC</w:instrText>
      </w:r>
      <w:r>
        <w:fldChar w:fldCharType="separate"/>
      </w:r>
      <w:r w:rsidR="00982519">
        <w:rPr>
          <w:noProof/>
        </w:rPr>
        <w:t>151</w:t>
      </w:r>
      <w:r>
        <w:fldChar w:fldCharType="end"/>
      </w:r>
      <w:bookmarkEnd w:id="1320"/>
      <w:r>
        <w:t xml:space="preserve">: CLD - </w:t>
      </w:r>
      <w:r>
        <w:fldChar w:fldCharType="begin"/>
      </w:r>
      <w:r>
        <w:instrText xml:space="preserve"> REF _Ref280378476 \h </w:instrText>
      </w:r>
      <w:r>
        <w:fldChar w:fldCharType="separate"/>
      </w:r>
      <w:r w:rsidR="00982519">
        <w:t>Event report submitted by the MSA of Destination and event occurred at the MSA of Destination</w:t>
      </w:r>
      <w:bookmarkEnd w:id="1321"/>
      <w:bookmarkEnd w:id="1322"/>
      <w:r>
        <w:fldChar w:fldCharType="end"/>
      </w:r>
    </w:p>
    <w:p w14:paraId="64F81002"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23" w:name="_Ref280378535"/>
      <w:bookmarkStart w:id="1324" w:name="_Toc1400483"/>
      <w:r>
        <w:t>Event report submitted by the MSA of Dispatch and the event occurred at neither the MSA of Dispatch nor the MSA of Destination</w:t>
      </w:r>
      <w:bookmarkEnd w:id="1323"/>
      <w:bookmarkEnd w:id="1324"/>
    </w:p>
    <w:p w14:paraId="1B8B191C"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424F0EBB"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dispatch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dispatch application initially submits the </w:t>
      </w:r>
      <w:r w:rsidRPr="004540BC">
        <w:t xml:space="preserve">event report (IE840: C_EVT_DAT) to the </w:t>
      </w:r>
      <w:r>
        <w:t>MSA event application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6DF4E151" w14:textId="690162EE" w:rsidR="00155B4E" w:rsidRPr="00EF2D26" w:rsidRDefault="00155B4E" w:rsidP="00155B4E">
      <w:r w:rsidRPr="00EF2D26">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w:t>
      </w:r>
      <w:r>
        <w:lastRenderedPageBreak/>
        <w:t xml:space="preserve">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6674C1E8" w14:textId="47528407"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83FC743" w14:textId="48C2227F" w:rsidR="00155B4E" w:rsidRPr="00EF2D26" w:rsidRDefault="00155B4E" w:rsidP="00155B4E">
      <w:r w:rsidRPr="00EF2D26">
        <w:t>In the case that the e-AD</w:t>
      </w:r>
      <w:r w:rsidR="005637FD">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31CC10FC"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7CB45D7F"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2E73DC0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2DCDD5EF" w14:textId="66B438F9" w:rsidR="00155B4E" w:rsidRDefault="00155B4E" w:rsidP="00155B4E">
      <w:r w:rsidRPr="00EF2D26">
        <w:t xml:space="preserve">The scenario for </w:t>
      </w:r>
      <w:r>
        <w:t>an e</w:t>
      </w:r>
      <w:r w:rsidRPr="004A2C27">
        <w:t xml:space="preserve">vent report submitted by the MSA of </w:t>
      </w:r>
      <w:r>
        <w:t>D</w:t>
      </w:r>
      <w:r w:rsidRPr="004A2C27">
        <w:t xml:space="preserve">ispatch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_Ref280889543 \h </w:instrText>
      </w:r>
      <w:r>
        <w:fldChar w:fldCharType="separate"/>
      </w:r>
      <w:r w:rsidR="00982519">
        <w:t xml:space="preserve">Figure </w:t>
      </w:r>
      <w:r w:rsidR="00982519">
        <w:rPr>
          <w:noProof/>
        </w:rPr>
        <w:t>152</w:t>
      </w:r>
      <w:r>
        <w:fldChar w:fldCharType="end"/>
      </w:r>
      <w:r>
        <w:t xml:space="preserve"> and </w:t>
      </w:r>
      <w:r>
        <w:fldChar w:fldCharType="begin"/>
      </w:r>
      <w:r>
        <w:instrText xml:space="preserve"> REF _Ref280889545 \h </w:instrText>
      </w:r>
      <w:r>
        <w:fldChar w:fldCharType="separate"/>
      </w:r>
      <w:r w:rsidR="00982519">
        <w:t xml:space="preserve">Figure </w:t>
      </w:r>
      <w:r w:rsidR="00982519">
        <w:rPr>
          <w:noProof/>
        </w:rPr>
        <w:t>153</w:t>
      </w:r>
      <w:r>
        <w:fldChar w:fldCharType="end"/>
      </w:r>
      <w:r w:rsidRPr="00EF2D26">
        <w:t>:</w:t>
      </w:r>
    </w:p>
    <w:p w14:paraId="4C950B4A" w14:textId="0B61042C" w:rsidR="00155B4E" w:rsidRPr="00EF2D26" w:rsidRDefault="00155B4E" w:rsidP="00155B4E">
      <w:pPr>
        <w:pStyle w:val="Figure"/>
      </w:pPr>
      <w:r w:rsidRPr="00333FB8">
        <w:rPr>
          <w:lang w:val="pt-PT" w:eastAsia="pt-PT"/>
        </w:rPr>
        <w:lastRenderedPageBreak/>
        <w:drawing>
          <wp:inline distT="0" distB="0" distL="0" distR="0" wp14:anchorId="6588E135" wp14:editId="4FC9CA41">
            <wp:extent cx="5699760" cy="5905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0">
                      <a:extLst>
                        <a:ext uri="{28A0092B-C50C-407E-A947-70E740481C1C}">
                          <a14:useLocalDpi xmlns:a14="http://schemas.microsoft.com/office/drawing/2010/main" val="0"/>
                        </a:ext>
                      </a:extLst>
                    </a:blip>
                    <a:srcRect l="7993" t="4332" r="8630" b="7332"/>
                    <a:stretch>
                      <a:fillRect/>
                    </a:stretch>
                  </pic:blipFill>
                  <pic:spPr bwMode="auto">
                    <a:xfrm>
                      <a:off x="0" y="0"/>
                      <a:ext cx="5699760" cy="5905500"/>
                    </a:xfrm>
                    <a:prstGeom prst="rect">
                      <a:avLst/>
                    </a:prstGeom>
                    <a:noFill/>
                    <a:ln>
                      <a:noFill/>
                    </a:ln>
                  </pic:spPr>
                </pic:pic>
              </a:graphicData>
            </a:graphic>
          </wp:inline>
        </w:drawing>
      </w:r>
    </w:p>
    <w:p w14:paraId="0CDEEB14" w14:textId="3D93A4B5" w:rsidR="00155B4E" w:rsidRDefault="00155B4E" w:rsidP="00155B4E">
      <w:pPr>
        <w:pStyle w:val="Caption"/>
      </w:pPr>
      <w:bookmarkStart w:id="1325" w:name="_Ref280889543"/>
      <w:bookmarkStart w:id="1326" w:name="_Toc1400869"/>
      <w:bookmarkStart w:id="1327" w:name="_Toc128575852"/>
      <w:r>
        <w:t xml:space="preserve">Figure </w:t>
      </w:r>
      <w:r>
        <w:fldChar w:fldCharType="begin"/>
      </w:r>
      <w:r>
        <w:instrText>SEQ Figure \* ARABIC</w:instrText>
      </w:r>
      <w:r>
        <w:fldChar w:fldCharType="separate"/>
      </w:r>
      <w:r w:rsidR="00982519">
        <w:rPr>
          <w:noProof/>
        </w:rPr>
        <w:t>152</w:t>
      </w:r>
      <w:r>
        <w:fldChar w:fldCharType="end"/>
      </w:r>
      <w:bookmarkEnd w:id="1325"/>
      <w:r>
        <w:t xml:space="preserve">: TSD - </w:t>
      </w:r>
      <w:r>
        <w:fldChar w:fldCharType="begin"/>
      </w:r>
      <w:r>
        <w:instrText xml:space="preserve"> REF _Ref280378535 \h </w:instrText>
      </w:r>
      <w:r>
        <w:fldChar w:fldCharType="separate"/>
      </w:r>
      <w:r w:rsidR="00982519">
        <w:t>Event report submitted by the MSA of Dispatch and the event occurred at neither the MSA of Dispatch nor the MSA of Destination</w:t>
      </w:r>
      <w:bookmarkEnd w:id="1326"/>
      <w:bookmarkEnd w:id="1327"/>
      <w:r>
        <w:fldChar w:fldCharType="end"/>
      </w:r>
    </w:p>
    <w:p w14:paraId="5EED25E5" w14:textId="005E59C0" w:rsidR="00155B4E" w:rsidRPr="00333FB8" w:rsidRDefault="00155B4E" w:rsidP="00155B4E">
      <w:pPr>
        <w:pStyle w:val="Figure"/>
      </w:pPr>
      <w:r w:rsidRPr="00333FB8">
        <w:rPr>
          <w:lang w:val="pt-PT" w:eastAsia="pt-PT"/>
        </w:rPr>
        <w:lastRenderedPageBreak/>
        <w:drawing>
          <wp:inline distT="0" distB="0" distL="0" distR="0" wp14:anchorId="4F34A4A4" wp14:editId="115837B8">
            <wp:extent cx="5699760" cy="413004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1" cstate="print">
                      <a:extLst>
                        <a:ext uri="{28A0092B-C50C-407E-A947-70E740481C1C}">
                          <a14:useLocalDpi xmlns:a14="http://schemas.microsoft.com/office/drawing/2010/main" val="0"/>
                        </a:ext>
                      </a:extLst>
                    </a:blip>
                    <a:srcRect l="7249" t="4034" r="4605" b="4271"/>
                    <a:stretch>
                      <a:fillRect/>
                    </a:stretch>
                  </pic:blipFill>
                  <pic:spPr bwMode="auto">
                    <a:xfrm>
                      <a:off x="0" y="0"/>
                      <a:ext cx="5699760" cy="4130040"/>
                    </a:xfrm>
                    <a:prstGeom prst="rect">
                      <a:avLst/>
                    </a:prstGeom>
                    <a:noFill/>
                    <a:ln>
                      <a:noFill/>
                    </a:ln>
                  </pic:spPr>
                </pic:pic>
              </a:graphicData>
            </a:graphic>
          </wp:inline>
        </w:drawing>
      </w:r>
    </w:p>
    <w:p w14:paraId="4AD3B4E8" w14:textId="79794D56" w:rsidR="00155B4E" w:rsidRDefault="00155B4E" w:rsidP="00155B4E">
      <w:pPr>
        <w:pStyle w:val="Caption"/>
      </w:pPr>
      <w:bookmarkStart w:id="1328" w:name="_Ref280889545"/>
      <w:bookmarkStart w:id="1329" w:name="_Toc1400870"/>
      <w:bookmarkStart w:id="1330" w:name="_Toc128575853"/>
      <w:r>
        <w:t xml:space="preserve">Figure </w:t>
      </w:r>
      <w:r>
        <w:fldChar w:fldCharType="begin"/>
      </w:r>
      <w:r>
        <w:instrText>SEQ Figure \* ARABIC</w:instrText>
      </w:r>
      <w:r>
        <w:fldChar w:fldCharType="separate"/>
      </w:r>
      <w:r w:rsidR="00982519">
        <w:rPr>
          <w:noProof/>
        </w:rPr>
        <w:t>153</w:t>
      </w:r>
      <w:r>
        <w:fldChar w:fldCharType="end"/>
      </w:r>
      <w:bookmarkEnd w:id="1328"/>
      <w:r>
        <w:t xml:space="preserve">: CLD - </w:t>
      </w:r>
      <w:r>
        <w:fldChar w:fldCharType="begin"/>
      </w:r>
      <w:r>
        <w:instrText xml:space="preserve"> REF _Ref280378535 \h </w:instrText>
      </w:r>
      <w:r>
        <w:fldChar w:fldCharType="separate"/>
      </w:r>
      <w:r w:rsidR="00982519">
        <w:t>Event report submitted by the MSA of Dispatch and the event occurred at neither the MSA of Dispatch nor the MSA of Destination</w:t>
      </w:r>
      <w:bookmarkEnd w:id="1329"/>
      <w:bookmarkEnd w:id="1330"/>
      <w:r>
        <w:fldChar w:fldCharType="end"/>
      </w:r>
    </w:p>
    <w:p w14:paraId="36D005A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31" w:name="_Ref280378577"/>
      <w:bookmarkStart w:id="1332" w:name="_Toc1400484"/>
      <w:r>
        <w:t>Event report submitted by the MSA of Dispatch and the event occurred at the MSA of Destination</w:t>
      </w:r>
      <w:bookmarkEnd w:id="1331"/>
      <w:bookmarkEnd w:id="1332"/>
    </w:p>
    <w:p w14:paraId="65754ADA"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 xml:space="preserve">The event occurred at the MSA of Destination. The draft event report is submitted </w:t>
      </w:r>
      <w:r w:rsidRPr="004540BC">
        <w:t>without specifying an event report number.</w:t>
      </w:r>
    </w:p>
    <w:p w14:paraId="5FC58B1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Destination</w:t>
      </w:r>
      <w:r w:rsidRPr="004540BC">
        <w:t xml:space="preserve">. Since in the specific scenario the Excise officer submits the draft event report (IE840: C_EVT_DAT) to the MSA </w:t>
      </w:r>
      <w:r>
        <w:t>dispatch application and not directly to the MSA destination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dispatch application initially submits the </w:t>
      </w:r>
      <w:r w:rsidRPr="004540BC">
        <w:t xml:space="preserve">event report (IE840: C_EVT_DAT) to the MSA </w:t>
      </w:r>
      <w:r>
        <w:t>destination</w:t>
      </w:r>
      <w:r w:rsidRPr="004540BC">
        <w:t xml:space="preserve"> application</w:t>
      </w:r>
      <w:r>
        <w:t xml:space="preserve">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387537BD" w14:textId="77777777" w:rsidR="00155B4E" w:rsidRDefault="00155B4E" w:rsidP="00155B4E">
      <w:r w:rsidRPr="00EF2D26">
        <w:t xml:space="preserve">The MSA </w:t>
      </w:r>
      <w:r>
        <w:t>destination</w:t>
      </w:r>
      <w:r w:rsidRPr="00EF2D26">
        <w:t xml:space="preserve"> application receives and validates the </w:t>
      </w:r>
      <w:r w:rsidRPr="004540BC">
        <w:t xml:space="preserve">event report (IE840: C_EVT_DAT) </w:t>
      </w:r>
      <w:r w:rsidRPr="00EF2D26">
        <w:t>successfully</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 xml:space="preserve">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03E80D5A" w14:textId="2C28CE8A" w:rsidR="00155B4E" w:rsidRPr="00EF2D26" w:rsidRDefault="00155B4E" w:rsidP="00155B4E">
      <w:r>
        <w:t>The MSA destination</w:t>
      </w:r>
      <w:r w:rsidRPr="00EF2D26">
        <w:t xml:space="preserve"> </w:t>
      </w:r>
      <w:r>
        <w:t xml:space="preserve">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w:t>
      </w:r>
      <w:r w:rsidRPr="00EF2D26">
        <w:lastRenderedPageBreak/>
        <w:t xml:space="preserve">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854F84E" w14:textId="69992408"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6EC6B488" w14:textId="7F2B38D8" w:rsidR="00155B4E" w:rsidRPr="00EF2D26" w:rsidRDefault="00155B4E" w:rsidP="00155B4E">
      <w:r w:rsidRPr="00EF2D26">
        <w:t>In the case that the e-AD</w:t>
      </w:r>
      <w:r w:rsidR="005B3238">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5808AA55"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Consignee.</w:t>
      </w:r>
    </w:p>
    <w:p w14:paraId="5F7B727E"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1DE43008" w14:textId="03F32A32" w:rsidR="00155B4E" w:rsidRDefault="00155B4E" w:rsidP="00155B4E">
      <w:r w:rsidRPr="008D2379">
        <w:t xml:space="preserve">The scenario for an event </w:t>
      </w:r>
      <w:r>
        <w:t>report submitted by the MSA of D</w:t>
      </w:r>
      <w:r w:rsidRPr="008D2379">
        <w:t xml:space="preserve">ispatch and the event occurred at the MSA of </w:t>
      </w:r>
      <w:r>
        <w:t>D</w:t>
      </w:r>
      <w:r w:rsidRPr="008D2379">
        <w:t xml:space="preserve">estination is depicted in </w:t>
      </w:r>
      <w:r>
        <w:fldChar w:fldCharType="begin"/>
      </w:r>
      <w:r>
        <w:instrText xml:space="preserve"> REF _Ref280889661 \h </w:instrText>
      </w:r>
      <w:r>
        <w:fldChar w:fldCharType="separate"/>
      </w:r>
      <w:r w:rsidR="00982519">
        <w:t xml:space="preserve">Figure </w:t>
      </w:r>
      <w:r w:rsidR="00982519">
        <w:rPr>
          <w:noProof/>
        </w:rPr>
        <w:t>154</w:t>
      </w:r>
      <w:r>
        <w:fldChar w:fldCharType="end"/>
      </w:r>
      <w:r>
        <w:t xml:space="preserve"> and </w:t>
      </w:r>
      <w:r>
        <w:fldChar w:fldCharType="begin"/>
      </w:r>
      <w:r>
        <w:instrText xml:space="preserve"> REF _Ref280889663 \h </w:instrText>
      </w:r>
      <w:r>
        <w:fldChar w:fldCharType="separate"/>
      </w:r>
      <w:r w:rsidR="00982519">
        <w:t xml:space="preserve">Figure </w:t>
      </w:r>
      <w:r w:rsidR="00982519">
        <w:rPr>
          <w:noProof/>
        </w:rPr>
        <w:t>155</w:t>
      </w:r>
      <w:r>
        <w:fldChar w:fldCharType="end"/>
      </w:r>
      <w:r w:rsidRPr="008D2379">
        <w:t>:</w:t>
      </w:r>
    </w:p>
    <w:p w14:paraId="561357BB" w14:textId="3208AD4C" w:rsidR="00155B4E" w:rsidRPr="008D2379" w:rsidRDefault="00155B4E" w:rsidP="00155B4E">
      <w:pPr>
        <w:pStyle w:val="Figure"/>
      </w:pPr>
      <w:r w:rsidRPr="00333FB8">
        <w:rPr>
          <w:lang w:val="pt-PT" w:eastAsia="pt-PT"/>
        </w:rPr>
        <w:lastRenderedPageBreak/>
        <w:drawing>
          <wp:inline distT="0" distB="0" distL="0" distR="0" wp14:anchorId="319D011E" wp14:editId="79224046">
            <wp:extent cx="5699760" cy="774192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2">
                      <a:extLst>
                        <a:ext uri="{28A0092B-C50C-407E-A947-70E740481C1C}">
                          <a14:useLocalDpi xmlns:a14="http://schemas.microsoft.com/office/drawing/2010/main" val="0"/>
                        </a:ext>
                      </a:extLst>
                    </a:blip>
                    <a:srcRect l="8073" t="4230" r="4283" b="5847"/>
                    <a:stretch>
                      <a:fillRect/>
                    </a:stretch>
                  </pic:blipFill>
                  <pic:spPr bwMode="auto">
                    <a:xfrm>
                      <a:off x="0" y="0"/>
                      <a:ext cx="5699760" cy="7741920"/>
                    </a:xfrm>
                    <a:prstGeom prst="rect">
                      <a:avLst/>
                    </a:prstGeom>
                    <a:noFill/>
                    <a:ln>
                      <a:noFill/>
                    </a:ln>
                  </pic:spPr>
                </pic:pic>
              </a:graphicData>
            </a:graphic>
          </wp:inline>
        </w:drawing>
      </w:r>
    </w:p>
    <w:p w14:paraId="3F197CF2" w14:textId="4BFB59BF" w:rsidR="00155B4E" w:rsidRDefault="00155B4E" w:rsidP="00155B4E">
      <w:pPr>
        <w:pStyle w:val="Caption"/>
      </w:pPr>
      <w:bookmarkStart w:id="1333" w:name="_Ref280889661"/>
      <w:bookmarkStart w:id="1334" w:name="_Toc1400871"/>
      <w:bookmarkStart w:id="1335" w:name="_Toc128575854"/>
      <w:r>
        <w:t xml:space="preserve">Figure </w:t>
      </w:r>
      <w:r>
        <w:fldChar w:fldCharType="begin"/>
      </w:r>
      <w:r>
        <w:instrText>SEQ Figure \* ARABIC</w:instrText>
      </w:r>
      <w:r>
        <w:fldChar w:fldCharType="separate"/>
      </w:r>
      <w:r w:rsidR="00982519">
        <w:rPr>
          <w:noProof/>
        </w:rPr>
        <w:t>154</w:t>
      </w:r>
      <w:r>
        <w:fldChar w:fldCharType="end"/>
      </w:r>
      <w:bookmarkEnd w:id="1333"/>
      <w:r>
        <w:t xml:space="preserve">: TSD - </w:t>
      </w:r>
      <w:r>
        <w:fldChar w:fldCharType="begin"/>
      </w:r>
      <w:r>
        <w:instrText xml:space="preserve"> REF _Ref280378577 \h </w:instrText>
      </w:r>
      <w:r>
        <w:fldChar w:fldCharType="separate"/>
      </w:r>
      <w:r w:rsidR="00982519">
        <w:t>Event report submitted by the MSA of Dispatch and the event occurred at the MSA of Destination</w:t>
      </w:r>
      <w:bookmarkEnd w:id="1334"/>
      <w:bookmarkEnd w:id="1335"/>
      <w:r>
        <w:fldChar w:fldCharType="end"/>
      </w:r>
    </w:p>
    <w:p w14:paraId="4FDB2BDA" w14:textId="15065A99" w:rsidR="00155B4E" w:rsidRPr="00333FB8" w:rsidRDefault="00155B4E" w:rsidP="00155B4E">
      <w:pPr>
        <w:pStyle w:val="Figure"/>
      </w:pPr>
      <w:r w:rsidRPr="00333FB8">
        <w:rPr>
          <w:lang w:val="pt-PT" w:eastAsia="pt-PT"/>
        </w:rPr>
        <w:lastRenderedPageBreak/>
        <w:drawing>
          <wp:inline distT="0" distB="0" distL="0" distR="0" wp14:anchorId="6F40B80F" wp14:editId="663B8912">
            <wp:extent cx="5676900" cy="43662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3">
                      <a:extLst>
                        <a:ext uri="{28A0092B-C50C-407E-A947-70E740481C1C}">
                          <a14:useLocalDpi xmlns:a14="http://schemas.microsoft.com/office/drawing/2010/main" val="0"/>
                        </a:ext>
                      </a:extLst>
                    </a:blip>
                    <a:srcRect l="7973" t="4208" r="4489" b="5511"/>
                    <a:stretch>
                      <a:fillRect/>
                    </a:stretch>
                  </pic:blipFill>
                  <pic:spPr bwMode="auto">
                    <a:xfrm>
                      <a:off x="0" y="0"/>
                      <a:ext cx="5676900" cy="4366260"/>
                    </a:xfrm>
                    <a:prstGeom prst="rect">
                      <a:avLst/>
                    </a:prstGeom>
                    <a:noFill/>
                    <a:ln>
                      <a:noFill/>
                    </a:ln>
                  </pic:spPr>
                </pic:pic>
              </a:graphicData>
            </a:graphic>
          </wp:inline>
        </w:drawing>
      </w:r>
    </w:p>
    <w:p w14:paraId="262E1F2A" w14:textId="480DC366" w:rsidR="00155B4E" w:rsidRDefault="00155B4E" w:rsidP="00155B4E">
      <w:pPr>
        <w:pStyle w:val="Caption"/>
      </w:pPr>
      <w:bookmarkStart w:id="1336" w:name="_Ref280889663"/>
      <w:bookmarkStart w:id="1337" w:name="_Toc1400872"/>
      <w:bookmarkStart w:id="1338" w:name="_Toc128575855"/>
      <w:r>
        <w:t xml:space="preserve">Figure </w:t>
      </w:r>
      <w:r>
        <w:fldChar w:fldCharType="begin"/>
      </w:r>
      <w:r>
        <w:instrText>SEQ Figure \* ARABIC</w:instrText>
      </w:r>
      <w:r>
        <w:fldChar w:fldCharType="separate"/>
      </w:r>
      <w:r w:rsidR="00982519">
        <w:rPr>
          <w:noProof/>
        </w:rPr>
        <w:t>155</w:t>
      </w:r>
      <w:r>
        <w:fldChar w:fldCharType="end"/>
      </w:r>
      <w:bookmarkEnd w:id="1336"/>
      <w:r>
        <w:t xml:space="preserve">: CLD - </w:t>
      </w:r>
      <w:r>
        <w:fldChar w:fldCharType="begin"/>
      </w:r>
      <w:r>
        <w:instrText xml:space="preserve"> REF _Ref280378577 \h </w:instrText>
      </w:r>
      <w:r>
        <w:fldChar w:fldCharType="separate"/>
      </w:r>
      <w:r w:rsidR="00982519">
        <w:t>Event report submitted by the MSA of Dispatch and the event occurred at the MSA of Destination</w:t>
      </w:r>
      <w:bookmarkEnd w:id="1337"/>
      <w:bookmarkEnd w:id="1338"/>
      <w:r>
        <w:fldChar w:fldCharType="end"/>
      </w:r>
    </w:p>
    <w:p w14:paraId="526E6759"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39" w:name="_Ref280378669"/>
      <w:bookmarkStart w:id="1340" w:name="_Toc1400485"/>
      <w:r>
        <w:t>Event report submitted by the MSA of Destination and the event occurred at the MSA of Dispatch</w:t>
      </w:r>
      <w:bookmarkEnd w:id="1339"/>
      <w:bookmarkEnd w:id="1340"/>
    </w:p>
    <w:p w14:paraId="707F9A0B"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 xml:space="preserve">The event occurred at the MSA of Dispatch. The draft event report is submitted </w:t>
      </w:r>
      <w:r w:rsidRPr="004540BC">
        <w:t>without specifying an event report number.</w:t>
      </w:r>
    </w:p>
    <w:p w14:paraId="6A459A98"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Dispatch</w:t>
      </w:r>
      <w:r w:rsidRPr="004540BC">
        <w:t xml:space="preserve">. Since in the specific scenario the Excise officer submits the draft event report (IE840: C_EVT_DAT) to the MSA </w:t>
      </w:r>
      <w:r>
        <w:t>destination application and not directly to the MSA dispatch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destination application initially submits the </w:t>
      </w:r>
      <w:r w:rsidRPr="004540BC">
        <w:t xml:space="preserve">event report (IE840: C_EVT_DAT) to the MSA </w:t>
      </w:r>
      <w:r>
        <w:t xml:space="preserve">dispatch </w:t>
      </w:r>
      <w:r w:rsidRPr="004540BC">
        <w:t>application</w:t>
      </w:r>
      <w:r>
        <w:t xml:space="preserve">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0B48AA24" w14:textId="77777777" w:rsidR="00155B4E" w:rsidRDefault="00155B4E" w:rsidP="00155B4E">
      <w:r w:rsidRPr="00EF2D26">
        <w:t xml:space="preserve">The MSA </w:t>
      </w:r>
      <w:r>
        <w:t>dispatch</w:t>
      </w:r>
      <w:r w:rsidRPr="00EF2D26">
        <w:t xml:space="preserve"> application receives and validates the </w:t>
      </w:r>
      <w:r w:rsidRPr="004540BC">
        <w:t xml:space="preserve">event report (IE840: C_EVT_DAT) </w:t>
      </w:r>
      <w:r w:rsidRPr="00EF2D26">
        <w:t>successfully</w:t>
      </w:r>
      <w:r>
        <w:t>. 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The MSA dispatch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and to the Consignor.</w:t>
      </w:r>
    </w:p>
    <w:p w14:paraId="7DB3D049" w14:textId="77777777" w:rsidR="00155B4E" w:rsidRDefault="00155B4E" w:rsidP="00155B4E">
      <w:r w:rsidRPr="004540BC">
        <w:lastRenderedPageBreak/>
        <w:t xml:space="preserve">The MSA </w:t>
      </w:r>
      <w:r>
        <w:t>destination</w:t>
      </w:r>
      <w:r w:rsidRPr="004540BC">
        <w:t xml:space="preserve"> application</w:t>
      </w:r>
      <w:r>
        <w:t>,</w:t>
      </w:r>
      <w:r w:rsidRPr="004540BC">
        <w:t xml:space="preserve"> after validating the received message structure</w:t>
      </w:r>
      <w:r>
        <w:t>,</w:t>
      </w:r>
      <w:r w:rsidRPr="004540BC">
        <w:t xml:space="preserve"> transfers the event report (IE</w:t>
      </w:r>
      <w:r>
        <w:t xml:space="preserve">840: C_EVT_DAT) to the Consignee and </w:t>
      </w:r>
      <w:r w:rsidRPr="004540BC">
        <w:t>to the Excise officer</w:t>
      </w:r>
      <w:r>
        <w:t>, thus confirming that the event report has been successfully registered and disseminated to all concerned MSAs</w:t>
      </w:r>
      <w:r w:rsidRPr="004540BC">
        <w:t>.</w:t>
      </w:r>
    </w:p>
    <w:p w14:paraId="764A7CF9" w14:textId="1759D287" w:rsidR="00155B4E" w:rsidRDefault="00155B4E" w:rsidP="00155B4E">
      <w:r w:rsidRPr="00EF2D26">
        <w:t xml:space="preserve">The scenario for </w:t>
      </w:r>
      <w:r>
        <w:t>an e</w:t>
      </w:r>
      <w:r w:rsidRPr="008D2379">
        <w:t xml:space="preserve">vent report submitted by the MSA of </w:t>
      </w:r>
      <w:r>
        <w:t>D</w:t>
      </w:r>
      <w:r w:rsidRPr="008D2379">
        <w:t xml:space="preserve">estination and the event occurred at the MSA of </w:t>
      </w:r>
      <w:r>
        <w:t>D</w:t>
      </w:r>
      <w:r w:rsidRPr="008D2379">
        <w:t>ispatch</w:t>
      </w:r>
      <w:r w:rsidRPr="00EF2D26">
        <w:t xml:space="preserve"> is depicted in </w:t>
      </w:r>
      <w:r>
        <w:fldChar w:fldCharType="begin"/>
      </w:r>
      <w:r>
        <w:instrText xml:space="preserve"> REF _Ref280889767 \h </w:instrText>
      </w:r>
      <w:r>
        <w:fldChar w:fldCharType="separate"/>
      </w:r>
      <w:r w:rsidR="00982519">
        <w:t xml:space="preserve">Figure </w:t>
      </w:r>
      <w:r w:rsidR="00982519">
        <w:rPr>
          <w:noProof/>
        </w:rPr>
        <w:t>156</w:t>
      </w:r>
      <w:r>
        <w:fldChar w:fldCharType="end"/>
      </w:r>
      <w:r>
        <w:t xml:space="preserve"> and </w:t>
      </w:r>
      <w:r>
        <w:fldChar w:fldCharType="begin"/>
      </w:r>
      <w:r>
        <w:instrText xml:space="preserve"> REF _Ref280888838 \h </w:instrText>
      </w:r>
      <w:r>
        <w:fldChar w:fldCharType="separate"/>
      </w:r>
      <w:r w:rsidR="00982519">
        <w:t xml:space="preserve">Figure </w:t>
      </w:r>
      <w:r w:rsidR="00982519">
        <w:rPr>
          <w:noProof/>
        </w:rPr>
        <w:t>157</w:t>
      </w:r>
      <w:r>
        <w:fldChar w:fldCharType="end"/>
      </w:r>
      <w:r w:rsidRPr="00EF2D26">
        <w:t>:</w:t>
      </w:r>
    </w:p>
    <w:p w14:paraId="22A9516C" w14:textId="23733A07" w:rsidR="00155B4E" w:rsidRPr="00EF2D26" w:rsidRDefault="00155B4E" w:rsidP="00155B4E">
      <w:pPr>
        <w:pStyle w:val="Figure"/>
      </w:pPr>
      <w:r w:rsidRPr="005616B7">
        <w:rPr>
          <w:lang w:val="pt-PT" w:eastAsia="pt-PT"/>
        </w:rPr>
        <w:drawing>
          <wp:inline distT="0" distB="0" distL="0" distR="0" wp14:anchorId="20E20153" wp14:editId="354B43C2">
            <wp:extent cx="5699760" cy="4434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4">
                      <a:extLst>
                        <a:ext uri="{28A0092B-C50C-407E-A947-70E740481C1C}">
                          <a14:useLocalDpi xmlns:a14="http://schemas.microsoft.com/office/drawing/2010/main" val="0"/>
                        </a:ext>
                      </a:extLst>
                    </a:blip>
                    <a:srcRect l="8073" t="4231" r="3954" b="8040"/>
                    <a:stretch>
                      <a:fillRect/>
                    </a:stretch>
                  </pic:blipFill>
                  <pic:spPr bwMode="auto">
                    <a:xfrm>
                      <a:off x="0" y="0"/>
                      <a:ext cx="5699760" cy="4434840"/>
                    </a:xfrm>
                    <a:prstGeom prst="rect">
                      <a:avLst/>
                    </a:prstGeom>
                    <a:noFill/>
                    <a:ln>
                      <a:noFill/>
                    </a:ln>
                  </pic:spPr>
                </pic:pic>
              </a:graphicData>
            </a:graphic>
          </wp:inline>
        </w:drawing>
      </w:r>
    </w:p>
    <w:p w14:paraId="54A5648A" w14:textId="147F9803" w:rsidR="00155B4E" w:rsidRDefault="00155B4E" w:rsidP="00155B4E">
      <w:pPr>
        <w:pStyle w:val="Caption"/>
      </w:pPr>
      <w:bookmarkStart w:id="1341" w:name="_Ref280889767"/>
      <w:bookmarkStart w:id="1342" w:name="_Toc1400873"/>
      <w:bookmarkStart w:id="1343" w:name="_Toc128575856"/>
      <w:r>
        <w:t xml:space="preserve">Figure </w:t>
      </w:r>
      <w:r>
        <w:fldChar w:fldCharType="begin"/>
      </w:r>
      <w:r>
        <w:instrText>SEQ Figure \* ARABIC</w:instrText>
      </w:r>
      <w:r>
        <w:fldChar w:fldCharType="separate"/>
      </w:r>
      <w:r w:rsidR="00982519">
        <w:rPr>
          <w:noProof/>
        </w:rPr>
        <w:t>156</w:t>
      </w:r>
      <w:r>
        <w:fldChar w:fldCharType="end"/>
      </w:r>
      <w:bookmarkEnd w:id="1341"/>
      <w:r>
        <w:t xml:space="preserve">: TSD - </w:t>
      </w:r>
      <w:r>
        <w:fldChar w:fldCharType="begin"/>
      </w:r>
      <w:r>
        <w:instrText xml:space="preserve"> REF _Ref280378669 \h </w:instrText>
      </w:r>
      <w:r>
        <w:fldChar w:fldCharType="separate"/>
      </w:r>
      <w:r w:rsidR="00982519">
        <w:t>Event report submitted by the MSA of Destination and the event occurred at the MSA of Dispatch</w:t>
      </w:r>
      <w:bookmarkEnd w:id="1342"/>
      <w:bookmarkEnd w:id="1343"/>
      <w:r>
        <w:fldChar w:fldCharType="end"/>
      </w:r>
    </w:p>
    <w:p w14:paraId="680EE6D6" w14:textId="7E35FB43" w:rsidR="00155B4E" w:rsidRPr="00141B91" w:rsidRDefault="00155B4E" w:rsidP="00155B4E">
      <w:pPr>
        <w:pStyle w:val="Figure"/>
      </w:pPr>
      <w:r w:rsidRPr="005616B7">
        <w:rPr>
          <w:lang w:val="pt-PT" w:eastAsia="pt-PT"/>
        </w:rPr>
        <w:lastRenderedPageBreak/>
        <w:drawing>
          <wp:inline distT="0" distB="0" distL="0" distR="0" wp14:anchorId="195999F5" wp14:editId="4E7BCB60">
            <wp:extent cx="5707380" cy="5326380"/>
            <wp:effectExtent l="0" t="0" r="762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5">
                      <a:extLst>
                        <a:ext uri="{28A0092B-C50C-407E-A947-70E740481C1C}">
                          <a14:useLocalDpi xmlns:a14="http://schemas.microsoft.com/office/drawing/2010/main" val="0"/>
                        </a:ext>
                      </a:extLst>
                    </a:blip>
                    <a:srcRect l="8427" t="4079" r="4988" b="4550"/>
                    <a:stretch>
                      <a:fillRect/>
                    </a:stretch>
                  </pic:blipFill>
                  <pic:spPr bwMode="auto">
                    <a:xfrm>
                      <a:off x="0" y="0"/>
                      <a:ext cx="5707380" cy="5326380"/>
                    </a:xfrm>
                    <a:prstGeom prst="rect">
                      <a:avLst/>
                    </a:prstGeom>
                    <a:noFill/>
                    <a:ln>
                      <a:noFill/>
                    </a:ln>
                  </pic:spPr>
                </pic:pic>
              </a:graphicData>
            </a:graphic>
          </wp:inline>
        </w:drawing>
      </w:r>
    </w:p>
    <w:p w14:paraId="1EBA7E61" w14:textId="4A0073B2" w:rsidR="00155B4E" w:rsidRDefault="00155B4E" w:rsidP="00155B4E">
      <w:pPr>
        <w:pStyle w:val="Caption"/>
      </w:pPr>
      <w:bookmarkStart w:id="1344" w:name="_Ref280888838"/>
      <w:bookmarkStart w:id="1345" w:name="_Toc1400874"/>
      <w:bookmarkStart w:id="1346" w:name="_Toc128575857"/>
      <w:r>
        <w:t xml:space="preserve">Figure </w:t>
      </w:r>
      <w:r>
        <w:fldChar w:fldCharType="begin"/>
      </w:r>
      <w:r>
        <w:instrText>SEQ Figure \* ARABIC</w:instrText>
      </w:r>
      <w:r>
        <w:fldChar w:fldCharType="separate"/>
      </w:r>
      <w:r w:rsidR="00982519">
        <w:rPr>
          <w:noProof/>
        </w:rPr>
        <w:t>157</w:t>
      </w:r>
      <w:r>
        <w:fldChar w:fldCharType="end"/>
      </w:r>
      <w:bookmarkEnd w:id="1344"/>
      <w:r>
        <w:t xml:space="preserve">: CLD - </w:t>
      </w:r>
      <w:r>
        <w:fldChar w:fldCharType="begin"/>
      </w:r>
      <w:r>
        <w:instrText xml:space="preserve"> REF _Ref280378669 \h </w:instrText>
      </w:r>
      <w:r>
        <w:fldChar w:fldCharType="separate"/>
      </w:r>
      <w:r w:rsidR="00982519">
        <w:t>Event report submitted by the MSA of Destination and the event occurred at the MSA of Dispatch</w:t>
      </w:r>
      <w:bookmarkEnd w:id="1345"/>
      <w:bookmarkEnd w:id="1346"/>
      <w:r>
        <w:fldChar w:fldCharType="end"/>
      </w:r>
    </w:p>
    <w:p w14:paraId="738F128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47" w:name="_Ref370209111"/>
      <w:bookmarkStart w:id="1348" w:name="_Toc1400486"/>
      <w:r>
        <w:t>Event report submitted by the MSA of Destination and the event occurred at neither the MSA of Dispatch nor the MSA of Destination</w:t>
      </w:r>
      <w:bookmarkEnd w:id="1347"/>
      <w:bookmarkEnd w:id="1348"/>
    </w:p>
    <w:p w14:paraId="52C67CDD"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23B1109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destination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destination application initially submits the </w:t>
      </w:r>
      <w:r w:rsidRPr="004540BC">
        <w:t xml:space="preserve">event report (IE840: C_EVT_DAT) to the </w:t>
      </w:r>
      <w:r>
        <w:t>MSA event application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5AD53BD4" w14:textId="2BC65A37" w:rsidR="00155B4E" w:rsidRPr="00EF2D26" w:rsidRDefault="00155B4E" w:rsidP="00155B4E">
      <w:r w:rsidRPr="00EF2D26">
        <w:lastRenderedPageBreak/>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16513D9" w14:textId="03DF4379"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5DB751E2" w14:textId="264C1884" w:rsidR="00155B4E" w:rsidRPr="00EF2D26" w:rsidRDefault="00155B4E" w:rsidP="00155B4E">
      <w:r w:rsidRPr="00EF2D26">
        <w:t>In the case that the e-AD</w:t>
      </w:r>
      <w:r w:rsidR="006E6F0E">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5CCD3413"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4753A919"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6F8B0902"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w:t>
      </w:r>
      <w:r>
        <w:t xml:space="preserve">40: C_EVT_DAT) to the Consignee and </w:t>
      </w:r>
      <w:r w:rsidRPr="004540BC">
        <w:t>to the Excise officer</w:t>
      </w:r>
      <w:r>
        <w:t>, thus confirming that the event report has been successfully registered and disseminated to all concerned MSAs</w:t>
      </w:r>
      <w:r w:rsidRPr="004540BC">
        <w:t>.</w:t>
      </w:r>
    </w:p>
    <w:p w14:paraId="43E58544" w14:textId="477F716D" w:rsidR="00155B4E" w:rsidRDefault="00155B4E" w:rsidP="00155B4E">
      <w:r w:rsidRPr="00EF2D26">
        <w:t xml:space="preserve">The scenario for </w:t>
      </w:r>
      <w:r>
        <w:t>an e</w:t>
      </w:r>
      <w:r w:rsidRPr="004A2C27">
        <w:t xml:space="preserve">vent report submitted by the MSA of </w:t>
      </w:r>
      <w:r>
        <w:t>Destination</w:t>
      </w:r>
      <w:r w:rsidRPr="004A2C27">
        <w:t xml:space="preserve">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_Ref370485673 \h </w:instrText>
      </w:r>
      <w:r>
        <w:fldChar w:fldCharType="separate"/>
      </w:r>
      <w:r w:rsidR="00982519">
        <w:t xml:space="preserve">Figure </w:t>
      </w:r>
      <w:r w:rsidR="00982519">
        <w:rPr>
          <w:noProof/>
        </w:rPr>
        <w:t>158</w:t>
      </w:r>
      <w:r>
        <w:fldChar w:fldCharType="end"/>
      </w:r>
      <w:r>
        <w:t xml:space="preserve"> and </w:t>
      </w:r>
      <w:r>
        <w:fldChar w:fldCharType="begin"/>
      </w:r>
      <w:r>
        <w:instrText xml:space="preserve"> REF _Ref370485694 \h </w:instrText>
      </w:r>
      <w:r>
        <w:fldChar w:fldCharType="separate"/>
      </w:r>
      <w:r w:rsidR="00982519">
        <w:t xml:space="preserve">Figure </w:t>
      </w:r>
      <w:r w:rsidR="00982519">
        <w:rPr>
          <w:noProof/>
        </w:rPr>
        <w:t>159</w:t>
      </w:r>
      <w:r>
        <w:fldChar w:fldCharType="end"/>
      </w:r>
      <w:r w:rsidRPr="00EF2D26">
        <w:t>:</w:t>
      </w:r>
    </w:p>
    <w:p w14:paraId="57365F23" w14:textId="54E342FF" w:rsidR="00155B4E" w:rsidRDefault="00155B4E" w:rsidP="00155B4E">
      <w:pPr>
        <w:keepNext/>
        <w:jc w:val="center"/>
      </w:pPr>
      <w:r w:rsidRPr="00774E94">
        <w:rPr>
          <w:noProof/>
          <w:lang w:val="pt-PT" w:eastAsia="pt-PT"/>
        </w:rPr>
        <w:lastRenderedPageBreak/>
        <w:drawing>
          <wp:inline distT="0" distB="0" distL="0" distR="0" wp14:anchorId="1D740673" wp14:editId="350D28CE">
            <wp:extent cx="5759450" cy="631253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96">
                      <a:extLst>
                        <a:ext uri="{28A0092B-C50C-407E-A947-70E740481C1C}">
                          <a14:useLocalDpi xmlns:a14="http://schemas.microsoft.com/office/drawing/2010/main" val="0"/>
                        </a:ext>
                      </a:extLst>
                    </a:blip>
                    <a:srcRect l="6601" t="4143" r="6601" b="6213"/>
                    <a:stretch>
                      <a:fillRect/>
                    </a:stretch>
                  </pic:blipFill>
                  <pic:spPr bwMode="auto">
                    <a:xfrm>
                      <a:off x="0" y="0"/>
                      <a:ext cx="5759450" cy="6312535"/>
                    </a:xfrm>
                    <a:prstGeom prst="rect">
                      <a:avLst/>
                    </a:prstGeom>
                    <a:noFill/>
                    <a:ln>
                      <a:noFill/>
                    </a:ln>
                  </pic:spPr>
                </pic:pic>
              </a:graphicData>
            </a:graphic>
          </wp:inline>
        </w:drawing>
      </w:r>
    </w:p>
    <w:p w14:paraId="5BECAEF5" w14:textId="78706467" w:rsidR="00155B4E" w:rsidRDefault="00155B4E" w:rsidP="00155B4E">
      <w:pPr>
        <w:pStyle w:val="Caption"/>
      </w:pPr>
      <w:bookmarkStart w:id="1349" w:name="_Ref370485673"/>
      <w:bookmarkStart w:id="1350" w:name="_Toc1400875"/>
      <w:bookmarkStart w:id="1351" w:name="_Toc128575858"/>
      <w:bookmarkStart w:id="1352" w:name="_Ref370485651"/>
      <w:r>
        <w:t xml:space="preserve">Figure </w:t>
      </w:r>
      <w:r>
        <w:fldChar w:fldCharType="begin"/>
      </w:r>
      <w:r>
        <w:instrText>SEQ Figure \* ARABIC</w:instrText>
      </w:r>
      <w:r>
        <w:fldChar w:fldCharType="separate"/>
      </w:r>
      <w:r w:rsidR="00982519">
        <w:rPr>
          <w:noProof/>
        </w:rPr>
        <w:t>158</w:t>
      </w:r>
      <w:r>
        <w:fldChar w:fldCharType="end"/>
      </w:r>
      <w:bookmarkEnd w:id="1349"/>
      <w:r>
        <w:t xml:space="preserve">: TSD - </w:t>
      </w:r>
      <w:r>
        <w:fldChar w:fldCharType="begin"/>
      </w:r>
      <w:r>
        <w:instrText xml:space="preserve"> REF _Ref370209111 \h </w:instrText>
      </w:r>
      <w:r>
        <w:fldChar w:fldCharType="separate"/>
      </w:r>
      <w:r w:rsidR="00982519">
        <w:t>Event report submitted by the MSA of Destination and the event occurred at neither the MSA of Dispatch nor the MSA of Destination</w:t>
      </w:r>
      <w:bookmarkEnd w:id="1350"/>
      <w:bookmarkEnd w:id="1351"/>
      <w:r>
        <w:fldChar w:fldCharType="end"/>
      </w:r>
      <w:bookmarkEnd w:id="1352"/>
    </w:p>
    <w:p w14:paraId="2200E6C4" w14:textId="2A22B06C" w:rsidR="00155B4E" w:rsidRDefault="00155B4E" w:rsidP="00155B4E">
      <w:pPr>
        <w:keepNext/>
        <w:jc w:val="center"/>
      </w:pPr>
      <w:r w:rsidRPr="009014D8">
        <w:rPr>
          <w:noProof/>
          <w:lang w:val="pt-PT" w:eastAsia="pt-PT"/>
        </w:rPr>
        <w:lastRenderedPageBreak/>
        <w:drawing>
          <wp:inline distT="0" distB="0" distL="0" distR="0" wp14:anchorId="07283755" wp14:editId="1E93E0C5">
            <wp:extent cx="5759450" cy="36480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97">
                      <a:extLst>
                        <a:ext uri="{28A0092B-C50C-407E-A947-70E740481C1C}">
                          <a14:useLocalDpi xmlns:a14="http://schemas.microsoft.com/office/drawing/2010/main" val="0"/>
                        </a:ext>
                      </a:extLst>
                    </a:blip>
                    <a:srcRect l="5080" t="3766" r="4298" b="4395"/>
                    <a:stretch>
                      <a:fillRect/>
                    </a:stretch>
                  </pic:blipFill>
                  <pic:spPr bwMode="auto">
                    <a:xfrm>
                      <a:off x="0" y="0"/>
                      <a:ext cx="5759450" cy="3648075"/>
                    </a:xfrm>
                    <a:prstGeom prst="rect">
                      <a:avLst/>
                    </a:prstGeom>
                    <a:noFill/>
                    <a:ln>
                      <a:noFill/>
                    </a:ln>
                  </pic:spPr>
                </pic:pic>
              </a:graphicData>
            </a:graphic>
          </wp:inline>
        </w:drawing>
      </w:r>
    </w:p>
    <w:p w14:paraId="17A1A70D" w14:textId="45622C51" w:rsidR="00155B4E" w:rsidRDefault="00155B4E" w:rsidP="00155B4E">
      <w:pPr>
        <w:pStyle w:val="Caption"/>
      </w:pPr>
      <w:bookmarkStart w:id="1353" w:name="_Ref370485694"/>
      <w:bookmarkStart w:id="1354" w:name="_Toc1400876"/>
      <w:bookmarkStart w:id="1355" w:name="_Toc128575859"/>
      <w:r>
        <w:t xml:space="preserve">Figure </w:t>
      </w:r>
      <w:r>
        <w:fldChar w:fldCharType="begin"/>
      </w:r>
      <w:r>
        <w:instrText>SEQ Figure \* ARABIC</w:instrText>
      </w:r>
      <w:r>
        <w:fldChar w:fldCharType="separate"/>
      </w:r>
      <w:r w:rsidR="00982519">
        <w:rPr>
          <w:noProof/>
        </w:rPr>
        <w:t>159</w:t>
      </w:r>
      <w:r>
        <w:fldChar w:fldCharType="end"/>
      </w:r>
      <w:bookmarkEnd w:id="1353"/>
      <w:r>
        <w:t xml:space="preserve">: </w:t>
      </w:r>
      <w:r w:rsidRPr="0018515E">
        <w:t>CLD -</w:t>
      </w:r>
      <w:r>
        <w:t xml:space="preserve"> </w:t>
      </w:r>
      <w:r>
        <w:fldChar w:fldCharType="begin"/>
      </w:r>
      <w:r>
        <w:instrText xml:space="preserve"> REF _Ref370209111 \h  \* MERGEFORMAT </w:instrText>
      </w:r>
      <w:r>
        <w:fldChar w:fldCharType="separate"/>
      </w:r>
      <w:r w:rsidR="00982519">
        <w:t>Event report submitted by the MSA of Destination and the event occurred at neither the MSA of Dispatch nor the MSA of Destination</w:t>
      </w:r>
      <w:bookmarkEnd w:id="1354"/>
      <w:bookmarkEnd w:id="1355"/>
      <w:r>
        <w:fldChar w:fldCharType="end"/>
      </w:r>
    </w:p>
    <w:p w14:paraId="2F9259E4" w14:textId="2DFA60DF" w:rsidR="00155B4E" w:rsidRDefault="00155B4E" w:rsidP="00D76942">
      <w:pPr>
        <w:pStyle w:val="Heading4"/>
        <w:keepLines/>
        <w:numPr>
          <w:ilvl w:val="3"/>
          <w:numId w:val="34"/>
        </w:numPr>
        <w:tabs>
          <w:tab w:val="clear" w:pos="1049"/>
        </w:tabs>
        <w:spacing w:before="240" w:after="60" w:line="240" w:lineRule="auto"/>
        <w:ind w:left="851" w:hanging="851"/>
      </w:pPr>
      <w:bookmarkStart w:id="1356" w:name="_Toc1400487"/>
      <w:r>
        <w:t>Event report submitted for a duty paid B2C movement or any undocumented movement</w:t>
      </w:r>
      <w:bookmarkEnd w:id="1356"/>
    </w:p>
    <w:p w14:paraId="1C8F5433" w14:textId="03783FB6" w:rsidR="00155B4E" w:rsidRDefault="00155B4E" w:rsidP="00155B4E">
      <w:r>
        <w:t>This scenario assumes that t</w:t>
      </w:r>
      <w:r w:rsidRPr="00EF2D26">
        <w:t xml:space="preserve">he </w:t>
      </w:r>
      <w:r>
        <w:t xml:space="preserve">event concerns a duty paid B2C movement or any undocumented movement. Considering that the event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L4-ACO-01-28</w:t>
      </w:r>
      <w:r w:rsidRPr="00F20162">
        <w:t>))</w:t>
      </w:r>
      <w:r>
        <w:t xml:space="preserve"> cannot be used for </w:t>
      </w:r>
      <w:r w:rsidRPr="00F20162">
        <w:t>identify</w:t>
      </w:r>
      <w:r>
        <w:t>ing</w:t>
      </w:r>
      <w:r w:rsidRPr="00F20162">
        <w:t xml:space="preserve"> the addressees</w:t>
      </w:r>
      <w:r>
        <w:t xml:space="preserve">. Therefore, in this scenario, it is a prerequisite the submitting </w:t>
      </w:r>
      <w:r w:rsidRPr="00EF2D26">
        <w:t xml:space="preserve">Excise officer </w:t>
      </w:r>
      <w:r>
        <w:t xml:space="preserve">to know and provide </w:t>
      </w:r>
      <w:r w:rsidRPr="00991870">
        <w:rPr>
          <w:rFonts w:cs="Courier New"/>
        </w:rPr>
        <w:t>all the addressees</w:t>
      </w:r>
      <w:r>
        <w:t xml:space="preserve"> (i.e. the MSA of Dispatch, the MSA of Destination and the MSA of event), when submitting the draft event report. Otherwise, the submission of the draft event report is not applicable. </w:t>
      </w:r>
    </w:p>
    <w:p w14:paraId="419DF03C" w14:textId="77777777" w:rsidR="00155B4E" w:rsidRDefault="00155B4E" w:rsidP="00155B4E">
      <w:r>
        <w:t xml:space="preserve">The draft event report is submitted </w:t>
      </w:r>
      <w:r w:rsidRPr="004540BC">
        <w:t>without specifying an event report number.</w:t>
      </w:r>
      <w:r>
        <w:t xml:space="preserve"> </w:t>
      </w:r>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w:t>
      </w:r>
      <w:r>
        <w:t xml:space="preserve">In case </w:t>
      </w:r>
      <w:r w:rsidRPr="004540BC">
        <w:t xml:space="preserve">the Excise officer submits the draft event report (IE840: C_EVT_DAT) directly to the </w:t>
      </w:r>
      <w:r>
        <w:t>MSA where the actual event</w:t>
      </w:r>
      <w:r w:rsidRPr="004540BC">
        <w:t xml:space="preserve"> took place</w:t>
      </w:r>
      <w:r>
        <w:t xml:space="preserv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r>
        <w:t xml:space="preserve"> Otherwise, the step of </w:t>
      </w:r>
      <w:r w:rsidRPr="004540BC">
        <w:t xml:space="preserve">transferring </w:t>
      </w:r>
      <w:r>
        <w:t xml:space="preserve">the initial submission of </w:t>
      </w:r>
      <w:r w:rsidRPr="004540BC">
        <w:t xml:space="preserve">the event report (IE840: C_EVT_DAT) to the </w:t>
      </w:r>
      <w:r>
        <w:t>MSA event application is applicable and t</w:t>
      </w:r>
      <w:r w:rsidRPr="00EF2D26">
        <w:t xml:space="preserve">he </w:t>
      </w:r>
      <w:r>
        <w:t>MSA event application</w:t>
      </w:r>
      <w:r w:rsidRPr="00EF2D26">
        <w:t xml:space="preserve"> receives and validates the </w:t>
      </w:r>
      <w:r w:rsidRPr="004540BC">
        <w:t xml:space="preserve">event report (IE840: C_EVT_DAT) </w:t>
      </w:r>
      <w:r w:rsidRPr="00EF2D26">
        <w:t>successfully</w:t>
      </w:r>
      <w:r>
        <w:t>.</w:t>
      </w:r>
    </w:p>
    <w:p w14:paraId="6316011E" w14:textId="77777777" w:rsidR="00155B4E" w:rsidRDefault="00155B4E" w:rsidP="00155B4E">
      <w:r>
        <w:t>T</w:t>
      </w:r>
      <w:r w:rsidRPr="00096DA5">
        <w:t xml:space="preserve">he MSA </w:t>
      </w:r>
      <w:r>
        <w:t>event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w:t>
      </w:r>
    </w:p>
    <w:p w14:paraId="5E35B523" w14:textId="77777777" w:rsidR="00155B4E" w:rsidRDefault="00155B4E" w:rsidP="00D76942">
      <w:pPr>
        <w:keepLines/>
        <w:numPr>
          <w:ilvl w:val="0"/>
          <w:numId w:val="53"/>
        </w:numPr>
        <w:spacing w:after="240" w:line="240" w:lineRule="auto"/>
      </w:pPr>
      <w:r>
        <w:lastRenderedPageBreak/>
        <w:t xml:space="preserve">to the MSA that submitted the event report (if the MSA of event is the MSA that submitted the event report, the transmission is deemed immediately done). After </w:t>
      </w:r>
      <w:r w:rsidRPr="004540BC">
        <w:t>validating the received message structure</w:t>
      </w:r>
      <w:r>
        <w:t xml:space="preserve"> (if the MSA of event is the MSA that submitted the event report, the validation is deemed done), the MSA that submitted the event report transfers </w:t>
      </w:r>
      <w:r w:rsidRPr="00D6060E">
        <w:t>the event report (IE840: C_EVT_DAT) to the Excise officer that submitted the event report originally, thus confirming that the event report has been successfully registered and disseminated to all concer</w:t>
      </w:r>
      <w:r>
        <w:t>ned MSAs;</w:t>
      </w:r>
    </w:p>
    <w:p w14:paraId="4D72E65E" w14:textId="77777777" w:rsidR="00155B4E" w:rsidRDefault="00155B4E" w:rsidP="00D76942">
      <w:pPr>
        <w:keepLines/>
        <w:numPr>
          <w:ilvl w:val="0"/>
          <w:numId w:val="53"/>
        </w:numPr>
        <w:spacing w:after="240" w:line="240" w:lineRule="auto"/>
      </w:pPr>
      <w:r>
        <w:t xml:space="preserve">to the MSA of Dispatch (if the MSA of event is the MSA of Dispatch, the transmission is deemed immediately done). After </w:t>
      </w:r>
      <w:r w:rsidRPr="004540BC">
        <w:t>validating the received message structure</w:t>
      </w:r>
      <w:r>
        <w:t xml:space="preserve"> (if the MSA of event is the MSA of Dispatch, the validation is deemed done), the MSA of dispatch application </w:t>
      </w:r>
      <w:r w:rsidRPr="00D6060E">
        <w:t>transfers the event report (IE8</w:t>
      </w:r>
      <w:r>
        <w:t>40: C_EVT_DAT) to the Consignor;</w:t>
      </w:r>
    </w:p>
    <w:p w14:paraId="4BFC7825" w14:textId="77777777" w:rsidR="00155B4E" w:rsidRDefault="00155B4E" w:rsidP="00D76942">
      <w:pPr>
        <w:keepLines/>
        <w:numPr>
          <w:ilvl w:val="0"/>
          <w:numId w:val="53"/>
        </w:numPr>
        <w:spacing w:after="240" w:line="240" w:lineRule="auto"/>
      </w:pPr>
      <w:r>
        <w:t xml:space="preserve">to the MSA of Destination (if the MSA of event is the MSA of Destination, the transmission is deemed immediately done). After </w:t>
      </w:r>
      <w:r w:rsidRPr="004540BC">
        <w:t>validating the received message structure</w:t>
      </w:r>
      <w:r>
        <w:t xml:space="preserve"> (if the MSA of event is the MSA of Destination, the validation is deemed done), the MSA of destination application </w:t>
      </w:r>
      <w:r w:rsidRPr="00D6060E">
        <w:t>transfers the event report (IE8</w:t>
      </w:r>
      <w:r>
        <w:t>40: C_EVT_DAT) to the Consignee.</w:t>
      </w:r>
    </w:p>
    <w:p w14:paraId="2F99EEAC" w14:textId="7E2D5322" w:rsidR="00155B4E" w:rsidRDefault="00155B4E" w:rsidP="00155B4E">
      <w:r w:rsidRPr="0016016E">
        <w:t xml:space="preserve">The scenario for </w:t>
      </w:r>
      <w:r w:rsidRPr="003A5531">
        <w:t>an e</w:t>
      </w:r>
      <w:r w:rsidRPr="00DD0443">
        <w:t xml:space="preserve">vent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Figure160 \h </w:instrText>
      </w:r>
      <w:r>
        <w:fldChar w:fldCharType="separate"/>
      </w:r>
      <w:r w:rsidR="00982519">
        <w:t xml:space="preserve">Figure </w:t>
      </w:r>
      <w:r w:rsidR="00982519">
        <w:rPr>
          <w:noProof/>
        </w:rPr>
        <w:t>158</w:t>
      </w:r>
      <w:r>
        <w:fldChar w:fldCharType="end"/>
      </w:r>
      <w:r>
        <w:t xml:space="preserve"> and </w:t>
      </w:r>
      <w:r>
        <w:fldChar w:fldCharType="begin"/>
      </w:r>
      <w:r>
        <w:instrText xml:space="preserve"> REF Figure161 \h </w:instrText>
      </w:r>
      <w:r>
        <w:fldChar w:fldCharType="separate"/>
      </w:r>
      <w:r w:rsidR="00982519">
        <w:rPr>
          <w:noProof/>
        </w:rPr>
        <w:t>Figure 159</w:t>
      </w:r>
      <w:r>
        <w:fldChar w:fldCharType="end"/>
      </w:r>
      <w:r>
        <w:t>.</w:t>
      </w:r>
    </w:p>
    <w:p w14:paraId="3F65FE0C" w14:textId="77777777" w:rsidR="00155B4E" w:rsidRDefault="00155B4E" w:rsidP="00155B4E"/>
    <w:p w14:paraId="46CFE9BA" w14:textId="77777777" w:rsidR="00155B4E" w:rsidRDefault="00155B4E" w:rsidP="00155B4E"/>
    <w:p w14:paraId="31465678" w14:textId="7886B8EF" w:rsidR="00155B4E" w:rsidRDefault="00155B4E" w:rsidP="00155B4E">
      <w:r>
        <w:rPr>
          <w:noProof/>
          <w:lang w:val="pt-PT" w:eastAsia="pt-PT"/>
        </w:rPr>
        <mc:AlternateContent>
          <mc:Choice Requires="wps">
            <w:drawing>
              <wp:anchor distT="0" distB="0" distL="114300" distR="114300" simplePos="0" relativeHeight="251658269" behindDoc="0" locked="0" layoutInCell="1" allowOverlap="1" wp14:anchorId="5605827E" wp14:editId="4796A00C">
                <wp:simplePos x="0" y="0"/>
                <wp:positionH relativeFrom="column">
                  <wp:posOffset>0</wp:posOffset>
                </wp:positionH>
                <wp:positionV relativeFrom="paragraph">
                  <wp:posOffset>4121150</wp:posOffset>
                </wp:positionV>
                <wp:extent cx="5543550" cy="444500"/>
                <wp:effectExtent l="0" t="4445" r="4445" b="0"/>
                <wp:wrapNone/>
                <wp:docPr id="2228"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7DB7E8" w14:textId="53CE6EBA" w:rsidR="00AA0A19" w:rsidRPr="00CC0E7C" w:rsidRDefault="00AA0A19" w:rsidP="00155B4E">
                            <w:pPr>
                              <w:pStyle w:val="Caption"/>
                            </w:pPr>
                            <w:bookmarkStart w:id="1357" w:name="Figure160"/>
                            <w:bookmarkStart w:id="1358" w:name="_Toc1400877"/>
                            <w:bookmarkStart w:id="1359" w:name="_Toc128575860"/>
                            <w:r>
                              <w:t xml:space="preserve">Figure </w:t>
                            </w:r>
                            <w:r>
                              <w:fldChar w:fldCharType="begin"/>
                            </w:r>
                            <w:r>
                              <w:instrText>SEQ Figure \* ARABIC</w:instrText>
                            </w:r>
                            <w:r>
                              <w:fldChar w:fldCharType="separate"/>
                            </w:r>
                            <w:r>
                              <w:rPr>
                                <w:noProof/>
                              </w:rPr>
                              <w:t>158</w:t>
                            </w:r>
                            <w:r>
                              <w:fldChar w:fldCharType="end"/>
                            </w:r>
                            <w:bookmarkEnd w:id="1357"/>
                            <w:r>
                              <w:t xml:space="preserve">: TSD - </w:t>
                            </w:r>
                            <w:r w:rsidRPr="00C51886">
                              <w:t>Event report submitted for a duty paid B2C movement or any undocumented movement</w:t>
                            </w:r>
                            <w:bookmarkEnd w:id="1358"/>
                            <w:bookmarkEnd w:id="135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605827E" id="_x0000_t202" coordsize="21600,21600" o:spt="202" path="m,l,21600r21600,l21600,xe">
                <v:stroke joinstyle="miter"/>
                <v:path gradientshapeok="t" o:connecttype="rect"/>
              </v:shapetype>
              <v:shape id="Text Box 2228" o:spid="_x0000_s1028" type="#_x0000_t202" style="position:absolute;left:0;text-align:left;margin-left:0;margin-top:324.5pt;width:436.5pt;height:3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" stroked="f">
                <v:textbox style="mso-fit-shape-to-text:t" inset="0,0,0,0">
                  <w:txbxContent>
                    <w:p w14:paraId="1A7DB7E8" w14:textId="53CE6EBA" w:rsidR="00AA0A19" w:rsidRPr="00CC0E7C" w:rsidRDefault="00AA0A19" w:rsidP="00155B4E">
                      <w:pPr>
                        <w:pStyle w:val="Caption"/>
                      </w:pPr>
                      <w:bookmarkStart w:id="1360" w:name="Figure160"/>
                      <w:bookmarkStart w:id="1361" w:name="_Toc1400877"/>
                      <w:bookmarkStart w:id="1362" w:name="_Toc128575860"/>
                      <w:r>
                        <w:t xml:space="preserve">Figure </w:t>
                      </w:r>
                      <w:r>
                        <w:fldChar w:fldCharType="begin"/>
                      </w:r>
                      <w:r>
                        <w:instrText>SEQ Figure \* ARABIC</w:instrText>
                      </w:r>
                      <w:r>
                        <w:fldChar w:fldCharType="separate"/>
                      </w:r>
                      <w:r>
                        <w:rPr>
                          <w:noProof/>
                        </w:rPr>
                        <w:t>158</w:t>
                      </w:r>
                      <w:r>
                        <w:fldChar w:fldCharType="end"/>
                      </w:r>
                      <w:bookmarkEnd w:id="1360"/>
                      <w:r>
                        <w:t xml:space="preserve">: TSD - </w:t>
                      </w:r>
                      <w:r w:rsidRPr="00C51886">
                        <w:t>Event report submitted for a duty paid B2C movement or any undocumented movement</w:t>
                      </w:r>
                      <w:bookmarkEnd w:id="1361"/>
                      <w:bookmarkEnd w:id="1362"/>
                    </w:p>
                  </w:txbxContent>
                </v:textbox>
              </v:shape>
            </w:pict>
          </mc:Fallback>
        </mc:AlternateContent>
      </w:r>
      <w:r>
        <w:rPr>
          <w:noProof/>
          <w:lang w:val="pt-PT" w:eastAsia="pt-PT"/>
        </w:rPr>
        <mc:AlternateContent>
          <mc:Choice Requires="wpc">
            <w:drawing>
              <wp:anchor distT="0" distB="0" distL="114300" distR="114300" simplePos="0" relativeHeight="251658254" behindDoc="0" locked="0" layoutInCell="1" allowOverlap="1" wp14:anchorId="2C6C12B0" wp14:editId="2916E4A0">
                <wp:simplePos x="0" y="0"/>
                <wp:positionH relativeFrom="character">
                  <wp:posOffset>0</wp:posOffset>
                </wp:positionH>
                <wp:positionV relativeFrom="line">
                  <wp:posOffset>0</wp:posOffset>
                </wp:positionV>
                <wp:extent cx="5543550" cy="4064000"/>
                <wp:effectExtent l="0" t="0" r="4445" b="0"/>
                <wp:wrapNone/>
                <wp:docPr id="2227" name="Canvas 22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33" name="Rectangle 5"/>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34" name="Line 6"/>
                        <wps:cNvCnPr>
                          <a:cxnSpLocks noChangeShapeType="1"/>
                        </wps:cNvCnPr>
                        <wps:spPr bwMode="auto">
                          <a:xfrm>
                            <a:off x="2889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35" name="Group 17"/>
                        <wpg:cNvGrpSpPr>
                          <a:grpSpLocks/>
                        </wpg:cNvGrpSpPr>
                        <wpg:grpSpPr bwMode="auto">
                          <a:xfrm>
                            <a:off x="132715" y="54610"/>
                            <a:ext cx="313690" cy="408305"/>
                            <a:chOff x="209" y="86"/>
                            <a:chExt cx="494" cy="643"/>
                          </a:xfrm>
                        </wpg:grpSpPr>
                        <wps:wsp>
                          <wps:cNvPr id="2036" name="Line 7"/>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37" name="Line 8"/>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8" name="Freeform 9"/>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9" name="Freeform 10"/>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40" name="Freeform 11"/>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2"/>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Line 13"/>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3" name="Freeform 14"/>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44" name="Freeform 15"/>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6"/>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46" name="Group 28"/>
                        <wpg:cNvGrpSpPr>
                          <a:grpSpLocks/>
                        </wpg:cNvGrpSpPr>
                        <wpg:grpSpPr bwMode="auto">
                          <a:xfrm>
                            <a:off x="132715" y="54610"/>
                            <a:ext cx="313690" cy="408305"/>
                            <a:chOff x="209" y="86"/>
                            <a:chExt cx="494" cy="643"/>
                          </a:xfrm>
                        </wpg:grpSpPr>
                        <wps:wsp>
                          <wps:cNvPr id="2047" name="Line 18"/>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48" name="Line 19"/>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9" name="Freeform 20"/>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Freeform 21"/>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51" name="Freeform 22"/>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23"/>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 name="Line 24"/>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54" name="Freeform 25"/>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55" name="Freeform 26"/>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6" name="Freeform 27"/>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57" name="Rectangle 29"/>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58" name="Rectangle 30"/>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59" name="Rectangle 31"/>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0" name="Rectangle 32"/>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1" name="Rectangle 33"/>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2" name="Rectangle 34"/>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63" name="Line 35"/>
                        <wps:cNvCnPr>
                          <a:cxnSpLocks noChangeShapeType="1"/>
                        </wps:cNvCnPr>
                        <wps:spPr bwMode="auto">
                          <a:xfrm>
                            <a:off x="1191260" y="565785"/>
                            <a:ext cx="0" cy="34029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64" name="Group 43"/>
                        <wpg:cNvGrpSpPr>
                          <a:grpSpLocks/>
                        </wpg:cNvGrpSpPr>
                        <wpg:grpSpPr bwMode="auto">
                          <a:xfrm>
                            <a:off x="963295" y="57785"/>
                            <a:ext cx="457200" cy="453390"/>
                            <a:chOff x="1517" y="91"/>
                            <a:chExt cx="720" cy="714"/>
                          </a:xfrm>
                        </wpg:grpSpPr>
                        <wps:wsp>
                          <wps:cNvPr id="2065" name="Freeform 36"/>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66" name="Freeform 37"/>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67" name="Line 38"/>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8" name="Line 39"/>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9" name="Freeform 40"/>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0" name="Freeform 41"/>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42"/>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72" name="Group 51"/>
                        <wpg:cNvGrpSpPr>
                          <a:grpSpLocks/>
                        </wpg:cNvGrpSpPr>
                        <wpg:grpSpPr bwMode="auto">
                          <a:xfrm>
                            <a:off x="963295" y="57785"/>
                            <a:ext cx="457200" cy="453390"/>
                            <a:chOff x="1517" y="91"/>
                            <a:chExt cx="720" cy="714"/>
                          </a:xfrm>
                        </wpg:grpSpPr>
                        <wps:wsp>
                          <wps:cNvPr id="2073" name="Freeform 44"/>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74" name="Freeform 45"/>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75" name="Line 46"/>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6" name="Line 47"/>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7" name="Freeform 48"/>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8" name="Freeform 49"/>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50"/>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0" name="Rectangle 52"/>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81" name="Rectangle 53"/>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2" name="Rectangle 54"/>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3" name="Rectangle 58"/>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4" name="Rectangle 59"/>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5" name="Rectangle 60"/>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6" name="Rectangle 64"/>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7" name="Rectangle 65"/>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088" name="Line 66"/>
                        <wps:cNvCnPr>
                          <a:cxnSpLocks noChangeShapeType="1"/>
                        </wps:cNvCnPr>
                        <wps:spPr bwMode="auto">
                          <a:xfrm>
                            <a:off x="2235200" y="574040"/>
                            <a:ext cx="0" cy="33947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89" name="Group 74"/>
                        <wpg:cNvGrpSpPr>
                          <a:grpSpLocks/>
                        </wpg:cNvGrpSpPr>
                        <wpg:grpSpPr bwMode="auto">
                          <a:xfrm>
                            <a:off x="2007235" y="57785"/>
                            <a:ext cx="457200" cy="453390"/>
                            <a:chOff x="3161" y="91"/>
                            <a:chExt cx="720" cy="714"/>
                          </a:xfrm>
                        </wpg:grpSpPr>
                        <wps:wsp>
                          <wps:cNvPr id="2090" name="Freeform 67"/>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1" name="Freeform 68"/>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92" name="Line 69"/>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3" name="Line 70"/>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4" name="Freeform 71"/>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95" name="Freeform 72"/>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73"/>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7" name="Group 82"/>
                        <wpg:cNvGrpSpPr>
                          <a:grpSpLocks/>
                        </wpg:cNvGrpSpPr>
                        <wpg:grpSpPr bwMode="auto">
                          <a:xfrm>
                            <a:off x="2007235" y="57785"/>
                            <a:ext cx="457200" cy="453390"/>
                            <a:chOff x="3161" y="91"/>
                            <a:chExt cx="720" cy="714"/>
                          </a:xfrm>
                        </wpg:grpSpPr>
                        <wps:wsp>
                          <wps:cNvPr id="2098" name="Freeform 75"/>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9" name="Freeform 76"/>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00" name="Line 77"/>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1" name="Line 78"/>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2" name="Freeform 79"/>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03" name="Freeform 80"/>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81"/>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5" name="Rectangle 83"/>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106" name="Rectangle 86"/>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7" name="Rectangle 87"/>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8" name="Rectangle 90"/>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9" name="Rectangle 91"/>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10" name="Rectangle 92"/>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11" name="Line 93"/>
                        <wps:cNvCnPr>
                          <a:cxnSpLocks noChangeShapeType="1"/>
                        </wps:cNvCnPr>
                        <wps:spPr bwMode="auto">
                          <a:xfrm>
                            <a:off x="3064510" y="552450"/>
                            <a:ext cx="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12" name="Group 104"/>
                        <wpg:cNvGrpSpPr>
                          <a:grpSpLocks/>
                        </wpg:cNvGrpSpPr>
                        <wpg:grpSpPr bwMode="auto">
                          <a:xfrm>
                            <a:off x="2908300" y="54610"/>
                            <a:ext cx="313690" cy="408305"/>
                            <a:chOff x="4580" y="86"/>
                            <a:chExt cx="494" cy="643"/>
                          </a:xfrm>
                        </wpg:grpSpPr>
                        <wps:wsp>
                          <wps:cNvPr id="2113" name="Line 94"/>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14" name="Line 95"/>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15" name="Freeform 96"/>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6" name="Freeform 97"/>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17" name="Freeform 98"/>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99"/>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Line 100"/>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0" name="Freeform 101"/>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21" name="Freeform 102"/>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2" name="Freeform 103"/>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Group 115"/>
                        <wpg:cNvGrpSpPr>
                          <a:grpSpLocks/>
                        </wpg:cNvGrpSpPr>
                        <wpg:grpSpPr bwMode="auto">
                          <a:xfrm>
                            <a:off x="2908300" y="54610"/>
                            <a:ext cx="313690" cy="408305"/>
                            <a:chOff x="4580" y="86"/>
                            <a:chExt cx="494" cy="643"/>
                          </a:xfrm>
                        </wpg:grpSpPr>
                        <wps:wsp>
                          <wps:cNvPr id="2124" name="Line 105"/>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25" name="Line 106"/>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6" name="Freeform 107"/>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7" name="Freeform 108"/>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28" name="Freeform 109"/>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110"/>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Line 111"/>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31" name="Freeform 112"/>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32" name="Freeform 113"/>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3" name="Freeform 114"/>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4" name="Rectangle 116"/>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35" name="Rectangle 117"/>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6" name="Rectangle 118"/>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7" name="Rectangle 119"/>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38" name="Line 120"/>
                        <wps:cNvCnPr>
                          <a:cxnSpLocks noChangeShapeType="1"/>
                        </wps:cNvCnPr>
                        <wps:spPr bwMode="auto">
                          <a:xfrm>
                            <a:off x="3945255" y="567055"/>
                            <a:ext cx="0" cy="340169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39" name="Group 128"/>
                        <wpg:cNvGrpSpPr>
                          <a:grpSpLocks/>
                        </wpg:cNvGrpSpPr>
                        <wpg:grpSpPr bwMode="auto">
                          <a:xfrm>
                            <a:off x="3717290" y="57785"/>
                            <a:ext cx="457200" cy="453390"/>
                            <a:chOff x="5854" y="91"/>
                            <a:chExt cx="720" cy="714"/>
                          </a:xfrm>
                        </wpg:grpSpPr>
                        <wps:wsp>
                          <wps:cNvPr id="2140" name="Freeform 121"/>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1" name="Freeform 122"/>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42" name="Line 123"/>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3" name="Line 124"/>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4" name="Freeform 125"/>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45" name="Freeform 126"/>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6" name="Freeform 127"/>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136"/>
                        <wpg:cNvGrpSpPr>
                          <a:grpSpLocks/>
                        </wpg:cNvGrpSpPr>
                        <wpg:grpSpPr bwMode="auto">
                          <a:xfrm>
                            <a:off x="3717290" y="57785"/>
                            <a:ext cx="457200" cy="453390"/>
                            <a:chOff x="5854" y="91"/>
                            <a:chExt cx="720" cy="714"/>
                          </a:xfrm>
                        </wpg:grpSpPr>
                        <wps:wsp>
                          <wps:cNvPr id="2148" name="Freeform 129"/>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9" name="Freeform 130"/>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50" name="Line 131"/>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1" name="Line 132"/>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2" name="Freeform 133"/>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53" name="Freeform 134"/>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4" name="Freeform 135"/>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5" name="Rectangle 137"/>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56" name="Rectangle 138"/>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7" name="Rectangle 139"/>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8" name="Rectangle 140"/>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9" name="Rectangle 141"/>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60" name="Rectangle 142"/>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61" name="Line 143"/>
                        <wps:cNvCnPr>
                          <a:cxnSpLocks noChangeShapeType="1"/>
                        </wps:cNvCnPr>
                        <wps:spPr bwMode="auto">
                          <a:xfrm>
                            <a:off x="48355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62" name="Group 154"/>
                        <wpg:cNvGrpSpPr>
                          <a:grpSpLocks/>
                        </wpg:cNvGrpSpPr>
                        <wpg:grpSpPr bwMode="auto">
                          <a:xfrm>
                            <a:off x="4679315" y="54610"/>
                            <a:ext cx="313690" cy="408305"/>
                            <a:chOff x="7369" y="86"/>
                            <a:chExt cx="494" cy="643"/>
                          </a:xfrm>
                        </wpg:grpSpPr>
                        <wps:wsp>
                          <wps:cNvPr id="2163" name="Line 144"/>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64" name="Line 145"/>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65" name="Freeform 146"/>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6" name="Freeform 147"/>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67" name="Freeform 148"/>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149"/>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Line 150"/>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0" name="Freeform 151"/>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71" name="Freeform 152"/>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153"/>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Group 165"/>
                        <wpg:cNvGrpSpPr>
                          <a:grpSpLocks/>
                        </wpg:cNvGrpSpPr>
                        <wpg:grpSpPr bwMode="auto">
                          <a:xfrm>
                            <a:off x="4679315" y="54610"/>
                            <a:ext cx="313690" cy="408305"/>
                            <a:chOff x="7369" y="86"/>
                            <a:chExt cx="494" cy="643"/>
                          </a:xfrm>
                        </wpg:grpSpPr>
                        <wps:wsp>
                          <wps:cNvPr id="2174" name="Line 155"/>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75" name="Line 156"/>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6" name="Freeform 157"/>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158"/>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78" name="Freeform 159"/>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160"/>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Line 161"/>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81" name="Freeform 162"/>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82" name="Freeform 163"/>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164"/>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4" name="Rectangle 166"/>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85" name="Rectangle 167"/>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6" name="Rectangle 168"/>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7" name="Line 169"/>
                        <wps:cNvCnPr>
                          <a:cxnSpLocks noChangeShapeType="1"/>
                        </wps:cNvCnPr>
                        <wps:spPr bwMode="auto">
                          <a:xfrm>
                            <a:off x="313690" y="840740"/>
                            <a:ext cx="8509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8" name="Line 170"/>
                        <wps:cNvCnPr>
                          <a:cxnSpLocks noChangeShapeType="1"/>
                        </wps:cNvCnPr>
                        <wps:spPr bwMode="auto">
                          <a:xfrm flipH="1" flipV="1">
                            <a:off x="1104265" y="81597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9" name="Line 171"/>
                        <wps:cNvCnPr>
                          <a:cxnSpLocks noChangeShapeType="1"/>
                        </wps:cNvCnPr>
                        <wps:spPr bwMode="auto">
                          <a:xfrm flipH="1">
                            <a:off x="1104265" y="84074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0" name="Rectangle 172"/>
                        <wps:cNvSpPr>
                          <a:spLocks noChangeArrowheads="1"/>
                        </wps:cNvSpPr>
                        <wps:spPr bwMode="auto">
                          <a:xfrm>
                            <a:off x="142240" y="730885"/>
                            <a:ext cx="13195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wps:txbx>
                        <wps:bodyPr rot="0" vert="horz" wrap="none" lIns="0" tIns="0" rIns="0" bIns="0" anchor="t" anchorCtr="0" upright="1">
                          <a:spAutoFit/>
                        </wps:bodyPr>
                      </wps:wsp>
                      <wps:wsp>
                        <wps:cNvPr id="2191" name="Line 173"/>
                        <wps:cNvCnPr>
                          <a:cxnSpLocks noChangeShapeType="1"/>
                        </wps:cNvCnPr>
                        <wps:spPr bwMode="auto">
                          <a:xfrm>
                            <a:off x="1217930" y="1141095"/>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2" name="Line 174"/>
                        <wps:cNvCnPr>
                          <a:cxnSpLocks noChangeShapeType="1"/>
                        </wps:cNvCnPr>
                        <wps:spPr bwMode="auto">
                          <a:xfrm>
                            <a:off x="1468120" y="1141095"/>
                            <a:ext cx="0" cy="4953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3" name="Line 175"/>
                        <wps:cNvCnPr>
                          <a:cxnSpLocks noChangeShapeType="1"/>
                        </wps:cNvCnPr>
                        <wps:spPr bwMode="auto">
                          <a:xfrm flipH="1">
                            <a:off x="1219835" y="119062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4" name="Rectangle 176"/>
                        <wps:cNvSpPr>
                          <a:spLocks noChangeArrowheads="1"/>
                        </wps:cNvSpPr>
                        <wps:spPr bwMode="auto">
                          <a:xfrm>
                            <a:off x="842645" y="102743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3388B" w14:textId="77777777" w:rsidR="00AA0A19" w:rsidRDefault="00AA0A19" w:rsidP="00155B4E">
                              <w:r>
                                <w:rPr>
                                  <w:rFonts w:ascii="Verdana" w:hAnsi="Verdana" w:cs="Verdana"/>
                                  <w:color w:val="000000"/>
                                  <w:sz w:val="12"/>
                                  <w:szCs w:val="12"/>
                                  <w:lang w:val="en-US"/>
                                </w:rPr>
                                <w:t>2: Validate Msg Structure( )</w:t>
                              </w:r>
                            </w:p>
                          </w:txbxContent>
                        </wps:txbx>
                        <wps:bodyPr rot="0" vert="horz" wrap="none" lIns="0" tIns="0" rIns="0" bIns="0" anchor="t" anchorCtr="0" upright="1">
                          <a:spAutoFit/>
                        </wps:bodyPr>
                      </wps:wsp>
                      <wps:wsp>
                        <wps:cNvPr id="2195" name="Line 177"/>
                        <wps:cNvCnPr>
                          <a:cxnSpLocks noChangeShapeType="1"/>
                        </wps:cNvCnPr>
                        <wps:spPr bwMode="auto">
                          <a:xfrm>
                            <a:off x="1217930" y="135763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6" name="Line 178"/>
                        <wps:cNvCnPr>
                          <a:cxnSpLocks noChangeShapeType="1"/>
                        </wps:cNvCnPr>
                        <wps:spPr bwMode="auto">
                          <a:xfrm>
                            <a:off x="1468120" y="135763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7" name="Line 179"/>
                        <wps:cNvCnPr>
                          <a:cxnSpLocks noChangeShapeType="1"/>
                        </wps:cNvCnPr>
                        <wps:spPr bwMode="auto">
                          <a:xfrm flipH="1">
                            <a:off x="1219835" y="140779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8" name="Rectangle 180"/>
                        <wps:cNvSpPr>
                          <a:spLocks noChangeArrowheads="1"/>
                        </wps:cNvSpPr>
                        <wps:spPr bwMode="auto">
                          <a:xfrm>
                            <a:off x="862330" y="1243965"/>
                            <a:ext cx="10210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49229" w14:textId="77777777" w:rsidR="00AA0A19" w:rsidRDefault="00AA0A19" w:rsidP="00155B4E">
                              <w:r>
                                <w:rPr>
                                  <w:rFonts w:ascii="Verdana" w:hAnsi="Verdana" w:cs="Verdana"/>
                                  <w:color w:val="000000"/>
                                  <w:sz w:val="12"/>
                                  <w:szCs w:val="12"/>
                                  <w:lang w:val="en-US"/>
                                </w:rPr>
                                <w:t>3: Validate Msg Content( )</w:t>
                              </w:r>
                            </w:p>
                          </w:txbxContent>
                        </wps:txbx>
                        <wps:bodyPr rot="0" vert="horz" wrap="none" lIns="0" tIns="0" rIns="0" bIns="0" anchor="t" anchorCtr="0" upright="1">
                          <a:spAutoFit/>
                        </wps:bodyPr>
                      </wps:wsp>
                      <wps:wsp>
                        <wps:cNvPr id="2199" name="Line 181"/>
                        <wps:cNvCnPr>
                          <a:cxnSpLocks noChangeShapeType="1"/>
                        </wps:cNvCnPr>
                        <wps:spPr bwMode="auto">
                          <a:xfrm>
                            <a:off x="2262505" y="281432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0" name="Line 182"/>
                        <wps:cNvCnPr>
                          <a:cxnSpLocks noChangeShapeType="1"/>
                        </wps:cNvCnPr>
                        <wps:spPr bwMode="auto">
                          <a:xfrm>
                            <a:off x="2512695" y="281432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1" name="Line 183"/>
                        <wps:cNvCnPr>
                          <a:cxnSpLocks noChangeShapeType="1"/>
                        </wps:cNvCnPr>
                        <wps:spPr bwMode="auto">
                          <a:xfrm flipH="1">
                            <a:off x="2264410" y="286448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2" name="Rectangle 184"/>
                        <wps:cNvSpPr>
                          <a:spLocks noChangeArrowheads="1"/>
                        </wps:cNvSpPr>
                        <wps:spPr bwMode="auto">
                          <a:xfrm>
                            <a:off x="1863725" y="270129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5A7B9" w14:textId="77777777" w:rsidR="00AA0A19" w:rsidRDefault="00AA0A19" w:rsidP="00155B4E">
                              <w:r>
                                <w:rPr>
                                  <w:rFonts w:ascii="Verdana" w:hAnsi="Verdana" w:cs="Verdana"/>
                                  <w:color w:val="000000"/>
                                  <w:sz w:val="12"/>
                                  <w:szCs w:val="12"/>
                                  <w:lang w:val="en-US"/>
                                </w:rPr>
                                <w:t>7: Validate Msg Structure( )</w:t>
                              </w:r>
                            </w:p>
                          </w:txbxContent>
                        </wps:txbx>
                        <wps:bodyPr rot="0" vert="horz" wrap="none" lIns="0" tIns="0" rIns="0" bIns="0" anchor="t" anchorCtr="0" upright="1">
                          <a:spAutoFit/>
                        </wps:bodyPr>
                      </wps:wsp>
                      <wps:wsp>
                        <wps:cNvPr id="2203" name="Line 185"/>
                        <wps:cNvCnPr>
                          <a:cxnSpLocks noChangeShapeType="1"/>
                        </wps:cNvCnPr>
                        <wps:spPr bwMode="auto">
                          <a:xfrm>
                            <a:off x="2261235" y="3086100"/>
                            <a:ext cx="77724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4" name="Line 186"/>
                        <wps:cNvCnPr>
                          <a:cxnSpLocks noChangeShapeType="1"/>
                        </wps:cNvCnPr>
                        <wps:spPr bwMode="auto">
                          <a:xfrm flipH="1" flipV="1">
                            <a:off x="2978150" y="306133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5" name="Line 187"/>
                        <wps:cNvCnPr>
                          <a:cxnSpLocks noChangeShapeType="1"/>
                        </wps:cNvCnPr>
                        <wps:spPr bwMode="auto">
                          <a:xfrm flipH="1">
                            <a:off x="2978150" y="308610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6" name="Rectangle 188"/>
                        <wps:cNvSpPr>
                          <a:spLocks noChangeArrowheads="1"/>
                        </wps:cNvSpPr>
                        <wps:spPr bwMode="auto">
                          <a:xfrm>
                            <a:off x="1086485" y="297307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wps:txbx>
                        <wps:bodyPr rot="0" vert="horz" wrap="none" lIns="0" tIns="0" rIns="0" bIns="0" anchor="t" anchorCtr="0" upright="1">
                          <a:spAutoFit/>
                        </wps:bodyPr>
                      </wps:wsp>
                      <wps:wsp>
                        <wps:cNvPr id="2207" name="Line 189"/>
                        <wps:cNvCnPr>
                          <a:cxnSpLocks noChangeShapeType="1"/>
                        </wps:cNvCnPr>
                        <wps:spPr bwMode="auto">
                          <a:xfrm>
                            <a:off x="3971925" y="334137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8" name="Line 190"/>
                        <wps:cNvCnPr>
                          <a:cxnSpLocks noChangeShapeType="1"/>
                        </wps:cNvCnPr>
                        <wps:spPr bwMode="auto">
                          <a:xfrm>
                            <a:off x="4222115" y="334137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9" name="Line 191"/>
                        <wps:cNvCnPr>
                          <a:cxnSpLocks noChangeShapeType="1"/>
                        </wps:cNvCnPr>
                        <wps:spPr bwMode="auto">
                          <a:xfrm flipH="1">
                            <a:off x="3973830" y="339153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0" name="Rectangle 192"/>
                        <wps:cNvSpPr>
                          <a:spLocks noChangeArrowheads="1"/>
                        </wps:cNvSpPr>
                        <wps:spPr bwMode="auto">
                          <a:xfrm>
                            <a:off x="3573780" y="3227705"/>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834C0" w14:textId="77777777" w:rsidR="00AA0A19" w:rsidRDefault="00AA0A19" w:rsidP="00155B4E">
                              <w:r>
                                <w:rPr>
                                  <w:rFonts w:ascii="Verdana" w:hAnsi="Verdana" w:cs="Verdana"/>
                                  <w:color w:val="000000"/>
                                  <w:sz w:val="12"/>
                                  <w:szCs w:val="12"/>
                                  <w:lang w:val="en-US"/>
                                </w:rPr>
                                <w:t>9: Validate Msg Structure( )</w:t>
                              </w:r>
                            </w:p>
                          </w:txbxContent>
                        </wps:txbx>
                        <wps:bodyPr rot="0" vert="horz" wrap="none" lIns="0" tIns="0" rIns="0" bIns="0" anchor="t" anchorCtr="0" upright="1">
                          <a:spAutoFit/>
                        </wps:bodyPr>
                      </wps:wsp>
                      <wps:wsp>
                        <wps:cNvPr id="2211" name="Line 193"/>
                        <wps:cNvCnPr>
                          <a:cxnSpLocks noChangeShapeType="1"/>
                        </wps:cNvCnPr>
                        <wps:spPr bwMode="auto">
                          <a:xfrm>
                            <a:off x="3970655" y="3557905"/>
                            <a:ext cx="83883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2" name="Line 194"/>
                        <wps:cNvCnPr>
                          <a:cxnSpLocks noChangeShapeType="1"/>
                        </wps:cNvCnPr>
                        <wps:spPr bwMode="auto">
                          <a:xfrm flipH="1" flipV="1">
                            <a:off x="4749800" y="3533140"/>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3" name="Line 195"/>
                        <wps:cNvCnPr>
                          <a:cxnSpLocks noChangeShapeType="1"/>
                        </wps:cNvCnPr>
                        <wps:spPr bwMode="auto">
                          <a:xfrm flipH="1">
                            <a:off x="4749800" y="355790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4" name="Rectangle 196"/>
                        <wps:cNvSpPr>
                          <a:spLocks noChangeArrowheads="1"/>
                        </wps:cNvSpPr>
                        <wps:spPr bwMode="auto">
                          <a:xfrm>
                            <a:off x="2117725" y="3459480"/>
                            <a:ext cx="33369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wps:txbx>
                        <wps:bodyPr rot="0" vert="horz" wrap="none" lIns="0" tIns="0" rIns="0" bIns="0" anchor="t" anchorCtr="0" upright="1">
                          <a:spAutoFit/>
                        </wps:bodyPr>
                      </wps:wsp>
                      <wps:wsp>
                        <wps:cNvPr id="2215" name="Line 197"/>
                        <wps:cNvCnPr>
                          <a:cxnSpLocks noChangeShapeType="1"/>
                        </wps:cNvCnPr>
                        <wps:spPr bwMode="auto">
                          <a:xfrm>
                            <a:off x="1216660" y="2122170"/>
                            <a:ext cx="9925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6" name="Line 198"/>
                        <wps:cNvCnPr>
                          <a:cxnSpLocks noChangeShapeType="1"/>
                        </wps:cNvCnPr>
                        <wps:spPr bwMode="auto">
                          <a:xfrm flipH="1" flipV="1">
                            <a:off x="2149475" y="20974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7" name="Line 199"/>
                        <wps:cNvCnPr>
                          <a:cxnSpLocks noChangeShapeType="1"/>
                        </wps:cNvCnPr>
                        <wps:spPr bwMode="auto">
                          <a:xfrm flipH="1">
                            <a:off x="2149475" y="2122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8" name="Rectangle 200"/>
                        <wps:cNvSpPr>
                          <a:spLocks noChangeArrowheads="1"/>
                        </wps:cNvSpPr>
                        <wps:spPr bwMode="auto">
                          <a:xfrm>
                            <a:off x="412750" y="201041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wps:txbx>
                        <wps:bodyPr rot="0" vert="horz" wrap="none" lIns="0" tIns="0" rIns="0" bIns="0" anchor="t" anchorCtr="0" upright="1">
                          <a:spAutoFit/>
                        </wps:bodyPr>
                      </wps:wsp>
                      <wps:wsp>
                        <wps:cNvPr id="2219" name="Line 201"/>
                        <wps:cNvCnPr>
                          <a:cxnSpLocks noChangeShapeType="1"/>
                        </wps:cNvCnPr>
                        <wps:spPr bwMode="auto">
                          <a:xfrm>
                            <a:off x="1216660" y="2376170"/>
                            <a:ext cx="27019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0" name="Line 202"/>
                        <wps:cNvCnPr>
                          <a:cxnSpLocks noChangeShapeType="1"/>
                        </wps:cNvCnPr>
                        <wps:spPr bwMode="auto">
                          <a:xfrm flipH="1" flipV="1">
                            <a:off x="3858895" y="2350770"/>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1" name="Line 203"/>
                        <wps:cNvCnPr>
                          <a:cxnSpLocks noChangeShapeType="1"/>
                        </wps:cNvCnPr>
                        <wps:spPr bwMode="auto">
                          <a:xfrm flipH="1">
                            <a:off x="3858895" y="2376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2" name="Rectangle 204"/>
                        <wps:cNvSpPr>
                          <a:spLocks noChangeArrowheads="1"/>
                        </wps:cNvSpPr>
                        <wps:spPr bwMode="auto">
                          <a:xfrm>
                            <a:off x="996950" y="226568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wps:txbx>
                        <wps:bodyPr rot="0" vert="horz" wrap="none" lIns="0" tIns="0" rIns="0" bIns="0" anchor="t" anchorCtr="0" upright="1">
                          <a:spAutoFit/>
                        </wps:bodyPr>
                      </wps:wsp>
                      <wps:wsp>
                        <wps:cNvPr id="2223" name="Line 205"/>
                        <wps:cNvCnPr>
                          <a:cxnSpLocks noChangeShapeType="1"/>
                        </wps:cNvCnPr>
                        <wps:spPr bwMode="auto">
                          <a:xfrm flipH="1">
                            <a:off x="316230" y="2599055"/>
                            <a:ext cx="8489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4" name="Line 206"/>
                        <wps:cNvCnPr>
                          <a:cxnSpLocks noChangeShapeType="1"/>
                        </wps:cNvCnPr>
                        <wps:spPr bwMode="auto">
                          <a:xfrm>
                            <a:off x="316230" y="2599055"/>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5" name="Line 207"/>
                        <wps:cNvCnPr>
                          <a:cxnSpLocks noChangeShapeType="1"/>
                        </wps:cNvCnPr>
                        <wps:spPr bwMode="auto">
                          <a:xfrm>
                            <a:off x="316230" y="259905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6" name="Rectangle 208"/>
                        <wps:cNvSpPr>
                          <a:spLocks noChangeArrowheads="1"/>
                        </wps:cNvSpPr>
                        <wps:spPr bwMode="auto">
                          <a:xfrm>
                            <a:off x="10795" y="2497455"/>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6C12B0" id="Canvas 2227" o:spid="_x0000_s1029" editas="canvas" style="position:absolute;margin-left:0;margin-top:0;width:436.5pt;height:320pt;z-index:251658254;mso-position-horizontal-relative:char;mso-position-vertical-relative:line" coordsize="55435,4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">
                <v:shape id="_x0000_s1030" type="#_x0000_t75" style="position:absolute;width:55435;height:40640;visibility:visible;mso-wrap-style:square">
                  <v:fill o:detectmouseclick="t"/>
                  <v:path o:connecttype="none"/>
                </v:shape>
                <v:rect id="Rectangle 5" o:spid="_x0000_s1031"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UawwAAAN0AAAAPAAAAZHJzL2Rvd25yZXYueG1sRI/dagIx&#10;FITvhb5DOIXeadIVRL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hRqVGsMAAADdAAAADwAA&#10;AAAAAAAAAAAAAAAHAgAAZHJzL2Rvd25yZXYueG1sUEsFBgAAAAADAAMAtwAAAPcCAAAAAA==&#10;" filled="f" stroked="f">
                  <v:textbox style="mso-fit-shape-to-text:t" inset="0,0,0,0">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v:textbox>
                </v:rect>
                <v:line id="Line 6" o:spid="_x0000_s1032" style="position:absolute;visibility:visible;mso-wrap-style:square" from="2889,5524" to="2914,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" strokeweight="0">
                  <v:stroke dashstyle="3 1"/>
                </v:line>
                <v:group id="Group 17" o:spid="_x0000_s1033"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line id="Line 7" o:spid="_x0000_s1034"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" strokecolor="#ccc" strokeweight="6e-5mm"/>
                  <v:line id="Line 8" o:spid="_x0000_s1035"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" strokecolor="#903" strokeweight="6e-5mm"/>
                  <v:shape id="Freeform 9" o:spid="_x0000_s1036"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" path="m,129l117,9,108,,,129xe" fillcolor="black" stroked="f">
                    <v:path arrowok="t" o:connecttype="custom" o:connectlocs="0,129;117,9;108,0;0,129" o:connectangles="0,0,0,0"/>
                  </v:shape>
                  <v:shape id="Freeform 10" o:spid="_x0000_s1037"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11" o:spid="_x0000_s1038"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" path="m301,253l150,,,253e" filled="f" strokecolor="#903" strokeweight="6e-5mm">
                    <v:path arrowok="t" o:connecttype="custom" o:connectlocs="301,253;150,0;0,253" o:connectangles="0,0,0"/>
                  </v:shape>
                  <v:shape id="Freeform 12" o:spid="_x0000_s1039"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" path="m298,250l147,,,250e" filled="f" strokecolor="#ccc" strokeweight="6e-5mm">
                    <v:path arrowok="t" o:connecttype="custom" o:connectlocs="298,250;147,0;0,250" o:connectangles="0,0,0"/>
                  </v:shape>
                  <v:line id="Line 13" o:spid="_x0000_s1040"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" strokecolor="#903" strokeweight="6e-5mm"/>
                  <v:shape id="Freeform 14" o:spid="_x0000_s1041"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15" o:spid="_x0000_s1042"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" path="m,129l117,9,108,,,129xe" fillcolor="black" stroked="f">
                    <v:path arrowok="t" o:connecttype="custom" o:connectlocs="0,129;117,9;108,0;0,129" o:connectangles="0,0,0,0"/>
                  </v:shape>
                  <v:shape id="Freeform 16" o:spid="_x0000_s1043"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group id="Group 28" o:spid="_x0000_s1044"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line id="Line 18" o:spid="_x0000_s1045"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" strokecolor="#ccc" strokeweight="6e-5mm"/>
                  <v:line id="Line 19" o:spid="_x0000_s1046"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" strokecolor="#903" strokeweight="6e-5mm"/>
                  <v:shape id="Freeform 20" o:spid="_x0000_s1047"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" path="m,129l117,9,108,,,129xe" fillcolor="black" stroked="f">
                    <v:path arrowok="t" o:connecttype="custom" o:connectlocs="0,129;117,9;108,0;0,129" o:connectangles="0,0,0,0"/>
                  </v:shape>
                  <v:shape id="Freeform 21" o:spid="_x0000_s1048"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22" o:spid="_x0000_s1049"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" path="m301,253l150,,,253e" filled="f" strokecolor="#903" strokeweight="6e-5mm">
                    <v:path arrowok="t" o:connecttype="custom" o:connectlocs="301,253;150,0;0,253" o:connectangles="0,0,0"/>
                  </v:shape>
                  <v:shape id="Freeform 23" o:spid="_x0000_s1050"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" path="m298,250l147,,,250e" filled="f" strokecolor="#ccc" strokeweight="6e-5mm">
                    <v:path arrowok="t" o:connecttype="custom" o:connectlocs="298,250;147,0;0,250" o:connectangles="0,0,0"/>
                  </v:shape>
                  <v:line id="Line 24" o:spid="_x0000_s1051"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" strokecolor="#903" strokeweight="6e-5mm"/>
                  <v:shape id="Freeform 25" o:spid="_x0000_s1052"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26" o:spid="_x0000_s1053"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" path="m,129l117,9,108,,,129xe" fillcolor="black" stroked="f">
                    <v:path arrowok="t" o:connecttype="custom" o:connectlocs="0,129;117,9;108,0;0,129" o:connectangles="0,0,0,0"/>
                  </v:shape>
                  <v:shape id="Freeform 27" o:spid="_x0000_s1054"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rect id="Rectangle 29" o:spid="_x0000_s1055"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5wwAAAN0AAAAPAAAAZHJzL2Rvd25yZXYueG1sRI/dagIx&#10;FITvC75DOELvauJCVb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J/52ucMAAADdAAAADwAA&#10;AAAAAAAAAAAAAAAHAgAAZHJzL2Rvd25yZXYueG1sUEsFBgAAAAADAAMAtwAAAPcCAAAAAA==&#10;" filled="f" stroked="f">
                  <v:textbox style="mso-fit-shape-to-text:t" inset="0,0,0,0">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v:textbox>
                </v:rect>
                <v:rect id="Rectangle 30" o:spid="_x0000_s1056"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" strokecolor="#903" strokeweight="8e-5mm"/>
                <v:rect id="Rectangle 31" o:spid="_x0000_s1057"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" strokecolor="#903" strokeweight="8e-5mm"/>
                <v:rect id="Rectangle 32" o:spid="_x0000_s1058"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" strokecolor="#903" strokeweight="8e-5mm"/>
                <v:rect id="Rectangle 33" o:spid="_x0000_s1059"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wL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" strokecolor="#903" strokeweight="8e-5mm"/>
                <v:rect id="Rectangle 34" o:spid="_x0000_s1060"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" filled="f" stroked="f">
                  <v:textbox style="mso-fit-shape-to-text:t" inset="0,0,0,0">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line id="Line 35" o:spid="_x0000_s1061" style="position:absolute;visibility:visible;mso-wrap-style:square" from="11912,5657" to="1191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" strokeweight="0">
                  <v:stroke dashstyle="3 1"/>
                </v:line>
                <v:group id="Group 43" o:spid="_x0000_s1062"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Freeform 36" o:spid="_x0000_s1063"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37" o:spid="_x0000_s1064"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38" o:spid="_x0000_s1065"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" strokecolor="#903" strokeweight="31e-5mm"/>
                  <v:line id="Line 39" o:spid="_x0000_s1066"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" strokecolor="#903" strokeweight="31e-5mm"/>
                  <v:shape id="Freeform 40" o:spid="_x0000_s1067"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1" o:spid="_x0000_s1068"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" path="m,177l150,11,138,,,177xe" fillcolor="black" stroked="f">
                    <v:path arrowok="t" o:connecttype="custom" o:connectlocs="0,177;150,11;138,0;0,177;0,177" o:connectangles="0,0,0,0,0"/>
                  </v:shape>
                  <v:shape id="Freeform 42" o:spid="_x0000_s1069"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group id="Group 51" o:spid="_x0000_s1070"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shape id="Freeform 44" o:spid="_x0000_s1071"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45" o:spid="_x0000_s1072"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46" o:spid="_x0000_s1073"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" strokecolor="#903" strokeweight="31e-5mm"/>
                  <v:line id="Line 47" o:spid="_x0000_s1074"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" strokecolor="#903" strokeweight="31e-5mm"/>
                  <v:shape id="Freeform 48" o:spid="_x0000_s1075"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9" o:spid="_x0000_s1076"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" path="m,177l150,11,138,,,177xe" fillcolor="black" stroked="f">
                    <v:path arrowok="t" o:connecttype="custom" o:connectlocs="0,177;150,11;138,0;0,177;0,177" o:connectangles="0,0,0,0,0"/>
                  </v:shape>
                  <v:shape id="Freeform 50" o:spid="_x0000_s1077"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rect id="Rectangle 52" o:spid="_x0000_s1078"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" filled="f" stroked="f">
                  <v:textbox style="mso-fit-shape-to-text:t" inset="0,0,0,0">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rect id="Rectangle 53" o:spid="_x0000_s1079"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" strokecolor="#903" strokeweight="8e-5mm"/>
                <v:rect id="Rectangle 54" o:spid="_x0000_s1080"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" strokecolor="#903" strokeweight="8e-5mm"/>
                <v:rect id="Rectangle 58" o:spid="_x0000_s1081"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" strokecolor="#903" strokeweight="8e-5mm"/>
                <v:rect id="Rectangle 59" o:spid="_x0000_s1082"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" strokecolor="#903" strokeweight="8e-5mm"/>
                <v:rect id="Rectangle 60" o:spid="_x0000_s1083"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" strokecolor="#903" strokeweight="8e-5mm"/>
                <v:rect id="Rectangle 64" o:spid="_x0000_s1084"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" strokecolor="#903" strokeweight="8e-5mm"/>
                <v:rect id="Rectangle 65" o:spid="_x0000_s1085"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" filled="f" stroked="f">
                  <v:textbox style="mso-fit-shape-to-text:t" inset="0,0,0,0">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line id="Line 66" o:spid="_x0000_s1086" style="position:absolute;visibility:visible;mso-wrap-style:square" from="22352,5740" to="223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" strokeweight="0">
                  <v:stroke dashstyle="3 1"/>
                </v:line>
                <v:group id="Group 74" o:spid="_x0000_s1087"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Freeform 67" o:spid="_x0000_s1088"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68" o:spid="_x0000_s1089"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69" o:spid="_x0000_s1090"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" strokecolor="#903" strokeweight="31e-5mm"/>
                  <v:line id="Line 70" o:spid="_x0000_s1091"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" strokecolor="#903" strokeweight="31e-5mm"/>
                  <v:shape id="Freeform 71" o:spid="_x0000_s1092"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72" o:spid="_x0000_s1093"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" path="m,177l150,11,139,,,177xe" fillcolor="black" stroked="f">
                    <v:path arrowok="t" o:connecttype="custom" o:connectlocs="0,177;150,11;139,0;0,177;0,177" o:connectangles="0,0,0,0,0"/>
                  </v:shape>
                  <v:shape id="Freeform 73" o:spid="_x0000_s1094"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" path="m,91r,l3,72,8,55,17,39,28,25,42,14,58,6,75,,94,e" filled="f" strokecolor="white" strokeweight="31e-5mm">
                    <v:path arrowok="t" o:connecttype="custom" o:connectlocs="0,91;0,91;3,72;8,55;17,39;28,25;42,14;58,6;75,0;94,0" o:connectangles="0,0,0,0,0,0,0,0,0,0"/>
                  </v:shape>
                </v:group>
                <v:group id="Group 82" o:spid="_x0000_s1095"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">
                  <v:shape id="Freeform 75" o:spid="_x0000_s1096"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76" o:spid="_x0000_s1097"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77" o:spid="_x0000_s1098"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" strokecolor="#903" strokeweight="31e-5mm"/>
                  <v:line id="Line 78" o:spid="_x0000_s1099"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" strokecolor="#903" strokeweight="31e-5mm"/>
                  <v:shape id="Freeform 79" o:spid="_x0000_s1100"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80" o:spid="_x0000_s1101"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" path="m,177l150,11,139,,,177xe" fillcolor="black" stroked="f">
                    <v:path arrowok="t" o:connecttype="custom" o:connectlocs="0,177;150,11;139,0;0,177;0,177" o:connectangles="0,0,0,0,0"/>
                  </v:shape>
                  <v:shape id="Freeform 81" o:spid="_x0000_s1102"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" path="m,91r,l3,72,8,55,17,39,28,25,42,14,58,6,75,,94,e" filled="f" strokecolor="white" strokeweight="31e-5mm">
                    <v:path arrowok="t" o:connecttype="custom" o:connectlocs="0,91;0,91;3,72;8,55;17,39;28,25;42,14;58,6;75,0;94,0" o:connectangles="0,0,0,0,0,0,0,0,0,0"/>
                  </v:shape>
                </v:group>
                <v:rect id="Rectangle 83" o:spid="_x0000_s1103"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" filled="f" stroked="f">
                  <v:textbox style="mso-fit-shape-to-text:t" inset="0,0,0,0">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rect id="Rectangle 86" o:spid="_x0000_s1104"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35C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" strokecolor="#903" strokeweight="8e-5mm"/>
                <v:rect id="Rectangle 87" o:spid="_x0000_s1105"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" strokecolor="#903" strokeweight="8e-5mm"/>
                <v:rect id="Rectangle 90" o:spid="_x0000_s1106"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" strokecolor="#903" strokeweight="8e-5mm"/>
                <v:rect id="Rectangle 91" o:spid="_x0000_s1107"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" strokecolor="#903" strokeweight="8e-5mm"/>
                <v:rect id="Rectangle 92" o:spid="_x0000_s1108"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" filled="f" stroked="f">
                  <v:textbox style="mso-fit-shape-to-text:t" inset="0,0,0,0">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v:textbox>
                </v:rect>
                <v:line id="Line 93" o:spid="_x0000_s1109" style="position:absolute;visibility:visible;mso-wrap-style:square" from="30645,5524" to="30645,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" strokeweight="0">
                  <v:stroke dashstyle="3 1"/>
                </v:line>
                <v:group id="Group 104" o:spid="_x0000_s1110"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">
                  <v:line id="Line 94" o:spid="_x0000_s1111"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" strokecolor="#ccc" strokeweight="3e-5mm"/>
                  <v:line id="Line 95" o:spid="_x0000_s1112"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" strokecolor="#903" strokeweight="3e-5mm"/>
                  <v:shape id="Freeform 96" o:spid="_x0000_s1113"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" path="m,129l117,9,108,,,129xe" fillcolor="black" stroked="f">
                    <v:path arrowok="t" o:connecttype="custom" o:connectlocs="0,129;117,9;108,0;0,129" o:connectangles="0,0,0,0"/>
                  </v:shape>
                  <v:shape id="Freeform 97" o:spid="_x0000_s1114"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98" o:spid="_x0000_s1115"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" path="m301,253l151,,,253e" filled="f" strokecolor="#903" strokeweight="3e-5mm">
                    <v:path arrowok="t" o:connecttype="custom" o:connectlocs="301,253;151,0;0,253" o:connectangles="0,0,0"/>
                  </v:shape>
                  <v:shape id="Freeform 99" o:spid="_x0000_s1116"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" path="m299,250l148,,,250e" filled="f" strokecolor="#ccc" strokeweight="3e-5mm">
                    <v:path arrowok="t" o:connecttype="custom" o:connectlocs="299,250;148,0;0,250" o:connectangles="0,0,0"/>
                  </v:shape>
                  <v:line id="Line 100" o:spid="_x0000_s1117"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" strokecolor="#903" strokeweight="3e-5mm"/>
                  <v:shape id="Freeform 101" o:spid="_x0000_s1118"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02" o:spid="_x0000_s1119"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" path="m,129l117,9,108,,,129xe" fillcolor="black" stroked="f">
                    <v:path arrowok="t" o:connecttype="custom" o:connectlocs="0,129;117,9;108,0;0,129" o:connectangles="0,0,0,0"/>
                  </v:shape>
                  <v:shape id="Freeform 103" o:spid="_x0000_s1120"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" path="m,68l3,54,5,40,15,28r9,-8l33,12,48,3,60,,75,e" filled="f" strokecolor="white" strokeweight="3e-5mm">
                    <v:path arrowok="t" o:connecttype="custom" o:connectlocs="0,68;3,54;5,40;15,28;24,20;33,12;48,3;60,0;75,0" o:connectangles="0,0,0,0,0,0,0,0,0"/>
                  </v:shape>
                </v:group>
                <v:group id="Group 115" o:spid="_x0000_s1121"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line id="Line 105" o:spid="_x0000_s1122"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" strokecolor="#ccc" strokeweight="3e-5mm"/>
                  <v:line id="Line 106" o:spid="_x0000_s1123"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" strokecolor="#903" strokeweight="3e-5mm"/>
                  <v:shape id="Freeform 107" o:spid="_x0000_s1124"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" path="m,129l117,9,108,,,129xe" fillcolor="black" stroked="f">
                    <v:path arrowok="t" o:connecttype="custom" o:connectlocs="0,129;117,9;108,0;0,129" o:connectangles="0,0,0,0"/>
                  </v:shape>
                  <v:shape id="Freeform 108" o:spid="_x0000_s1125"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109" o:spid="_x0000_s1126"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" path="m301,253l151,,,253e" filled="f" strokecolor="#903" strokeweight="3e-5mm">
                    <v:path arrowok="t" o:connecttype="custom" o:connectlocs="301,253;151,0;0,253" o:connectangles="0,0,0"/>
                  </v:shape>
                  <v:shape id="Freeform 110" o:spid="_x0000_s1127"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" path="m299,250l148,,,250e" filled="f" strokecolor="#ccc" strokeweight="3e-5mm">
                    <v:path arrowok="t" o:connecttype="custom" o:connectlocs="299,250;148,0;0,250" o:connectangles="0,0,0"/>
                  </v:shape>
                  <v:line id="Line 111" o:spid="_x0000_s1128"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" strokecolor="#903" strokeweight="3e-5mm"/>
                  <v:shape id="Freeform 112" o:spid="_x0000_s1129"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13" o:spid="_x0000_s1130"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" path="m,129l117,9,108,,,129xe" fillcolor="black" stroked="f">
                    <v:path arrowok="t" o:connecttype="custom" o:connectlocs="0,129;117,9;108,0;0,129" o:connectangles="0,0,0,0"/>
                  </v:shape>
                  <v:shape id="Freeform 114" o:spid="_x0000_s1131"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" path="m,68l3,54,5,40,15,28r9,-8l33,12,48,3,60,,75,e" filled="f" strokecolor="white" strokeweight="3e-5mm">
                    <v:path arrowok="t" o:connecttype="custom" o:connectlocs="0,68;3,54;5,40;15,28;24,20;33,12;48,3;60,0;75,0" o:connectangles="0,0,0,0,0,0,0,0,0"/>
                  </v:shape>
                </v:group>
                <v:rect id="Rectangle 116" o:spid="_x0000_s1132"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" filled="f" stroked="f">
                  <v:textbox style="mso-fit-shape-to-text:t" inset="0,0,0,0">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v:textbox>
                </v:rect>
                <v:rect id="Rectangle 117" o:spid="_x0000_s1133"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" strokecolor="#903" strokeweight="8e-5mm"/>
                <v:rect id="Rectangle 118" o:spid="_x0000_s1134"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" strokecolor="#903" strokeweight="8e-5mm"/>
                <v:rect id="Rectangle 119" o:spid="_x0000_s1135"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" filled="f" stroked="f">
                  <v:textbox style="mso-fit-shape-to-text:t" inset="0,0,0,0">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line id="Line 120" o:spid="_x0000_s1136" style="position:absolute;visibility:visible;mso-wrap-style:square" from="39452,5670" to="394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" strokeweight="0">
                  <v:stroke dashstyle="3 1"/>
                </v:line>
                <v:group id="Group 128" o:spid="_x0000_s1137"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">
                  <v:shape id="Freeform 121" o:spid="_x0000_s1138"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22" o:spid="_x0000_s1139"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23" o:spid="_x0000_s1140"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" strokecolor="#903" strokeweight="31e-5mm"/>
                  <v:line id="Line 124" o:spid="_x0000_s1141"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" strokecolor="#903" strokeweight="31e-5mm"/>
                  <v:shape id="Freeform 125" o:spid="_x0000_s1142"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26" o:spid="_x0000_s1143"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" path="m,177l149,11,138,,,177xe" fillcolor="black" stroked="f">
                    <v:path arrowok="t" o:connecttype="custom" o:connectlocs="0,177;149,11;138,0;0,177;0,177" o:connectangles="0,0,0,0,0"/>
                  </v:shape>
                  <v:shape id="Freeform 127" o:spid="_x0000_s1144"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" path="m,91r,l3,72,9,55,17,39,28,25,42,14,58,6,75,,94,e" filled="f" strokecolor="white" strokeweight="31e-5mm">
                    <v:path arrowok="t" o:connecttype="custom" o:connectlocs="0,91;0,91;3,72;9,55;17,39;28,25;42,14;58,6;75,0;94,0" o:connectangles="0,0,0,0,0,0,0,0,0,0"/>
                  </v:shape>
                </v:group>
                <v:group id="Group 136" o:spid="_x0000_s1145"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Freeform 129" o:spid="_x0000_s1146"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30" o:spid="_x0000_s1147"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31" o:spid="_x0000_s1148"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" strokecolor="#903" strokeweight="31e-5mm"/>
                  <v:line id="Line 132" o:spid="_x0000_s1149"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" strokecolor="#903" strokeweight="31e-5mm"/>
                  <v:shape id="Freeform 133" o:spid="_x0000_s1150"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34" o:spid="_x0000_s1151"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" path="m,177l149,11,138,,,177xe" fillcolor="black" stroked="f">
                    <v:path arrowok="t" o:connecttype="custom" o:connectlocs="0,177;149,11;138,0;0,177;0,177" o:connectangles="0,0,0,0,0"/>
                  </v:shape>
                  <v:shape id="Freeform 135" o:spid="_x0000_s1152"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" path="m,91r,l3,72,9,55,17,39,28,25,42,14,58,6,75,,94,e" filled="f" strokecolor="white" strokeweight="31e-5mm">
                    <v:path arrowok="t" o:connecttype="custom" o:connectlocs="0,91;0,91;3,72;9,55;17,39;28,25;42,14;58,6;75,0;94,0" o:connectangles="0,0,0,0,0,0,0,0,0,0"/>
                  </v:shape>
                </v:group>
                <v:rect id="Rectangle 137" o:spid="_x0000_s1153"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" filled="f" stroked="f">
                  <v:textbox style="mso-fit-shape-to-text:t" inset="0,0,0,0">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rect id="Rectangle 138" o:spid="_x0000_s1154"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" strokecolor="#903" strokeweight="8e-5mm"/>
                <v:rect id="Rectangle 139" o:spid="_x0000_s1155"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" strokecolor="#903" strokeweight="8e-5mm"/>
                <v:rect id="Rectangle 140" o:spid="_x0000_s1156"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" strokecolor="#903" strokeweight="8e-5mm"/>
                <v:rect id="Rectangle 141" o:spid="_x0000_s1157"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" strokecolor="#903" strokeweight="8e-5mm"/>
                <v:rect id="Rectangle 142" o:spid="_x0000_s1158"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" filled="f" stroked="f">
                  <v:textbox style="mso-fit-shape-to-text:t" inset="0,0,0,0">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v:textbox>
                </v:rect>
                <v:line id="Line 143" o:spid="_x0000_s1159" style="position:absolute;visibility:visible;mso-wrap-style:square" from="48355,5524" to="48380,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" strokeweight="0">
                  <v:stroke dashstyle="3 1"/>
                </v:line>
                <v:group id="Group 154" o:spid="_x0000_s1160"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line id="Line 144" o:spid="_x0000_s1161"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" strokecolor="#ccc" strokeweight="3e-5mm"/>
                  <v:line id="Line 145" o:spid="_x0000_s1162"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" strokecolor="#903" strokeweight="3e-5mm"/>
                  <v:shape id="Freeform 146" o:spid="_x0000_s1163"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" path="m,129l118,9,109,,,129xe" fillcolor="black" stroked="f">
                    <v:path arrowok="t" o:connecttype="custom" o:connectlocs="0,129;118,9;109,0;0,129" o:connectangles="0,0,0,0"/>
                  </v:shape>
                  <v:shape id="Freeform 147" o:spid="_x0000_s1164"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48" o:spid="_x0000_s1165"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" path="m301,253l150,,,253e" filled="f" strokecolor="#903" strokeweight="3e-5mm">
                    <v:path arrowok="t" o:connecttype="custom" o:connectlocs="301,253;150,0;0,253" o:connectangles="0,0,0"/>
                  </v:shape>
                  <v:shape id="Freeform 149" o:spid="_x0000_s1166"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" path="m298,250l148,,,250e" filled="f" strokecolor="#ccc" strokeweight="3e-5mm">
                    <v:path arrowok="t" o:connecttype="custom" o:connectlocs="298,250;148,0;0,250" o:connectangles="0,0,0"/>
                  </v:shape>
                  <v:line id="Line 150" o:spid="_x0000_s1167"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" strokecolor="#903" strokeweight="3e-5mm"/>
                  <v:shape id="Freeform 151" o:spid="_x0000_s1168"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52" o:spid="_x0000_s1169"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" path="m,129l118,9,109,,,129xe" fillcolor="black" stroked="f">
                    <v:path arrowok="t" o:connecttype="custom" o:connectlocs="0,129;118,9;109,0;0,129" o:connectangles="0,0,0,0"/>
                  </v:shape>
                  <v:shape id="Freeform 153" o:spid="_x0000_s1170"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" path="m,68l3,54,6,40,15,28r9,-8l33,12,48,3,60,,75,e" filled="f" strokecolor="white" strokeweight="3e-5mm">
                    <v:path arrowok="t" o:connecttype="custom" o:connectlocs="0,68;3,54;6,40;15,28;24,20;33,12;48,3;60,0;75,0" o:connectangles="0,0,0,0,0,0,0,0,0"/>
                  </v:shape>
                </v:group>
                <v:group id="Group 165" o:spid="_x0000_s1171"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line id="Line 155" o:spid="_x0000_s1172"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" strokecolor="#ccc" strokeweight="3e-5mm"/>
                  <v:line id="Line 156" o:spid="_x0000_s1173"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" strokecolor="#903" strokeweight="3e-5mm"/>
                  <v:shape id="Freeform 157" o:spid="_x0000_s1174"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" path="m,129l118,9,109,,,129xe" fillcolor="black" stroked="f">
                    <v:path arrowok="t" o:connecttype="custom" o:connectlocs="0,129;118,9;109,0;0,129" o:connectangles="0,0,0,0"/>
                  </v:shape>
                  <v:shape id="Freeform 158" o:spid="_x0000_s1175"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59" o:spid="_x0000_s1176"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" path="m301,253l150,,,253e" filled="f" strokecolor="#903" strokeweight="3e-5mm">
                    <v:path arrowok="t" o:connecttype="custom" o:connectlocs="301,253;150,0;0,253" o:connectangles="0,0,0"/>
                  </v:shape>
                  <v:shape id="Freeform 160" o:spid="_x0000_s1177"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" path="m298,250l148,,,250e" filled="f" strokecolor="#ccc" strokeweight="3e-5mm">
                    <v:path arrowok="t" o:connecttype="custom" o:connectlocs="298,250;148,0;0,250" o:connectangles="0,0,0"/>
                  </v:shape>
                  <v:line id="Line 161" o:spid="_x0000_s1178"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" strokecolor="#903" strokeweight="3e-5mm"/>
                  <v:shape id="Freeform 162" o:spid="_x0000_s1179"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63" o:spid="_x0000_s1180"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" path="m,129l118,9,109,,,129xe" fillcolor="black" stroked="f">
                    <v:path arrowok="t" o:connecttype="custom" o:connectlocs="0,129;118,9;109,0;0,129" o:connectangles="0,0,0,0"/>
                  </v:shape>
                  <v:shape id="Freeform 164" o:spid="_x0000_s1181"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" path="m,68l3,54,6,40,15,28r9,-8l33,12,48,3,60,,75,e" filled="f" strokecolor="white" strokeweight="3e-5mm">
                    <v:path arrowok="t" o:connecttype="custom" o:connectlocs="0,68;3,54;6,40;15,28;24,20;33,12;48,3;60,0;75,0" o:connectangles="0,0,0,0,0,0,0,0,0"/>
                  </v:shape>
                </v:group>
                <v:rect id="Rectangle 166" o:spid="_x0000_s1182"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" filled="f" stroked="f">
                  <v:textbox style="mso-fit-shape-to-text:t" inset="0,0,0,0">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v:textbox>
                </v:rect>
                <v:rect id="Rectangle 167" o:spid="_x0000_s1183"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" strokecolor="#903" strokeweight="8e-5mm"/>
                <v:rect id="Rectangle 168" o:spid="_x0000_s1184"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" strokecolor="#903" strokeweight="8e-5mm"/>
                <v:line id="Line 169" o:spid="_x0000_s1185" style="position:absolute;visibility:visible;mso-wrap-style:square" from="3136,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" strokecolor="#903" strokeweight="8e-5mm"/>
                <v:line id="Line 170" o:spid="_x0000_s1186" style="position:absolute;flip:x y;visibility:visible;mso-wrap-style:square" from="11042,8159"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" strokecolor="#903" strokeweight="8e-5mm"/>
                <v:line id="Line 171" o:spid="_x0000_s1187" style="position:absolute;flip:x;visibility:visible;mso-wrap-style:square" from="11042,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" strokecolor="#903" strokeweight="8e-5mm"/>
                <v:rect id="Rectangle 172" o:spid="_x0000_s1188" style="position:absolute;left:1422;top:7308;width:1319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" filled="f" stroked="f">
                  <v:textbox style="mso-fit-shape-to-text:t" inset="0,0,0,0">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v:textbox>
                </v:rect>
                <v:line id="Line 173" o:spid="_x0000_s1189" style="position:absolute;visibility:visible;mso-wrap-style:square" from="12179,11410" to="14681,1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" strokecolor="#903" strokeweight="8e-5mm"/>
                <v:line id="Line 174" o:spid="_x0000_s1190" style="position:absolute;visibility:visible;mso-wrap-style:square" from="14681,11410"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" strokecolor="#903" strokeweight="8e-5mm"/>
                <v:line id="Line 175" o:spid="_x0000_s1191" style="position:absolute;flip:x;visibility:visible;mso-wrap-style:square" from="12198,11906"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" strokecolor="#903" strokeweight="8e-5mm"/>
                <v:rect id="Rectangle 176" o:spid="_x0000_s1192" style="position:absolute;left:8426;top:10274;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" filled="f" stroked="f">
                  <v:textbox style="mso-fit-shape-to-text:t" inset="0,0,0,0">
                    <w:txbxContent>
                      <w:p w14:paraId="6C23388B" w14:textId="77777777" w:rsidR="00AA0A19" w:rsidRDefault="00AA0A19" w:rsidP="00155B4E">
                        <w:r>
                          <w:rPr>
                            <w:rFonts w:ascii="Verdana" w:hAnsi="Verdana" w:cs="Verdana"/>
                            <w:color w:val="000000"/>
                            <w:sz w:val="12"/>
                            <w:szCs w:val="12"/>
                            <w:lang w:val="en-US"/>
                          </w:rPr>
                          <w:t>2: Validate Msg Structure( )</w:t>
                        </w:r>
                      </w:p>
                    </w:txbxContent>
                  </v:textbox>
                </v:rect>
                <v:line id="Line 177" o:spid="_x0000_s1193" style="position:absolute;visibility:visible;mso-wrap-style:square" from="12179,13576" to="14681,1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" strokecolor="#903" strokeweight="8e-5mm"/>
                <v:line id="Line 178" o:spid="_x0000_s1194" style="position:absolute;visibility:visible;mso-wrap-style:square" from="14681,13576"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" strokecolor="#903" strokeweight="8e-5mm"/>
                <v:line id="Line 179" o:spid="_x0000_s1195" style="position:absolute;flip:x;visibility:visible;mso-wrap-style:square" from="12198,14077"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" strokecolor="#903" strokeweight="8e-5mm"/>
                <v:rect id="Rectangle 180" o:spid="_x0000_s1196" style="position:absolute;left:8623;top:12439;width:1021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" filled="f" stroked="f">
                  <v:textbox style="mso-fit-shape-to-text:t" inset="0,0,0,0">
                    <w:txbxContent>
                      <w:p w14:paraId="2A649229" w14:textId="77777777" w:rsidR="00AA0A19" w:rsidRDefault="00AA0A19" w:rsidP="00155B4E">
                        <w:r>
                          <w:rPr>
                            <w:rFonts w:ascii="Verdana" w:hAnsi="Verdana" w:cs="Verdana"/>
                            <w:color w:val="000000"/>
                            <w:sz w:val="12"/>
                            <w:szCs w:val="12"/>
                            <w:lang w:val="en-US"/>
                          </w:rPr>
                          <w:t>3: Validate Msg Content( )</w:t>
                        </w:r>
                      </w:p>
                    </w:txbxContent>
                  </v:textbox>
                </v:rect>
                <v:line id="Line 181" o:spid="_x0000_s1197" style="position:absolute;visibility:visible;mso-wrap-style:square" from="22625,28143" to="25126,28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" strokecolor="#903" strokeweight="8e-5mm"/>
                <v:line id="Line 182" o:spid="_x0000_s1198" style="position:absolute;visibility:visible;mso-wrap-style:square" from="25126,28143"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" strokecolor="#903" strokeweight="8e-5mm"/>
                <v:line id="Line 183" o:spid="_x0000_s1199" style="position:absolute;flip:x;visibility:visible;mso-wrap-style:square" from="22644,28644"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" strokecolor="#903" strokeweight="8e-5mm"/>
                <v:rect id="Rectangle 184" o:spid="_x0000_s1200" style="position:absolute;left:18637;top:27012;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" filled="f" stroked="f">
                  <v:textbox style="mso-fit-shape-to-text:t" inset="0,0,0,0">
                    <w:txbxContent>
                      <w:p w14:paraId="3695A7B9" w14:textId="77777777" w:rsidR="00AA0A19" w:rsidRDefault="00AA0A19" w:rsidP="00155B4E">
                        <w:r>
                          <w:rPr>
                            <w:rFonts w:ascii="Verdana" w:hAnsi="Verdana" w:cs="Verdana"/>
                            <w:color w:val="000000"/>
                            <w:sz w:val="12"/>
                            <w:szCs w:val="12"/>
                            <w:lang w:val="en-US"/>
                          </w:rPr>
                          <w:t>7: Validate Msg Structure( )</w:t>
                        </w:r>
                      </w:p>
                    </w:txbxContent>
                  </v:textbox>
                </v:rect>
                <v:line id="Line 185" o:spid="_x0000_s1201" style="position:absolute;visibility:visible;mso-wrap-style:square" from="22612,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" strokecolor="#903" strokeweight="8e-5mm"/>
                <v:line id="Line 186" o:spid="_x0000_s1202" style="position:absolute;flip:x y;visibility:visible;mso-wrap-style:square" from="29781,30613"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" strokecolor="#903" strokeweight="8e-5mm"/>
                <v:line id="Line 187" o:spid="_x0000_s1203" style="position:absolute;flip:x;visibility:visible;mso-wrap-style:square" from="29781,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" strokecolor="#903" strokeweight="8e-5mm"/>
                <v:rect id="Rectangle 188" o:spid="_x0000_s1204" style="position:absolute;left:10864;top:29730;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" filled="f" stroked="f">
                  <v:textbox style="mso-fit-shape-to-text:t" inset="0,0,0,0">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v:textbox>
                </v:rect>
                <v:line id="Line 189" o:spid="_x0000_s1205" style="position:absolute;visibility:visible;mso-wrap-style:square" from="39719,33413" to="42221,3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" strokecolor="#903" strokeweight="8e-5mm"/>
                <v:line id="Line 190" o:spid="_x0000_s1206" style="position:absolute;visibility:visible;mso-wrap-style:square" from="42221,33413"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" strokecolor="#903" strokeweight="8e-5mm"/>
                <v:line id="Line 191" o:spid="_x0000_s1207" style="position:absolute;flip:x;visibility:visible;mso-wrap-style:square" from="39738,33915"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" strokecolor="#903" strokeweight="8e-5mm"/>
                <v:rect id="Rectangle 192" o:spid="_x0000_s1208" style="position:absolute;left:35737;top:32277;width:1078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" filled="f" stroked="f">
                  <v:textbox style="mso-fit-shape-to-text:t" inset="0,0,0,0">
                    <w:txbxContent>
                      <w:p w14:paraId="284834C0" w14:textId="77777777" w:rsidR="00AA0A19" w:rsidRDefault="00AA0A19" w:rsidP="00155B4E">
                        <w:r>
                          <w:rPr>
                            <w:rFonts w:ascii="Verdana" w:hAnsi="Verdana" w:cs="Verdana"/>
                            <w:color w:val="000000"/>
                            <w:sz w:val="12"/>
                            <w:szCs w:val="12"/>
                            <w:lang w:val="en-US"/>
                          </w:rPr>
                          <w:t>9: Validate Msg Structure( )</w:t>
                        </w:r>
                      </w:p>
                    </w:txbxContent>
                  </v:textbox>
                </v:rect>
                <v:line id="Line 193" o:spid="_x0000_s1209" style="position:absolute;visibility:visible;mso-wrap-style:square" from="39706,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" strokecolor="#903" strokeweight="8e-5mm"/>
                <v:line id="Line 194" o:spid="_x0000_s1210" style="position:absolute;flip:x y;visibility:visible;mso-wrap-style:square" from="47498,35331"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" strokecolor="#903" strokeweight="8e-5mm"/>
                <v:line id="Line 195" o:spid="_x0000_s1211" style="position:absolute;flip:x;visibility:visible;mso-wrap-style:square" from="47498,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" strokecolor="#903" strokeweight="8e-5mm"/>
                <v:rect id="Rectangle 196" o:spid="_x0000_s1212" style="position:absolute;left:21177;top:34594;width:333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" filled="f" stroked="f">
                  <v:textbox style="mso-fit-shape-to-text:t" inset="0,0,0,0">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v:textbox>
                </v:rect>
                <v:line id="Line 197" o:spid="_x0000_s1213" style="position:absolute;visibility:visible;mso-wrap-style:square" from="12166,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" strokecolor="#903" strokeweight="8e-5mm"/>
                <v:line id="Line 198" o:spid="_x0000_s1214" style="position:absolute;flip:x y;visibility:visible;mso-wrap-style:square" from="21494,20974"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" strokecolor="#903" strokeweight="8e-5mm"/>
                <v:line id="Line 199" o:spid="_x0000_s1215" style="position:absolute;flip:x;visibility:visible;mso-wrap-style:square" from="21494,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" strokecolor="#903" strokeweight="8e-5mm"/>
                <v:rect id="Rectangle 200" o:spid="_x0000_s1216" style="position:absolute;left:4127;top:2010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" filled="f" stroked="f">
                  <v:textbox style="mso-fit-shape-to-text:t" inset="0,0,0,0">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v:textbox>
                </v:rect>
                <v:line id="Line 201" o:spid="_x0000_s1217" style="position:absolute;visibility:visible;mso-wrap-style:square" from="12166,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" strokecolor="#903" strokeweight="8e-5mm"/>
                <v:line id="Line 202" o:spid="_x0000_s1218" style="position:absolute;flip:x y;visibility:visible;mso-wrap-style:square" from="38588,23507"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" strokecolor="#903" strokeweight="8e-5mm"/>
                <v:line id="Line 203" o:spid="_x0000_s1219" style="position:absolute;flip:x;visibility:visible;mso-wrap-style:square" from="38588,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" strokecolor="#903" strokeweight="8e-5mm"/>
                <v:rect id="Rectangle 204" o:spid="_x0000_s1220" style="position:absolute;left:9969;top:22656;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" filled="f" stroked="f">
                  <v:textbox style="mso-fit-shape-to-text:t" inset="0,0,0,0">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v:textbox>
                </v:rect>
                <v:line id="Line 205" o:spid="_x0000_s1221" style="position:absolute;flip:x;visibility:visible;mso-wrap-style:square" from="3162,25990" to="11652,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" strokecolor="#903" strokeweight="8e-5mm"/>
                <v:line id="Line 206" o:spid="_x0000_s1222" style="position:absolute;visibility:visible;mso-wrap-style:square" from="3162,25990" to="3759,26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7KxQAAAN0AAAAPAAAAZHJzL2Rvd25yZXYueG1sRI9Ba8JA&#10;FITvhf6H5RW8FN0Yik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C1fi7KxQAAAN0AAAAP&#10;AAAAAAAAAAAAAAAAAAcCAABkcnMvZG93bnJldi54bWxQSwUGAAAAAAMAAwC3AAAA+QIAAAAA&#10;" strokecolor="#903" strokeweight="8e-5mm"/>
                <v:line id="Line 207" o:spid="_x0000_s1223" style="position:absolute;visibility:visible;mso-wrap-style:square" from="3162,25990" to="3759,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tRxQAAAN0AAAAPAAAAZHJzL2Rvd25yZXYueG1sRI9Ba8JA&#10;FITvhf6H5RW8FN0YqE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DaMotRxQAAAN0AAAAP&#10;AAAAAAAAAAAAAAAAAAcCAABkcnMvZG93bnJldi54bWxQSwUGAAAAAAMAAwC3AAAA+QIAAAAA&#10;" strokecolor="#903" strokeweight="8e-5mm"/>
                <v:rect id="Rectangle 208" o:spid="_x0000_s1224" style="position:absolute;left:107;top:2497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" filled="f" stroked="f">
                  <v:textbox style="mso-fit-shape-to-text:t" inset="0,0,0,0">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2CDF6B48" wp14:editId="6C2ED0E0">
                <wp:extent cx="5547360" cy="4061460"/>
                <wp:effectExtent l="0" t="0" r="0" b="0"/>
                <wp:docPr id="157" name="Rectangle 1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47360" cy="406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B1A02F5" id="Rectangle 157" o:spid="_x0000_s1026" style="width:436.8pt;height:31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" filled="f" stroked="f">
                <o:lock v:ext="edit" aspectratio="t"/>
                <w10:anchorlock/>
              </v:rect>
            </w:pict>
          </mc:Fallback>
        </mc:AlternateContent>
      </w:r>
    </w:p>
    <w:p w14:paraId="72700186" w14:textId="77777777" w:rsidR="00155B4E" w:rsidRPr="003C35A3" w:rsidRDefault="00155B4E" w:rsidP="00155B4E"/>
    <w:p w14:paraId="4DF759E8" w14:textId="303D1939" w:rsidR="00155B4E" w:rsidRDefault="00155B4E" w:rsidP="00155B4E">
      <w:bookmarkStart w:id="1363" w:name="_Toc370486250"/>
      <w:bookmarkStart w:id="1364" w:name="_Toc370806248"/>
      <w:bookmarkStart w:id="1365" w:name="_Toc280866833"/>
      <w:bookmarkStart w:id="1366" w:name="_Toc281394895"/>
      <w:bookmarkStart w:id="1367" w:name="_Toc280866834"/>
      <w:bookmarkStart w:id="1368" w:name="_Toc281394896"/>
      <w:bookmarkStart w:id="1369" w:name="_Toc280866835"/>
      <w:bookmarkStart w:id="1370" w:name="_Toc281394897"/>
      <w:bookmarkStart w:id="1371" w:name="_Toc280866839"/>
      <w:bookmarkStart w:id="1372" w:name="_Toc281394901"/>
      <w:bookmarkStart w:id="1373" w:name="_Toc280866840"/>
      <w:bookmarkStart w:id="1374" w:name="_Toc281394902"/>
      <w:bookmarkStart w:id="1375" w:name="_Toc280866841"/>
      <w:bookmarkStart w:id="1376" w:name="_Toc280867206"/>
      <w:bookmarkStart w:id="1377" w:name="_Toc281394903"/>
      <w:bookmarkStart w:id="1378" w:name="_Toc280866842"/>
      <w:bookmarkStart w:id="1379" w:name="_Toc281394904"/>
      <w:bookmarkStart w:id="1380" w:name="_Toc280866843"/>
      <w:bookmarkStart w:id="1381" w:name="_Toc281394905"/>
      <w:bookmarkStart w:id="1382" w:name="_Toc196277193"/>
      <w:bookmarkStart w:id="1383" w:name="_Ref199003894"/>
      <w:bookmarkStart w:id="1384" w:name="_Ref199003900"/>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Pr>
          <w:noProof/>
          <w:lang w:val="pt-PT" w:eastAsia="pt-PT"/>
        </w:rPr>
        <w:lastRenderedPageBreak/>
        <mc:AlternateContent>
          <mc:Choice Requires="wpc">
            <w:drawing>
              <wp:anchor distT="0" distB="0" distL="114300" distR="114300" simplePos="0" relativeHeight="251658253" behindDoc="0" locked="0" layoutInCell="1" allowOverlap="1" wp14:anchorId="4915A787" wp14:editId="7F886FFC">
                <wp:simplePos x="0" y="0"/>
                <wp:positionH relativeFrom="character">
                  <wp:posOffset>0</wp:posOffset>
                </wp:positionH>
                <wp:positionV relativeFrom="line">
                  <wp:posOffset>0</wp:posOffset>
                </wp:positionV>
                <wp:extent cx="5094605" cy="4410075"/>
                <wp:effectExtent l="5080" t="0" r="0" b="1905"/>
                <wp:wrapNone/>
                <wp:docPr id="2032" name="Canvas 20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916" name="Group 15"/>
                        <wpg:cNvGrpSpPr>
                          <a:grpSpLocks/>
                        </wpg:cNvGrpSpPr>
                        <wpg:grpSpPr bwMode="auto">
                          <a:xfrm>
                            <a:off x="127635" y="717550"/>
                            <a:ext cx="325120" cy="416560"/>
                            <a:chOff x="201" y="1130"/>
                            <a:chExt cx="512" cy="656"/>
                          </a:xfrm>
                        </wpg:grpSpPr>
                        <wps:wsp>
                          <wps:cNvPr id="1917" name="Line 5"/>
                          <wps:cNvCnPr>
                            <a:cxnSpLocks noChangeShapeType="1"/>
                          </wps:cNvCnPr>
                          <wps:spPr bwMode="auto">
                            <a:xfrm>
                              <a:off x="488" y="1319"/>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18" name="Line 6"/>
                          <wps:cNvCnPr>
                            <a:cxnSpLocks noChangeShapeType="1"/>
                          </wps:cNvCnPr>
                          <wps:spPr bwMode="auto">
                            <a:xfrm>
                              <a:off x="201" y="1393"/>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19" name="Freeform 7"/>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0" name="Freeform 8"/>
                          <wps:cNvSpPr>
                            <a:spLocks/>
                          </wps:cNvSpPr>
                          <wps:spPr bwMode="auto">
                            <a:xfrm>
                              <a:off x="382" y="1147"/>
                              <a:ext cx="212" cy="198"/>
                            </a:xfrm>
                            <a:custGeom>
                              <a:avLst/>
                              <a:gdLst>
                                <a:gd name="T0" fmla="*/ 212 w 212"/>
                                <a:gd name="T1" fmla="*/ 100 h 198"/>
                                <a:gd name="T2" fmla="*/ 212 w 212"/>
                                <a:gd name="T3" fmla="*/ 117 h 198"/>
                                <a:gd name="T4" fmla="*/ 206 w 212"/>
                                <a:gd name="T5" fmla="*/ 135 h 198"/>
                                <a:gd name="T6" fmla="*/ 196 w 212"/>
                                <a:gd name="T7" fmla="*/ 152 h 198"/>
                                <a:gd name="T8" fmla="*/ 184 w 212"/>
                                <a:gd name="T9" fmla="*/ 166 h 198"/>
                                <a:gd name="T10" fmla="*/ 168 w 212"/>
                                <a:gd name="T11" fmla="*/ 180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7 w 212"/>
                                <a:gd name="T23" fmla="*/ 180 h 198"/>
                                <a:gd name="T24" fmla="*/ 31 w 212"/>
                                <a:gd name="T25" fmla="*/ 166 h 198"/>
                                <a:gd name="T26" fmla="*/ 19 w 212"/>
                                <a:gd name="T27" fmla="*/ 152 h 198"/>
                                <a:gd name="T28" fmla="*/ 9 w 212"/>
                                <a:gd name="T29" fmla="*/ 135 h 198"/>
                                <a:gd name="T30" fmla="*/ 3 w 212"/>
                                <a:gd name="T31" fmla="*/ 117 h 198"/>
                                <a:gd name="T32" fmla="*/ 0 w 212"/>
                                <a:gd name="T33" fmla="*/ 100 h 198"/>
                                <a:gd name="T34" fmla="*/ 3 w 212"/>
                                <a:gd name="T35" fmla="*/ 80 h 198"/>
                                <a:gd name="T36" fmla="*/ 9 w 212"/>
                                <a:gd name="T37" fmla="*/ 60 h 198"/>
                                <a:gd name="T38" fmla="*/ 19 w 212"/>
                                <a:gd name="T39" fmla="*/ 43 h 198"/>
                                <a:gd name="T40" fmla="*/ 31 w 212"/>
                                <a:gd name="T41" fmla="*/ 28 h 198"/>
                                <a:gd name="T42" fmla="*/ 47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8 h 198"/>
                                <a:gd name="T58" fmla="*/ 196 w 212"/>
                                <a:gd name="T59" fmla="*/ 43 h 198"/>
                                <a:gd name="T60" fmla="*/ 206 w 212"/>
                                <a:gd name="T61" fmla="*/ 60 h 198"/>
                                <a:gd name="T62" fmla="*/ 212 w 212"/>
                                <a:gd name="T63" fmla="*/ 80 h 198"/>
                                <a:gd name="T64" fmla="*/ 212 w 212"/>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0"/>
                                  </a:moveTo>
                                  <a:lnTo>
                                    <a:pt x="212" y="117"/>
                                  </a:lnTo>
                                  <a:lnTo>
                                    <a:pt x="206" y="135"/>
                                  </a:lnTo>
                                  <a:lnTo>
                                    <a:pt x="196" y="152"/>
                                  </a:lnTo>
                                  <a:lnTo>
                                    <a:pt x="184" y="166"/>
                                  </a:lnTo>
                                  <a:lnTo>
                                    <a:pt x="168" y="180"/>
                                  </a:lnTo>
                                  <a:lnTo>
                                    <a:pt x="150" y="189"/>
                                  </a:lnTo>
                                  <a:lnTo>
                                    <a:pt x="128" y="195"/>
                                  </a:lnTo>
                                  <a:lnTo>
                                    <a:pt x="106" y="198"/>
                                  </a:lnTo>
                                  <a:lnTo>
                                    <a:pt x="87" y="195"/>
                                  </a:lnTo>
                                  <a:lnTo>
                                    <a:pt x="65" y="189"/>
                                  </a:lnTo>
                                  <a:lnTo>
                                    <a:pt x="47" y="180"/>
                                  </a:lnTo>
                                  <a:lnTo>
                                    <a:pt x="31" y="166"/>
                                  </a:lnTo>
                                  <a:lnTo>
                                    <a:pt x="19" y="152"/>
                                  </a:lnTo>
                                  <a:lnTo>
                                    <a:pt x="9" y="135"/>
                                  </a:lnTo>
                                  <a:lnTo>
                                    <a:pt x="3" y="117"/>
                                  </a:lnTo>
                                  <a:lnTo>
                                    <a:pt x="0" y="100"/>
                                  </a:lnTo>
                                  <a:lnTo>
                                    <a:pt x="3" y="80"/>
                                  </a:lnTo>
                                  <a:lnTo>
                                    <a:pt x="9" y="60"/>
                                  </a:lnTo>
                                  <a:lnTo>
                                    <a:pt x="19" y="43"/>
                                  </a:lnTo>
                                  <a:lnTo>
                                    <a:pt x="31" y="28"/>
                                  </a:lnTo>
                                  <a:lnTo>
                                    <a:pt x="47" y="17"/>
                                  </a:lnTo>
                                  <a:lnTo>
                                    <a:pt x="65" y="6"/>
                                  </a:lnTo>
                                  <a:lnTo>
                                    <a:pt x="87" y="0"/>
                                  </a:lnTo>
                                  <a:lnTo>
                                    <a:pt x="106" y="0"/>
                                  </a:lnTo>
                                  <a:lnTo>
                                    <a:pt x="128" y="0"/>
                                  </a:lnTo>
                                  <a:lnTo>
                                    <a:pt x="150" y="6"/>
                                  </a:lnTo>
                                  <a:lnTo>
                                    <a:pt x="168" y="17"/>
                                  </a:lnTo>
                                  <a:lnTo>
                                    <a:pt x="184" y="28"/>
                                  </a:lnTo>
                                  <a:lnTo>
                                    <a:pt x="196" y="43"/>
                                  </a:lnTo>
                                  <a:lnTo>
                                    <a:pt x="206" y="60"/>
                                  </a:lnTo>
                                  <a:lnTo>
                                    <a:pt x="212" y="80"/>
                                  </a:lnTo>
                                  <a:lnTo>
                                    <a:pt x="212" y="10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21" name="Freeform 9"/>
                          <wps:cNvSpPr>
                            <a:spLocks/>
                          </wps:cNvSpPr>
                          <wps:spPr bwMode="auto">
                            <a:xfrm>
                              <a:off x="301" y="1511"/>
                              <a:ext cx="312" cy="258"/>
                            </a:xfrm>
                            <a:custGeom>
                              <a:avLst/>
                              <a:gdLst>
                                <a:gd name="T0" fmla="*/ 312 w 312"/>
                                <a:gd name="T1" fmla="*/ 258 h 258"/>
                                <a:gd name="T2" fmla="*/ 156 w 312"/>
                                <a:gd name="T3" fmla="*/ 0 h 258"/>
                                <a:gd name="T4" fmla="*/ 0 w 312"/>
                                <a:gd name="T5" fmla="*/ 258 h 258"/>
                                <a:gd name="T6" fmla="*/ 0 60000 65536"/>
                                <a:gd name="T7" fmla="*/ 0 60000 65536"/>
                                <a:gd name="T8" fmla="*/ 0 60000 65536"/>
                              </a:gdLst>
                              <a:ahLst/>
                              <a:cxnLst>
                                <a:cxn ang="T6">
                                  <a:pos x="T0" y="T1"/>
                                </a:cxn>
                                <a:cxn ang="T7">
                                  <a:pos x="T2" y="T3"/>
                                </a:cxn>
                                <a:cxn ang="T8">
                                  <a:pos x="T4" y="T5"/>
                                </a:cxn>
                              </a:cxnLst>
                              <a:rect l="0" t="0" r="r" b="b"/>
                              <a:pathLst>
                                <a:path w="312" h="258">
                                  <a:moveTo>
                                    <a:pt x="312"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2" name="Freeform 10"/>
                          <wps:cNvSpPr>
                            <a:spLocks/>
                          </wps:cNvSpPr>
                          <wps:spPr bwMode="auto">
                            <a:xfrm>
                              <a:off x="335" y="1531"/>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3" name="Line 11"/>
                          <wps:cNvCnPr>
                            <a:cxnSpLocks noChangeShapeType="1"/>
                          </wps:cNvCnPr>
                          <wps:spPr bwMode="auto">
                            <a:xfrm>
                              <a:off x="457" y="1299"/>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24" name="Freeform 12"/>
                          <wps:cNvSpPr>
                            <a:spLocks/>
                          </wps:cNvSpPr>
                          <wps:spPr bwMode="auto">
                            <a:xfrm>
                              <a:off x="348" y="1130"/>
                              <a:ext cx="215" cy="195"/>
                            </a:xfrm>
                            <a:custGeom>
                              <a:avLst/>
                              <a:gdLst>
                                <a:gd name="T0" fmla="*/ 215 w 215"/>
                                <a:gd name="T1" fmla="*/ 97 h 195"/>
                                <a:gd name="T2" fmla="*/ 215 w 215"/>
                                <a:gd name="T3" fmla="*/ 114 h 195"/>
                                <a:gd name="T4" fmla="*/ 209 w 215"/>
                                <a:gd name="T5" fmla="*/ 134 h 195"/>
                                <a:gd name="T6" fmla="*/ 199 w 215"/>
                                <a:gd name="T7" fmla="*/ 152 h 195"/>
                                <a:gd name="T8" fmla="*/ 187 w 215"/>
                                <a:gd name="T9" fmla="*/ 166 h 195"/>
                                <a:gd name="T10" fmla="*/ 171 w 215"/>
                                <a:gd name="T11" fmla="*/ 177 h 195"/>
                                <a:gd name="T12" fmla="*/ 153 w 215"/>
                                <a:gd name="T13" fmla="*/ 186 h 195"/>
                                <a:gd name="T14" fmla="*/ 131 w 215"/>
                                <a:gd name="T15" fmla="*/ 192 h 195"/>
                                <a:gd name="T16" fmla="*/ 109 w 215"/>
                                <a:gd name="T17" fmla="*/ 195 h 195"/>
                                <a:gd name="T18" fmla="*/ 90 w 215"/>
                                <a:gd name="T19" fmla="*/ 192 h 195"/>
                                <a:gd name="T20" fmla="*/ 68 w 215"/>
                                <a:gd name="T21" fmla="*/ 186 h 195"/>
                                <a:gd name="T22" fmla="*/ 50 w 215"/>
                                <a:gd name="T23" fmla="*/ 177 h 195"/>
                                <a:gd name="T24" fmla="*/ 34 w 215"/>
                                <a:gd name="T25" fmla="*/ 166 h 195"/>
                                <a:gd name="T26" fmla="*/ 21 w 215"/>
                                <a:gd name="T27" fmla="*/ 152 h 195"/>
                                <a:gd name="T28" fmla="*/ 9 w 215"/>
                                <a:gd name="T29" fmla="*/ 134 h 195"/>
                                <a:gd name="T30" fmla="*/ 3 w 215"/>
                                <a:gd name="T31" fmla="*/ 114 h 195"/>
                                <a:gd name="T32" fmla="*/ 0 w 215"/>
                                <a:gd name="T33" fmla="*/ 97 h 195"/>
                                <a:gd name="T34" fmla="*/ 3 w 215"/>
                                <a:gd name="T35" fmla="*/ 77 h 195"/>
                                <a:gd name="T36" fmla="*/ 9 w 215"/>
                                <a:gd name="T37" fmla="*/ 57 h 195"/>
                                <a:gd name="T38" fmla="*/ 21 w 215"/>
                                <a:gd name="T39" fmla="*/ 40 h 195"/>
                                <a:gd name="T40" fmla="*/ 34 w 215"/>
                                <a:gd name="T41" fmla="*/ 26 h 195"/>
                                <a:gd name="T42" fmla="*/ 50 w 215"/>
                                <a:gd name="T43" fmla="*/ 14 h 195"/>
                                <a:gd name="T44" fmla="*/ 68 w 215"/>
                                <a:gd name="T45" fmla="*/ 5 h 195"/>
                                <a:gd name="T46" fmla="*/ 90 w 215"/>
                                <a:gd name="T47" fmla="*/ 0 h 195"/>
                                <a:gd name="T48" fmla="*/ 109 w 215"/>
                                <a:gd name="T49" fmla="*/ 0 h 195"/>
                                <a:gd name="T50" fmla="*/ 131 w 215"/>
                                <a:gd name="T51" fmla="*/ 0 h 195"/>
                                <a:gd name="T52" fmla="*/ 153 w 215"/>
                                <a:gd name="T53" fmla="*/ 5 h 195"/>
                                <a:gd name="T54" fmla="*/ 171 w 215"/>
                                <a:gd name="T55" fmla="*/ 14 h 195"/>
                                <a:gd name="T56" fmla="*/ 187 w 215"/>
                                <a:gd name="T57" fmla="*/ 26 h 195"/>
                                <a:gd name="T58" fmla="*/ 199 w 215"/>
                                <a:gd name="T59" fmla="*/ 40 h 195"/>
                                <a:gd name="T60" fmla="*/ 209 w 215"/>
                                <a:gd name="T61" fmla="*/ 57 h 195"/>
                                <a:gd name="T62" fmla="*/ 215 w 215"/>
                                <a:gd name="T63" fmla="*/ 77 h 195"/>
                                <a:gd name="T64" fmla="*/ 215 w 215"/>
                                <a:gd name="T65" fmla="*/ 97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5" h="195">
                                  <a:moveTo>
                                    <a:pt x="215" y="97"/>
                                  </a:moveTo>
                                  <a:lnTo>
                                    <a:pt x="215" y="114"/>
                                  </a:lnTo>
                                  <a:lnTo>
                                    <a:pt x="209" y="134"/>
                                  </a:lnTo>
                                  <a:lnTo>
                                    <a:pt x="199" y="152"/>
                                  </a:lnTo>
                                  <a:lnTo>
                                    <a:pt x="187" y="166"/>
                                  </a:lnTo>
                                  <a:lnTo>
                                    <a:pt x="171" y="177"/>
                                  </a:lnTo>
                                  <a:lnTo>
                                    <a:pt x="153" y="186"/>
                                  </a:lnTo>
                                  <a:lnTo>
                                    <a:pt x="131" y="192"/>
                                  </a:lnTo>
                                  <a:lnTo>
                                    <a:pt x="109" y="195"/>
                                  </a:lnTo>
                                  <a:lnTo>
                                    <a:pt x="90" y="192"/>
                                  </a:lnTo>
                                  <a:lnTo>
                                    <a:pt x="68" y="186"/>
                                  </a:lnTo>
                                  <a:lnTo>
                                    <a:pt x="50" y="177"/>
                                  </a:lnTo>
                                  <a:lnTo>
                                    <a:pt x="34" y="166"/>
                                  </a:lnTo>
                                  <a:lnTo>
                                    <a:pt x="21" y="152"/>
                                  </a:lnTo>
                                  <a:lnTo>
                                    <a:pt x="9" y="134"/>
                                  </a:lnTo>
                                  <a:lnTo>
                                    <a:pt x="3" y="114"/>
                                  </a:lnTo>
                                  <a:lnTo>
                                    <a:pt x="0" y="97"/>
                                  </a:lnTo>
                                  <a:lnTo>
                                    <a:pt x="3" y="77"/>
                                  </a:lnTo>
                                  <a:lnTo>
                                    <a:pt x="9" y="57"/>
                                  </a:lnTo>
                                  <a:lnTo>
                                    <a:pt x="21" y="40"/>
                                  </a:lnTo>
                                  <a:lnTo>
                                    <a:pt x="34" y="26"/>
                                  </a:lnTo>
                                  <a:lnTo>
                                    <a:pt x="50" y="14"/>
                                  </a:lnTo>
                                  <a:lnTo>
                                    <a:pt x="68" y="5"/>
                                  </a:lnTo>
                                  <a:lnTo>
                                    <a:pt x="90" y="0"/>
                                  </a:lnTo>
                                  <a:lnTo>
                                    <a:pt x="109" y="0"/>
                                  </a:lnTo>
                                  <a:lnTo>
                                    <a:pt x="131" y="0"/>
                                  </a:lnTo>
                                  <a:lnTo>
                                    <a:pt x="153" y="5"/>
                                  </a:lnTo>
                                  <a:lnTo>
                                    <a:pt x="171" y="14"/>
                                  </a:lnTo>
                                  <a:lnTo>
                                    <a:pt x="187" y="26"/>
                                  </a:lnTo>
                                  <a:lnTo>
                                    <a:pt x="199" y="40"/>
                                  </a:lnTo>
                                  <a:lnTo>
                                    <a:pt x="209" y="57"/>
                                  </a:lnTo>
                                  <a:lnTo>
                                    <a:pt x="215" y="77"/>
                                  </a:lnTo>
                                  <a:lnTo>
                                    <a:pt x="215" y="97"/>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25" name="Freeform 13"/>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6" name="Freeform 14"/>
                          <wps:cNvSpPr>
                            <a:spLocks/>
                          </wps:cNvSpPr>
                          <wps:spPr bwMode="auto">
                            <a:xfrm>
                              <a:off x="382" y="1156"/>
                              <a:ext cx="78" cy="68"/>
                            </a:xfrm>
                            <a:custGeom>
                              <a:avLst/>
                              <a:gdLst>
                                <a:gd name="T0" fmla="*/ 0 w 78"/>
                                <a:gd name="T1" fmla="*/ 68 h 68"/>
                                <a:gd name="T2" fmla="*/ 3 w 78"/>
                                <a:gd name="T3" fmla="*/ 54 h 68"/>
                                <a:gd name="T4" fmla="*/ 6 w 78"/>
                                <a:gd name="T5" fmla="*/ 39 h 68"/>
                                <a:gd name="T6" fmla="*/ 16 w 78"/>
                                <a:gd name="T7" fmla="*/ 28 h 68"/>
                                <a:gd name="T8" fmla="*/ 25 w 78"/>
                                <a:gd name="T9" fmla="*/ 19 h 68"/>
                                <a:gd name="T10" fmla="*/ 34 w 78"/>
                                <a:gd name="T11" fmla="*/ 11 h 68"/>
                                <a:gd name="T12" fmla="*/ 50 w 78"/>
                                <a:gd name="T13" fmla="*/ 2 h 68"/>
                                <a:gd name="T14" fmla="*/ 62 w 78"/>
                                <a:gd name="T15" fmla="*/ 0 h 68"/>
                                <a:gd name="T16" fmla="*/ 78 w 78"/>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8">
                                  <a:moveTo>
                                    <a:pt x="0" y="68"/>
                                  </a:moveTo>
                                  <a:lnTo>
                                    <a:pt x="3" y="54"/>
                                  </a:lnTo>
                                  <a:lnTo>
                                    <a:pt x="6" y="39"/>
                                  </a:lnTo>
                                  <a:lnTo>
                                    <a:pt x="16" y="28"/>
                                  </a:lnTo>
                                  <a:lnTo>
                                    <a:pt x="25" y="19"/>
                                  </a:lnTo>
                                  <a:lnTo>
                                    <a:pt x="34" y="11"/>
                                  </a:lnTo>
                                  <a:lnTo>
                                    <a:pt x="50" y="2"/>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7" name="Rectangle 16"/>
                        <wps:cNvSpPr>
                          <a:spLocks noChangeArrowheads="1"/>
                        </wps:cNvSpPr>
                        <wps:spPr bwMode="auto">
                          <a:xfrm>
                            <a:off x="15875" y="1186180"/>
                            <a:ext cx="5054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D6BC1" w14:textId="77777777" w:rsidR="00AA0A19" w:rsidRDefault="00AA0A19" w:rsidP="00155B4E">
                              <w:r>
                                <w:rPr>
                                  <w:rFonts w:ascii="Verdana" w:hAnsi="Verdana" w:cs="Verdana"/>
                                  <w:color w:val="000000"/>
                                  <w:sz w:val="10"/>
                                  <w:szCs w:val="10"/>
                                  <w:lang w:val="en-US"/>
                                </w:rPr>
                                <w:t xml:space="preserve"> : Excise Officer</w:t>
                              </w:r>
                            </w:p>
                          </w:txbxContent>
                        </wps:txbx>
                        <wps:bodyPr rot="0" vert="horz" wrap="none" lIns="0" tIns="0" rIns="0" bIns="0" anchor="t" anchorCtr="0" upright="1">
                          <a:spAutoFit/>
                        </wps:bodyPr>
                      </wps:wsp>
                      <wps:wsp>
                        <wps:cNvPr id="1928" name="Line 17"/>
                        <wps:cNvCnPr>
                          <a:cxnSpLocks noChangeShapeType="1"/>
                        </wps:cNvCnPr>
                        <wps:spPr bwMode="auto">
                          <a:xfrm>
                            <a:off x="6350" y="1301750"/>
                            <a:ext cx="5645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29" name="Group 25"/>
                        <wpg:cNvGrpSpPr>
                          <a:grpSpLocks/>
                        </wpg:cNvGrpSpPr>
                        <wpg:grpSpPr bwMode="auto">
                          <a:xfrm>
                            <a:off x="2368550" y="687705"/>
                            <a:ext cx="467360" cy="462915"/>
                            <a:chOff x="3730" y="1083"/>
                            <a:chExt cx="736" cy="729"/>
                          </a:xfrm>
                        </wpg:grpSpPr>
                        <wps:wsp>
                          <wps:cNvPr id="1930" name="Freeform 18"/>
                          <wps:cNvSpPr>
                            <a:spLocks/>
                          </wps:cNvSpPr>
                          <wps:spPr bwMode="auto">
                            <a:xfrm>
                              <a:off x="3764" y="1111"/>
                              <a:ext cx="702" cy="701"/>
                            </a:xfrm>
                            <a:custGeom>
                              <a:avLst/>
                              <a:gdLst>
                                <a:gd name="T0" fmla="*/ 702 w 702"/>
                                <a:gd name="T1" fmla="*/ 351 h 701"/>
                                <a:gd name="T2" fmla="*/ 693 w 702"/>
                                <a:gd name="T3" fmla="*/ 418 h 701"/>
                                <a:gd name="T4" fmla="*/ 673 w 702"/>
                                <a:gd name="T5" fmla="*/ 486 h 701"/>
                                <a:gd name="T6" fmla="*/ 642 w 702"/>
                                <a:gd name="T7" fmla="*/ 545 h 701"/>
                                <a:gd name="T8" fmla="*/ 600 w 702"/>
                                <a:gd name="T9" fmla="*/ 596 h 701"/>
                                <a:gd name="T10" fmla="*/ 546 w 702"/>
                                <a:gd name="T11" fmla="*/ 639 h 701"/>
                                <a:gd name="T12" fmla="*/ 487 w 702"/>
                                <a:gd name="T13" fmla="*/ 673 h 701"/>
                                <a:gd name="T14" fmla="*/ 422 w 702"/>
                                <a:gd name="T15" fmla="*/ 692 h 701"/>
                                <a:gd name="T16" fmla="*/ 351 w 702"/>
                                <a:gd name="T17" fmla="*/ 701 h 701"/>
                                <a:gd name="T18" fmla="*/ 314 w 702"/>
                                <a:gd name="T19" fmla="*/ 698 h 701"/>
                                <a:gd name="T20" fmla="*/ 246 w 702"/>
                                <a:gd name="T21" fmla="*/ 684 h 701"/>
                                <a:gd name="T22" fmla="*/ 184 w 702"/>
                                <a:gd name="T23" fmla="*/ 656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1 h 701"/>
                                <a:gd name="T36" fmla="*/ 5 w 702"/>
                                <a:gd name="T37" fmla="*/ 277 h 701"/>
                                <a:gd name="T38" fmla="*/ 28 w 702"/>
                                <a:gd name="T39" fmla="*/ 212 h 701"/>
                                <a:gd name="T40" fmla="*/ 59 w 702"/>
                                <a:gd name="T41" fmla="*/ 153 h 701"/>
                                <a:gd name="T42" fmla="*/ 102 w 702"/>
                                <a:gd name="T43" fmla="*/ 102 h 701"/>
                                <a:gd name="T44" fmla="*/ 153 w 702"/>
                                <a:gd name="T45" fmla="*/ 60 h 701"/>
                                <a:gd name="T46" fmla="*/ 215 w 702"/>
                                <a:gd name="T47" fmla="*/ 26 h 701"/>
                                <a:gd name="T48" fmla="*/ 280 w 702"/>
                                <a:gd name="T49" fmla="*/ 6 h 701"/>
                                <a:gd name="T50" fmla="*/ 351 w 702"/>
                                <a:gd name="T51" fmla="*/ 0 h 701"/>
                                <a:gd name="T52" fmla="*/ 388 w 702"/>
                                <a:gd name="T53" fmla="*/ 0 h 701"/>
                                <a:gd name="T54" fmla="*/ 455 w 702"/>
                                <a:gd name="T55" fmla="*/ 14 h 701"/>
                                <a:gd name="T56" fmla="*/ 518 w 702"/>
                                <a:gd name="T57" fmla="*/ 40 h 701"/>
                                <a:gd name="T58" fmla="*/ 574 w 702"/>
                                <a:gd name="T59" fmla="*/ 79 h 701"/>
                                <a:gd name="T60" fmla="*/ 622 w 702"/>
                                <a:gd name="T61" fmla="*/ 125 h 701"/>
                                <a:gd name="T62" fmla="*/ 659 w 702"/>
                                <a:gd name="T63" fmla="*/ 181 h 701"/>
                                <a:gd name="T64" fmla="*/ 685 w 702"/>
                                <a:gd name="T65" fmla="*/ 243 h 701"/>
                                <a:gd name="T66" fmla="*/ 699 w 702"/>
                                <a:gd name="T67" fmla="*/ 314 h 701"/>
                                <a:gd name="T68" fmla="*/ 702 w 702"/>
                                <a:gd name="T69" fmla="*/ 351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1"/>
                                  </a:moveTo>
                                  <a:lnTo>
                                    <a:pt x="702" y="351"/>
                                  </a:lnTo>
                                  <a:lnTo>
                                    <a:pt x="699" y="384"/>
                                  </a:lnTo>
                                  <a:lnTo>
                                    <a:pt x="693" y="418"/>
                                  </a:lnTo>
                                  <a:lnTo>
                                    <a:pt x="685" y="452"/>
                                  </a:lnTo>
                                  <a:lnTo>
                                    <a:pt x="673" y="486"/>
                                  </a:lnTo>
                                  <a:lnTo>
                                    <a:pt x="659" y="514"/>
                                  </a:lnTo>
                                  <a:lnTo>
                                    <a:pt x="642" y="545"/>
                                  </a:lnTo>
                                  <a:lnTo>
                                    <a:pt x="622" y="571"/>
                                  </a:lnTo>
                                  <a:lnTo>
                                    <a:pt x="600" y="596"/>
                                  </a:lnTo>
                                  <a:lnTo>
                                    <a:pt x="574" y="619"/>
                                  </a:lnTo>
                                  <a:lnTo>
                                    <a:pt x="546" y="639"/>
                                  </a:lnTo>
                                  <a:lnTo>
                                    <a:pt x="518" y="656"/>
                                  </a:lnTo>
                                  <a:lnTo>
                                    <a:pt x="487" y="673"/>
                                  </a:lnTo>
                                  <a:lnTo>
                                    <a:pt x="455" y="684"/>
                                  </a:lnTo>
                                  <a:lnTo>
                                    <a:pt x="422" y="692"/>
                                  </a:lnTo>
                                  <a:lnTo>
                                    <a:pt x="388" y="698"/>
                                  </a:lnTo>
                                  <a:lnTo>
                                    <a:pt x="351" y="701"/>
                                  </a:lnTo>
                                  <a:lnTo>
                                    <a:pt x="314" y="698"/>
                                  </a:lnTo>
                                  <a:lnTo>
                                    <a:pt x="280" y="692"/>
                                  </a:lnTo>
                                  <a:lnTo>
                                    <a:pt x="246" y="684"/>
                                  </a:lnTo>
                                  <a:lnTo>
                                    <a:pt x="215" y="673"/>
                                  </a:lnTo>
                                  <a:lnTo>
                                    <a:pt x="184" y="656"/>
                                  </a:lnTo>
                                  <a:lnTo>
                                    <a:pt x="153" y="639"/>
                                  </a:lnTo>
                                  <a:lnTo>
                                    <a:pt x="127" y="619"/>
                                  </a:lnTo>
                                  <a:lnTo>
                                    <a:pt x="102" y="596"/>
                                  </a:lnTo>
                                  <a:lnTo>
                                    <a:pt x="79" y="571"/>
                                  </a:lnTo>
                                  <a:lnTo>
                                    <a:pt x="59" y="545"/>
                                  </a:lnTo>
                                  <a:lnTo>
                                    <a:pt x="42" y="514"/>
                                  </a:lnTo>
                                  <a:lnTo>
                                    <a:pt x="28" y="486"/>
                                  </a:lnTo>
                                  <a:lnTo>
                                    <a:pt x="17" y="452"/>
                                  </a:lnTo>
                                  <a:lnTo>
                                    <a:pt x="5" y="418"/>
                                  </a:lnTo>
                                  <a:lnTo>
                                    <a:pt x="3" y="384"/>
                                  </a:lnTo>
                                  <a:lnTo>
                                    <a:pt x="0" y="351"/>
                                  </a:lnTo>
                                  <a:lnTo>
                                    <a:pt x="3" y="314"/>
                                  </a:lnTo>
                                  <a:lnTo>
                                    <a:pt x="5" y="277"/>
                                  </a:lnTo>
                                  <a:lnTo>
                                    <a:pt x="17" y="243"/>
                                  </a:lnTo>
                                  <a:lnTo>
                                    <a:pt x="28" y="212"/>
                                  </a:lnTo>
                                  <a:lnTo>
                                    <a:pt x="42" y="181"/>
                                  </a:lnTo>
                                  <a:lnTo>
                                    <a:pt x="59" y="153"/>
                                  </a:lnTo>
                                  <a:lnTo>
                                    <a:pt x="79" y="125"/>
                                  </a:lnTo>
                                  <a:lnTo>
                                    <a:pt x="102" y="102"/>
                                  </a:lnTo>
                                  <a:lnTo>
                                    <a:pt x="127" y="79"/>
                                  </a:lnTo>
                                  <a:lnTo>
                                    <a:pt x="153" y="60"/>
                                  </a:lnTo>
                                  <a:lnTo>
                                    <a:pt x="184" y="40"/>
                                  </a:lnTo>
                                  <a:lnTo>
                                    <a:pt x="215" y="26"/>
                                  </a:lnTo>
                                  <a:lnTo>
                                    <a:pt x="246" y="14"/>
                                  </a:lnTo>
                                  <a:lnTo>
                                    <a:pt x="280" y="6"/>
                                  </a:lnTo>
                                  <a:lnTo>
                                    <a:pt x="314" y="0"/>
                                  </a:lnTo>
                                  <a:lnTo>
                                    <a:pt x="351" y="0"/>
                                  </a:lnTo>
                                  <a:lnTo>
                                    <a:pt x="388" y="0"/>
                                  </a:lnTo>
                                  <a:lnTo>
                                    <a:pt x="422" y="6"/>
                                  </a:lnTo>
                                  <a:lnTo>
                                    <a:pt x="455" y="14"/>
                                  </a:lnTo>
                                  <a:lnTo>
                                    <a:pt x="487" y="26"/>
                                  </a:lnTo>
                                  <a:lnTo>
                                    <a:pt x="518" y="40"/>
                                  </a:lnTo>
                                  <a:lnTo>
                                    <a:pt x="546" y="60"/>
                                  </a:lnTo>
                                  <a:lnTo>
                                    <a:pt x="574" y="79"/>
                                  </a:lnTo>
                                  <a:lnTo>
                                    <a:pt x="600" y="102"/>
                                  </a:lnTo>
                                  <a:lnTo>
                                    <a:pt x="622" y="125"/>
                                  </a:lnTo>
                                  <a:lnTo>
                                    <a:pt x="642" y="153"/>
                                  </a:lnTo>
                                  <a:lnTo>
                                    <a:pt x="659" y="181"/>
                                  </a:lnTo>
                                  <a:lnTo>
                                    <a:pt x="673" y="212"/>
                                  </a:lnTo>
                                  <a:lnTo>
                                    <a:pt x="685" y="243"/>
                                  </a:lnTo>
                                  <a:lnTo>
                                    <a:pt x="693" y="277"/>
                                  </a:lnTo>
                                  <a:lnTo>
                                    <a:pt x="699" y="314"/>
                                  </a:lnTo>
                                  <a:lnTo>
                                    <a:pt x="702"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31" name="Freeform 19"/>
                          <wps:cNvSpPr>
                            <a:spLocks/>
                          </wps:cNvSpPr>
                          <wps:spPr bwMode="auto">
                            <a:xfrm>
                              <a:off x="3730" y="1083"/>
                              <a:ext cx="702" cy="701"/>
                            </a:xfrm>
                            <a:custGeom>
                              <a:avLst/>
                              <a:gdLst>
                                <a:gd name="T0" fmla="*/ 702 w 702"/>
                                <a:gd name="T1" fmla="*/ 350 h 701"/>
                                <a:gd name="T2" fmla="*/ 693 w 702"/>
                                <a:gd name="T3" fmla="*/ 418 h 701"/>
                                <a:gd name="T4" fmla="*/ 673 w 702"/>
                                <a:gd name="T5" fmla="*/ 486 h 701"/>
                                <a:gd name="T6" fmla="*/ 642 w 702"/>
                                <a:gd name="T7" fmla="*/ 545 h 701"/>
                                <a:gd name="T8" fmla="*/ 600 w 702"/>
                                <a:gd name="T9" fmla="*/ 596 h 701"/>
                                <a:gd name="T10" fmla="*/ 546 w 702"/>
                                <a:gd name="T11" fmla="*/ 638 h 701"/>
                                <a:gd name="T12" fmla="*/ 487 w 702"/>
                                <a:gd name="T13" fmla="*/ 672 h 701"/>
                                <a:gd name="T14" fmla="*/ 422 w 702"/>
                                <a:gd name="T15" fmla="*/ 692 h 701"/>
                                <a:gd name="T16" fmla="*/ 351 w 702"/>
                                <a:gd name="T17" fmla="*/ 701 h 701"/>
                                <a:gd name="T18" fmla="*/ 314 w 702"/>
                                <a:gd name="T19" fmla="*/ 698 h 701"/>
                                <a:gd name="T20" fmla="*/ 246 w 702"/>
                                <a:gd name="T21" fmla="*/ 684 h 701"/>
                                <a:gd name="T22" fmla="*/ 184 w 702"/>
                                <a:gd name="T23" fmla="*/ 655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0 h 701"/>
                                <a:gd name="T36" fmla="*/ 6 w 702"/>
                                <a:gd name="T37" fmla="*/ 277 h 701"/>
                                <a:gd name="T38" fmla="*/ 28 w 702"/>
                                <a:gd name="T39" fmla="*/ 212 h 701"/>
                                <a:gd name="T40" fmla="*/ 59 w 702"/>
                                <a:gd name="T41" fmla="*/ 153 h 701"/>
                                <a:gd name="T42" fmla="*/ 102 w 702"/>
                                <a:gd name="T43" fmla="*/ 102 h 701"/>
                                <a:gd name="T44" fmla="*/ 153 w 702"/>
                                <a:gd name="T45" fmla="*/ 59 h 701"/>
                                <a:gd name="T46" fmla="*/ 215 w 702"/>
                                <a:gd name="T47" fmla="*/ 26 h 701"/>
                                <a:gd name="T48" fmla="*/ 280 w 702"/>
                                <a:gd name="T49" fmla="*/ 6 h 701"/>
                                <a:gd name="T50" fmla="*/ 351 w 702"/>
                                <a:gd name="T51" fmla="*/ 0 h 701"/>
                                <a:gd name="T52" fmla="*/ 388 w 702"/>
                                <a:gd name="T53" fmla="*/ 0 h 701"/>
                                <a:gd name="T54" fmla="*/ 456 w 702"/>
                                <a:gd name="T55" fmla="*/ 14 h 701"/>
                                <a:gd name="T56" fmla="*/ 518 w 702"/>
                                <a:gd name="T57" fmla="*/ 40 h 701"/>
                                <a:gd name="T58" fmla="*/ 574 w 702"/>
                                <a:gd name="T59" fmla="*/ 79 h 701"/>
                                <a:gd name="T60" fmla="*/ 622 w 702"/>
                                <a:gd name="T61" fmla="*/ 124 h 701"/>
                                <a:gd name="T62" fmla="*/ 659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3" y="418"/>
                                  </a:lnTo>
                                  <a:lnTo>
                                    <a:pt x="685" y="452"/>
                                  </a:lnTo>
                                  <a:lnTo>
                                    <a:pt x="673" y="486"/>
                                  </a:lnTo>
                                  <a:lnTo>
                                    <a:pt x="659" y="514"/>
                                  </a:lnTo>
                                  <a:lnTo>
                                    <a:pt x="642" y="545"/>
                                  </a:lnTo>
                                  <a:lnTo>
                                    <a:pt x="622" y="571"/>
                                  </a:lnTo>
                                  <a:lnTo>
                                    <a:pt x="600" y="596"/>
                                  </a:lnTo>
                                  <a:lnTo>
                                    <a:pt x="574" y="619"/>
                                  </a:lnTo>
                                  <a:lnTo>
                                    <a:pt x="546" y="638"/>
                                  </a:lnTo>
                                  <a:lnTo>
                                    <a:pt x="518" y="655"/>
                                  </a:lnTo>
                                  <a:lnTo>
                                    <a:pt x="487" y="672"/>
                                  </a:lnTo>
                                  <a:lnTo>
                                    <a:pt x="456" y="684"/>
                                  </a:lnTo>
                                  <a:lnTo>
                                    <a:pt x="422" y="692"/>
                                  </a:lnTo>
                                  <a:lnTo>
                                    <a:pt x="388" y="698"/>
                                  </a:lnTo>
                                  <a:lnTo>
                                    <a:pt x="351" y="701"/>
                                  </a:lnTo>
                                  <a:lnTo>
                                    <a:pt x="314" y="698"/>
                                  </a:lnTo>
                                  <a:lnTo>
                                    <a:pt x="280" y="692"/>
                                  </a:lnTo>
                                  <a:lnTo>
                                    <a:pt x="246" y="684"/>
                                  </a:lnTo>
                                  <a:lnTo>
                                    <a:pt x="215" y="672"/>
                                  </a:lnTo>
                                  <a:lnTo>
                                    <a:pt x="184" y="655"/>
                                  </a:lnTo>
                                  <a:lnTo>
                                    <a:pt x="153" y="638"/>
                                  </a:lnTo>
                                  <a:lnTo>
                                    <a:pt x="127" y="619"/>
                                  </a:lnTo>
                                  <a:lnTo>
                                    <a:pt x="102" y="596"/>
                                  </a:lnTo>
                                  <a:lnTo>
                                    <a:pt x="79" y="571"/>
                                  </a:lnTo>
                                  <a:lnTo>
                                    <a:pt x="59" y="545"/>
                                  </a:lnTo>
                                  <a:lnTo>
                                    <a:pt x="42" y="514"/>
                                  </a:lnTo>
                                  <a:lnTo>
                                    <a:pt x="28" y="486"/>
                                  </a:lnTo>
                                  <a:lnTo>
                                    <a:pt x="17" y="452"/>
                                  </a:lnTo>
                                  <a:lnTo>
                                    <a:pt x="6" y="418"/>
                                  </a:lnTo>
                                  <a:lnTo>
                                    <a:pt x="3" y="384"/>
                                  </a:lnTo>
                                  <a:lnTo>
                                    <a:pt x="0" y="350"/>
                                  </a:lnTo>
                                  <a:lnTo>
                                    <a:pt x="3" y="314"/>
                                  </a:lnTo>
                                  <a:lnTo>
                                    <a:pt x="6" y="277"/>
                                  </a:lnTo>
                                  <a:lnTo>
                                    <a:pt x="17" y="243"/>
                                  </a:lnTo>
                                  <a:lnTo>
                                    <a:pt x="28" y="212"/>
                                  </a:lnTo>
                                  <a:lnTo>
                                    <a:pt x="42" y="181"/>
                                  </a:lnTo>
                                  <a:lnTo>
                                    <a:pt x="59" y="153"/>
                                  </a:lnTo>
                                  <a:lnTo>
                                    <a:pt x="79" y="124"/>
                                  </a:lnTo>
                                  <a:lnTo>
                                    <a:pt x="102" y="102"/>
                                  </a:lnTo>
                                  <a:lnTo>
                                    <a:pt x="127" y="79"/>
                                  </a:lnTo>
                                  <a:lnTo>
                                    <a:pt x="153" y="59"/>
                                  </a:lnTo>
                                  <a:lnTo>
                                    <a:pt x="184" y="40"/>
                                  </a:lnTo>
                                  <a:lnTo>
                                    <a:pt x="215" y="26"/>
                                  </a:lnTo>
                                  <a:lnTo>
                                    <a:pt x="246" y="14"/>
                                  </a:lnTo>
                                  <a:lnTo>
                                    <a:pt x="280" y="6"/>
                                  </a:lnTo>
                                  <a:lnTo>
                                    <a:pt x="314" y="0"/>
                                  </a:lnTo>
                                  <a:lnTo>
                                    <a:pt x="351" y="0"/>
                                  </a:lnTo>
                                  <a:lnTo>
                                    <a:pt x="388" y="0"/>
                                  </a:lnTo>
                                  <a:lnTo>
                                    <a:pt x="422" y="6"/>
                                  </a:lnTo>
                                  <a:lnTo>
                                    <a:pt x="456" y="14"/>
                                  </a:lnTo>
                                  <a:lnTo>
                                    <a:pt x="487" y="26"/>
                                  </a:lnTo>
                                  <a:lnTo>
                                    <a:pt x="518" y="40"/>
                                  </a:lnTo>
                                  <a:lnTo>
                                    <a:pt x="546" y="59"/>
                                  </a:lnTo>
                                  <a:lnTo>
                                    <a:pt x="574" y="79"/>
                                  </a:lnTo>
                                  <a:lnTo>
                                    <a:pt x="600" y="102"/>
                                  </a:lnTo>
                                  <a:lnTo>
                                    <a:pt x="622" y="124"/>
                                  </a:lnTo>
                                  <a:lnTo>
                                    <a:pt x="642" y="153"/>
                                  </a:lnTo>
                                  <a:lnTo>
                                    <a:pt x="659" y="181"/>
                                  </a:lnTo>
                                  <a:lnTo>
                                    <a:pt x="673" y="212"/>
                                  </a:lnTo>
                                  <a:lnTo>
                                    <a:pt x="685" y="243"/>
                                  </a:lnTo>
                                  <a:lnTo>
                                    <a:pt x="693" y="277"/>
                                  </a:lnTo>
                                  <a:lnTo>
                                    <a:pt x="699" y="314"/>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32" name="Line 20"/>
                          <wps:cNvCnPr>
                            <a:cxnSpLocks noChangeShapeType="1"/>
                          </wps:cNvCnPr>
                          <wps:spPr bwMode="auto">
                            <a:xfrm>
                              <a:off x="3795" y="1560"/>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3" name="Line 21"/>
                          <wps:cNvCnPr>
                            <a:cxnSpLocks noChangeShapeType="1"/>
                          </wps:cNvCnPr>
                          <wps:spPr bwMode="auto">
                            <a:xfrm>
                              <a:off x="4086" y="1430"/>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4" name="Freeform 22"/>
                          <wps:cNvSpPr>
                            <a:spLocks/>
                          </wps:cNvSpPr>
                          <wps:spPr bwMode="auto">
                            <a:xfrm>
                              <a:off x="3948" y="1199"/>
                              <a:ext cx="271" cy="265"/>
                            </a:xfrm>
                            <a:custGeom>
                              <a:avLst/>
                              <a:gdLst>
                                <a:gd name="T0" fmla="*/ 271 w 271"/>
                                <a:gd name="T1" fmla="*/ 133 h 265"/>
                                <a:gd name="T2" fmla="*/ 271 w 271"/>
                                <a:gd name="T3" fmla="*/ 133 h 265"/>
                                <a:gd name="T4" fmla="*/ 269 w 271"/>
                                <a:gd name="T5" fmla="*/ 158 h 265"/>
                                <a:gd name="T6" fmla="*/ 260 w 271"/>
                                <a:gd name="T7" fmla="*/ 183 h 265"/>
                                <a:gd name="T8" fmla="*/ 249 w 271"/>
                                <a:gd name="T9" fmla="*/ 206 h 265"/>
                                <a:gd name="T10" fmla="*/ 232 w 271"/>
                                <a:gd name="T11" fmla="*/ 226 h 265"/>
                                <a:gd name="T12" fmla="*/ 212 w 271"/>
                                <a:gd name="T13" fmla="*/ 243 h 265"/>
                                <a:gd name="T14" fmla="*/ 189 w 271"/>
                                <a:gd name="T15" fmla="*/ 254 h 265"/>
                                <a:gd name="T16" fmla="*/ 164 w 271"/>
                                <a:gd name="T17" fmla="*/ 263 h 265"/>
                                <a:gd name="T18" fmla="*/ 138 w 271"/>
                                <a:gd name="T19" fmla="*/ 265 h 265"/>
                                <a:gd name="T20" fmla="*/ 138 w 271"/>
                                <a:gd name="T21" fmla="*/ 265 h 265"/>
                                <a:gd name="T22" fmla="*/ 110 w 271"/>
                                <a:gd name="T23" fmla="*/ 263 h 265"/>
                                <a:gd name="T24" fmla="*/ 85 w 271"/>
                                <a:gd name="T25" fmla="*/ 254 h 265"/>
                                <a:gd name="T26" fmla="*/ 62 w 271"/>
                                <a:gd name="T27" fmla="*/ 243 h 265"/>
                                <a:gd name="T28" fmla="*/ 39 w 271"/>
                                <a:gd name="T29" fmla="*/ 226 h 265"/>
                                <a:gd name="T30" fmla="*/ 22 w 271"/>
                                <a:gd name="T31" fmla="*/ 206 h 265"/>
                                <a:gd name="T32" fmla="*/ 11 w 271"/>
                                <a:gd name="T33" fmla="*/ 183 h 265"/>
                                <a:gd name="T34" fmla="*/ 3 w 271"/>
                                <a:gd name="T35" fmla="*/ 158 h 265"/>
                                <a:gd name="T36" fmla="*/ 0 w 271"/>
                                <a:gd name="T37" fmla="*/ 133 h 265"/>
                                <a:gd name="T38" fmla="*/ 0 w 271"/>
                                <a:gd name="T39" fmla="*/ 133 h 265"/>
                                <a:gd name="T40" fmla="*/ 3 w 271"/>
                                <a:gd name="T41" fmla="*/ 104 h 265"/>
                                <a:gd name="T42" fmla="*/ 11 w 271"/>
                                <a:gd name="T43" fmla="*/ 79 h 265"/>
                                <a:gd name="T44" fmla="*/ 22 w 271"/>
                                <a:gd name="T45" fmla="*/ 56 h 265"/>
                                <a:gd name="T46" fmla="*/ 39 w 271"/>
                                <a:gd name="T47" fmla="*/ 37 h 265"/>
                                <a:gd name="T48" fmla="*/ 62 w 271"/>
                                <a:gd name="T49" fmla="*/ 20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20 h 265"/>
                                <a:gd name="T64" fmla="*/ 232 w 271"/>
                                <a:gd name="T65" fmla="*/ 37 h 265"/>
                                <a:gd name="T66" fmla="*/ 249 w 271"/>
                                <a:gd name="T67" fmla="*/ 56 h 265"/>
                                <a:gd name="T68" fmla="*/ 260 w 271"/>
                                <a:gd name="T69" fmla="*/ 79 h 265"/>
                                <a:gd name="T70" fmla="*/ 269 w 271"/>
                                <a:gd name="T71" fmla="*/ 104 h 265"/>
                                <a:gd name="T72" fmla="*/ 271 w 271"/>
                                <a:gd name="T73" fmla="*/ 133 h 265"/>
                                <a:gd name="T74" fmla="*/ 271 w 271"/>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3"/>
                                  </a:moveTo>
                                  <a:lnTo>
                                    <a:pt x="271" y="133"/>
                                  </a:lnTo>
                                  <a:lnTo>
                                    <a:pt x="269" y="158"/>
                                  </a:lnTo>
                                  <a:lnTo>
                                    <a:pt x="260" y="183"/>
                                  </a:lnTo>
                                  <a:lnTo>
                                    <a:pt x="249" y="206"/>
                                  </a:lnTo>
                                  <a:lnTo>
                                    <a:pt x="232" y="226"/>
                                  </a:lnTo>
                                  <a:lnTo>
                                    <a:pt x="212" y="243"/>
                                  </a:lnTo>
                                  <a:lnTo>
                                    <a:pt x="189" y="254"/>
                                  </a:lnTo>
                                  <a:lnTo>
                                    <a:pt x="164" y="263"/>
                                  </a:lnTo>
                                  <a:lnTo>
                                    <a:pt x="138" y="265"/>
                                  </a:lnTo>
                                  <a:lnTo>
                                    <a:pt x="110" y="263"/>
                                  </a:lnTo>
                                  <a:lnTo>
                                    <a:pt x="85" y="254"/>
                                  </a:lnTo>
                                  <a:lnTo>
                                    <a:pt x="62" y="243"/>
                                  </a:lnTo>
                                  <a:lnTo>
                                    <a:pt x="39" y="226"/>
                                  </a:lnTo>
                                  <a:lnTo>
                                    <a:pt x="22" y="206"/>
                                  </a:lnTo>
                                  <a:lnTo>
                                    <a:pt x="11" y="183"/>
                                  </a:lnTo>
                                  <a:lnTo>
                                    <a:pt x="3" y="158"/>
                                  </a:lnTo>
                                  <a:lnTo>
                                    <a:pt x="0" y="133"/>
                                  </a:lnTo>
                                  <a:lnTo>
                                    <a:pt x="3" y="104"/>
                                  </a:lnTo>
                                  <a:lnTo>
                                    <a:pt x="11" y="79"/>
                                  </a:lnTo>
                                  <a:lnTo>
                                    <a:pt x="22" y="56"/>
                                  </a:lnTo>
                                  <a:lnTo>
                                    <a:pt x="39" y="37"/>
                                  </a:lnTo>
                                  <a:lnTo>
                                    <a:pt x="62" y="20"/>
                                  </a:lnTo>
                                  <a:lnTo>
                                    <a:pt x="85" y="8"/>
                                  </a:lnTo>
                                  <a:lnTo>
                                    <a:pt x="110" y="0"/>
                                  </a:lnTo>
                                  <a:lnTo>
                                    <a:pt x="138" y="0"/>
                                  </a:lnTo>
                                  <a:lnTo>
                                    <a:pt x="164" y="0"/>
                                  </a:lnTo>
                                  <a:lnTo>
                                    <a:pt x="189" y="8"/>
                                  </a:lnTo>
                                  <a:lnTo>
                                    <a:pt x="212" y="20"/>
                                  </a:lnTo>
                                  <a:lnTo>
                                    <a:pt x="232" y="37"/>
                                  </a:lnTo>
                                  <a:lnTo>
                                    <a:pt x="249" y="56"/>
                                  </a:lnTo>
                                  <a:lnTo>
                                    <a:pt x="260" y="79"/>
                                  </a:lnTo>
                                  <a:lnTo>
                                    <a:pt x="269" y="104"/>
                                  </a:lnTo>
                                  <a:lnTo>
                                    <a:pt x="271" y="133"/>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35" name="Freeform 23"/>
                          <wps:cNvSpPr>
                            <a:spLocks/>
                          </wps:cNvSpPr>
                          <wps:spPr bwMode="auto">
                            <a:xfrm>
                              <a:off x="4064" y="1272"/>
                              <a:ext cx="153" cy="181"/>
                            </a:xfrm>
                            <a:custGeom>
                              <a:avLst/>
                              <a:gdLst>
                                <a:gd name="T0" fmla="*/ 0 w 153"/>
                                <a:gd name="T1" fmla="*/ 181 h 181"/>
                                <a:gd name="T2" fmla="*/ 153 w 153"/>
                                <a:gd name="T3" fmla="*/ 12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2"/>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 name="Freeform 24"/>
                          <wps:cNvSpPr>
                            <a:spLocks/>
                          </wps:cNvSpPr>
                          <wps:spPr bwMode="auto">
                            <a:xfrm>
                              <a:off x="3993" y="1233"/>
                              <a:ext cx="96" cy="93"/>
                            </a:xfrm>
                            <a:custGeom>
                              <a:avLst/>
                              <a:gdLst>
                                <a:gd name="T0" fmla="*/ 0 w 96"/>
                                <a:gd name="T1" fmla="*/ 93 h 93"/>
                                <a:gd name="T2" fmla="*/ 0 w 96"/>
                                <a:gd name="T3" fmla="*/ 93 h 93"/>
                                <a:gd name="T4" fmla="*/ 3 w 96"/>
                                <a:gd name="T5" fmla="*/ 73 h 93"/>
                                <a:gd name="T6" fmla="*/ 9 w 96"/>
                                <a:gd name="T7" fmla="*/ 56 h 93"/>
                                <a:gd name="T8" fmla="*/ 17 w 96"/>
                                <a:gd name="T9" fmla="*/ 39 h 93"/>
                                <a:gd name="T10" fmla="*/ 28 w 96"/>
                                <a:gd name="T11" fmla="*/ 25 h 93"/>
                                <a:gd name="T12" fmla="*/ 43 w 96"/>
                                <a:gd name="T13" fmla="*/ 14 h 93"/>
                                <a:gd name="T14" fmla="*/ 60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3" y="73"/>
                                  </a:lnTo>
                                  <a:lnTo>
                                    <a:pt x="9" y="56"/>
                                  </a:lnTo>
                                  <a:lnTo>
                                    <a:pt x="17" y="39"/>
                                  </a:lnTo>
                                  <a:lnTo>
                                    <a:pt x="28" y="25"/>
                                  </a:lnTo>
                                  <a:lnTo>
                                    <a:pt x="43" y="14"/>
                                  </a:lnTo>
                                  <a:lnTo>
                                    <a:pt x="60" y="5"/>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37" name="Rectangle 26"/>
                        <wps:cNvSpPr>
                          <a:spLocks noChangeArrowheads="1"/>
                        </wps:cNvSpPr>
                        <wps:spPr bwMode="auto">
                          <a:xfrm>
                            <a:off x="2177415" y="1205865"/>
                            <a:ext cx="78168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wps:txbx>
                        <wps:bodyPr rot="0" vert="horz" wrap="none" lIns="0" tIns="0" rIns="0" bIns="0" anchor="t" anchorCtr="0" upright="1">
                          <a:spAutoFit/>
                        </wps:bodyPr>
                      </wps:wsp>
                      <wps:wsp>
                        <wps:cNvPr id="1938" name="Line 27"/>
                        <wps:cNvCnPr>
                          <a:cxnSpLocks noChangeShapeType="1"/>
                        </wps:cNvCnPr>
                        <wps:spPr bwMode="auto">
                          <a:xfrm>
                            <a:off x="2167890" y="1321435"/>
                            <a:ext cx="86550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39" name="Group 35"/>
                        <wpg:cNvGrpSpPr>
                          <a:grpSpLocks/>
                        </wpg:cNvGrpSpPr>
                        <wpg:grpSpPr bwMode="auto">
                          <a:xfrm>
                            <a:off x="3697605" y="2664460"/>
                            <a:ext cx="467360" cy="462915"/>
                            <a:chOff x="5823" y="4196"/>
                            <a:chExt cx="736" cy="729"/>
                          </a:xfrm>
                        </wpg:grpSpPr>
                        <wps:wsp>
                          <wps:cNvPr id="1940" name="Freeform 28"/>
                          <wps:cNvSpPr>
                            <a:spLocks/>
                          </wps:cNvSpPr>
                          <wps:spPr bwMode="auto">
                            <a:xfrm>
                              <a:off x="5857" y="4224"/>
                              <a:ext cx="702" cy="701"/>
                            </a:xfrm>
                            <a:custGeom>
                              <a:avLst/>
                              <a:gdLst>
                                <a:gd name="T0" fmla="*/ 702 w 702"/>
                                <a:gd name="T1" fmla="*/ 350 h 701"/>
                                <a:gd name="T2" fmla="*/ 694 w 702"/>
                                <a:gd name="T3" fmla="*/ 418 h 701"/>
                                <a:gd name="T4" fmla="*/ 674 w 702"/>
                                <a:gd name="T5" fmla="*/ 486 h 701"/>
                                <a:gd name="T6" fmla="*/ 643 w 702"/>
                                <a:gd name="T7" fmla="*/ 545 h 701"/>
                                <a:gd name="T8" fmla="*/ 600 w 702"/>
                                <a:gd name="T9" fmla="*/ 596 h 701"/>
                                <a:gd name="T10" fmla="*/ 547 w 702"/>
                                <a:gd name="T11" fmla="*/ 639 h 701"/>
                                <a:gd name="T12" fmla="*/ 487 w 702"/>
                                <a:gd name="T13" fmla="*/ 672 h 701"/>
                                <a:gd name="T14" fmla="*/ 422 w 702"/>
                                <a:gd name="T15" fmla="*/ 692 h 701"/>
                                <a:gd name="T16" fmla="*/ 351 w 702"/>
                                <a:gd name="T17" fmla="*/ 701 h 701"/>
                                <a:gd name="T18" fmla="*/ 314 w 702"/>
                                <a:gd name="T19" fmla="*/ 698 h 701"/>
                                <a:gd name="T20" fmla="*/ 247 w 702"/>
                                <a:gd name="T21" fmla="*/ 684 h 701"/>
                                <a:gd name="T22" fmla="*/ 184 w 702"/>
                                <a:gd name="T23" fmla="*/ 655 h 701"/>
                                <a:gd name="T24" fmla="*/ 128 w 702"/>
                                <a:gd name="T25" fmla="*/ 619 h 701"/>
                                <a:gd name="T26" fmla="*/ 80 w 702"/>
                                <a:gd name="T27" fmla="*/ 571 h 701"/>
                                <a:gd name="T28" fmla="*/ 43 w 702"/>
                                <a:gd name="T29" fmla="*/ 514 h 701"/>
                                <a:gd name="T30" fmla="*/ 17 w 702"/>
                                <a:gd name="T31" fmla="*/ 452 h 701"/>
                                <a:gd name="T32" fmla="*/ 3 w 702"/>
                                <a:gd name="T33" fmla="*/ 384 h 701"/>
                                <a:gd name="T34" fmla="*/ 0 w 702"/>
                                <a:gd name="T35" fmla="*/ 350 h 701"/>
                                <a:gd name="T36" fmla="*/ 6 w 702"/>
                                <a:gd name="T37" fmla="*/ 277 h 701"/>
                                <a:gd name="T38" fmla="*/ 29 w 702"/>
                                <a:gd name="T39" fmla="*/ 212 h 701"/>
                                <a:gd name="T40" fmla="*/ 60 w 702"/>
                                <a:gd name="T41" fmla="*/ 153 h 701"/>
                                <a:gd name="T42" fmla="*/ 102 w 702"/>
                                <a:gd name="T43" fmla="*/ 102 h 701"/>
                                <a:gd name="T44" fmla="*/ 153 w 702"/>
                                <a:gd name="T45" fmla="*/ 60 h 701"/>
                                <a:gd name="T46" fmla="*/ 215 w 702"/>
                                <a:gd name="T47" fmla="*/ 26 h 701"/>
                                <a:gd name="T48" fmla="*/ 281 w 702"/>
                                <a:gd name="T49" fmla="*/ 6 h 701"/>
                                <a:gd name="T50" fmla="*/ 351 w 702"/>
                                <a:gd name="T51" fmla="*/ 0 h 701"/>
                                <a:gd name="T52" fmla="*/ 388 w 702"/>
                                <a:gd name="T53" fmla="*/ 0 h 701"/>
                                <a:gd name="T54" fmla="*/ 456 w 702"/>
                                <a:gd name="T55" fmla="*/ 14 h 701"/>
                                <a:gd name="T56" fmla="*/ 518 w 702"/>
                                <a:gd name="T57" fmla="*/ 40 h 701"/>
                                <a:gd name="T58" fmla="*/ 575 w 702"/>
                                <a:gd name="T59" fmla="*/ 79 h 701"/>
                                <a:gd name="T60" fmla="*/ 623 w 702"/>
                                <a:gd name="T61" fmla="*/ 124 h 701"/>
                                <a:gd name="T62" fmla="*/ 660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4" y="418"/>
                                  </a:lnTo>
                                  <a:lnTo>
                                    <a:pt x="685" y="452"/>
                                  </a:lnTo>
                                  <a:lnTo>
                                    <a:pt x="674" y="486"/>
                                  </a:lnTo>
                                  <a:lnTo>
                                    <a:pt x="660" y="514"/>
                                  </a:lnTo>
                                  <a:lnTo>
                                    <a:pt x="643" y="545"/>
                                  </a:lnTo>
                                  <a:lnTo>
                                    <a:pt x="623" y="571"/>
                                  </a:lnTo>
                                  <a:lnTo>
                                    <a:pt x="600" y="596"/>
                                  </a:lnTo>
                                  <a:lnTo>
                                    <a:pt x="575" y="619"/>
                                  </a:lnTo>
                                  <a:lnTo>
                                    <a:pt x="547" y="639"/>
                                  </a:lnTo>
                                  <a:lnTo>
                                    <a:pt x="518" y="655"/>
                                  </a:lnTo>
                                  <a:lnTo>
                                    <a:pt x="487" y="672"/>
                                  </a:lnTo>
                                  <a:lnTo>
                                    <a:pt x="456" y="684"/>
                                  </a:lnTo>
                                  <a:lnTo>
                                    <a:pt x="422" y="692"/>
                                  </a:lnTo>
                                  <a:lnTo>
                                    <a:pt x="388" y="698"/>
                                  </a:lnTo>
                                  <a:lnTo>
                                    <a:pt x="351" y="701"/>
                                  </a:lnTo>
                                  <a:lnTo>
                                    <a:pt x="314" y="698"/>
                                  </a:lnTo>
                                  <a:lnTo>
                                    <a:pt x="281" y="692"/>
                                  </a:lnTo>
                                  <a:lnTo>
                                    <a:pt x="247" y="684"/>
                                  </a:lnTo>
                                  <a:lnTo>
                                    <a:pt x="215" y="672"/>
                                  </a:lnTo>
                                  <a:lnTo>
                                    <a:pt x="184" y="655"/>
                                  </a:lnTo>
                                  <a:lnTo>
                                    <a:pt x="153" y="639"/>
                                  </a:lnTo>
                                  <a:lnTo>
                                    <a:pt x="128" y="619"/>
                                  </a:lnTo>
                                  <a:lnTo>
                                    <a:pt x="102" y="596"/>
                                  </a:lnTo>
                                  <a:lnTo>
                                    <a:pt x="80" y="571"/>
                                  </a:lnTo>
                                  <a:lnTo>
                                    <a:pt x="60" y="545"/>
                                  </a:lnTo>
                                  <a:lnTo>
                                    <a:pt x="43" y="514"/>
                                  </a:lnTo>
                                  <a:lnTo>
                                    <a:pt x="29" y="486"/>
                                  </a:lnTo>
                                  <a:lnTo>
                                    <a:pt x="17" y="452"/>
                                  </a:lnTo>
                                  <a:lnTo>
                                    <a:pt x="6" y="418"/>
                                  </a:lnTo>
                                  <a:lnTo>
                                    <a:pt x="3" y="384"/>
                                  </a:lnTo>
                                  <a:lnTo>
                                    <a:pt x="0" y="350"/>
                                  </a:lnTo>
                                  <a:lnTo>
                                    <a:pt x="3" y="314"/>
                                  </a:lnTo>
                                  <a:lnTo>
                                    <a:pt x="6" y="277"/>
                                  </a:lnTo>
                                  <a:lnTo>
                                    <a:pt x="17" y="243"/>
                                  </a:lnTo>
                                  <a:lnTo>
                                    <a:pt x="29" y="212"/>
                                  </a:lnTo>
                                  <a:lnTo>
                                    <a:pt x="43" y="181"/>
                                  </a:lnTo>
                                  <a:lnTo>
                                    <a:pt x="60" y="153"/>
                                  </a:lnTo>
                                  <a:lnTo>
                                    <a:pt x="80" y="124"/>
                                  </a:lnTo>
                                  <a:lnTo>
                                    <a:pt x="102" y="102"/>
                                  </a:lnTo>
                                  <a:lnTo>
                                    <a:pt x="128" y="79"/>
                                  </a:lnTo>
                                  <a:lnTo>
                                    <a:pt x="153" y="60"/>
                                  </a:lnTo>
                                  <a:lnTo>
                                    <a:pt x="184" y="40"/>
                                  </a:lnTo>
                                  <a:lnTo>
                                    <a:pt x="215" y="26"/>
                                  </a:lnTo>
                                  <a:lnTo>
                                    <a:pt x="247" y="14"/>
                                  </a:lnTo>
                                  <a:lnTo>
                                    <a:pt x="281" y="6"/>
                                  </a:lnTo>
                                  <a:lnTo>
                                    <a:pt x="314" y="0"/>
                                  </a:lnTo>
                                  <a:lnTo>
                                    <a:pt x="351" y="0"/>
                                  </a:lnTo>
                                  <a:lnTo>
                                    <a:pt x="388" y="0"/>
                                  </a:lnTo>
                                  <a:lnTo>
                                    <a:pt x="422" y="6"/>
                                  </a:lnTo>
                                  <a:lnTo>
                                    <a:pt x="456" y="14"/>
                                  </a:lnTo>
                                  <a:lnTo>
                                    <a:pt x="487" y="26"/>
                                  </a:lnTo>
                                  <a:lnTo>
                                    <a:pt x="518" y="40"/>
                                  </a:lnTo>
                                  <a:lnTo>
                                    <a:pt x="547" y="60"/>
                                  </a:lnTo>
                                  <a:lnTo>
                                    <a:pt x="575" y="79"/>
                                  </a:lnTo>
                                  <a:lnTo>
                                    <a:pt x="600" y="102"/>
                                  </a:lnTo>
                                  <a:lnTo>
                                    <a:pt x="623" y="124"/>
                                  </a:lnTo>
                                  <a:lnTo>
                                    <a:pt x="643" y="153"/>
                                  </a:lnTo>
                                  <a:lnTo>
                                    <a:pt x="660" y="181"/>
                                  </a:lnTo>
                                  <a:lnTo>
                                    <a:pt x="674" y="212"/>
                                  </a:lnTo>
                                  <a:lnTo>
                                    <a:pt x="685" y="243"/>
                                  </a:lnTo>
                                  <a:lnTo>
                                    <a:pt x="694" y="277"/>
                                  </a:lnTo>
                                  <a:lnTo>
                                    <a:pt x="699" y="314"/>
                                  </a:lnTo>
                                  <a:lnTo>
                                    <a:pt x="702" y="350"/>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941" name="Freeform 29"/>
                          <wps:cNvSpPr>
                            <a:spLocks/>
                          </wps:cNvSpPr>
                          <wps:spPr bwMode="auto">
                            <a:xfrm>
                              <a:off x="5823" y="4196"/>
                              <a:ext cx="702" cy="700"/>
                            </a:xfrm>
                            <a:custGeom>
                              <a:avLst/>
                              <a:gdLst>
                                <a:gd name="T0" fmla="*/ 702 w 702"/>
                                <a:gd name="T1" fmla="*/ 350 h 700"/>
                                <a:gd name="T2" fmla="*/ 694 w 702"/>
                                <a:gd name="T3" fmla="*/ 418 h 700"/>
                                <a:gd name="T4" fmla="*/ 674 w 702"/>
                                <a:gd name="T5" fmla="*/ 486 h 700"/>
                                <a:gd name="T6" fmla="*/ 643 w 702"/>
                                <a:gd name="T7" fmla="*/ 545 h 700"/>
                                <a:gd name="T8" fmla="*/ 600 w 702"/>
                                <a:gd name="T9" fmla="*/ 596 h 700"/>
                                <a:gd name="T10" fmla="*/ 547 w 702"/>
                                <a:gd name="T11" fmla="*/ 638 h 700"/>
                                <a:gd name="T12" fmla="*/ 487 w 702"/>
                                <a:gd name="T13" fmla="*/ 672 h 700"/>
                                <a:gd name="T14" fmla="*/ 422 w 702"/>
                                <a:gd name="T15" fmla="*/ 692 h 700"/>
                                <a:gd name="T16" fmla="*/ 351 w 702"/>
                                <a:gd name="T17" fmla="*/ 700 h 700"/>
                                <a:gd name="T18" fmla="*/ 315 w 702"/>
                                <a:gd name="T19" fmla="*/ 698 h 700"/>
                                <a:gd name="T20" fmla="*/ 247 w 702"/>
                                <a:gd name="T21" fmla="*/ 683 h 700"/>
                                <a:gd name="T22" fmla="*/ 184 w 702"/>
                                <a:gd name="T23" fmla="*/ 655 h 700"/>
                                <a:gd name="T24" fmla="*/ 128 w 702"/>
                                <a:gd name="T25" fmla="*/ 619 h 700"/>
                                <a:gd name="T26" fmla="*/ 80 w 702"/>
                                <a:gd name="T27" fmla="*/ 570 h 700"/>
                                <a:gd name="T28" fmla="*/ 43 w 702"/>
                                <a:gd name="T29" fmla="*/ 514 h 700"/>
                                <a:gd name="T30" fmla="*/ 17 w 702"/>
                                <a:gd name="T31" fmla="*/ 452 h 700"/>
                                <a:gd name="T32" fmla="*/ 3 w 702"/>
                                <a:gd name="T33" fmla="*/ 384 h 700"/>
                                <a:gd name="T34" fmla="*/ 0 w 702"/>
                                <a:gd name="T35" fmla="*/ 350 h 700"/>
                                <a:gd name="T36" fmla="*/ 6 w 702"/>
                                <a:gd name="T37" fmla="*/ 277 h 700"/>
                                <a:gd name="T38" fmla="*/ 29 w 702"/>
                                <a:gd name="T39" fmla="*/ 212 h 700"/>
                                <a:gd name="T40" fmla="*/ 60 w 702"/>
                                <a:gd name="T41" fmla="*/ 152 h 700"/>
                                <a:gd name="T42" fmla="*/ 102 w 702"/>
                                <a:gd name="T43" fmla="*/ 102 h 700"/>
                                <a:gd name="T44" fmla="*/ 153 w 702"/>
                                <a:gd name="T45" fmla="*/ 59 h 700"/>
                                <a:gd name="T46" fmla="*/ 215 w 702"/>
                                <a:gd name="T47" fmla="*/ 25 h 700"/>
                                <a:gd name="T48" fmla="*/ 281 w 702"/>
                                <a:gd name="T49" fmla="*/ 6 h 700"/>
                                <a:gd name="T50" fmla="*/ 351 w 702"/>
                                <a:gd name="T51" fmla="*/ 0 h 700"/>
                                <a:gd name="T52" fmla="*/ 388 w 702"/>
                                <a:gd name="T53" fmla="*/ 0 h 700"/>
                                <a:gd name="T54" fmla="*/ 456 w 702"/>
                                <a:gd name="T55" fmla="*/ 14 h 700"/>
                                <a:gd name="T56" fmla="*/ 518 w 702"/>
                                <a:gd name="T57" fmla="*/ 40 h 700"/>
                                <a:gd name="T58" fmla="*/ 575 w 702"/>
                                <a:gd name="T59" fmla="*/ 79 h 700"/>
                                <a:gd name="T60" fmla="*/ 623 w 702"/>
                                <a:gd name="T61" fmla="*/ 124 h 700"/>
                                <a:gd name="T62" fmla="*/ 660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4" y="418"/>
                                  </a:lnTo>
                                  <a:lnTo>
                                    <a:pt x="685" y="452"/>
                                  </a:lnTo>
                                  <a:lnTo>
                                    <a:pt x="674" y="486"/>
                                  </a:lnTo>
                                  <a:lnTo>
                                    <a:pt x="660" y="514"/>
                                  </a:lnTo>
                                  <a:lnTo>
                                    <a:pt x="643" y="545"/>
                                  </a:lnTo>
                                  <a:lnTo>
                                    <a:pt x="623" y="570"/>
                                  </a:lnTo>
                                  <a:lnTo>
                                    <a:pt x="600" y="596"/>
                                  </a:lnTo>
                                  <a:lnTo>
                                    <a:pt x="575" y="619"/>
                                  </a:lnTo>
                                  <a:lnTo>
                                    <a:pt x="547" y="638"/>
                                  </a:lnTo>
                                  <a:lnTo>
                                    <a:pt x="518" y="655"/>
                                  </a:lnTo>
                                  <a:lnTo>
                                    <a:pt x="487" y="672"/>
                                  </a:lnTo>
                                  <a:lnTo>
                                    <a:pt x="456" y="683"/>
                                  </a:lnTo>
                                  <a:lnTo>
                                    <a:pt x="422" y="692"/>
                                  </a:lnTo>
                                  <a:lnTo>
                                    <a:pt x="388" y="698"/>
                                  </a:lnTo>
                                  <a:lnTo>
                                    <a:pt x="351" y="700"/>
                                  </a:lnTo>
                                  <a:lnTo>
                                    <a:pt x="315" y="698"/>
                                  </a:lnTo>
                                  <a:lnTo>
                                    <a:pt x="281" y="692"/>
                                  </a:lnTo>
                                  <a:lnTo>
                                    <a:pt x="247" y="683"/>
                                  </a:lnTo>
                                  <a:lnTo>
                                    <a:pt x="215" y="672"/>
                                  </a:lnTo>
                                  <a:lnTo>
                                    <a:pt x="184" y="655"/>
                                  </a:lnTo>
                                  <a:lnTo>
                                    <a:pt x="153" y="638"/>
                                  </a:lnTo>
                                  <a:lnTo>
                                    <a:pt x="128" y="619"/>
                                  </a:lnTo>
                                  <a:lnTo>
                                    <a:pt x="102" y="596"/>
                                  </a:lnTo>
                                  <a:lnTo>
                                    <a:pt x="80" y="570"/>
                                  </a:lnTo>
                                  <a:lnTo>
                                    <a:pt x="60" y="545"/>
                                  </a:lnTo>
                                  <a:lnTo>
                                    <a:pt x="43" y="514"/>
                                  </a:lnTo>
                                  <a:lnTo>
                                    <a:pt x="29" y="486"/>
                                  </a:lnTo>
                                  <a:lnTo>
                                    <a:pt x="17" y="452"/>
                                  </a:lnTo>
                                  <a:lnTo>
                                    <a:pt x="6" y="418"/>
                                  </a:lnTo>
                                  <a:lnTo>
                                    <a:pt x="3" y="384"/>
                                  </a:lnTo>
                                  <a:lnTo>
                                    <a:pt x="0" y="350"/>
                                  </a:lnTo>
                                  <a:lnTo>
                                    <a:pt x="3" y="313"/>
                                  </a:lnTo>
                                  <a:lnTo>
                                    <a:pt x="6" y="277"/>
                                  </a:lnTo>
                                  <a:lnTo>
                                    <a:pt x="17" y="243"/>
                                  </a:lnTo>
                                  <a:lnTo>
                                    <a:pt x="29" y="212"/>
                                  </a:lnTo>
                                  <a:lnTo>
                                    <a:pt x="43" y="181"/>
                                  </a:lnTo>
                                  <a:lnTo>
                                    <a:pt x="60" y="152"/>
                                  </a:lnTo>
                                  <a:lnTo>
                                    <a:pt x="80" y="124"/>
                                  </a:lnTo>
                                  <a:lnTo>
                                    <a:pt x="102" y="102"/>
                                  </a:lnTo>
                                  <a:lnTo>
                                    <a:pt x="128" y="79"/>
                                  </a:lnTo>
                                  <a:lnTo>
                                    <a:pt x="153" y="59"/>
                                  </a:lnTo>
                                  <a:lnTo>
                                    <a:pt x="184" y="40"/>
                                  </a:lnTo>
                                  <a:lnTo>
                                    <a:pt x="215" y="25"/>
                                  </a:lnTo>
                                  <a:lnTo>
                                    <a:pt x="247" y="14"/>
                                  </a:lnTo>
                                  <a:lnTo>
                                    <a:pt x="281" y="6"/>
                                  </a:lnTo>
                                  <a:lnTo>
                                    <a:pt x="315" y="0"/>
                                  </a:lnTo>
                                  <a:lnTo>
                                    <a:pt x="351" y="0"/>
                                  </a:lnTo>
                                  <a:lnTo>
                                    <a:pt x="388" y="0"/>
                                  </a:lnTo>
                                  <a:lnTo>
                                    <a:pt x="422" y="6"/>
                                  </a:lnTo>
                                  <a:lnTo>
                                    <a:pt x="456" y="14"/>
                                  </a:lnTo>
                                  <a:lnTo>
                                    <a:pt x="487" y="25"/>
                                  </a:lnTo>
                                  <a:lnTo>
                                    <a:pt x="518" y="40"/>
                                  </a:lnTo>
                                  <a:lnTo>
                                    <a:pt x="547" y="59"/>
                                  </a:lnTo>
                                  <a:lnTo>
                                    <a:pt x="575" y="79"/>
                                  </a:lnTo>
                                  <a:lnTo>
                                    <a:pt x="600" y="102"/>
                                  </a:lnTo>
                                  <a:lnTo>
                                    <a:pt x="623" y="124"/>
                                  </a:lnTo>
                                  <a:lnTo>
                                    <a:pt x="643" y="152"/>
                                  </a:lnTo>
                                  <a:lnTo>
                                    <a:pt x="660" y="181"/>
                                  </a:lnTo>
                                  <a:lnTo>
                                    <a:pt x="674" y="212"/>
                                  </a:lnTo>
                                  <a:lnTo>
                                    <a:pt x="685" y="243"/>
                                  </a:lnTo>
                                  <a:lnTo>
                                    <a:pt x="694" y="277"/>
                                  </a:lnTo>
                                  <a:lnTo>
                                    <a:pt x="699" y="313"/>
                                  </a:lnTo>
                                  <a:lnTo>
                                    <a:pt x="702" y="350"/>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942" name="Line 30"/>
                          <wps:cNvCnPr>
                            <a:cxnSpLocks noChangeShapeType="1"/>
                          </wps:cNvCnPr>
                          <wps:spPr bwMode="auto">
                            <a:xfrm>
                              <a:off x="5888" y="4673"/>
                              <a:ext cx="581"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3" name="Line 31"/>
                          <wps:cNvCnPr>
                            <a:cxnSpLocks noChangeShapeType="1"/>
                          </wps:cNvCnPr>
                          <wps:spPr bwMode="auto">
                            <a:xfrm>
                              <a:off x="6180" y="4543"/>
                              <a:ext cx="0" cy="345"/>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4" name="Freeform 32"/>
                          <wps:cNvSpPr>
                            <a:spLocks/>
                          </wps:cNvSpPr>
                          <wps:spPr bwMode="auto">
                            <a:xfrm>
                              <a:off x="6041" y="4312"/>
                              <a:ext cx="272" cy="265"/>
                            </a:xfrm>
                            <a:custGeom>
                              <a:avLst/>
                              <a:gdLst>
                                <a:gd name="T0" fmla="*/ 272 w 272"/>
                                <a:gd name="T1" fmla="*/ 133 h 265"/>
                                <a:gd name="T2" fmla="*/ 272 w 272"/>
                                <a:gd name="T3" fmla="*/ 133 h 265"/>
                                <a:gd name="T4" fmla="*/ 269 w 272"/>
                                <a:gd name="T5" fmla="*/ 158 h 265"/>
                                <a:gd name="T6" fmla="*/ 261 w 272"/>
                                <a:gd name="T7" fmla="*/ 183 h 265"/>
                                <a:gd name="T8" fmla="*/ 249 w 272"/>
                                <a:gd name="T9" fmla="*/ 206 h 265"/>
                                <a:gd name="T10" fmla="*/ 232 w 272"/>
                                <a:gd name="T11" fmla="*/ 226 h 265"/>
                                <a:gd name="T12" fmla="*/ 213 w 272"/>
                                <a:gd name="T13" fmla="*/ 243 h 265"/>
                                <a:gd name="T14" fmla="*/ 190 w 272"/>
                                <a:gd name="T15" fmla="*/ 254 h 265"/>
                                <a:gd name="T16" fmla="*/ 164 w 272"/>
                                <a:gd name="T17" fmla="*/ 262 h 265"/>
                                <a:gd name="T18" fmla="*/ 139 w 272"/>
                                <a:gd name="T19" fmla="*/ 265 h 265"/>
                                <a:gd name="T20" fmla="*/ 139 w 272"/>
                                <a:gd name="T21" fmla="*/ 265 h 265"/>
                                <a:gd name="T22" fmla="*/ 111 w 272"/>
                                <a:gd name="T23" fmla="*/ 262 h 265"/>
                                <a:gd name="T24" fmla="*/ 85 w 272"/>
                                <a:gd name="T25" fmla="*/ 254 h 265"/>
                                <a:gd name="T26" fmla="*/ 63 w 272"/>
                                <a:gd name="T27" fmla="*/ 243 h 265"/>
                                <a:gd name="T28" fmla="*/ 40 w 272"/>
                                <a:gd name="T29" fmla="*/ 226 h 265"/>
                                <a:gd name="T30" fmla="*/ 23 w 272"/>
                                <a:gd name="T31" fmla="*/ 206 h 265"/>
                                <a:gd name="T32" fmla="*/ 12 w 272"/>
                                <a:gd name="T33" fmla="*/ 183 h 265"/>
                                <a:gd name="T34" fmla="*/ 3 w 272"/>
                                <a:gd name="T35" fmla="*/ 158 h 265"/>
                                <a:gd name="T36" fmla="*/ 0 w 272"/>
                                <a:gd name="T37" fmla="*/ 133 h 265"/>
                                <a:gd name="T38" fmla="*/ 0 w 272"/>
                                <a:gd name="T39" fmla="*/ 133 h 265"/>
                                <a:gd name="T40" fmla="*/ 3 w 272"/>
                                <a:gd name="T41" fmla="*/ 104 h 265"/>
                                <a:gd name="T42" fmla="*/ 12 w 272"/>
                                <a:gd name="T43" fmla="*/ 79 h 265"/>
                                <a:gd name="T44" fmla="*/ 23 w 272"/>
                                <a:gd name="T45" fmla="*/ 56 h 265"/>
                                <a:gd name="T46" fmla="*/ 40 w 272"/>
                                <a:gd name="T47" fmla="*/ 36 h 265"/>
                                <a:gd name="T48" fmla="*/ 63 w 272"/>
                                <a:gd name="T49" fmla="*/ 20 h 265"/>
                                <a:gd name="T50" fmla="*/ 85 w 272"/>
                                <a:gd name="T51" fmla="*/ 8 h 265"/>
                                <a:gd name="T52" fmla="*/ 111 w 272"/>
                                <a:gd name="T53" fmla="*/ 0 h 265"/>
                                <a:gd name="T54" fmla="*/ 139 w 272"/>
                                <a:gd name="T55" fmla="*/ 0 h 265"/>
                                <a:gd name="T56" fmla="*/ 139 w 272"/>
                                <a:gd name="T57" fmla="*/ 0 h 265"/>
                                <a:gd name="T58" fmla="*/ 164 w 272"/>
                                <a:gd name="T59" fmla="*/ 0 h 265"/>
                                <a:gd name="T60" fmla="*/ 190 w 272"/>
                                <a:gd name="T61" fmla="*/ 8 h 265"/>
                                <a:gd name="T62" fmla="*/ 213 w 272"/>
                                <a:gd name="T63" fmla="*/ 20 h 265"/>
                                <a:gd name="T64" fmla="*/ 232 w 272"/>
                                <a:gd name="T65" fmla="*/ 36 h 265"/>
                                <a:gd name="T66" fmla="*/ 249 w 272"/>
                                <a:gd name="T67" fmla="*/ 56 h 265"/>
                                <a:gd name="T68" fmla="*/ 261 w 272"/>
                                <a:gd name="T69" fmla="*/ 79 h 265"/>
                                <a:gd name="T70" fmla="*/ 269 w 272"/>
                                <a:gd name="T71" fmla="*/ 104 h 265"/>
                                <a:gd name="T72" fmla="*/ 272 w 272"/>
                                <a:gd name="T73" fmla="*/ 133 h 265"/>
                                <a:gd name="T74" fmla="*/ 272 w 272"/>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2" h="265">
                                  <a:moveTo>
                                    <a:pt x="272" y="133"/>
                                  </a:moveTo>
                                  <a:lnTo>
                                    <a:pt x="272" y="133"/>
                                  </a:lnTo>
                                  <a:lnTo>
                                    <a:pt x="269" y="158"/>
                                  </a:lnTo>
                                  <a:lnTo>
                                    <a:pt x="261" y="183"/>
                                  </a:lnTo>
                                  <a:lnTo>
                                    <a:pt x="249" y="206"/>
                                  </a:lnTo>
                                  <a:lnTo>
                                    <a:pt x="232" y="226"/>
                                  </a:lnTo>
                                  <a:lnTo>
                                    <a:pt x="213" y="243"/>
                                  </a:lnTo>
                                  <a:lnTo>
                                    <a:pt x="190" y="254"/>
                                  </a:lnTo>
                                  <a:lnTo>
                                    <a:pt x="164" y="262"/>
                                  </a:lnTo>
                                  <a:lnTo>
                                    <a:pt x="139" y="265"/>
                                  </a:lnTo>
                                  <a:lnTo>
                                    <a:pt x="111" y="262"/>
                                  </a:lnTo>
                                  <a:lnTo>
                                    <a:pt x="85" y="254"/>
                                  </a:lnTo>
                                  <a:lnTo>
                                    <a:pt x="63" y="243"/>
                                  </a:lnTo>
                                  <a:lnTo>
                                    <a:pt x="40" y="226"/>
                                  </a:lnTo>
                                  <a:lnTo>
                                    <a:pt x="23" y="206"/>
                                  </a:lnTo>
                                  <a:lnTo>
                                    <a:pt x="12" y="183"/>
                                  </a:lnTo>
                                  <a:lnTo>
                                    <a:pt x="3" y="158"/>
                                  </a:lnTo>
                                  <a:lnTo>
                                    <a:pt x="0" y="133"/>
                                  </a:lnTo>
                                  <a:lnTo>
                                    <a:pt x="3" y="104"/>
                                  </a:lnTo>
                                  <a:lnTo>
                                    <a:pt x="12" y="79"/>
                                  </a:lnTo>
                                  <a:lnTo>
                                    <a:pt x="23" y="56"/>
                                  </a:lnTo>
                                  <a:lnTo>
                                    <a:pt x="40" y="36"/>
                                  </a:lnTo>
                                  <a:lnTo>
                                    <a:pt x="63" y="20"/>
                                  </a:lnTo>
                                  <a:lnTo>
                                    <a:pt x="85" y="8"/>
                                  </a:lnTo>
                                  <a:lnTo>
                                    <a:pt x="111" y="0"/>
                                  </a:lnTo>
                                  <a:lnTo>
                                    <a:pt x="139" y="0"/>
                                  </a:lnTo>
                                  <a:lnTo>
                                    <a:pt x="164" y="0"/>
                                  </a:lnTo>
                                  <a:lnTo>
                                    <a:pt x="190" y="8"/>
                                  </a:lnTo>
                                  <a:lnTo>
                                    <a:pt x="213" y="20"/>
                                  </a:lnTo>
                                  <a:lnTo>
                                    <a:pt x="232" y="36"/>
                                  </a:lnTo>
                                  <a:lnTo>
                                    <a:pt x="249" y="56"/>
                                  </a:lnTo>
                                  <a:lnTo>
                                    <a:pt x="261" y="79"/>
                                  </a:lnTo>
                                  <a:lnTo>
                                    <a:pt x="269" y="104"/>
                                  </a:lnTo>
                                  <a:lnTo>
                                    <a:pt x="272"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945" name="Freeform 33"/>
                          <wps:cNvSpPr>
                            <a:spLocks/>
                          </wps:cNvSpPr>
                          <wps:spPr bwMode="auto">
                            <a:xfrm>
                              <a:off x="6157" y="4385"/>
                              <a:ext cx="153" cy="181"/>
                            </a:xfrm>
                            <a:custGeom>
                              <a:avLst/>
                              <a:gdLst>
                                <a:gd name="T0" fmla="*/ 0 w 153"/>
                                <a:gd name="T1" fmla="*/ 181 h 181"/>
                                <a:gd name="T2" fmla="*/ 153 w 153"/>
                                <a:gd name="T3" fmla="*/ 11 h 181"/>
                                <a:gd name="T4" fmla="*/ 142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Freeform 34"/>
                          <wps:cNvSpPr>
                            <a:spLocks/>
                          </wps:cNvSpPr>
                          <wps:spPr bwMode="auto">
                            <a:xfrm>
                              <a:off x="6087" y="4346"/>
                              <a:ext cx="96" cy="93"/>
                            </a:xfrm>
                            <a:custGeom>
                              <a:avLst/>
                              <a:gdLst>
                                <a:gd name="T0" fmla="*/ 0 w 96"/>
                                <a:gd name="T1" fmla="*/ 93 h 93"/>
                                <a:gd name="T2" fmla="*/ 0 w 96"/>
                                <a:gd name="T3" fmla="*/ 93 h 93"/>
                                <a:gd name="T4" fmla="*/ 2 w 96"/>
                                <a:gd name="T5" fmla="*/ 73 h 93"/>
                                <a:gd name="T6" fmla="*/ 8 w 96"/>
                                <a:gd name="T7" fmla="*/ 56 h 93"/>
                                <a:gd name="T8" fmla="*/ 17 w 96"/>
                                <a:gd name="T9" fmla="*/ 39 h 93"/>
                                <a:gd name="T10" fmla="*/ 28 w 96"/>
                                <a:gd name="T11" fmla="*/ 25 h 93"/>
                                <a:gd name="T12" fmla="*/ 42 w 96"/>
                                <a:gd name="T13" fmla="*/ 14 h 93"/>
                                <a:gd name="T14" fmla="*/ 59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2" y="73"/>
                                  </a:lnTo>
                                  <a:lnTo>
                                    <a:pt x="8" y="56"/>
                                  </a:lnTo>
                                  <a:lnTo>
                                    <a:pt x="17" y="39"/>
                                  </a:lnTo>
                                  <a:lnTo>
                                    <a:pt x="28" y="25"/>
                                  </a:lnTo>
                                  <a:lnTo>
                                    <a:pt x="42" y="14"/>
                                  </a:lnTo>
                                  <a:lnTo>
                                    <a:pt x="59" y="5"/>
                                  </a:lnTo>
                                  <a:lnTo>
                                    <a:pt x="76" y="0"/>
                                  </a:lnTo>
                                  <a:lnTo>
                                    <a:pt x="96"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47" name="Rectangle 36"/>
                        <wps:cNvSpPr>
                          <a:spLocks noChangeArrowheads="1"/>
                        </wps:cNvSpPr>
                        <wps:spPr bwMode="auto">
                          <a:xfrm>
                            <a:off x="3460750" y="318262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948" name="Line 37"/>
                        <wps:cNvCnPr>
                          <a:cxnSpLocks noChangeShapeType="1"/>
                        </wps:cNvCnPr>
                        <wps:spPr bwMode="auto">
                          <a:xfrm>
                            <a:off x="3451225" y="3298190"/>
                            <a:ext cx="957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49" name="Group 45"/>
                        <wpg:cNvGrpSpPr>
                          <a:grpSpLocks/>
                        </wpg:cNvGrpSpPr>
                        <wpg:grpSpPr bwMode="auto">
                          <a:xfrm>
                            <a:off x="1153160" y="2686050"/>
                            <a:ext cx="467360" cy="462280"/>
                            <a:chOff x="1816" y="4230"/>
                            <a:chExt cx="736" cy="728"/>
                          </a:xfrm>
                        </wpg:grpSpPr>
                        <wps:wsp>
                          <wps:cNvPr id="1950" name="Freeform 38"/>
                          <wps:cNvSpPr>
                            <a:spLocks/>
                          </wps:cNvSpPr>
                          <wps:spPr bwMode="auto">
                            <a:xfrm>
                              <a:off x="1850" y="4258"/>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8 h 700"/>
                                <a:gd name="T20" fmla="*/ 246 w 702"/>
                                <a:gd name="T21" fmla="*/ 683 h 700"/>
                                <a:gd name="T22" fmla="*/ 184 w 702"/>
                                <a:gd name="T23" fmla="*/ 655 h 700"/>
                                <a:gd name="T24" fmla="*/ 127 w 702"/>
                                <a:gd name="T25" fmla="*/ 619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2 h 700"/>
                                <a:gd name="T44" fmla="*/ 153 w 702"/>
                                <a:gd name="T45" fmla="*/ 59 h 700"/>
                                <a:gd name="T46" fmla="*/ 215 w 702"/>
                                <a:gd name="T47" fmla="*/ 25 h 700"/>
                                <a:gd name="T48" fmla="*/ 280 w 702"/>
                                <a:gd name="T49" fmla="*/ 6 h 700"/>
                                <a:gd name="T50" fmla="*/ 351 w 702"/>
                                <a:gd name="T51" fmla="*/ 0 h 700"/>
                                <a:gd name="T52" fmla="*/ 387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9"/>
                                  </a:lnTo>
                                  <a:lnTo>
                                    <a:pt x="546" y="638"/>
                                  </a:lnTo>
                                  <a:lnTo>
                                    <a:pt x="518" y="655"/>
                                  </a:lnTo>
                                  <a:lnTo>
                                    <a:pt x="487" y="672"/>
                                  </a:lnTo>
                                  <a:lnTo>
                                    <a:pt x="455" y="683"/>
                                  </a:lnTo>
                                  <a:lnTo>
                                    <a:pt x="421" y="692"/>
                                  </a:lnTo>
                                  <a:lnTo>
                                    <a:pt x="387" y="698"/>
                                  </a:lnTo>
                                  <a:lnTo>
                                    <a:pt x="351" y="700"/>
                                  </a:lnTo>
                                  <a:lnTo>
                                    <a:pt x="314" y="698"/>
                                  </a:lnTo>
                                  <a:lnTo>
                                    <a:pt x="280" y="692"/>
                                  </a:lnTo>
                                  <a:lnTo>
                                    <a:pt x="246" y="683"/>
                                  </a:lnTo>
                                  <a:lnTo>
                                    <a:pt x="215" y="672"/>
                                  </a:lnTo>
                                  <a:lnTo>
                                    <a:pt x="184" y="655"/>
                                  </a:lnTo>
                                  <a:lnTo>
                                    <a:pt x="153" y="638"/>
                                  </a:lnTo>
                                  <a:lnTo>
                                    <a:pt x="127" y="619"/>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1"/>
                                  </a:lnTo>
                                  <a:lnTo>
                                    <a:pt x="59" y="152"/>
                                  </a:lnTo>
                                  <a:lnTo>
                                    <a:pt x="79" y="124"/>
                                  </a:lnTo>
                                  <a:lnTo>
                                    <a:pt x="102" y="102"/>
                                  </a:lnTo>
                                  <a:lnTo>
                                    <a:pt x="127" y="79"/>
                                  </a:lnTo>
                                  <a:lnTo>
                                    <a:pt x="153" y="59"/>
                                  </a:lnTo>
                                  <a:lnTo>
                                    <a:pt x="184" y="39"/>
                                  </a:lnTo>
                                  <a:lnTo>
                                    <a:pt x="215" y="25"/>
                                  </a:lnTo>
                                  <a:lnTo>
                                    <a:pt x="246" y="14"/>
                                  </a:lnTo>
                                  <a:lnTo>
                                    <a:pt x="280" y="6"/>
                                  </a:lnTo>
                                  <a:lnTo>
                                    <a:pt x="314" y="0"/>
                                  </a:lnTo>
                                  <a:lnTo>
                                    <a:pt x="351" y="0"/>
                                  </a:lnTo>
                                  <a:lnTo>
                                    <a:pt x="387" y="0"/>
                                  </a:lnTo>
                                  <a:lnTo>
                                    <a:pt x="421" y="6"/>
                                  </a:lnTo>
                                  <a:lnTo>
                                    <a:pt x="455" y="14"/>
                                  </a:lnTo>
                                  <a:lnTo>
                                    <a:pt x="487" y="25"/>
                                  </a:lnTo>
                                  <a:lnTo>
                                    <a:pt x="518" y="39"/>
                                  </a:lnTo>
                                  <a:lnTo>
                                    <a:pt x="546" y="59"/>
                                  </a:lnTo>
                                  <a:lnTo>
                                    <a:pt x="574" y="79"/>
                                  </a:lnTo>
                                  <a:lnTo>
                                    <a:pt x="600" y="102"/>
                                  </a:lnTo>
                                  <a:lnTo>
                                    <a:pt x="622" y="124"/>
                                  </a:lnTo>
                                  <a:lnTo>
                                    <a:pt x="642" y="152"/>
                                  </a:lnTo>
                                  <a:lnTo>
                                    <a:pt x="659" y="181"/>
                                  </a:lnTo>
                                  <a:lnTo>
                                    <a:pt x="673" y="212"/>
                                  </a:lnTo>
                                  <a:lnTo>
                                    <a:pt x="685" y="243"/>
                                  </a:lnTo>
                                  <a:lnTo>
                                    <a:pt x="693" y="277"/>
                                  </a:lnTo>
                                  <a:lnTo>
                                    <a:pt x="699" y="313"/>
                                  </a:lnTo>
                                  <a:lnTo>
                                    <a:pt x="702" y="350"/>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51" name="Freeform 39"/>
                          <wps:cNvSpPr>
                            <a:spLocks/>
                          </wps:cNvSpPr>
                          <wps:spPr bwMode="auto">
                            <a:xfrm>
                              <a:off x="1816" y="4230"/>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7 h 700"/>
                                <a:gd name="T20" fmla="*/ 246 w 702"/>
                                <a:gd name="T21" fmla="*/ 683 h 700"/>
                                <a:gd name="T22" fmla="*/ 184 w 702"/>
                                <a:gd name="T23" fmla="*/ 655 h 700"/>
                                <a:gd name="T24" fmla="*/ 127 w 702"/>
                                <a:gd name="T25" fmla="*/ 618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1 h 700"/>
                                <a:gd name="T44" fmla="*/ 153 w 702"/>
                                <a:gd name="T45" fmla="*/ 59 h 700"/>
                                <a:gd name="T46" fmla="*/ 215 w 702"/>
                                <a:gd name="T47" fmla="*/ 25 h 700"/>
                                <a:gd name="T48" fmla="*/ 280 w 702"/>
                                <a:gd name="T49" fmla="*/ 5 h 700"/>
                                <a:gd name="T50" fmla="*/ 351 w 702"/>
                                <a:gd name="T51" fmla="*/ 0 h 700"/>
                                <a:gd name="T52" fmla="*/ 388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0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8"/>
                                  </a:lnTo>
                                  <a:lnTo>
                                    <a:pt x="546" y="638"/>
                                  </a:lnTo>
                                  <a:lnTo>
                                    <a:pt x="518" y="655"/>
                                  </a:lnTo>
                                  <a:lnTo>
                                    <a:pt x="487" y="672"/>
                                  </a:lnTo>
                                  <a:lnTo>
                                    <a:pt x="455" y="683"/>
                                  </a:lnTo>
                                  <a:lnTo>
                                    <a:pt x="421" y="692"/>
                                  </a:lnTo>
                                  <a:lnTo>
                                    <a:pt x="388" y="697"/>
                                  </a:lnTo>
                                  <a:lnTo>
                                    <a:pt x="351" y="700"/>
                                  </a:lnTo>
                                  <a:lnTo>
                                    <a:pt x="314" y="697"/>
                                  </a:lnTo>
                                  <a:lnTo>
                                    <a:pt x="280" y="692"/>
                                  </a:lnTo>
                                  <a:lnTo>
                                    <a:pt x="246" y="683"/>
                                  </a:lnTo>
                                  <a:lnTo>
                                    <a:pt x="215" y="672"/>
                                  </a:lnTo>
                                  <a:lnTo>
                                    <a:pt x="184" y="655"/>
                                  </a:lnTo>
                                  <a:lnTo>
                                    <a:pt x="153" y="638"/>
                                  </a:lnTo>
                                  <a:lnTo>
                                    <a:pt x="127" y="618"/>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0"/>
                                  </a:lnTo>
                                  <a:lnTo>
                                    <a:pt x="59" y="152"/>
                                  </a:lnTo>
                                  <a:lnTo>
                                    <a:pt x="79" y="124"/>
                                  </a:lnTo>
                                  <a:lnTo>
                                    <a:pt x="102" y="101"/>
                                  </a:lnTo>
                                  <a:lnTo>
                                    <a:pt x="127" y="79"/>
                                  </a:lnTo>
                                  <a:lnTo>
                                    <a:pt x="153" y="59"/>
                                  </a:lnTo>
                                  <a:lnTo>
                                    <a:pt x="184" y="39"/>
                                  </a:lnTo>
                                  <a:lnTo>
                                    <a:pt x="215" y="25"/>
                                  </a:lnTo>
                                  <a:lnTo>
                                    <a:pt x="246" y="14"/>
                                  </a:lnTo>
                                  <a:lnTo>
                                    <a:pt x="280" y="5"/>
                                  </a:lnTo>
                                  <a:lnTo>
                                    <a:pt x="314" y="0"/>
                                  </a:lnTo>
                                  <a:lnTo>
                                    <a:pt x="351" y="0"/>
                                  </a:lnTo>
                                  <a:lnTo>
                                    <a:pt x="388" y="0"/>
                                  </a:lnTo>
                                  <a:lnTo>
                                    <a:pt x="421" y="5"/>
                                  </a:lnTo>
                                  <a:lnTo>
                                    <a:pt x="455" y="14"/>
                                  </a:lnTo>
                                  <a:lnTo>
                                    <a:pt x="487" y="25"/>
                                  </a:lnTo>
                                  <a:lnTo>
                                    <a:pt x="518" y="39"/>
                                  </a:lnTo>
                                  <a:lnTo>
                                    <a:pt x="546" y="59"/>
                                  </a:lnTo>
                                  <a:lnTo>
                                    <a:pt x="574" y="79"/>
                                  </a:lnTo>
                                  <a:lnTo>
                                    <a:pt x="600" y="101"/>
                                  </a:lnTo>
                                  <a:lnTo>
                                    <a:pt x="622" y="124"/>
                                  </a:lnTo>
                                  <a:lnTo>
                                    <a:pt x="642" y="152"/>
                                  </a:lnTo>
                                  <a:lnTo>
                                    <a:pt x="659" y="180"/>
                                  </a:lnTo>
                                  <a:lnTo>
                                    <a:pt x="673" y="212"/>
                                  </a:lnTo>
                                  <a:lnTo>
                                    <a:pt x="685" y="243"/>
                                  </a:lnTo>
                                  <a:lnTo>
                                    <a:pt x="693" y="277"/>
                                  </a:lnTo>
                                  <a:lnTo>
                                    <a:pt x="699" y="313"/>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52" name="Line 40"/>
                          <wps:cNvCnPr>
                            <a:cxnSpLocks noChangeShapeType="1"/>
                          </wps:cNvCnPr>
                          <wps:spPr bwMode="auto">
                            <a:xfrm>
                              <a:off x="1881" y="4707"/>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3" name="Line 41"/>
                          <wps:cNvCnPr>
                            <a:cxnSpLocks noChangeShapeType="1"/>
                          </wps:cNvCnPr>
                          <wps:spPr bwMode="auto">
                            <a:xfrm>
                              <a:off x="2172" y="4577"/>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4" name="Freeform 42"/>
                          <wps:cNvSpPr>
                            <a:spLocks/>
                          </wps:cNvSpPr>
                          <wps:spPr bwMode="auto">
                            <a:xfrm>
                              <a:off x="2034" y="4346"/>
                              <a:ext cx="271" cy="265"/>
                            </a:xfrm>
                            <a:custGeom>
                              <a:avLst/>
                              <a:gdLst>
                                <a:gd name="T0" fmla="*/ 271 w 271"/>
                                <a:gd name="T1" fmla="*/ 132 h 265"/>
                                <a:gd name="T2" fmla="*/ 271 w 271"/>
                                <a:gd name="T3" fmla="*/ 132 h 265"/>
                                <a:gd name="T4" fmla="*/ 269 w 271"/>
                                <a:gd name="T5" fmla="*/ 158 h 265"/>
                                <a:gd name="T6" fmla="*/ 260 w 271"/>
                                <a:gd name="T7" fmla="*/ 183 h 265"/>
                                <a:gd name="T8" fmla="*/ 249 w 271"/>
                                <a:gd name="T9" fmla="*/ 206 h 265"/>
                                <a:gd name="T10" fmla="*/ 232 w 271"/>
                                <a:gd name="T11" fmla="*/ 225 h 265"/>
                                <a:gd name="T12" fmla="*/ 212 w 271"/>
                                <a:gd name="T13" fmla="*/ 242 h 265"/>
                                <a:gd name="T14" fmla="*/ 189 w 271"/>
                                <a:gd name="T15" fmla="*/ 254 h 265"/>
                                <a:gd name="T16" fmla="*/ 164 w 271"/>
                                <a:gd name="T17" fmla="*/ 262 h 265"/>
                                <a:gd name="T18" fmla="*/ 138 w 271"/>
                                <a:gd name="T19" fmla="*/ 265 h 265"/>
                                <a:gd name="T20" fmla="*/ 138 w 271"/>
                                <a:gd name="T21" fmla="*/ 265 h 265"/>
                                <a:gd name="T22" fmla="*/ 110 w 271"/>
                                <a:gd name="T23" fmla="*/ 262 h 265"/>
                                <a:gd name="T24" fmla="*/ 85 w 271"/>
                                <a:gd name="T25" fmla="*/ 254 h 265"/>
                                <a:gd name="T26" fmla="*/ 62 w 271"/>
                                <a:gd name="T27" fmla="*/ 242 h 265"/>
                                <a:gd name="T28" fmla="*/ 39 w 271"/>
                                <a:gd name="T29" fmla="*/ 225 h 265"/>
                                <a:gd name="T30" fmla="*/ 22 w 271"/>
                                <a:gd name="T31" fmla="*/ 206 h 265"/>
                                <a:gd name="T32" fmla="*/ 11 w 271"/>
                                <a:gd name="T33" fmla="*/ 183 h 265"/>
                                <a:gd name="T34" fmla="*/ 3 w 271"/>
                                <a:gd name="T35" fmla="*/ 158 h 265"/>
                                <a:gd name="T36" fmla="*/ 0 w 271"/>
                                <a:gd name="T37" fmla="*/ 132 h 265"/>
                                <a:gd name="T38" fmla="*/ 0 w 271"/>
                                <a:gd name="T39" fmla="*/ 132 h 265"/>
                                <a:gd name="T40" fmla="*/ 3 w 271"/>
                                <a:gd name="T41" fmla="*/ 104 h 265"/>
                                <a:gd name="T42" fmla="*/ 11 w 271"/>
                                <a:gd name="T43" fmla="*/ 79 h 265"/>
                                <a:gd name="T44" fmla="*/ 22 w 271"/>
                                <a:gd name="T45" fmla="*/ 56 h 265"/>
                                <a:gd name="T46" fmla="*/ 39 w 271"/>
                                <a:gd name="T47" fmla="*/ 36 h 265"/>
                                <a:gd name="T48" fmla="*/ 62 w 271"/>
                                <a:gd name="T49" fmla="*/ 19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19 h 265"/>
                                <a:gd name="T64" fmla="*/ 232 w 271"/>
                                <a:gd name="T65" fmla="*/ 36 h 265"/>
                                <a:gd name="T66" fmla="*/ 249 w 271"/>
                                <a:gd name="T67" fmla="*/ 56 h 265"/>
                                <a:gd name="T68" fmla="*/ 260 w 271"/>
                                <a:gd name="T69" fmla="*/ 79 h 265"/>
                                <a:gd name="T70" fmla="*/ 269 w 271"/>
                                <a:gd name="T71" fmla="*/ 104 h 265"/>
                                <a:gd name="T72" fmla="*/ 271 w 271"/>
                                <a:gd name="T73" fmla="*/ 132 h 265"/>
                                <a:gd name="T74" fmla="*/ 271 w 271"/>
                                <a:gd name="T75" fmla="*/ 132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2"/>
                                  </a:moveTo>
                                  <a:lnTo>
                                    <a:pt x="271" y="132"/>
                                  </a:lnTo>
                                  <a:lnTo>
                                    <a:pt x="269" y="158"/>
                                  </a:lnTo>
                                  <a:lnTo>
                                    <a:pt x="260" y="183"/>
                                  </a:lnTo>
                                  <a:lnTo>
                                    <a:pt x="249" y="206"/>
                                  </a:lnTo>
                                  <a:lnTo>
                                    <a:pt x="232" y="225"/>
                                  </a:lnTo>
                                  <a:lnTo>
                                    <a:pt x="212" y="242"/>
                                  </a:lnTo>
                                  <a:lnTo>
                                    <a:pt x="189" y="254"/>
                                  </a:lnTo>
                                  <a:lnTo>
                                    <a:pt x="164" y="262"/>
                                  </a:lnTo>
                                  <a:lnTo>
                                    <a:pt x="138" y="265"/>
                                  </a:lnTo>
                                  <a:lnTo>
                                    <a:pt x="110" y="262"/>
                                  </a:lnTo>
                                  <a:lnTo>
                                    <a:pt x="85" y="254"/>
                                  </a:lnTo>
                                  <a:lnTo>
                                    <a:pt x="62" y="242"/>
                                  </a:lnTo>
                                  <a:lnTo>
                                    <a:pt x="39" y="225"/>
                                  </a:lnTo>
                                  <a:lnTo>
                                    <a:pt x="22" y="206"/>
                                  </a:lnTo>
                                  <a:lnTo>
                                    <a:pt x="11" y="183"/>
                                  </a:lnTo>
                                  <a:lnTo>
                                    <a:pt x="3" y="158"/>
                                  </a:lnTo>
                                  <a:lnTo>
                                    <a:pt x="0" y="132"/>
                                  </a:lnTo>
                                  <a:lnTo>
                                    <a:pt x="3" y="104"/>
                                  </a:lnTo>
                                  <a:lnTo>
                                    <a:pt x="11" y="79"/>
                                  </a:lnTo>
                                  <a:lnTo>
                                    <a:pt x="22" y="56"/>
                                  </a:lnTo>
                                  <a:lnTo>
                                    <a:pt x="39" y="36"/>
                                  </a:lnTo>
                                  <a:lnTo>
                                    <a:pt x="62" y="19"/>
                                  </a:lnTo>
                                  <a:lnTo>
                                    <a:pt x="85" y="8"/>
                                  </a:lnTo>
                                  <a:lnTo>
                                    <a:pt x="110" y="0"/>
                                  </a:lnTo>
                                  <a:lnTo>
                                    <a:pt x="138" y="0"/>
                                  </a:lnTo>
                                  <a:lnTo>
                                    <a:pt x="164" y="0"/>
                                  </a:lnTo>
                                  <a:lnTo>
                                    <a:pt x="189" y="8"/>
                                  </a:lnTo>
                                  <a:lnTo>
                                    <a:pt x="212" y="19"/>
                                  </a:lnTo>
                                  <a:lnTo>
                                    <a:pt x="232" y="36"/>
                                  </a:lnTo>
                                  <a:lnTo>
                                    <a:pt x="249" y="56"/>
                                  </a:lnTo>
                                  <a:lnTo>
                                    <a:pt x="260" y="79"/>
                                  </a:lnTo>
                                  <a:lnTo>
                                    <a:pt x="269" y="104"/>
                                  </a:lnTo>
                                  <a:lnTo>
                                    <a:pt x="271" y="132"/>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55" name="Freeform 43"/>
                          <wps:cNvSpPr>
                            <a:spLocks/>
                          </wps:cNvSpPr>
                          <wps:spPr bwMode="auto">
                            <a:xfrm>
                              <a:off x="2150" y="4419"/>
                              <a:ext cx="153" cy="181"/>
                            </a:xfrm>
                            <a:custGeom>
                              <a:avLst/>
                              <a:gdLst>
                                <a:gd name="T0" fmla="*/ 0 w 153"/>
                                <a:gd name="T1" fmla="*/ 181 h 181"/>
                                <a:gd name="T2" fmla="*/ 153 w 153"/>
                                <a:gd name="T3" fmla="*/ 11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44"/>
                          <wps:cNvSpPr>
                            <a:spLocks/>
                          </wps:cNvSpPr>
                          <wps:spPr bwMode="auto">
                            <a:xfrm>
                              <a:off x="2079" y="4379"/>
                              <a:ext cx="96" cy="94"/>
                            </a:xfrm>
                            <a:custGeom>
                              <a:avLst/>
                              <a:gdLst>
                                <a:gd name="T0" fmla="*/ 0 w 96"/>
                                <a:gd name="T1" fmla="*/ 94 h 94"/>
                                <a:gd name="T2" fmla="*/ 0 w 96"/>
                                <a:gd name="T3" fmla="*/ 94 h 94"/>
                                <a:gd name="T4" fmla="*/ 3 w 96"/>
                                <a:gd name="T5" fmla="*/ 74 h 94"/>
                                <a:gd name="T6" fmla="*/ 8 w 96"/>
                                <a:gd name="T7" fmla="*/ 57 h 94"/>
                                <a:gd name="T8" fmla="*/ 17 w 96"/>
                                <a:gd name="T9" fmla="*/ 40 h 94"/>
                                <a:gd name="T10" fmla="*/ 28 w 96"/>
                                <a:gd name="T11" fmla="*/ 26 h 94"/>
                                <a:gd name="T12" fmla="*/ 42 w 96"/>
                                <a:gd name="T13" fmla="*/ 15 h 94"/>
                                <a:gd name="T14" fmla="*/ 59 w 96"/>
                                <a:gd name="T15" fmla="*/ 6 h 94"/>
                                <a:gd name="T16" fmla="*/ 76 w 96"/>
                                <a:gd name="T17" fmla="*/ 0 h 94"/>
                                <a:gd name="T18" fmla="*/ 96 w 96"/>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4">
                                  <a:moveTo>
                                    <a:pt x="0" y="94"/>
                                  </a:moveTo>
                                  <a:lnTo>
                                    <a:pt x="0" y="94"/>
                                  </a:lnTo>
                                  <a:lnTo>
                                    <a:pt x="3" y="74"/>
                                  </a:lnTo>
                                  <a:lnTo>
                                    <a:pt x="8" y="57"/>
                                  </a:lnTo>
                                  <a:lnTo>
                                    <a:pt x="17" y="40"/>
                                  </a:lnTo>
                                  <a:lnTo>
                                    <a:pt x="28" y="26"/>
                                  </a:lnTo>
                                  <a:lnTo>
                                    <a:pt x="42" y="15"/>
                                  </a:lnTo>
                                  <a:lnTo>
                                    <a:pt x="59" y="6"/>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57" name="Rectangle 46"/>
                        <wps:cNvSpPr>
                          <a:spLocks noChangeArrowheads="1"/>
                        </wps:cNvSpPr>
                        <wps:spPr bwMode="auto">
                          <a:xfrm>
                            <a:off x="871220" y="3204210"/>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958" name="Line 47"/>
                        <wps:cNvCnPr>
                          <a:cxnSpLocks noChangeShapeType="1"/>
                        </wps:cNvCnPr>
                        <wps:spPr bwMode="auto">
                          <a:xfrm>
                            <a:off x="861695" y="3319780"/>
                            <a:ext cx="10471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59" name="Group 58"/>
                        <wpg:cNvGrpSpPr>
                          <a:grpSpLocks/>
                        </wpg:cNvGrpSpPr>
                        <wpg:grpSpPr bwMode="auto">
                          <a:xfrm>
                            <a:off x="3775710" y="3691255"/>
                            <a:ext cx="325120" cy="417195"/>
                            <a:chOff x="5946" y="5813"/>
                            <a:chExt cx="512" cy="657"/>
                          </a:xfrm>
                        </wpg:grpSpPr>
                        <wps:wsp>
                          <wps:cNvPr id="1960" name="Line 48"/>
                          <wps:cNvCnPr>
                            <a:cxnSpLocks noChangeShapeType="1"/>
                          </wps:cNvCnPr>
                          <wps:spPr bwMode="auto">
                            <a:xfrm>
                              <a:off x="6233" y="6002"/>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61" name="Line 49"/>
                          <wps:cNvCnPr>
                            <a:cxnSpLocks noChangeShapeType="1"/>
                          </wps:cNvCnPr>
                          <wps:spPr bwMode="auto">
                            <a:xfrm>
                              <a:off x="5946" y="6077"/>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2" name="Freeform 50"/>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51"/>
                          <wps:cNvSpPr>
                            <a:spLocks/>
                          </wps:cNvSpPr>
                          <wps:spPr bwMode="auto">
                            <a:xfrm>
                              <a:off x="6127" y="5830"/>
                              <a:ext cx="212" cy="198"/>
                            </a:xfrm>
                            <a:custGeom>
                              <a:avLst/>
                              <a:gdLst>
                                <a:gd name="T0" fmla="*/ 212 w 212"/>
                                <a:gd name="T1" fmla="*/ 101 h 198"/>
                                <a:gd name="T2" fmla="*/ 212 w 212"/>
                                <a:gd name="T3" fmla="*/ 118 h 198"/>
                                <a:gd name="T4" fmla="*/ 206 w 212"/>
                                <a:gd name="T5" fmla="*/ 135 h 198"/>
                                <a:gd name="T6" fmla="*/ 196 w 212"/>
                                <a:gd name="T7" fmla="*/ 152 h 198"/>
                                <a:gd name="T8" fmla="*/ 184 w 212"/>
                                <a:gd name="T9" fmla="*/ 167 h 198"/>
                                <a:gd name="T10" fmla="*/ 168 w 212"/>
                                <a:gd name="T11" fmla="*/ 181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6 w 212"/>
                                <a:gd name="T23" fmla="*/ 181 h 198"/>
                                <a:gd name="T24" fmla="*/ 31 w 212"/>
                                <a:gd name="T25" fmla="*/ 167 h 198"/>
                                <a:gd name="T26" fmla="*/ 19 w 212"/>
                                <a:gd name="T27" fmla="*/ 152 h 198"/>
                                <a:gd name="T28" fmla="*/ 9 w 212"/>
                                <a:gd name="T29" fmla="*/ 135 h 198"/>
                                <a:gd name="T30" fmla="*/ 3 w 212"/>
                                <a:gd name="T31" fmla="*/ 118 h 198"/>
                                <a:gd name="T32" fmla="*/ 0 w 212"/>
                                <a:gd name="T33" fmla="*/ 101 h 198"/>
                                <a:gd name="T34" fmla="*/ 3 w 212"/>
                                <a:gd name="T35" fmla="*/ 81 h 198"/>
                                <a:gd name="T36" fmla="*/ 9 w 212"/>
                                <a:gd name="T37" fmla="*/ 60 h 198"/>
                                <a:gd name="T38" fmla="*/ 19 w 212"/>
                                <a:gd name="T39" fmla="*/ 43 h 198"/>
                                <a:gd name="T40" fmla="*/ 31 w 212"/>
                                <a:gd name="T41" fmla="*/ 29 h 198"/>
                                <a:gd name="T42" fmla="*/ 46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9 h 198"/>
                                <a:gd name="T58" fmla="*/ 196 w 212"/>
                                <a:gd name="T59" fmla="*/ 43 h 198"/>
                                <a:gd name="T60" fmla="*/ 206 w 212"/>
                                <a:gd name="T61" fmla="*/ 60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2"/>
                                  </a:lnTo>
                                  <a:lnTo>
                                    <a:pt x="184" y="167"/>
                                  </a:lnTo>
                                  <a:lnTo>
                                    <a:pt x="168" y="181"/>
                                  </a:lnTo>
                                  <a:lnTo>
                                    <a:pt x="150" y="189"/>
                                  </a:lnTo>
                                  <a:lnTo>
                                    <a:pt x="128" y="195"/>
                                  </a:lnTo>
                                  <a:lnTo>
                                    <a:pt x="106" y="198"/>
                                  </a:lnTo>
                                  <a:lnTo>
                                    <a:pt x="87" y="195"/>
                                  </a:lnTo>
                                  <a:lnTo>
                                    <a:pt x="65" y="189"/>
                                  </a:lnTo>
                                  <a:lnTo>
                                    <a:pt x="46" y="181"/>
                                  </a:lnTo>
                                  <a:lnTo>
                                    <a:pt x="31" y="167"/>
                                  </a:lnTo>
                                  <a:lnTo>
                                    <a:pt x="19" y="152"/>
                                  </a:lnTo>
                                  <a:lnTo>
                                    <a:pt x="9" y="135"/>
                                  </a:lnTo>
                                  <a:lnTo>
                                    <a:pt x="3" y="118"/>
                                  </a:lnTo>
                                  <a:lnTo>
                                    <a:pt x="0" y="101"/>
                                  </a:lnTo>
                                  <a:lnTo>
                                    <a:pt x="3" y="81"/>
                                  </a:lnTo>
                                  <a:lnTo>
                                    <a:pt x="9" y="60"/>
                                  </a:lnTo>
                                  <a:lnTo>
                                    <a:pt x="19" y="43"/>
                                  </a:lnTo>
                                  <a:lnTo>
                                    <a:pt x="31" y="29"/>
                                  </a:lnTo>
                                  <a:lnTo>
                                    <a:pt x="46" y="17"/>
                                  </a:lnTo>
                                  <a:lnTo>
                                    <a:pt x="65" y="6"/>
                                  </a:lnTo>
                                  <a:lnTo>
                                    <a:pt x="87" y="0"/>
                                  </a:lnTo>
                                  <a:lnTo>
                                    <a:pt x="106" y="0"/>
                                  </a:lnTo>
                                  <a:lnTo>
                                    <a:pt x="128" y="0"/>
                                  </a:lnTo>
                                  <a:lnTo>
                                    <a:pt x="150" y="6"/>
                                  </a:lnTo>
                                  <a:lnTo>
                                    <a:pt x="168" y="17"/>
                                  </a:lnTo>
                                  <a:lnTo>
                                    <a:pt x="184" y="29"/>
                                  </a:lnTo>
                                  <a:lnTo>
                                    <a:pt x="196" y="43"/>
                                  </a:lnTo>
                                  <a:lnTo>
                                    <a:pt x="206" y="60"/>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64" name="Freeform 52"/>
                          <wps:cNvSpPr>
                            <a:spLocks/>
                          </wps:cNvSpPr>
                          <wps:spPr bwMode="auto">
                            <a:xfrm>
                              <a:off x="6045" y="6194"/>
                              <a:ext cx="313" cy="258"/>
                            </a:xfrm>
                            <a:custGeom>
                              <a:avLst/>
                              <a:gdLst>
                                <a:gd name="T0" fmla="*/ 313 w 313"/>
                                <a:gd name="T1" fmla="*/ 258 h 258"/>
                                <a:gd name="T2" fmla="*/ 156 w 313"/>
                                <a:gd name="T3" fmla="*/ 0 h 258"/>
                                <a:gd name="T4" fmla="*/ 0 w 313"/>
                                <a:gd name="T5" fmla="*/ 258 h 258"/>
                                <a:gd name="T6" fmla="*/ 0 60000 65536"/>
                                <a:gd name="T7" fmla="*/ 0 60000 65536"/>
                                <a:gd name="T8" fmla="*/ 0 60000 65536"/>
                              </a:gdLst>
                              <a:ahLst/>
                              <a:cxnLst>
                                <a:cxn ang="T6">
                                  <a:pos x="T0" y="T1"/>
                                </a:cxn>
                                <a:cxn ang="T7">
                                  <a:pos x="T2" y="T3"/>
                                </a:cxn>
                                <a:cxn ang="T8">
                                  <a:pos x="T4" y="T5"/>
                                </a:cxn>
                              </a:cxnLst>
                              <a:rect l="0" t="0" r="r" b="b"/>
                              <a:pathLst>
                                <a:path w="313" h="258">
                                  <a:moveTo>
                                    <a:pt x="313"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 name="Freeform 53"/>
                          <wps:cNvSpPr>
                            <a:spLocks/>
                          </wps:cNvSpPr>
                          <wps:spPr bwMode="auto">
                            <a:xfrm>
                              <a:off x="6080" y="6214"/>
                              <a:ext cx="309" cy="256"/>
                            </a:xfrm>
                            <a:custGeom>
                              <a:avLst/>
                              <a:gdLst>
                                <a:gd name="T0" fmla="*/ 309 w 309"/>
                                <a:gd name="T1" fmla="*/ 256 h 256"/>
                                <a:gd name="T2" fmla="*/ 153 w 309"/>
                                <a:gd name="T3" fmla="*/ 0 h 256"/>
                                <a:gd name="T4" fmla="*/ 0 w 309"/>
                                <a:gd name="T5" fmla="*/ 256 h 256"/>
                                <a:gd name="T6" fmla="*/ 0 60000 65536"/>
                                <a:gd name="T7" fmla="*/ 0 60000 65536"/>
                                <a:gd name="T8" fmla="*/ 0 60000 65536"/>
                              </a:gdLst>
                              <a:ahLst/>
                              <a:cxnLst>
                                <a:cxn ang="T6">
                                  <a:pos x="T0" y="T1"/>
                                </a:cxn>
                                <a:cxn ang="T7">
                                  <a:pos x="T2" y="T3"/>
                                </a:cxn>
                                <a:cxn ang="T8">
                                  <a:pos x="T4" y="T5"/>
                                </a:cxn>
                              </a:cxnLst>
                              <a:rect l="0" t="0" r="r" b="b"/>
                              <a:pathLst>
                                <a:path w="309" h="256">
                                  <a:moveTo>
                                    <a:pt x="309" y="256"/>
                                  </a:moveTo>
                                  <a:lnTo>
                                    <a:pt x="153" y="0"/>
                                  </a:lnTo>
                                  <a:lnTo>
                                    <a:pt x="0" y="256"/>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 name="Line 54"/>
                          <wps:cNvCnPr>
                            <a:cxnSpLocks noChangeShapeType="1"/>
                          </wps:cNvCnPr>
                          <wps:spPr bwMode="auto">
                            <a:xfrm>
                              <a:off x="6201" y="5982"/>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7" name="Freeform 55"/>
                          <wps:cNvSpPr>
                            <a:spLocks/>
                          </wps:cNvSpPr>
                          <wps:spPr bwMode="auto">
                            <a:xfrm>
                              <a:off x="6092" y="5813"/>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6 h 195"/>
                                <a:gd name="T10" fmla="*/ 172 w 216"/>
                                <a:gd name="T11" fmla="*/ 178 h 195"/>
                                <a:gd name="T12" fmla="*/ 153 w 216"/>
                                <a:gd name="T13" fmla="*/ 186 h 195"/>
                                <a:gd name="T14" fmla="*/ 131 w 216"/>
                                <a:gd name="T15" fmla="*/ 192 h 195"/>
                                <a:gd name="T16" fmla="*/ 109 w 216"/>
                                <a:gd name="T17" fmla="*/ 195 h 195"/>
                                <a:gd name="T18" fmla="*/ 91 w 216"/>
                                <a:gd name="T19" fmla="*/ 192 h 195"/>
                                <a:gd name="T20" fmla="*/ 69 w 216"/>
                                <a:gd name="T21" fmla="*/ 186 h 195"/>
                                <a:gd name="T22" fmla="*/ 50 w 216"/>
                                <a:gd name="T23" fmla="*/ 178 h 195"/>
                                <a:gd name="T24" fmla="*/ 35 w 216"/>
                                <a:gd name="T25" fmla="*/ 166 h 195"/>
                                <a:gd name="T26" fmla="*/ 22 w 216"/>
                                <a:gd name="T27" fmla="*/ 152 h 195"/>
                                <a:gd name="T28" fmla="*/ 10 w 216"/>
                                <a:gd name="T29" fmla="*/ 135 h 195"/>
                                <a:gd name="T30" fmla="*/ 4 w 216"/>
                                <a:gd name="T31" fmla="*/ 115 h 195"/>
                                <a:gd name="T32" fmla="*/ 0 w 216"/>
                                <a:gd name="T33" fmla="*/ 98 h 195"/>
                                <a:gd name="T34" fmla="*/ 4 w 216"/>
                                <a:gd name="T35" fmla="*/ 77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09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7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6"/>
                                  </a:lnTo>
                                  <a:lnTo>
                                    <a:pt x="172" y="178"/>
                                  </a:lnTo>
                                  <a:lnTo>
                                    <a:pt x="153" y="186"/>
                                  </a:lnTo>
                                  <a:lnTo>
                                    <a:pt x="131" y="192"/>
                                  </a:lnTo>
                                  <a:lnTo>
                                    <a:pt x="109" y="195"/>
                                  </a:lnTo>
                                  <a:lnTo>
                                    <a:pt x="91" y="192"/>
                                  </a:lnTo>
                                  <a:lnTo>
                                    <a:pt x="69" y="186"/>
                                  </a:lnTo>
                                  <a:lnTo>
                                    <a:pt x="50" y="178"/>
                                  </a:lnTo>
                                  <a:lnTo>
                                    <a:pt x="35" y="166"/>
                                  </a:lnTo>
                                  <a:lnTo>
                                    <a:pt x="22" y="152"/>
                                  </a:lnTo>
                                  <a:lnTo>
                                    <a:pt x="10" y="135"/>
                                  </a:lnTo>
                                  <a:lnTo>
                                    <a:pt x="4" y="115"/>
                                  </a:lnTo>
                                  <a:lnTo>
                                    <a:pt x="0" y="98"/>
                                  </a:lnTo>
                                  <a:lnTo>
                                    <a:pt x="4" y="77"/>
                                  </a:lnTo>
                                  <a:lnTo>
                                    <a:pt x="10" y="58"/>
                                  </a:lnTo>
                                  <a:lnTo>
                                    <a:pt x="22" y="40"/>
                                  </a:lnTo>
                                  <a:lnTo>
                                    <a:pt x="35" y="26"/>
                                  </a:lnTo>
                                  <a:lnTo>
                                    <a:pt x="50" y="14"/>
                                  </a:lnTo>
                                  <a:lnTo>
                                    <a:pt x="69" y="6"/>
                                  </a:lnTo>
                                  <a:lnTo>
                                    <a:pt x="91" y="0"/>
                                  </a:lnTo>
                                  <a:lnTo>
                                    <a:pt x="109" y="0"/>
                                  </a:lnTo>
                                  <a:lnTo>
                                    <a:pt x="131" y="0"/>
                                  </a:lnTo>
                                  <a:lnTo>
                                    <a:pt x="153" y="6"/>
                                  </a:lnTo>
                                  <a:lnTo>
                                    <a:pt x="172" y="14"/>
                                  </a:lnTo>
                                  <a:lnTo>
                                    <a:pt x="188" y="26"/>
                                  </a:lnTo>
                                  <a:lnTo>
                                    <a:pt x="200" y="40"/>
                                  </a:lnTo>
                                  <a:lnTo>
                                    <a:pt x="210" y="58"/>
                                  </a:lnTo>
                                  <a:lnTo>
                                    <a:pt x="216" y="77"/>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68" name="Freeform 56"/>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57"/>
                          <wps:cNvSpPr>
                            <a:spLocks/>
                          </wps:cNvSpPr>
                          <wps:spPr bwMode="auto">
                            <a:xfrm>
                              <a:off x="6127" y="5839"/>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1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1"/>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70" name="Rectangle 59"/>
                        <wps:cNvSpPr>
                          <a:spLocks noChangeArrowheads="1"/>
                        </wps:cNvSpPr>
                        <wps:spPr bwMode="auto">
                          <a:xfrm>
                            <a:off x="3729990" y="4160520"/>
                            <a:ext cx="3930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A73E4" w14:textId="77777777" w:rsidR="00AA0A19" w:rsidRDefault="00AA0A19" w:rsidP="00155B4E">
                              <w:r>
                                <w:rPr>
                                  <w:rFonts w:ascii="Verdana" w:hAnsi="Verdana" w:cs="Verdana"/>
                                  <w:color w:val="000000"/>
                                  <w:sz w:val="10"/>
                                  <w:szCs w:val="10"/>
                                  <w:lang w:val="en-US"/>
                                </w:rPr>
                                <w:t xml:space="preserve"> : Consignor</w:t>
                              </w:r>
                            </w:p>
                          </w:txbxContent>
                        </wps:txbx>
                        <wps:bodyPr rot="0" vert="horz" wrap="none" lIns="0" tIns="0" rIns="0" bIns="0" anchor="t" anchorCtr="0" upright="1">
                          <a:spAutoFit/>
                        </wps:bodyPr>
                      </wps:wsp>
                      <wps:wsp>
                        <wps:cNvPr id="1971" name="Line 60"/>
                        <wps:cNvCnPr>
                          <a:cxnSpLocks noChangeShapeType="1"/>
                        </wps:cNvCnPr>
                        <wps:spPr bwMode="auto">
                          <a:xfrm>
                            <a:off x="3719830" y="4275455"/>
                            <a:ext cx="43307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72" name="Group 71"/>
                        <wpg:cNvGrpSpPr>
                          <a:grpSpLocks/>
                        </wpg:cNvGrpSpPr>
                        <wpg:grpSpPr bwMode="auto">
                          <a:xfrm>
                            <a:off x="1232535" y="3710940"/>
                            <a:ext cx="325120" cy="417195"/>
                            <a:chOff x="1941" y="5844"/>
                            <a:chExt cx="512" cy="657"/>
                          </a:xfrm>
                        </wpg:grpSpPr>
                        <wps:wsp>
                          <wps:cNvPr id="1973" name="Line 61"/>
                          <wps:cNvCnPr>
                            <a:cxnSpLocks noChangeShapeType="1"/>
                          </wps:cNvCnPr>
                          <wps:spPr bwMode="auto">
                            <a:xfrm>
                              <a:off x="2228" y="6033"/>
                              <a:ext cx="0" cy="213"/>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74" name="Line 62"/>
                          <wps:cNvCnPr>
                            <a:cxnSpLocks noChangeShapeType="1"/>
                          </wps:cNvCnPr>
                          <wps:spPr bwMode="auto">
                            <a:xfrm>
                              <a:off x="1941" y="6108"/>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75" name="Freeform 63"/>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6" name="Freeform 64"/>
                          <wps:cNvSpPr>
                            <a:spLocks/>
                          </wps:cNvSpPr>
                          <wps:spPr bwMode="auto">
                            <a:xfrm>
                              <a:off x="2122" y="5861"/>
                              <a:ext cx="212" cy="198"/>
                            </a:xfrm>
                            <a:custGeom>
                              <a:avLst/>
                              <a:gdLst>
                                <a:gd name="T0" fmla="*/ 212 w 212"/>
                                <a:gd name="T1" fmla="*/ 101 h 198"/>
                                <a:gd name="T2" fmla="*/ 212 w 212"/>
                                <a:gd name="T3" fmla="*/ 118 h 198"/>
                                <a:gd name="T4" fmla="*/ 206 w 212"/>
                                <a:gd name="T5" fmla="*/ 135 h 198"/>
                                <a:gd name="T6" fmla="*/ 196 w 212"/>
                                <a:gd name="T7" fmla="*/ 153 h 198"/>
                                <a:gd name="T8" fmla="*/ 184 w 212"/>
                                <a:gd name="T9" fmla="*/ 167 h 198"/>
                                <a:gd name="T10" fmla="*/ 168 w 212"/>
                                <a:gd name="T11" fmla="*/ 181 h 198"/>
                                <a:gd name="T12" fmla="*/ 150 w 212"/>
                                <a:gd name="T13" fmla="*/ 190 h 198"/>
                                <a:gd name="T14" fmla="*/ 128 w 212"/>
                                <a:gd name="T15" fmla="*/ 195 h 198"/>
                                <a:gd name="T16" fmla="*/ 106 w 212"/>
                                <a:gd name="T17" fmla="*/ 198 h 198"/>
                                <a:gd name="T18" fmla="*/ 87 w 212"/>
                                <a:gd name="T19" fmla="*/ 195 h 198"/>
                                <a:gd name="T20" fmla="*/ 65 w 212"/>
                                <a:gd name="T21" fmla="*/ 190 h 198"/>
                                <a:gd name="T22" fmla="*/ 47 w 212"/>
                                <a:gd name="T23" fmla="*/ 181 h 198"/>
                                <a:gd name="T24" fmla="*/ 31 w 212"/>
                                <a:gd name="T25" fmla="*/ 167 h 198"/>
                                <a:gd name="T26" fmla="*/ 19 w 212"/>
                                <a:gd name="T27" fmla="*/ 153 h 198"/>
                                <a:gd name="T28" fmla="*/ 9 w 212"/>
                                <a:gd name="T29" fmla="*/ 135 h 198"/>
                                <a:gd name="T30" fmla="*/ 3 w 212"/>
                                <a:gd name="T31" fmla="*/ 118 h 198"/>
                                <a:gd name="T32" fmla="*/ 0 w 212"/>
                                <a:gd name="T33" fmla="*/ 101 h 198"/>
                                <a:gd name="T34" fmla="*/ 3 w 212"/>
                                <a:gd name="T35" fmla="*/ 81 h 198"/>
                                <a:gd name="T36" fmla="*/ 9 w 212"/>
                                <a:gd name="T37" fmla="*/ 61 h 198"/>
                                <a:gd name="T38" fmla="*/ 19 w 212"/>
                                <a:gd name="T39" fmla="*/ 43 h 198"/>
                                <a:gd name="T40" fmla="*/ 31 w 212"/>
                                <a:gd name="T41" fmla="*/ 29 h 198"/>
                                <a:gd name="T42" fmla="*/ 47 w 212"/>
                                <a:gd name="T43" fmla="*/ 18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8 h 198"/>
                                <a:gd name="T56" fmla="*/ 184 w 212"/>
                                <a:gd name="T57" fmla="*/ 29 h 198"/>
                                <a:gd name="T58" fmla="*/ 196 w 212"/>
                                <a:gd name="T59" fmla="*/ 43 h 198"/>
                                <a:gd name="T60" fmla="*/ 206 w 212"/>
                                <a:gd name="T61" fmla="*/ 61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3"/>
                                  </a:lnTo>
                                  <a:lnTo>
                                    <a:pt x="184" y="167"/>
                                  </a:lnTo>
                                  <a:lnTo>
                                    <a:pt x="168" y="181"/>
                                  </a:lnTo>
                                  <a:lnTo>
                                    <a:pt x="150" y="190"/>
                                  </a:lnTo>
                                  <a:lnTo>
                                    <a:pt x="128" y="195"/>
                                  </a:lnTo>
                                  <a:lnTo>
                                    <a:pt x="106" y="198"/>
                                  </a:lnTo>
                                  <a:lnTo>
                                    <a:pt x="87" y="195"/>
                                  </a:lnTo>
                                  <a:lnTo>
                                    <a:pt x="65" y="190"/>
                                  </a:lnTo>
                                  <a:lnTo>
                                    <a:pt x="47" y="181"/>
                                  </a:lnTo>
                                  <a:lnTo>
                                    <a:pt x="31" y="167"/>
                                  </a:lnTo>
                                  <a:lnTo>
                                    <a:pt x="19" y="153"/>
                                  </a:lnTo>
                                  <a:lnTo>
                                    <a:pt x="9" y="135"/>
                                  </a:lnTo>
                                  <a:lnTo>
                                    <a:pt x="3" y="118"/>
                                  </a:lnTo>
                                  <a:lnTo>
                                    <a:pt x="0" y="101"/>
                                  </a:lnTo>
                                  <a:lnTo>
                                    <a:pt x="3" y="81"/>
                                  </a:lnTo>
                                  <a:lnTo>
                                    <a:pt x="9" y="61"/>
                                  </a:lnTo>
                                  <a:lnTo>
                                    <a:pt x="19" y="43"/>
                                  </a:lnTo>
                                  <a:lnTo>
                                    <a:pt x="31" y="29"/>
                                  </a:lnTo>
                                  <a:lnTo>
                                    <a:pt x="47" y="18"/>
                                  </a:lnTo>
                                  <a:lnTo>
                                    <a:pt x="65" y="6"/>
                                  </a:lnTo>
                                  <a:lnTo>
                                    <a:pt x="87" y="0"/>
                                  </a:lnTo>
                                  <a:lnTo>
                                    <a:pt x="106" y="0"/>
                                  </a:lnTo>
                                  <a:lnTo>
                                    <a:pt x="128" y="0"/>
                                  </a:lnTo>
                                  <a:lnTo>
                                    <a:pt x="150" y="6"/>
                                  </a:lnTo>
                                  <a:lnTo>
                                    <a:pt x="168" y="18"/>
                                  </a:lnTo>
                                  <a:lnTo>
                                    <a:pt x="184" y="29"/>
                                  </a:lnTo>
                                  <a:lnTo>
                                    <a:pt x="196" y="43"/>
                                  </a:lnTo>
                                  <a:lnTo>
                                    <a:pt x="206" y="61"/>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77" name="Freeform 65"/>
                          <wps:cNvSpPr>
                            <a:spLocks/>
                          </wps:cNvSpPr>
                          <wps:spPr bwMode="auto">
                            <a:xfrm>
                              <a:off x="2040" y="6225"/>
                              <a:ext cx="313" cy="259"/>
                            </a:xfrm>
                            <a:custGeom>
                              <a:avLst/>
                              <a:gdLst>
                                <a:gd name="T0" fmla="*/ 313 w 313"/>
                                <a:gd name="T1" fmla="*/ 259 h 259"/>
                                <a:gd name="T2" fmla="*/ 157 w 313"/>
                                <a:gd name="T3" fmla="*/ 0 h 259"/>
                                <a:gd name="T4" fmla="*/ 0 w 313"/>
                                <a:gd name="T5" fmla="*/ 259 h 259"/>
                                <a:gd name="T6" fmla="*/ 0 60000 65536"/>
                                <a:gd name="T7" fmla="*/ 0 60000 65536"/>
                                <a:gd name="T8" fmla="*/ 0 60000 65536"/>
                              </a:gdLst>
                              <a:ahLst/>
                              <a:cxnLst>
                                <a:cxn ang="T6">
                                  <a:pos x="T0" y="T1"/>
                                </a:cxn>
                                <a:cxn ang="T7">
                                  <a:pos x="T2" y="T3"/>
                                </a:cxn>
                                <a:cxn ang="T8">
                                  <a:pos x="T4" y="T5"/>
                                </a:cxn>
                              </a:cxnLst>
                              <a:rect l="0" t="0" r="r" b="b"/>
                              <a:pathLst>
                                <a:path w="313" h="259">
                                  <a:moveTo>
                                    <a:pt x="313" y="259"/>
                                  </a:moveTo>
                                  <a:lnTo>
                                    <a:pt x="157" y="0"/>
                                  </a:lnTo>
                                  <a:lnTo>
                                    <a:pt x="0" y="259"/>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Freeform 66"/>
                          <wps:cNvSpPr>
                            <a:spLocks/>
                          </wps:cNvSpPr>
                          <wps:spPr bwMode="auto">
                            <a:xfrm>
                              <a:off x="2075" y="6246"/>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9" name="Line 67"/>
                          <wps:cNvCnPr>
                            <a:cxnSpLocks noChangeShapeType="1"/>
                          </wps:cNvCnPr>
                          <wps:spPr bwMode="auto">
                            <a:xfrm>
                              <a:off x="2197" y="6014"/>
                              <a:ext cx="0" cy="211"/>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0" name="Freeform 68"/>
                          <wps:cNvSpPr>
                            <a:spLocks/>
                          </wps:cNvSpPr>
                          <wps:spPr bwMode="auto">
                            <a:xfrm>
                              <a:off x="2087" y="5844"/>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7 h 195"/>
                                <a:gd name="T10" fmla="*/ 172 w 216"/>
                                <a:gd name="T11" fmla="*/ 178 h 195"/>
                                <a:gd name="T12" fmla="*/ 153 w 216"/>
                                <a:gd name="T13" fmla="*/ 186 h 195"/>
                                <a:gd name="T14" fmla="*/ 131 w 216"/>
                                <a:gd name="T15" fmla="*/ 192 h 195"/>
                                <a:gd name="T16" fmla="*/ 110 w 216"/>
                                <a:gd name="T17" fmla="*/ 195 h 195"/>
                                <a:gd name="T18" fmla="*/ 91 w 216"/>
                                <a:gd name="T19" fmla="*/ 192 h 195"/>
                                <a:gd name="T20" fmla="*/ 69 w 216"/>
                                <a:gd name="T21" fmla="*/ 186 h 195"/>
                                <a:gd name="T22" fmla="*/ 50 w 216"/>
                                <a:gd name="T23" fmla="*/ 178 h 195"/>
                                <a:gd name="T24" fmla="*/ 35 w 216"/>
                                <a:gd name="T25" fmla="*/ 167 h 195"/>
                                <a:gd name="T26" fmla="*/ 22 w 216"/>
                                <a:gd name="T27" fmla="*/ 152 h 195"/>
                                <a:gd name="T28" fmla="*/ 10 w 216"/>
                                <a:gd name="T29" fmla="*/ 135 h 195"/>
                                <a:gd name="T30" fmla="*/ 4 w 216"/>
                                <a:gd name="T31" fmla="*/ 115 h 195"/>
                                <a:gd name="T32" fmla="*/ 0 w 216"/>
                                <a:gd name="T33" fmla="*/ 98 h 195"/>
                                <a:gd name="T34" fmla="*/ 4 w 216"/>
                                <a:gd name="T35" fmla="*/ 78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10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8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7"/>
                                  </a:lnTo>
                                  <a:lnTo>
                                    <a:pt x="172" y="178"/>
                                  </a:lnTo>
                                  <a:lnTo>
                                    <a:pt x="153" y="186"/>
                                  </a:lnTo>
                                  <a:lnTo>
                                    <a:pt x="131" y="192"/>
                                  </a:lnTo>
                                  <a:lnTo>
                                    <a:pt x="110" y="195"/>
                                  </a:lnTo>
                                  <a:lnTo>
                                    <a:pt x="91" y="192"/>
                                  </a:lnTo>
                                  <a:lnTo>
                                    <a:pt x="69" y="186"/>
                                  </a:lnTo>
                                  <a:lnTo>
                                    <a:pt x="50" y="178"/>
                                  </a:lnTo>
                                  <a:lnTo>
                                    <a:pt x="35" y="167"/>
                                  </a:lnTo>
                                  <a:lnTo>
                                    <a:pt x="22" y="152"/>
                                  </a:lnTo>
                                  <a:lnTo>
                                    <a:pt x="10" y="135"/>
                                  </a:lnTo>
                                  <a:lnTo>
                                    <a:pt x="4" y="115"/>
                                  </a:lnTo>
                                  <a:lnTo>
                                    <a:pt x="0" y="98"/>
                                  </a:lnTo>
                                  <a:lnTo>
                                    <a:pt x="4" y="78"/>
                                  </a:lnTo>
                                  <a:lnTo>
                                    <a:pt x="10" y="58"/>
                                  </a:lnTo>
                                  <a:lnTo>
                                    <a:pt x="22" y="40"/>
                                  </a:lnTo>
                                  <a:lnTo>
                                    <a:pt x="35" y="26"/>
                                  </a:lnTo>
                                  <a:lnTo>
                                    <a:pt x="50" y="14"/>
                                  </a:lnTo>
                                  <a:lnTo>
                                    <a:pt x="69" y="6"/>
                                  </a:lnTo>
                                  <a:lnTo>
                                    <a:pt x="91" y="0"/>
                                  </a:lnTo>
                                  <a:lnTo>
                                    <a:pt x="110" y="0"/>
                                  </a:lnTo>
                                  <a:lnTo>
                                    <a:pt x="131" y="0"/>
                                  </a:lnTo>
                                  <a:lnTo>
                                    <a:pt x="153" y="6"/>
                                  </a:lnTo>
                                  <a:lnTo>
                                    <a:pt x="172" y="14"/>
                                  </a:lnTo>
                                  <a:lnTo>
                                    <a:pt x="188" y="26"/>
                                  </a:lnTo>
                                  <a:lnTo>
                                    <a:pt x="200" y="40"/>
                                  </a:lnTo>
                                  <a:lnTo>
                                    <a:pt x="210" y="58"/>
                                  </a:lnTo>
                                  <a:lnTo>
                                    <a:pt x="216" y="78"/>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81" name="Freeform 69"/>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2" name="Freeform 70"/>
                          <wps:cNvSpPr>
                            <a:spLocks/>
                          </wps:cNvSpPr>
                          <wps:spPr bwMode="auto">
                            <a:xfrm>
                              <a:off x="2122" y="5870"/>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2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2"/>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3" name="Rectangle 72"/>
                        <wps:cNvSpPr>
                          <a:spLocks noChangeArrowheads="1"/>
                        </wps:cNvSpPr>
                        <wps:spPr bwMode="auto">
                          <a:xfrm>
                            <a:off x="1178560" y="4180205"/>
                            <a:ext cx="40259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A17D9" w14:textId="77777777" w:rsidR="00AA0A19" w:rsidRDefault="00AA0A19" w:rsidP="00155B4E">
                              <w:r>
                                <w:rPr>
                                  <w:rFonts w:ascii="Verdana" w:hAnsi="Verdana" w:cs="Verdana"/>
                                  <w:color w:val="000000"/>
                                  <w:sz w:val="10"/>
                                  <w:szCs w:val="10"/>
                                  <w:lang w:val="en-US"/>
                                </w:rPr>
                                <w:t xml:space="preserve"> : Consignee</w:t>
                              </w:r>
                            </w:p>
                          </w:txbxContent>
                        </wps:txbx>
                        <wps:bodyPr rot="0" vert="horz" wrap="none" lIns="0" tIns="0" rIns="0" bIns="0" anchor="t" anchorCtr="0" upright="1">
                          <a:spAutoFit/>
                        </wps:bodyPr>
                      </wps:wsp>
                      <wps:wsp>
                        <wps:cNvPr id="1984" name="Line 73"/>
                        <wps:cNvCnPr>
                          <a:cxnSpLocks noChangeShapeType="1"/>
                        </wps:cNvCnPr>
                        <wps:spPr bwMode="auto">
                          <a:xfrm>
                            <a:off x="1168400" y="4295140"/>
                            <a:ext cx="449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5" name="Arc 74"/>
                        <wps:cNvSpPr>
                          <a:spLocks/>
                        </wps:cNvSpPr>
                        <wps:spPr bwMode="auto">
                          <a:xfrm>
                            <a:off x="2508250" y="426085"/>
                            <a:ext cx="182880" cy="254635"/>
                          </a:xfrm>
                          <a:custGeom>
                            <a:avLst/>
                            <a:gdLst>
                              <a:gd name="T0" fmla="*/ 3920 w 43200"/>
                              <a:gd name="T1" fmla="*/ 251681 h 28184"/>
                              <a:gd name="T2" fmla="*/ 178528 w 43200"/>
                              <a:gd name="T3" fmla="*/ 254635 h 28184"/>
                              <a:gd name="T4" fmla="*/ 91440 w 43200"/>
                              <a:gd name="T5" fmla="*/ 195150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Arc 75"/>
                        <wps:cNvSpPr>
                          <a:spLocks/>
                        </wps:cNvSpPr>
                        <wps:spPr bwMode="auto">
                          <a:xfrm>
                            <a:off x="3837305" y="2402840"/>
                            <a:ext cx="183515" cy="254635"/>
                          </a:xfrm>
                          <a:custGeom>
                            <a:avLst/>
                            <a:gdLst>
                              <a:gd name="T0" fmla="*/ 3832 w 43200"/>
                              <a:gd name="T1" fmla="*/ 251341 h 28142"/>
                              <a:gd name="T2" fmla="*/ 179207 w 43200"/>
                              <a:gd name="T3" fmla="*/ 254635 h 28142"/>
                              <a:gd name="T4" fmla="*/ 91758 w 43200"/>
                              <a:gd name="T5" fmla="*/ 195442 h 28142"/>
                              <a:gd name="T6" fmla="*/ 0 60000 65536"/>
                              <a:gd name="T7" fmla="*/ 0 60000 65536"/>
                              <a:gd name="T8" fmla="*/ 0 60000 65536"/>
                            </a:gdLst>
                            <a:ahLst/>
                            <a:cxnLst>
                              <a:cxn ang="T6">
                                <a:pos x="T0" y="T1"/>
                              </a:cxn>
                              <a:cxn ang="T7">
                                <a:pos x="T2" y="T3"/>
                              </a:cxn>
                              <a:cxn ang="T8">
                                <a:pos x="T4" y="T5"/>
                              </a:cxn>
                            </a:cxnLst>
                            <a:rect l="0" t="0" r="r" b="b"/>
                            <a:pathLst>
                              <a:path w="43200" h="28142" fill="none"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path>
                              <a:path w="43200" h="28142" stroke="0"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lnTo>
                                  <a:pt x="21600" y="21600"/>
                                </a:lnTo>
                                <a:lnTo>
                                  <a:pt x="902" y="27777"/>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7" name="Arc 76"/>
                        <wps:cNvSpPr>
                          <a:spLocks/>
                        </wps:cNvSpPr>
                        <wps:spPr bwMode="auto">
                          <a:xfrm>
                            <a:off x="1292860" y="2424430"/>
                            <a:ext cx="182880" cy="254000"/>
                          </a:xfrm>
                          <a:custGeom>
                            <a:avLst/>
                            <a:gdLst>
                              <a:gd name="T0" fmla="*/ 3844 w 43200"/>
                              <a:gd name="T1" fmla="*/ 251064 h 28121"/>
                              <a:gd name="T2" fmla="*/ 178613 w 43200"/>
                              <a:gd name="T3" fmla="*/ 254000 h 28121"/>
                              <a:gd name="T4" fmla="*/ 91440 w 43200"/>
                              <a:gd name="T5" fmla="*/ 195100 h 28121"/>
                              <a:gd name="T6" fmla="*/ 0 60000 65536"/>
                              <a:gd name="T7" fmla="*/ 0 60000 65536"/>
                              <a:gd name="T8" fmla="*/ 0 60000 65536"/>
                            </a:gdLst>
                            <a:ahLst/>
                            <a:cxnLst>
                              <a:cxn ang="T6">
                                <a:pos x="T0" y="T1"/>
                              </a:cxn>
                              <a:cxn ang="T7">
                                <a:pos x="T2" y="T3"/>
                              </a:cxn>
                              <a:cxn ang="T8">
                                <a:pos x="T4" y="T5"/>
                              </a:cxn>
                            </a:cxnLst>
                            <a:rect l="0" t="0" r="r" b="b"/>
                            <a:pathLst>
                              <a:path w="43200" h="28121" fill="none"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path>
                              <a:path w="43200" h="28121" stroke="0"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lnTo>
                                  <a:pt x="21600" y="21600"/>
                                </a:lnTo>
                                <a:lnTo>
                                  <a:pt x="907" y="2779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8" name="Line 77"/>
                        <wps:cNvCnPr>
                          <a:cxnSpLocks noChangeShapeType="1"/>
                        </wps:cNvCnPr>
                        <wps:spPr bwMode="auto">
                          <a:xfrm>
                            <a:off x="2503170" y="35369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9" name="Rectangle 78"/>
                        <wps:cNvSpPr>
                          <a:spLocks noChangeArrowheads="1"/>
                        </wps:cNvSpPr>
                        <wps:spPr bwMode="auto">
                          <a:xfrm>
                            <a:off x="2134870" y="209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530B4"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990" name="Rectangle 79"/>
                        <wps:cNvSpPr>
                          <a:spLocks noChangeArrowheads="1"/>
                        </wps:cNvSpPr>
                        <wps:spPr bwMode="auto">
                          <a:xfrm>
                            <a:off x="2182495" y="278765"/>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D289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991" name="Line 82"/>
                        <wps:cNvCnPr>
                          <a:cxnSpLocks noChangeShapeType="1"/>
                        </wps:cNvCnPr>
                        <wps:spPr bwMode="auto">
                          <a:xfrm>
                            <a:off x="3832225" y="233045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2" name="Rectangle 83"/>
                        <wps:cNvSpPr>
                          <a:spLocks noChangeArrowheads="1"/>
                        </wps:cNvSpPr>
                        <wps:spPr bwMode="auto">
                          <a:xfrm>
                            <a:off x="3652520" y="22542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8A8A8"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993" name="Line 85"/>
                        <wps:cNvCnPr>
                          <a:cxnSpLocks noChangeShapeType="1"/>
                        </wps:cNvCnPr>
                        <wps:spPr bwMode="auto">
                          <a:xfrm>
                            <a:off x="1287780" y="235204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4" name="Rectangle 86"/>
                        <wps:cNvSpPr>
                          <a:spLocks noChangeArrowheads="1"/>
                        </wps:cNvSpPr>
                        <wps:spPr bwMode="auto">
                          <a:xfrm>
                            <a:off x="854710" y="2241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ED756" w14:textId="77777777" w:rsidR="00AA0A19" w:rsidRDefault="00AA0A19" w:rsidP="00155B4E">
                              <w:r>
                                <w:rPr>
                                  <w:rFonts w:ascii="Verdana" w:hAnsi="Verdana" w:cs="Verdana"/>
                                  <w:color w:val="000000"/>
                                  <w:sz w:val="10"/>
                                  <w:szCs w:val="10"/>
                                  <w:lang w:val="en-US"/>
                                </w:rPr>
                                <w:t>9: Validate Msg Structure( )</w:t>
                              </w:r>
                            </w:p>
                          </w:txbxContent>
                        </wps:txbx>
                        <wps:bodyPr rot="0" vert="horz" wrap="none" lIns="0" tIns="0" rIns="0" bIns="0" anchor="t" anchorCtr="0" upright="1">
                          <a:spAutoFit/>
                        </wps:bodyPr>
                      </wps:wsp>
                      <wps:wsp>
                        <wps:cNvPr id="1995" name="Line 87"/>
                        <wps:cNvCnPr>
                          <a:cxnSpLocks noChangeShapeType="1"/>
                        </wps:cNvCnPr>
                        <wps:spPr bwMode="auto">
                          <a:xfrm flipV="1">
                            <a:off x="452120" y="917575"/>
                            <a:ext cx="1910715" cy="127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6" name="Line 88"/>
                        <wps:cNvCnPr>
                          <a:cxnSpLocks noChangeShapeType="1"/>
                        </wps:cNvCnPr>
                        <wps:spPr bwMode="auto">
                          <a:xfrm>
                            <a:off x="1307465" y="84645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7" name="Line 89"/>
                        <wps:cNvCnPr>
                          <a:cxnSpLocks noChangeShapeType="1"/>
                        </wps:cNvCnPr>
                        <wps:spPr bwMode="auto">
                          <a:xfrm flipH="1" flipV="1">
                            <a:off x="1445895" y="821690"/>
                            <a:ext cx="59690"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8" name="Line 90"/>
                        <wps:cNvCnPr>
                          <a:cxnSpLocks noChangeShapeType="1"/>
                        </wps:cNvCnPr>
                        <wps:spPr bwMode="auto">
                          <a:xfrm flipH="1">
                            <a:off x="1445895" y="846455"/>
                            <a:ext cx="5969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9" name="Rectangle 91"/>
                        <wps:cNvSpPr>
                          <a:spLocks noChangeArrowheads="1"/>
                        </wps:cNvSpPr>
                        <wps:spPr bwMode="auto">
                          <a:xfrm>
                            <a:off x="823595" y="732790"/>
                            <a:ext cx="10998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wps:txbx>
                        <wps:bodyPr rot="0" vert="horz" wrap="none" lIns="0" tIns="0" rIns="0" bIns="0" anchor="t" anchorCtr="0" upright="1">
                          <a:spAutoFit/>
                        </wps:bodyPr>
                      </wps:wsp>
                      <wps:wsp>
                        <wps:cNvPr id="2000" name="Line 92"/>
                        <wps:cNvCnPr>
                          <a:cxnSpLocks noChangeShapeType="1"/>
                        </wps:cNvCnPr>
                        <wps:spPr bwMode="auto">
                          <a:xfrm flipH="1">
                            <a:off x="1309370" y="993140"/>
                            <a:ext cx="19431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1" name="Line 93"/>
                        <wps:cNvCnPr>
                          <a:cxnSpLocks noChangeShapeType="1"/>
                        </wps:cNvCnPr>
                        <wps:spPr bwMode="auto">
                          <a:xfrm>
                            <a:off x="1309370" y="993140"/>
                            <a:ext cx="59055"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2" name="Line 94"/>
                        <wps:cNvCnPr>
                          <a:cxnSpLocks noChangeShapeType="1"/>
                        </wps:cNvCnPr>
                        <wps:spPr bwMode="auto">
                          <a:xfrm>
                            <a:off x="1309370" y="993140"/>
                            <a:ext cx="5905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3" name="Rectangle 95"/>
                        <wps:cNvSpPr>
                          <a:spLocks noChangeArrowheads="1"/>
                        </wps:cNvSpPr>
                        <wps:spPr bwMode="auto">
                          <a:xfrm>
                            <a:off x="557530" y="10261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wps:txbx>
                        <wps:bodyPr rot="0" vert="horz" wrap="none" lIns="0" tIns="0" rIns="0" bIns="0" anchor="t" anchorCtr="0" upright="1">
                          <a:spAutoFit/>
                        </wps:bodyPr>
                      </wps:wsp>
                      <wps:wsp>
                        <wps:cNvPr id="2004" name="Rectangle 96"/>
                        <wps:cNvSpPr>
                          <a:spLocks noChangeArrowheads="1"/>
                        </wps:cNvSpPr>
                        <wps:spPr bwMode="auto">
                          <a:xfrm>
                            <a:off x="765810" y="11087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BBCD7"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05" name="Line 97"/>
                        <wps:cNvCnPr>
                          <a:cxnSpLocks noChangeShapeType="1"/>
                        </wps:cNvCnPr>
                        <wps:spPr bwMode="auto">
                          <a:xfrm>
                            <a:off x="2757170" y="1153160"/>
                            <a:ext cx="1009015" cy="150368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6" name="Line 98"/>
                        <wps:cNvCnPr>
                          <a:cxnSpLocks noChangeShapeType="1"/>
                        </wps:cNvCnPr>
                        <wps:spPr bwMode="auto">
                          <a:xfrm>
                            <a:off x="3018155" y="1431925"/>
                            <a:ext cx="109220" cy="164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7" name="Line 99"/>
                        <wps:cNvCnPr>
                          <a:cxnSpLocks noChangeShapeType="1"/>
                        </wps:cNvCnPr>
                        <wps:spPr bwMode="auto">
                          <a:xfrm flipH="1" flipV="1">
                            <a:off x="3115945" y="1534160"/>
                            <a:ext cx="11430" cy="622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8" name="Line 100"/>
                        <wps:cNvCnPr>
                          <a:cxnSpLocks noChangeShapeType="1"/>
                        </wps:cNvCnPr>
                        <wps:spPr bwMode="auto">
                          <a:xfrm flipH="1" flipV="1">
                            <a:off x="3094355" y="1547495"/>
                            <a:ext cx="33020" cy="4889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9" name="Rectangle 101"/>
                        <wps:cNvSpPr>
                          <a:spLocks noChangeArrowheads="1"/>
                        </wps:cNvSpPr>
                        <wps:spPr bwMode="auto">
                          <a:xfrm>
                            <a:off x="3267710" y="1560195"/>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wps:txbx>
                        <wps:bodyPr rot="0" vert="horz" wrap="none" lIns="0" tIns="0" rIns="0" bIns="0" anchor="t" anchorCtr="0" upright="1">
                          <a:spAutoFit/>
                        </wps:bodyPr>
                      </wps:wsp>
                      <wps:wsp>
                        <wps:cNvPr id="2010" name="Rectangle 102"/>
                        <wps:cNvSpPr>
                          <a:spLocks noChangeArrowheads="1"/>
                        </wps:cNvSpPr>
                        <wps:spPr bwMode="auto">
                          <a:xfrm>
                            <a:off x="3796030" y="1642745"/>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30CF5"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11" name="Line 105"/>
                        <wps:cNvCnPr>
                          <a:cxnSpLocks noChangeShapeType="1"/>
                        </wps:cNvCnPr>
                        <wps:spPr bwMode="auto">
                          <a:xfrm flipH="1" flipV="1">
                            <a:off x="3439160" y="2303780"/>
                            <a:ext cx="106045" cy="16192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2" name="Line 106"/>
                        <wps:cNvCnPr>
                          <a:cxnSpLocks noChangeShapeType="1"/>
                        </wps:cNvCnPr>
                        <wps:spPr bwMode="auto">
                          <a:xfrm>
                            <a:off x="3439160" y="2303780"/>
                            <a:ext cx="12065" cy="628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3" name="Line 107"/>
                        <wps:cNvCnPr>
                          <a:cxnSpLocks noChangeShapeType="1"/>
                        </wps:cNvCnPr>
                        <wps:spPr bwMode="auto">
                          <a:xfrm>
                            <a:off x="3439160" y="2303780"/>
                            <a:ext cx="33020" cy="495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4" name="Line 111"/>
                        <wps:cNvCnPr>
                          <a:cxnSpLocks noChangeShapeType="1"/>
                        </wps:cNvCnPr>
                        <wps:spPr bwMode="auto">
                          <a:xfrm flipH="1">
                            <a:off x="1527175" y="1153160"/>
                            <a:ext cx="921385" cy="152654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5" name="Line 112"/>
                        <wps:cNvCnPr>
                          <a:cxnSpLocks noChangeShapeType="1"/>
                        </wps:cNvCnPr>
                        <wps:spPr bwMode="auto">
                          <a:xfrm flipH="1">
                            <a:off x="2245360" y="1424940"/>
                            <a:ext cx="99060" cy="16827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6" name="Line 113"/>
                        <wps:cNvCnPr>
                          <a:cxnSpLocks noChangeShapeType="1"/>
                        </wps:cNvCnPr>
                        <wps:spPr bwMode="auto">
                          <a:xfrm flipV="1">
                            <a:off x="2245360" y="1555750"/>
                            <a:ext cx="51435" cy="37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7" name="Line 114"/>
                        <wps:cNvCnPr>
                          <a:cxnSpLocks noChangeShapeType="1"/>
                        </wps:cNvCnPr>
                        <wps:spPr bwMode="auto">
                          <a:xfrm flipV="1">
                            <a:off x="2245360" y="1542415"/>
                            <a:ext cx="29845" cy="50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8" name="Rectangle 115"/>
                        <wps:cNvSpPr>
                          <a:spLocks noChangeArrowheads="1"/>
                        </wps:cNvSpPr>
                        <wps:spPr bwMode="auto">
                          <a:xfrm>
                            <a:off x="278765" y="1553210"/>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wps:txbx>
                        <wps:bodyPr rot="0" vert="horz" wrap="none" lIns="0" tIns="0" rIns="0" bIns="0" anchor="t" anchorCtr="0" upright="1">
                          <a:spAutoFit/>
                        </wps:bodyPr>
                      </wps:wsp>
                      <wps:wsp>
                        <wps:cNvPr id="2019" name="Rectangle 116"/>
                        <wps:cNvSpPr>
                          <a:spLocks noChangeArrowheads="1"/>
                        </wps:cNvSpPr>
                        <wps:spPr bwMode="auto">
                          <a:xfrm>
                            <a:off x="734060" y="1633220"/>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E3352"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20" name="Line 117"/>
                        <wps:cNvCnPr>
                          <a:cxnSpLocks noChangeShapeType="1"/>
                        </wps:cNvCnPr>
                        <wps:spPr bwMode="auto">
                          <a:xfrm>
                            <a:off x="3930015" y="3129915"/>
                            <a:ext cx="1270" cy="558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1" name="Line 118"/>
                        <wps:cNvCnPr>
                          <a:cxnSpLocks noChangeShapeType="1"/>
                        </wps:cNvCnPr>
                        <wps:spPr bwMode="auto">
                          <a:xfrm>
                            <a:off x="4004310" y="3309620"/>
                            <a:ext cx="0" cy="19748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2" name="Line 119"/>
                        <wps:cNvCnPr>
                          <a:cxnSpLocks noChangeShapeType="1"/>
                        </wps:cNvCnPr>
                        <wps:spPr bwMode="auto">
                          <a:xfrm flipV="1">
                            <a:off x="4004310" y="3448050"/>
                            <a:ext cx="24765"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3" name="Line 120"/>
                        <wps:cNvCnPr>
                          <a:cxnSpLocks noChangeShapeType="1"/>
                        </wps:cNvCnPr>
                        <wps:spPr bwMode="auto">
                          <a:xfrm flipV="1">
                            <a:off x="4004310" y="3448050"/>
                            <a:ext cx="0"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4" name="Rectangle 121"/>
                        <wps:cNvSpPr>
                          <a:spLocks noChangeArrowheads="1"/>
                        </wps:cNvSpPr>
                        <wps:spPr bwMode="auto">
                          <a:xfrm>
                            <a:off x="3173730" y="34645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wps:txbx>
                        <wps:bodyPr rot="0" vert="horz" wrap="none" lIns="0" tIns="0" rIns="0" bIns="0" anchor="t" anchorCtr="0" upright="1">
                          <a:spAutoFit/>
                        </wps:bodyPr>
                      </wps:wsp>
                      <wps:wsp>
                        <wps:cNvPr id="2025" name="Rectangle 122"/>
                        <wps:cNvSpPr>
                          <a:spLocks noChangeArrowheads="1"/>
                        </wps:cNvSpPr>
                        <wps:spPr bwMode="auto">
                          <a:xfrm>
                            <a:off x="3381375" y="35471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52126"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26" name="Line 123"/>
                        <wps:cNvCnPr>
                          <a:cxnSpLocks noChangeShapeType="1"/>
                        </wps:cNvCnPr>
                        <wps:spPr bwMode="auto">
                          <a:xfrm>
                            <a:off x="1384935" y="3151505"/>
                            <a:ext cx="3175" cy="5537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7" name="Line 124"/>
                        <wps:cNvCnPr>
                          <a:cxnSpLocks noChangeShapeType="1"/>
                        </wps:cNvCnPr>
                        <wps:spPr bwMode="auto">
                          <a:xfrm>
                            <a:off x="1461135" y="3329305"/>
                            <a:ext cx="0" cy="1981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8" name="Line 125"/>
                        <wps:cNvCnPr>
                          <a:cxnSpLocks noChangeShapeType="1"/>
                        </wps:cNvCnPr>
                        <wps:spPr bwMode="auto">
                          <a:xfrm flipV="1">
                            <a:off x="1461135" y="3467735"/>
                            <a:ext cx="24765"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9" name="Line 126"/>
                        <wps:cNvCnPr>
                          <a:cxnSpLocks noChangeShapeType="1"/>
                        </wps:cNvCnPr>
                        <wps:spPr bwMode="auto">
                          <a:xfrm flipV="1">
                            <a:off x="1461135" y="3467735"/>
                            <a:ext cx="0"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0" name="Rectangle 127"/>
                        <wps:cNvSpPr>
                          <a:spLocks noChangeArrowheads="1"/>
                        </wps:cNvSpPr>
                        <wps:spPr bwMode="auto">
                          <a:xfrm>
                            <a:off x="631825" y="3472815"/>
                            <a:ext cx="15722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wps:txbx>
                        <wps:bodyPr rot="0" vert="horz" wrap="none" lIns="0" tIns="0" rIns="0" bIns="0" anchor="t" anchorCtr="0" upright="1">
                          <a:spAutoFit/>
                        </wps:bodyPr>
                      </wps:wsp>
                      <wps:wsp>
                        <wps:cNvPr id="2031" name="Rectangle 128"/>
                        <wps:cNvSpPr>
                          <a:spLocks noChangeArrowheads="1"/>
                        </wps:cNvSpPr>
                        <wps:spPr bwMode="auto">
                          <a:xfrm>
                            <a:off x="840105" y="355536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D23FB"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915A787" id="Canvas 2032" o:spid="_x0000_s1225" editas="canvas" style="position:absolute;margin-left:0;margin-top:0;width:401.15pt;height:347.25pt;z-index:251658253;mso-position-horizontal-relative:char;mso-position-vertical-relative:line" coordsize="50946,4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">
                <v:shape id="_x0000_s1226" type="#_x0000_t75" style="position:absolute;width:50946;height:44100;visibility:visible;mso-wrap-style:square">
                  <v:fill o:detectmouseclick="t"/>
                  <v:path o:connecttype="none"/>
                </v:shape>
                <v:group id="Group 15" o:spid="_x0000_s1227" style="position:absolute;left:1276;top:7175;width:3251;height:4166" coordorigin="201,1130" coordsize="51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">
                  <v:line id="Line 5" o:spid="_x0000_s1228" style="position:absolute;visibility:visible;mso-wrap-style:square" from="488,1319" to="488,1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" strokecolor="#ccc" strokeweight="6e-5mm"/>
                  <v:line id="Line 6" o:spid="_x0000_s1229" style="position:absolute;visibility:visible;mso-wrap-style:square" from="201,1393" to="713,1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" strokecolor="#903" strokeweight="6e-5mm"/>
                  <v:shape id="Freeform 7" o:spid="_x0000_s1230"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" path="m,132l122,9,112,,,132xe" fillcolor="black" stroked="f">
                    <v:path arrowok="t" o:connecttype="custom" o:connectlocs="0,132;122,9;112,0;0,132" o:connectangles="0,0,0,0"/>
                  </v:shape>
                  <v:shape id="Freeform 8" o:spid="_x0000_s1231" style="position:absolute;left:382;top:1147;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" path="m212,100r,17l206,135r-10,17l184,166r-16,14l150,189r-22,6l106,198,87,195,65,189,47,180,31,166,19,152,9,135,3,117,,100,3,80,9,60,19,43,31,28,47,17,65,6,87,r19,l128,r22,6l168,17r16,11l196,43r10,17l212,80r,20xe" fillcolor="#ccc" strokecolor="#ccc" strokeweight="6e-5mm">
                    <v:path arrowok="t" o:connecttype="custom" o:connectlocs="212,100;212,117;206,135;196,152;184,166;168,180;150,189;128,195;106,198;87,195;65,189;47,180;31,166;19,152;9,135;3,117;0,100;3,80;9,60;19,43;31,28;47,17;65,6;87,0;106,0;128,0;150,6;168,17;184,28;196,43;206,60;212,80;212,100" o:connectangles="0,0,0,0,0,0,0,0,0,0,0,0,0,0,0,0,0,0,0,0,0,0,0,0,0,0,0,0,0,0,0,0,0"/>
                  </v:shape>
                  <v:shape id="Freeform 9" o:spid="_x0000_s1232" style="position:absolute;left:301;top:1511;width:312;height:258;visibility:visible;mso-wrap-style:square;v-text-anchor:top" coordsize="31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" path="m312,258l156,,,258e" filled="f" strokecolor="#903" strokeweight="6e-5mm">
                    <v:path arrowok="t" o:connecttype="custom" o:connectlocs="312,258;156,0;0,258" o:connectangles="0,0,0"/>
                  </v:shape>
                  <v:shape id="Freeform 10" o:spid="_x0000_s1233" style="position:absolute;left:335;top:1531;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" path="m309,255l153,,,255e" filled="f" strokecolor="#ccc" strokeweight="6e-5mm">
                    <v:path arrowok="t" o:connecttype="custom" o:connectlocs="309,255;153,0;0,255" o:connectangles="0,0,0"/>
                  </v:shape>
                  <v:line id="Line 11" o:spid="_x0000_s1234" style="position:absolute;visibility:visible;mso-wrap-style:square" from="457,1299" to="457,1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" strokecolor="#903" strokeweight="6e-5mm"/>
                  <v:shape id="Freeform 12" o:spid="_x0000_s1235" style="position:absolute;left:348;top:1130;width:215;height:195;visibility:visible;mso-wrap-style:square;v-text-anchor:top" coordsize="21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" path="m215,97r,17l209,134r-10,18l187,166r-16,11l153,186r-22,6l109,195,90,192,68,186,50,177,34,166,21,152,9,134,3,114,,97,3,77,9,57,21,40,34,26,50,14,68,5,90,r19,l131,r22,5l171,14r16,12l199,40r10,17l215,77r,20xe" fillcolor="#cff" strokecolor="#903" strokeweight="6e-5mm">
                    <v:path arrowok="t" o:connecttype="custom" o:connectlocs="215,97;215,114;209,134;199,152;187,166;171,177;153,186;131,192;109,195;90,192;68,186;50,177;34,166;21,152;9,134;3,114;0,97;3,77;9,57;21,40;34,26;50,14;68,5;90,0;109,0;131,0;153,5;171,14;187,26;199,40;209,57;215,77;215,97" o:connectangles="0,0,0,0,0,0,0,0,0,0,0,0,0,0,0,0,0,0,0,0,0,0,0,0,0,0,0,0,0,0,0,0,0"/>
                  </v:shape>
                  <v:shape id="Freeform 13" o:spid="_x0000_s1236"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" path="m,132l122,9,112,,,132xe" fillcolor="black" stroked="f">
                    <v:path arrowok="t" o:connecttype="custom" o:connectlocs="0,132;122,9;112,0;0,132" o:connectangles="0,0,0,0"/>
                  </v:shape>
                  <v:shape id="Freeform 14" o:spid="_x0000_s1237" style="position:absolute;left:382;top:1156;width:78;height:68;visibility:visible;mso-wrap-style:square;v-text-anchor:top" coordsize="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" path="m,68l3,54,6,39,16,28r9,-9l34,11,50,2,62,,78,e" filled="f" strokecolor="white" strokeweight="6e-5mm">
                    <v:path arrowok="t" o:connecttype="custom" o:connectlocs="0,68;3,54;6,39;16,28;25,19;34,11;50,2;62,0;78,0" o:connectangles="0,0,0,0,0,0,0,0,0"/>
                  </v:shape>
                </v:group>
                <v:rect id="Rectangle 16" o:spid="_x0000_s1238" style="position:absolute;left:158;top:11861;width:505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" filled="f" stroked="f">
                  <v:textbox style="mso-fit-shape-to-text:t" inset="0,0,0,0">
                    <w:txbxContent>
                      <w:p w14:paraId="4C0D6BC1" w14:textId="77777777" w:rsidR="00AA0A19" w:rsidRDefault="00AA0A19" w:rsidP="00155B4E">
                        <w:r>
                          <w:rPr>
                            <w:rFonts w:ascii="Verdana" w:hAnsi="Verdana" w:cs="Verdana"/>
                            <w:color w:val="000000"/>
                            <w:sz w:val="10"/>
                            <w:szCs w:val="10"/>
                            <w:lang w:val="en-US"/>
                          </w:rPr>
                          <w:t xml:space="preserve"> : Excise Officer</w:t>
                        </w:r>
                      </w:p>
                    </w:txbxContent>
                  </v:textbox>
                </v:rect>
                <v:line id="Line 17" o:spid="_x0000_s1239" style="position:absolute;visibility:visible;mso-wrap-style:square" from="63,13017" to="5708,1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" strokecolor="#903" strokeweight="6e-5mm"/>
                <v:group id="Group 25" o:spid="_x0000_s1240" style="position:absolute;left:23685;top:6877;width:4674;height:4629" coordorigin="3730,1083"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">
                  <v:shape id="Freeform 18" o:spid="_x0000_s1241" style="position:absolute;left:3764;top:1111;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" path="m702,351r,l699,384r-6,34l685,452r-12,34l659,514r-17,31l622,571r-22,25l574,619r-28,20l518,656r-31,17l455,684r-33,8l388,698r-37,3l314,698r-34,-6l246,684,215,673,184,656,153,639,127,619,102,596,79,571,59,545,42,514,28,486,17,452,5,418,3,384,,351,3,314,5,277,17,243,28,212,42,181,59,153,79,125r23,-23l127,79,153,60,184,40,215,26,246,14,280,6,314,r37,l388,r34,6l455,14r32,12l518,40r28,20l574,79r26,23l622,125r20,28l659,181r14,31l685,243r8,34l699,314r3,37xe" fillcolor="#ccc" strokecolor="#ccc" strokeweight="31e-5mm">
                    <v:path arrowok="t" o:connecttype="custom" o:connectlocs="702,351;693,418;673,486;642,545;600,596;546,639;487,673;422,692;351,701;314,698;246,684;184,656;127,619;79,571;42,514;17,452;3,384;0,351;5,277;28,212;59,153;102,102;153,60;215,26;280,6;351,0;388,0;455,14;518,40;574,79;622,125;659,181;685,243;699,314;702,351" o:connectangles="0,0,0,0,0,0,0,0,0,0,0,0,0,0,0,0,0,0,0,0,0,0,0,0,0,0,0,0,0,0,0,0,0,0,0"/>
                  </v:shape>
                  <v:shape id="Freeform 19" o:spid="_x0000_s1242" style="position:absolute;left:3730;top:1083;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" path="m702,350r,l699,384r-6,34l685,452r-12,34l659,514r-17,31l622,571r-22,25l574,619r-28,19l518,655r-31,17l456,684r-34,8l388,698r-37,3l314,698r-34,-6l246,684,215,672,184,655,153,638,127,619,102,596,79,571,59,545,42,514,28,486,17,452,6,418,3,384,,350,3,314,6,277,17,243,28,212,42,181,59,153,79,124r23,-22l127,79,153,59,184,40,215,26,246,14,280,6,314,r37,l388,r34,6l456,14r31,12l518,40r28,19l574,79r26,23l622,124r20,29l659,181r14,31l685,243r8,34l699,314r3,36xe" fillcolor="#ffc" strokecolor="#903" strokeweight="31e-5mm">
                    <v:path arrowok="t" o:connecttype="custom" o:connectlocs="702,350;693,418;673,486;642,545;600,596;546,638;487,672;422,692;351,701;314,698;246,684;184,655;127,619;79,571;42,514;17,452;3,384;0,350;6,277;28,212;59,153;102,102;153,59;215,26;280,6;351,0;388,0;456,14;518,40;574,79;622,124;659,181;685,243;699,314;702,350" o:connectangles="0,0,0,0,0,0,0,0,0,0,0,0,0,0,0,0,0,0,0,0,0,0,0,0,0,0,0,0,0,0,0,0,0,0,0"/>
                  </v:shape>
                  <v:line id="Line 20" o:spid="_x0000_s1243" style="position:absolute;visibility:visible;mso-wrap-style:square" from="3795,1560" to="4375,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mUtwgAAAN0AAAAPAAAAZHJzL2Rvd25yZXYueG1sRE9Li8Iw&#10;EL4v+B/CCN7WVIW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D2wmUtwgAAAN0AAAAPAAAA&#10;AAAAAAAAAAAAAAcCAABkcnMvZG93bnJldi54bWxQSwUGAAAAAAMAAwC3AAAA9gIAAAAA&#10;" strokecolor="#903" strokeweight="31e-5mm"/>
                  <v:line id="Line 21" o:spid="_x0000_s1244" style="position:absolute;visibility:visible;mso-wrap-style:square" from="4086,1430" to="4086,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" strokecolor="#903" strokeweight="31e-5mm"/>
                  <v:shape id="Freeform 22" o:spid="_x0000_s1245" style="position:absolute;left:3948;top:1199;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" path="m271,133r,l269,158r-9,25l249,206r-17,20l212,243r-23,11l164,263r-26,2l110,263,85,254,62,243,39,226,22,206,11,183,3,158,,133,3,104,11,79,22,56,39,37,62,20,85,8,110,r28,l164,r25,8l212,20r20,17l249,56r11,23l269,104r2,29xe" fillcolor="#cff" strokecolor="#903" strokeweight="31e-5mm">
                    <v:path arrowok="t" o:connecttype="custom" o:connectlocs="271,133;271,133;269,158;260,183;249,206;232,226;212,243;189,254;164,263;138,265;138,265;110,263;85,254;62,243;39,226;22,206;11,183;3,158;0,133;0,133;3,104;11,79;22,56;39,37;62,20;85,8;110,0;138,0;138,0;164,0;189,8;212,20;232,37;249,56;260,79;269,104;271,133;271,133" o:connectangles="0,0,0,0,0,0,0,0,0,0,0,0,0,0,0,0,0,0,0,0,0,0,0,0,0,0,0,0,0,0,0,0,0,0,0,0,0,0"/>
                  </v:shape>
                  <v:shape id="Freeform 23" o:spid="_x0000_s1246" style="position:absolute;left:4064;top:1272;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" path="m,181l153,12,141,,,181xe" fillcolor="black" stroked="f">
                    <v:path arrowok="t" o:connecttype="custom" o:connectlocs="0,181;153,12;141,0;0,181;0,181" o:connectangles="0,0,0,0,0"/>
                  </v:shape>
                  <v:shape id="Freeform 24" o:spid="_x0000_s1247" style="position:absolute;left:3993;top:1233;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" path="m,93r,l3,73,9,56,17,39,28,25,43,14,60,5,76,,96,e" filled="f" strokecolor="white" strokeweight="31e-5mm">
                    <v:path arrowok="t" o:connecttype="custom" o:connectlocs="0,93;0,93;3,73;9,56;17,39;28,25;43,14;60,5;76,0;96,0" o:connectangles="0,0,0,0,0,0,0,0,0,0"/>
                  </v:shape>
                </v:group>
                <v:rect id="Rectangle 26" o:spid="_x0000_s1248" style="position:absolute;left:21774;top:12058;width:781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imwQAAAN0AAAAPAAAAZHJzL2Rvd25yZXYueG1sRE/bagIx&#10;EH0v+A9hBN9qVoW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MO0uKbBAAAA3QAAAA8AAAAA&#10;AAAAAAAAAAAABwIAAGRycy9kb3ducmV2LnhtbFBLBQYAAAAAAwADALcAAAD1AgAAAAA=&#10;" filled="f" stroked="f">
                  <v:textbox style="mso-fit-shape-to-text:t" inset="0,0,0,0">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v:textbox>
                </v:rect>
                <v:line id="Line 27" o:spid="_x0000_s1249" style="position:absolute;visibility:visible;mso-wrap-style:square" from="21678,13214" to="30333,13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" strokecolor="#903" strokeweight="6e-5mm"/>
                <v:group id="Group 35" o:spid="_x0000_s1250" style="position:absolute;left:36976;top:26644;width:4673;height:4629" coordorigin="5823,4196"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Freeform 28" o:spid="_x0000_s1251" style="position:absolute;left:5857;top:4224;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" path="m702,350r,l699,384r-5,34l685,452r-11,34l660,514r-17,31l623,571r-23,25l575,619r-28,20l518,655r-31,17l456,684r-34,8l388,698r-37,3l314,698r-33,-6l247,684,215,672,184,655,153,639,128,619,102,596,80,571,60,545,43,514,29,486,17,452,6,418,3,384,,350,3,314,6,277,17,243,29,212,43,181,60,153,80,124r22,-22l128,79,153,60,184,40,215,26,247,14,281,6,314,r37,l388,r34,6l456,14r31,12l518,40r29,20l575,79r25,23l623,124r20,29l660,181r14,31l685,243r9,34l699,314r3,36xe" fillcolor="#ccc" strokecolor="#ccc" strokeweight="33e-5mm">
                    <v:path arrowok="t" o:connecttype="custom" o:connectlocs="702,350;694,418;674,486;643,545;600,596;547,639;487,672;422,692;351,701;314,698;247,684;184,655;128,619;80,571;43,514;17,452;3,384;0,350;6,277;29,212;60,153;102,102;153,60;215,26;281,6;351,0;388,0;456,14;518,40;575,79;623,124;660,181;685,243;699,314;702,350" o:connectangles="0,0,0,0,0,0,0,0,0,0,0,0,0,0,0,0,0,0,0,0,0,0,0,0,0,0,0,0,0,0,0,0,0,0,0"/>
                  </v:shape>
                  <v:shape id="Freeform 29" o:spid="_x0000_s1252" style="position:absolute;left:5823;top:4196;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" path="m702,350r,l699,384r-5,34l685,452r-11,34l660,514r-17,31l623,570r-23,26l575,619r-28,19l518,655r-31,17l456,683r-34,9l388,698r-37,2l315,698r-34,-6l247,683,215,672,184,655,153,638,128,619,102,596,80,570,60,545,43,514,29,486,17,452,6,418,3,384,,350,3,313,6,277,17,243,29,212,43,181,60,152,80,124r22,-22l128,79,153,59,184,40,215,25,247,14,281,6,315,r36,l388,r34,6l456,14r31,11l518,40r29,19l575,79r25,23l623,124r20,28l660,181r14,31l685,243r9,34l699,313r3,37xe" fillcolor="#ffc" strokecolor="#903" strokeweight="33e-5mm">
                    <v:path arrowok="t" o:connecttype="custom" o:connectlocs="702,350;694,418;674,486;643,545;600,596;547,638;487,672;422,692;351,700;315,698;247,683;184,655;128,619;80,570;43,514;17,452;3,384;0,350;6,277;29,212;60,152;102,102;153,59;215,25;281,6;351,0;388,0;456,14;518,40;575,79;623,124;660,181;685,243;699,313;702,350" o:connectangles="0,0,0,0,0,0,0,0,0,0,0,0,0,0,0,0,0,0,0,0,0,0,0,0,0,0,0,0,0,0,0,0,0,0,0"/>
                  </v:shape>
                  <v:line id="Line 30" o:spid="_x0000_s1253" style="position:absolute;visibility:visible;mso-wrap-style:square" from="5888,4673" to="6469,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" strokecolor="#903" strokeweight="33e-5mm"/>
                  <v:line id="Line 31" o:spid="_x0000_s1254" style="position:absolute;visibility:visible;mso-wrap-style:square" from="6180,4543" to="618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" strokecolor="#903" strokeweight="33e-5mm"/>
                  <v:shape id="Freeform 32" o:spid="_x0000_s1255" style="position:absolute;left:6041;top:4312;width:272;height:265;visibility:visible;mso-wrap-style:square;v-text-anchor:top" coordsize="27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" path="m272,133r,l269,158r-8,25l249,206r-17,20l213,243r-23,11l164,262r-25,3l111,262,85,254,63,243,40,226,23,206,12,183,3,158,,133,3,104,12,79,23,56,40,36,63,20,85,8,111,r28,l164,r26,8l213,20r19,16l249,56r12,23l269,104r3,29xe" fillcolor="#cff" strokecolor="#903" strokeweight="33e-5mm">
                    <v:path arrowok="t" o:connecttype="custom" o:connectlocs="272,133;272,133;269,158;261,183;249,206;232,226;213,243;190,254;164,262;139,265;139,265;111,262;85,254;63,243;40,226;23,206;12,183;3,158;0,133;0,133;3,104;12,79;23,56;40,36;63,20;85,8;111,0;139,0;139,0;164,0;190,8;213,20;232,36;249,56;261,79;269,104;272,133;272,133" o:connectangles="0,0,0,0,0,0,0,0,0,0,0,0,0,0,0,0,0,0,0,0,0,0,0,0,0,0,0,0,0,0,0,0,0,0,0,0,0,0"/>
                  </v:shape>
                  <v:shape id="Freeform 33" o:spid="_x0000_s1256" style="position:absolute;left:6157;top:4385;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" path="m,181l153,11,142,,,181xe" fillcolor="black" stroked="f">
                    <v:path arrowok="t" o:connecttype="custom" o:connectlocs="0,181;153,11;142,0;0,181;0,181" o:connectangles="0,0,0,0,0"/>
                  </v:shape>
                  <v:shape id="Freeform 34" o:spid="_x0000_s1257" style="position:absolute;left:6087;top:4346;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" path="m,93r,l2,73,8,56,17,39,28,25,42,14,59,5,76,,96,e" filled="f" strokecolor="white" strokeweight="33e-5mm">
                    <v:path arrowok="t" o:connecttype="custom" o:connectlocs="0,93;0,93;2,73;8,56;17,39;28,25;42,14;59,5;76,0;96,0" o:connectangles="0,0,0,0,0,0,0,0,0,0"/>
                  </v:shape>
                </v:group>
                <v:rect id="Rectangle 36" o:spid="_x0000_s1258" style="position:absolute;left:34607;top:31826;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vbwQAAAN0AAAAPAAAAZHJzL2Rvd25yZXYueG1sRE/bagIx&#10;EH0v+A9hBN9qVp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Juyy9vBAAAA3QAAAA8AAAAA&#10;AAAAAAAAAAAABwIAAGRycy9kb3ducmV2LnhtbFBLBQYAAAAAAwADALcAAAD1AgAAAAA=&#10;" filled="f" stroked="f">
                  <v:textbox style="mso-fit-shape-to-text:t" inset="0,0,0,0">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7" o:spid="_x0000_s1259" style="position:absolute;visibility:visible;mso-wrap-style:square" from="34512,32981" to="44088,3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YgxQAAAN0AAAAPAAAAZHJzL2Rvd25yZXYueG1sRI/BbsJA&#10;DETvlfiHlZG4lU0pqi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BKLTYgxQAAAN0AAAAP&#10;AAAAAAAAAAAAAAAAAAcCAABkcnMvZG93bnJldi54bWxQSwUGAAAAAAMAAwC3AAAA+QIAAAAA&#10;" strokecolor="#903" strokeweight="6e-5mm"/>
                <v:group id="Group 45" o:spid="_x0000_s1260" style="position:absolute;left:11531;top:26860;width:4674;height:4623" coordorigin="1816,4230" coordsize="736,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Freeform 38" o:spid="_x0000_s1261" style="position:absolute;left:1850;top:4258;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" path="m702,350r,l699,384r-6,34l685,452r-12,34l659,514r-17,31l622,570r-22,26l574,619r-28,19l518,655r-31,17l455,683r-34,9l387,698r-36,2l314,698r-34,-6l246,683,215,672,184,655,153,638,127,619,102,596,79,570,59,545,42,514,28,486,17,452,5,418,3,384,,350,3,313,5,277,17,243,28,212,42,181,59,152,79,124r23,-22l127,79,153,59,184,39,215,25,246,14,280,6,314,r37,l387,r34,6l455,14r32,11l518,39r28,20l574,79r26,23l622,124r20,28l659,181r14,31l685,243r8,34l699,313r3,37xe" fillcolor="#ccc" strokecolor="#ccc" strokeweight="31e-5mm">
                    <v:path arrowok="t" o:connecttype="custom" o:connectlocs="702,350;693,418;673,486;642,545;600,596;546,638;487,672;421,692;351,700;314,698;246,683;184,655;127,619;79,570;42,514;17,452;3,384;0,350;5,277;28,212;59,152;102,102;153,59;215,25;280,6;351,0;387,0;455,14;518,39;574,79;622,124;659,181;685,243;699,313;702,350" o:connectangles="0,0,0,0,0,0,0,0,0,0,0,0,0,0,0,0,0,0,0,0,0,0,0,0,0,0,0,0,0,0,0,0,0,0,0"/>
                  </v:shape>
                  <v:shape id="Freeform 39" o:spid="_x0000_s1262" style="position:absolute;left:1816;top:4230;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" path="m702,350r,l699,384r-6,34l685,452r-12,34l659,514r-17,31l622,570r-22,26l574,618r-28,20l518,655r-31,17l455,683r-34,9l388,697r-37,3l314,697r-34,-5l246,683,215,672,184,655,153,638,127,618,102,596,79,570,59,545,42,514,28,486,17,452,5,418,3,384,,350,3,313,5,277,17,243,28,212,42,180,59,152,79,124r23,-23l127,79,153,59,184,39,215,25,246,14,280,5,314,r37,l388,r33,5l455,14r32,11l518,39r28,20l574,79r26,22l622,124r20,28l659,180r14,32l685,243r8,34l699,313r3,37xe" fillcolor="#ffc" strokecolor="#903" strokeweight="31e-5mm">
                    <v:path arrowok="t" o:connecttype="custom" o:connectlocs="702,350;693,418;673,486;642,545;600,596;546,638;487,672;421,692;351,700;314,697;246,683;184,655;127,618;79,570;42,514;17,452;3,384;0,350;5,277;28,212;59,152;102,101;153,59;215,25;280,5;351,0;388,0;455,14;518,39;574,79;622,124;659,180;685,243;699,313;702,350" o:connectangles="0,0,0,0,0,0,0,0,0,0,0,0,0,0,0,0,0,0,0,0,0,0,0,0,0,0,0,0,0,0,0,0,0,0,0"/>
                  </v:shape>
                  <v:line id="Line 40" o:spid="_x0000_s1263" style="position:absolute;visibility:visible;mso-wrap-style:square" from="1881,4707" to="2461,4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YCNwgAAAN0AAAAPAAAAZHJzL2Rvd25yZXYueG1sRE9Li8Iw&#10;EL4v+B/CCN7WVMG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ArHYCNwgAAAN0AAAAPAAAA&#10;AAAAAAAAAAAAAAcCAABkcnMvZG93bnJldi54bWxQSwUGAAAAAAMAAwC3AAAA9gIAAAAA&#10;" strokecolor="#903" strokeweight="31e-5mm"/>
                  <v:line id="Line 41" o:spid="_x0000_s1264" style="position:absolute;visibility:visible;mso-wrap-style:square" from="2172,4577" to="2172,4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" strokecolor="#903" strokeweight="31e-5mm"/>
                  <v:shape id="Freeform 42" o:spid="_x0000_s1265" style="position:absolute;left:2034;top:4346;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" path="m271,132r,l269,158r-9,25l249,206r-17,19l212,242r-23,12l164,262r-26,3l110,262,85,254,62,242,39,225,22,206,11,183,3,158,,132,3,104,11,79,22,56,39,36,62,19,85,8,110,r28,l164,r25,8l212,19r20,17l249,56r11,23l269,104r2,28xe" fillcolor="#cff" strokecolor="#903" strokeweight="31e-5mm">
                    <v:path arrowok="t" o:connecttype="custom" o:connectlocs="271,132;271,132;269,158;260,183;249,206;232,225;212,242;189,254;164,262;138,265;138,265;110,262;85,254;62,242;39,225;22,206;11,183;3,158;0,132;0,132;3,104;11,79;22,56;39,36;62,19;85,8;110,0;138,0;138,0;164,0;189,8;212,19;232,36;249,56;260,79;269,104;271,132;271,132" o:connectangles="0,0,0,0,0,0,0,0,0,0,0,0,0,0,0,0,0,0,0,0,0,0,0,0,0,0,0,0,0,0,0,0,0,0,0,0,0,0"/>
                  </v:shape>
                  <v:shape id="Freeform 43" o:spid="_x0000_s1266" style="position:absolute;left:2150;top:4419;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" path="m,181l153,11,141,,,181xe" fillcolor="black" stroked="f">
                    <v:path arrowok="t" o:connecttype="custom" o:connectlocs="0,181;153,11;141,0;0,181;0,181" o:connectangles="0,0,0,0,0"/>
                  </v:shape>
                  <v:shape id="Freeform 44" o:spid="_x0000_s1267" style="position:absolute;left:2079;top:4379;width:96;height:94;visibility:visible;mso-wrap-style:square;v-text-anchor:top" coordsize="9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" path="m,94r,l3,74,8,57,17,40,28,26,42,15,59,6,76,,96,e" filled="f" strokecolor="white" strokeweight="31e-5mm">
                    <v:path arrowok="t" o:connecttype="custom" o:connectlocs="0,94;0,94;3,74;8,57;17,40;28,26;42,15;59,6;76,0;96,0" o:connectangles="0,0,0,0,0,0,0,0,0,0"/>
                  </v:shape>
                </v:group>
                <v:rect id="Rectangle 46" o:spid="_x0000_s1268" style="position:absolute;left:8712;top:32042;width:955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10GwQAAAN0AAAAPAAAAZHJzL2Rvd25yZXYueG1sRE/bagIx&#10;EH0v+A9hBN9qVs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B5rXQbBAAAA3QAAAA8AAAAA&#10;AAAAAAAAAAAABwIAAGRycy9kb3ducmV2LnhtbFBLBQYAAAAAAwADALcAAAD1AgAAAAA=&#10;" filled="f" stroked="f">
                  <v:textbox style="mso-fit-shape-to-text:t" inset="0,0,0,0">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47" o:spid="_x0000_s1269" style="position:absolute;visibility:visible;mso-wrap-style:square" from="8616,33197" to="19088,3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KD9xQAAAN0AAAAPAAAAZHJzL2Rvd25yZXYueG1sRI/BbsJA&#10;DETvlfiHlZG4lU2pqC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DP9KD9xQAAAN0AAAAP&#10;AAAAAAAAAAAAAAAAAAcCAABkcnMvZG93bnJldi54bWxQSwUGAAAAAAMAAwC3AAAA+QIAAAAA&#10;" strokecolor="#903" strokeweight="6e-5mm"/>
                <v:group id="Group 58" o:spid="_x0000_s1270" style="position:absolute;left:37757;top:36912;width:3251;height:4172" coordorigin="5946,5813"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line id="Line 48" o:spid="_x0000_s1271" style="position:absolute;visibility:visible;mso-wrap-style:square" from="6233,6002" to="6233,6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" strokecolor="#ccc" strokeweight="6e-5mm"/>
                  <v:line id="Line 49" o:spid="_x0000_s1272" style="position:absolute;visibility:visible;mso-wrap-style:square" from="5946,6077" to="6458,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" strokecolor="#903" strokeweight="6e-5mm"/>
                  <v:shape id="Freeform 50" o:spid="_x0000_s1273"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" path="m,131l121,8,112,,,131xe" fillcolor="black" stroked="f">
                    <v:path arrowok="t" o:connecttype="custom" o:connectlocs="0,131;121,8;112,0;0,131" o:connectangles="0,0,0,0"/>
                  </v:shape>
                  <v:shape id="Freeform 51" o:spid="_x0000_s1274" style="position:absolute;left:6127;top:5830;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" path="m212,101r,17l206,135r-10,17l184,167r-16,14l150,189r-22,6l106,198,87,195,65,189,46,181,31,167,19,152,9,135,3,118,,101,3,81,9,60,19,43,31,29,46,17,65,6,87,r19,l128,r22,6l168,17r16,12l196,43r10,17l212,81r,20xe" fillcolor="#ccc" strokecolor="#ccc" strokeweight="6e-5mm">
                    <v:path arrowok="t" o:connecttype="custom" o:connectlocs="212,101;212,118;206,135;196,152;184,167;168,181;150,189;128,195;106,198;87,195;65,189;46,181;31,167;19,152;9,135;3,118;0,101;3,81;9,60;19,43;31,29;46,17;65,6;87,0;106,0;128,0;150,6;168,17;184,29;196,43;206,60;212,81;212,101" o:connectangles="0,0,0,0,0,0,0,0,0,0,0,0,0,0,0,0,0,0,0,0,0,0,0,0,0,0,0,0,0,0,0,0,0"/>
                  </v:shape>
                  <v:shape id="Freeform 52" o:spid="_x0000_s1275" style="position:absolute;left:6045;top:6194;width:313;height:258;visibility:visible;mso-wrap-style:square;v-text-anchor:top" coordsize="31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" path="m313,258l156,,,258e" filled="f" strokecolor="#903" strokeweight="6e-5mm">
                    <v:path arrowok="t" o:connecttype="custom" o:connectlocs="313,258;156,0;0,258" o:connectangles="0,0,0"/>
                  </v:shape>
                  <v:shape id="Freeform 53" o:spid="_x0000_s1276" style="position:absolute;left:6080;top:6214;width:309;height:256;visibility:visible;mso-wrap-style:square;v-text-anchor:top" coordsize="30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" path="m309,256l153,,,256e" filled="f" strokecolor="#ccc" strokeweight="6e-5mm">
                    <v:path arrowok="t" o:connecttype="custom" o:connectlocs="309,256;153,0;0,256" o:connectangles="0,0,0"/>
                  </v:shape>
                  <v:line id="Line 54" o:spid="_x0000_s1277" style="position:absolute;visibility:visible;mso-wrap-style:square" from="6201,5982" to="6201,6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" strokecolor="#903" strokeweight="6e-5mm"/>
                  <v:shape id="Freeform 55" o:spid="_x0000_s1278" style="position:absolute;left:6092;top:5813;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" path="m216,98r,17l210,135r-10,17l188,166r-16,12l153,186r-22,6l109,195,91,192,69,186,50,178,35,166,22,152,10,135,4,115,,98,4,77,10,58,22,40,35,26,50,14,69,6,91,r18,l131,r22,6l172,14r16,12l200,40r10,18l216,77r,21xe" fillcolor="#cff" strokecolor="#903" strokeweight="6e-5mm">
                    <v:path arrowok="t" o:connecttype="custom" o:connectlocs="216,98;216,115;210,135;200,152;188,166;172,178;153,186;131,192;109,195;91,192;69,186;50,178;35,166;22,152;10,135;4,115;0,98;4,77;10,58;22,40;35,26;50,14;69,6;91,0;109,0;131,0;153,6;172,14;188,26;200,40;210,58;216,77;216,98" o:connectangles="0,0,0,0,0,0,0,0,0,0,0,0,0,0,0,0,0,0,0,0,0,0,0,0,0,0,0,0,0,0,0,0,0"/>
                  </v:shape>
                  <v:shape id="Freeform 56" o:spid="_x0000_s1279"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" path="m,131l121,8,112,,,131xe" fillcolor="black" stroked="f">
                    <v:path arrowok="t" o:connecttype="custom" o:connectlocs="0,131;121,8;112,0;0,131" o:connectangles="0,0,0,0"/>
                  </v:shape>
                  <v:shape id="Freeform 57" o:spid="_x0000_s1280" style="position:absolute;left:6127;top:5839;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" path="m,69l3,54,6,40,15,29,25,20r9,-9l50,3,62,,78,e" filled="f" strokecolor="white" strokeweight="6e-5mm">
                    <v:path arrowok="t" o:connecttype="custom" o:connectlocs="0,69;3,54;6,40;15,29;25,20;34,11;50,3;62,0;78,0" o:connectangles="0,0,0,0,0,0,0,0,0"/>
                  </v:shape>
                </v:group>
                <v:rect id="Rectangle 59" o:spid="_x0000_s1281" style="position:absolute;left:37299;top:41605;width:393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" filled="f" stroked="f">
                  <v:textbox style="mso-fit-shape-to-text:t" inset="0,0,0,0">
                    <w:txbxContent>
                      <w:p w14:paraId="1A8A73E4" w14:textId="77777777" w:rsidR="00AA0A19" w:rsidRDefault="00AA0A19" w:rsidP="00155B4E">
                        <w:r>
                          <w:rPr>
                            <w:rFonts w:ascii="Verdana" w:hAnsi="Verdana" w:cs="Verdana"/>
                            <w:color w:val="000000"/>
                            <w:sz w:val="10"/>
                            <w:szCs w:val="10"/>
                            <w:lang w:val="en-US"/>
                          </w:rPr>
                          <w:t xml:space="preserve"> : Consignor</w:t>
                        </w:r>
                      </w:p>
                    </w:txbxContent>
                  </v:textbox>
                </v:rect>
                <v:line id="Line 60" o:spid="_x0000_s1282" style="position:absolute;visibility:visible;mso-wrap-style:square" from="37198,42754" to="41529,4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" strokecolor="#903" strokeweight="6e-5mm"/>
                <v:group id="Group 71" o:spid="_x0000_s1283" style="position:absolute;left:12325;top:37109;width:3251;height:4172" coordorigin="1941,5844"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line id="Line 61" o:spid="_x0000_s1284" style="position:absolute;visibility:visible;mso-wrap-style:square" from="2228,6033" to="2228,6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" strokecolor="#ccc" strokeweight="6e-5mm"/>
                  <v:line id="Line 62" o:spid="_x0000_s1285" style="position:absolute;visibility:visible;mso-wrap-style:square" from="1941,6108" to="2453,6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" strokecolor="#903" strokeweight="6e-5mm"/>
                  <v:shape id="Freeform 63" o:spid="_x0000_s1286"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" path="m,131l122,8,112,,,131xe" fillcolor="black" stroked="f">
                    <v:path arrowok="t" o:connecttype="custom" o:connectlocs="0,131;122,8;112,0;0,131" o:connectangles="0,0,0,0"/>
                  </v:shape>
                  <v:shape id="Freeform 64" o:spid="_x0000_s1287" style="position:absolute;left:2122;top:5861;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" path="m212,101r,17l206,135r-10,18l184,167r-16,14l150,190r-22,5l106,198,87,195,65,190,47,181,31,167,19,153,9,135,3,118,,101,3,81,9,61,19,43,31,29,47,18,65,6,87,r19,l128,r22,6l168,18r16,11l196,43r10,18l212,81r,20xe" fillcolor="#ccc" strokecolor="#ccc" strokeweight="6e-5mm">
                    <v:path arrowok="t" o:connecttype="custom" o:connectlocs="212,101;212,118;206,135;196,153;184,167;168,181;150,190;128,195;106,198;87,195;65,190;47,181;31,167;19,153;9,135;3,118;0,101;3,81;9,61;19,43;31,29;47,18;65,6;87,0;106,0;128,0;150,6;168,18;184,29;196,43;206,61;212,81;212,101" o:connectangles="0,0,0,0,0,0,0,0,0,0,0,0,0,0,0,0,0,0,0,0,0,0,0,0,0,0,0,0,0,0,0,0,0"/>
                  </v:shape>
                  <v:shape id="Freeform 65" o:spid="_x0000_s1288" style="position:absolute;left:2040;top:6225;width:313;height:259;visibility:visible;mso-wrap-style:square;v-text-anchor:top" coordsize="31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" path="m313,259l157,,,259e" filled="f" strokecolor="#903" strokeweight="6e-5mm">
                    <v:path arrowok="t" o:connecttype="custom" o:connectlocs="313,259;157,0;0,259" o:connectangles="0,0,0"/>
                  </v:shape>
                  <v:shape id="Freeform 66" o:spid="_x0000_s1289" style="position:absolute;left:2075;top:6246;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" path="m309,255l153,,,255e" filled="f" strokecolor="#ccc" strokeweight="6e-5mm">
                    <v:path arrowok="t" o:connecttype="custom" o:connectlocs="309,255;153,0;0,255" o:connectangles="0,0,0"/>
                  </v:shape>
                  <v:line id="Line 67" o:spid="_x0000_s1290" style="position:absolute;visibility:visible;mso-wrap-style:square" from="2197,6014" to="2197,6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" strokecolor="#903" strokeweight="6e-5mm"/>
                  <v:shape id="Freeform 68" o:spid="_x0000_s1291" style="position:absolute;left:2087;top:5844;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" path="m216,98r,17l210,135r-10,17l188,167r-16,11l153,186r-22,6l110,195,91,192,69,186,50,178,35,167,22,152,10,135,4,115,,98,4,78,10,58,22,40,35,26,50,14,69,6,91,r19,l131,r22,6l172,14r16,12l200,40r10,18l216,78r,20xe" fillcolor="#cff" strokecolor="#903" strokeweight="6e-5mm">
                    <v:path arrowok="t" o:connecttype="custom" o:connectlocs="216,98;216,115;210,135;200,152;188,167;172,178;153,186;131,192;110,195;91,192;69,186;50,178;35,167;22,152;10,135;4,115;0,98;4,78;10,58;22,40;35,26;50,14;69,6;91,0;110,0;131,0;153,6;172,14;188,26;200,40;210,58;216,78;216,98" o:connectangles="0,0,0,0,0,0,0,0,0,0,0,0,0,0,0,0,0,0,0,0,0,0,0,0,0,0,0,0,0,0,0,0,0"/>
                  </v:shape>
                  <v:shape id="Freeform 69" o:spid="_x0000_s1292"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" path="m,131l122,8,112,,,131xe" fillcolor="black" stroked="f">
                    <v:path arrowok="t" o:connecttype="custom" o:connectlocs="0,131;122,8;112,0;0,131" o:connectangles="0,0,0,0"/>
                  </v:shape>
                  <v:shape id="Freeform 70" o:spid="_x0000_s1293" style="position:absolute;left:2122;top:5870;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" path="m,69l3,54,6,40,15,29,25,20r9,-8l50,3,62,,78,e" filled="f" strokecolor="white" strokeweight="6e-5mm">
                    <v:path arrowok="t" o:connecttype="custom" o:connectlocs="0,69;3,54;6,40;15,29;25,20;34,12;50,3;62,0;78,0" o:connectangles="0,0,0,0,0,0,0,0,0"/>
                  </v:shape>
                </v:group>
                <v:rect id="Rectangle 72" o:spid="_x0000_s1294" style="position:absolute;left:11785;top:41802;width:4026;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" filled="f" stroked="f">
                  <v:textbox style="mso-fit-shape-to-text:t" inset="0,0,0,0">
                    <w:txbxContent>
                      <w:p w14:paraId="4D0A17D9" w14:textId="77777777" w:rsidR="00AA0A19" w:rsidRDefault="00AA0A19" w:rsidP="00155B4E">
                        <w:r>
                          <w:rPr>
                            <w:rFonts w:ascii="Verdana" w:hAnsi="Verdana" w:cs="Verdana"/>
                            <w:color w:val="000000"/>
                            <w:sz w:val="10"/>
                            <w:szCs w:val="10"/>
                            <w:lang w:val="en-US"/>
                          </w:rPr>
                          <w:t xml:space="preserve"> : Consignee</w:t>
                        </w:r>
                      </w:p>
                    </w:txbxContent>
                  </v:textbox>
                </v:rect>
                <v:line id="Line 73" o:spid="_x0000_s1295" style="position:absolute;visibility:visible;mso-wrap-style:square" from="11684,42951" to="16179,4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" strokecolor="#903" strokeweight="6e-5mm"/>
                <v:shape id="Arc 74" o:spid="_x0000_s1296" style="position:absolute;left:25082;top:4260;width:1829;height:2547;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" path="m926,27856nfc312,25828,,23719,,21600,,9670,9670,,21600,,33529,,43200,9670,43200,21600v,2234,-347,4455,-1028,6584em926,27856nsc312,25828,,23719,,21600,,9670,9670,,21600,,33529,,43200,9670,43200,21600v,2234,-347,4455,-1028,6584l21600,21600,926,27856xe" filled="f" strokecolor="#903" strokeweight="6e-5mm">
                  <v:path arrowok="t" o:extrusionok="f" o:connecttype="custom" o:connectlocs="16595,2273871;755769,2300560;387096,1763129" o:connectangles="0,0,0"/>
                </v:shape>
                <v:shape id="Arc 75" o:spid="_x0000_s1297" style="position:absolute;left:38373;top:24028;width:1835;height:2546;visibility:visible;mso-wrap-style:square;v-text-anchor:top" coordsize="43200,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" path="m902,27777nfc303,25773,,23692,,21600,,9670,9670,,21600,,33529,,43200,9670,43200,21600v,2219,-343,4426,-1015,6541em902,27777nsc303,25773,,23692,,21600,,9670,9670,,21600,,33529,,43200,9670,43200,21600v,2219,-343,4426,-1015,6541l21600,21600,902,27777xe" filled="f" strokecolor="#903" strokeweight="6e-5mm">
                  <v:path arrowok="t" o:extrusionok="f" o:connecttype="custom" o:connectlocs="16278,2274189;761277,2303993;389791,1768402" o:connectangles="0,0,0"/>
                </v:shape>
                <v:shape id="Arc 76" o:spid="_x0000_s1298" style="position:absolute;left:12928;top:24244;width:1829;height:2540;visibility:visible;mso-wrap-style:square;v-text-anchor:top" coordsize="43200,28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" path="m907,27796nfc305,25785,,23698,,21600,,9670,9670,,21600,,33529,,43200,9670,43200,21600v,2212,-340,4411,-1008,6521em907,27796nsc305,25785,,23698,,21600,,9670,9670,,21600,,33529,,43200,9670,43200,21600v,2212,-340,4411,-1008,6521l21600,21600,907,27796xe" filled="f" strokecolor="#903" strokeweight="6e-5mm">
                  <v:path arrowok="t" o:extrusionok="f" o:connecttype="custom" o:connectlocs="16273,2267709;756128,2294229;387096,1762220" o:connectangles="0,0,0"/>
                </v:shape>
                <v:line id="Line 77" o:spid="_x0000_s1299" style="position:absolute;visibility:visible;mso-wrap-style:square" from="25031,3536" to="27012,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" strokecolor="#903" strokeweight="6e-5mm"/>
                <v:rect id="Rectangle 78" o:spid="_x0000_s1300" style="position:absolute;left:21348;top:209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" filled="f" stroked="f">
                  <v:textbox style="mso-fit-shape-to-text:t" inset="0,0,0,0">
                    <w:txbxContent>
                      <w:p w14:paraId="51F530B4" w14:textId="77777777" w:rsidR="00AA0A19" w:rsidRDefault="00AA0A19" w:rsidP="00155B4E">
                        <w:r>
                          <w:rPr>
                            <w:rFonts w:ascii="Verdana" w:hAnsi="Verdana" w:cs="Verdana"/>
                            <w:color w:val="000000"/>
                            <w:sz w:val="10"/>
                            <w:szCs w:val="10"/>
                            <w:lang w:val="en-US"/>
                          </w:rPr>
                          <w:t>2: Validate Msg Structure( )</w:t>
                        </w:r>
                      </w:p>
                    </w:txbxContent>
                  </v:textbox>
                </v:rect>
                <v:rect id="Rectangle 79" o:spid="_x0000_s1301" style="position:absolute;left:21824;top:2787;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" filled="f" stroked="f">
                  <v:textbox style="mso-fit-shape-to-text:t" inset="0,0,0,0">
                    <w:txbxContent>
                      <w:p w14:paraId="11DD2892" w14:textId="77777777" w:rsidR="00AA0A19" w:rsidRDefault="00AA0A19" w:rsidP="00155B4E">
                        <w:r>
                          <w:rPr>
                            <w:rFonts w:ascii="Verdana" w:hAnsi="Verdana" w:cs="Verdana"/>
                            <w:color w:val="000000"/>
                            <w:sz w:val="10"/>
                            <w:szCs w:val="10"/>
                            <w:lang w:val="en-US"/>
                          </w:rPr>
                          <w:t>3: Validate Msg Content( )</w:t>
                        </w:r>
                      </w:p>
                    </w:txbxContent>
                  </v:textbox>
                </v:rect>
                <v:line id="Line 82" o:spid="_x0000_s1302" style="position:absolute;visibility:visible;mso-wrap-style:square" from="38322,23304" to="40303,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" strokecolor="#903" strokeweight="6e-5mm"/>
                <v:rect id="Rectangle 83" o:spid="_x0000_s1303" style="position:absolute;left:36525;top:22542;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" filled="f" stroked="f">
                  <v:textbox style="mso-fit-shape-to-text:t" inset="0,0,0,0">
                    <w:txbxContent>
                      <w:p w14:paraId="4058A8A8" w14:textId="77777777" w:rsidR="00AA0A19" w:rsidRDefault="00AA0A19" w:rsidP="00155B4E">
                        <w:r>
                          <w:rPr>
                            <w:rFonts w:ascii="Verdana" w:hAnsi="Verdana" w:cs="Verdana"/>
                            <w:color w:val="000000"/>
                            <w:sz w:val="10"/>
                            <w:szCs w:val="10"/>
                            <w:lang w:val="en-US"/>
                          </w:rPr>
                          <w:t>7: Validate Msg Structure( )</w:t>
                        </w:r>
                      </w:p>
                    </w:txbxContent>
                  </v:textbox>
                </v:rect>
                <v:line id="Line 85" o:spid="_x0000_s1304" style="position:absolute;visibility:visible;mso-wrap-style:square" from="12877,23520" to="14859,23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" strokecolor="#903" strokeweight="6e-5mm"/>
                <v:rect id="Rectangle 86" o:spid="_x0000_s1305" style="position:absolute;left:8547;top:2241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HnrwAAAAN0AAAAPAAAAZHJzL2Rvd25yZXYueG1sRE/bisIw&#10;EH0X/Icwgm+aKrJ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FQB568AAAADdAAAADwAAAAAA&#10;AAAAAAAAAAAHAgAAZHJzL2Rvd25yZXYueG1sUEsFBgAAAAADAAMAtwAAAPQCAAAAAA==&#10;" filled="f" stroked="f">
                  <v:textbox style="mso-fit-shape-to-text:t" inset="0,0,0,0">
                    <w:txbxContent>
                      <w:p w14:paraId="6E1ED756" w14:textId="77777777" w:rsidR="00AA0A19" w:rsidRDefault="00AA0A19" w:rsidP="00155B4E">
                        <w:r>
                          <w:rPr>
                            <w:rFonts w:ascii="Verdana" w:hAnsi="Verdana" w:cs="Verdana"/>
                            <w:color w:val="000000"/>
                            <w:sz w:val="10"/>
                            <w:szCs w:val="10"/>
                            <w:lang w:val="en-US"/>
                          </w:rPr>
                          <w:t>9: Validate Msg Structure( )</w:t>
                        </w:r>
                      </w:p>
                    </w:txbxContent>
                  </v:textbox>
                </v:rect>
                <v:line id="Line 87" o:spid="_x0000_s1306" style="position:absolute;flip:y;visibility:visible;mso-wrap-style:square" from="4521,9175" to="23628,9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" strokecolor="#903" strokeweight="6e-5mm"/>
                <v:line id="Line 88" o:spid="_x0000_s1307" style="position:absolute;visibility:visible;mso-wrap-style:square" from="13074,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" strokecolor="#903" strokeweight="6e-5mm"/>
                <v:line id="Line 89" o:spid="_x0000_s1308" style="position:absolute;flip:x y;visibility:visible;mso-wrap-style:square" from="14458,8216"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" strokecolor="#903" strokeweight="6e-5mm"/>
                <v:line id="Line 90" o:spid="_x0000_s1309" style="position:absolute;flip:x;visibility:visible;mso-wrap-style:square" from="14458,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" strokecolor="#903" strokeweight="6e-5mm"/>
                <v:rect id="Rectangle 91" o:spid="_x0000_s1310" style="position:absolute;left:8235;top:7327;width:109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" filled="f" stroked="f">
                  <v:textbox style="mso-fit-shape-to-text:t" inset="0,0,0,0">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v:textbox>
                </v:rect>
                <v:line id="Line 92" o:spid="_x0000_s1311" style="position:absolute;flip:x;visibility:visible;mso-wrap-style:square" from="13093,9931" to="15036,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" strokecolor="#903" strokeweight="6e-5mm"/>
                <v:line id="Line 93" o:spid="_x0000_s1312" style="position:absolute;visibility:visible;mso-wrap-style:square" from="13093,9931" to="13684,10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" strokecolor="#903" strokeweight="6e-5mm"/>
                <v:line id="Line 94" o:spid="_x0000_s1313" style="position:absolute;visibility:visible;mso-wrap-style:square" from="13093,9931" to="13684,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" strokecolor="#903" strokeweight="6e-5mm"/>
                <v:rect id="Rectangle 95" o:spid="_x0000_s1314" style="position:absolute;left:5575;top:10261;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l+nwgAAAN0AAAAPAAAAZHJzL2Rvd25yZXYueG1sRI/BasMw&#10;EETvhf6D2EJutdwE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BLdl+nwgAAAN0AAAAPAAAA&#10;AAAAAAAAAAAAAAcCAABkcnMvZG93bnJldi54bWxQSwUGAAAAAAMAAwC3AAAA9gIAAAAA&#10;" filled="f" stroked="f">
                  <v:textbox style="mso-fit-shape-to-text:t" inset="0,0,0,0">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v:textbox>
                </v:rect>
                <v:rect id="Rectangle 96" o:spid="_x0000_s1315" style="position:absolute;left:7658;top:11087;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fTwgAAAN0AAAAPAAAAZHJzL2Rvd25yZXYueG1sRI/BasMw&#10;EETvhf6D2EJutdwQ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DEn8fTwgAAAN0AAAAPAAAA&#10;AAAAAAAAAAAAAAcCAABkcnMvZG93bnJldi54bWxQSwUGAAAAAAMAAwC3AAAA9gIAAAAA&#10;" filled="f" stroked="f">
                  <v:textbox style="mso-fit-shape-to-text:t" inset="0,0,0,0">
                    <w:txbxContent>
                      <w:p w14:paraId="1C9BBCD7" w14:textId="77777777" w:rsidR="00AA0A19" w:rsidRDefault="00AA0A19" w:rsidP="00155B4E">
                        <w:r>
                          <w:rPr>
                            <w:rFonts w:ascii="Verdana" w:hAnsi="Verdana" w:cs="Verdana"/>
                            <w:color w:val="000000"/>
                            <w:sz w:val="10"/>
                            <w:szCs w:val="10"/>
                            <w:lang w:val="en-US"/>
                          </w:rPr>
                          <w:t>Message Type : Validated document)</w:t>
                        </w:r>
                      </w:p>
                    </w:txbxContent>
                  </v:textbox>
                </v:rect>
                <v:line id="Line 97" o:spid="_x0000_s1316" style="position:absolute;visibility:visible;mso-wrap-style:square" from="27571,11531" to="37661,26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" strokecolor="#903" strokeweight="6e-5mm"/>
                <v:line id="Line 98" o:spid="_x0000_s1317" style="position:absolute;visibility:visible;mso-wrap-style:square" from="30181,14319"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" strokecolor="#903" strokeweight="6e-5mm"/>
                <v:line id="Line 99" o:spid="_x0000_s1318" style="position:absolute;flip:x y;visibility:visible;mso-wrap-style:square" from="31159,15341"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" strokecolor="#903" strokeweight="6e-5mm"/>
                <v:line id="Line 100" o:spid="_x0000_s1319" style="position:absolute;flip:x y;visibility:visible;mso-wrap-style:square" from="30943,15474"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" strokecolor="#903" strokeweight="6e-5mm"/>
                <v:rect id="Rectangle 101" o:spid="_x0000_s1320" style="position:absolute;left:32677;top:15601;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" filled="f" stroked="f">
                  <v:textbox style="mso-fit-shape-to-text:t" inset="0,0,0,0">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v:textbox>
                </v:rect>
                <v:rect id="Rectangle 102" o:spid="_x0000_s1321" style="position:absolute;left:37960;top:16427;width:891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59C30CF5" w14:textId="77777777" w:rsidR="00AA0A19" w:rsidRDefault="00AA0A19" w:rsidP="00155B4E">
                        <w:r>
                          <w:rPr>
                            <w:rFonts w:ascii="Verdana" w:hAnsi="Verdana" w:cs="Verdana"/>
                            <w:color w:val="000000"/>
                            <w:sz w:val="10"/>
                            <w:szCs w:val="10"/>
                            <w:lang w:val="en-US"/>
                          </w:rPr>
                          <w:t>Type : Validated document)</w:t>
                        </w:r>
                      </w:p>
                    </w:txbxContent>
                  </v:textbox>
                </v:rect>
                <v:line id="Line 105" o:spid="_x0000_s1322" style="position:absolute;flip:x y;visibility:visible;mso-wrap-style:square" from="34391,23037" to="35452,24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" strokecolor="#903" strokeweight="6e-5mm"/>
                <v:line id="Line 106" o:spid="_x0000_s1323" style="position:absolute;visibility:visible;mso-wrap-style:square" from="34391,23037" to="34512,2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" strokecolor="#903" strokeweight="6e-5mm"/>
                <v:line id="Line 107" o:spid="_x0000_s1324" style="position:absolute;visibility:visible;mso-wrap-style:square" from="34391,23037" to="34721,23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" strokecolor="#903" strokeweight="6e-5mm"/>
                <v:line id="Line 111" o:spid="_x0000_s1325" style="position:absolute;flip:x;visibility:visible;mso-wrap-style:square" from="15271,11531" to="24485,26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KrxAAAAN0AAAAPAAAAZHJzL2Rvd25yZXYueG1sRI9Bi8Iw&#10;FITvC/6H8ARva6ou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EMt8qvEAAAA3QAAAA8A&#10;AAAAAAAAAAAAAAAABwIAAGRycy9kb3ducmV2LnhtbFBLBQYAAAAAAwADALcAAAD4AgAAAAA=&#10;" strokecolor="#903" strokeweight="6e-5mm"/>
                <v:line id="Line 112" o:spid="_x0000_s1326" style="position:absolute;flip:x;visibility:visible;mso-wrap-style:square" from="22453,14249" to="2344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cwxAAAAN0AAAAPAAAAZHJzL2Rvd25yZXYueG1sRI9Bi8Iw&#10;FITvC/6H8ARva6qy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CxhVzDEAAAA3QAAAA8A&#10;AAAAAAAAAAAAAAAABwIAAGRycy9kb3ducmV2LnhtbFBLBQYAAAAAAwADALcAAAD4AgAAAAA=&#10;" strokecolor="#903" strokeweight="6e-5mm"/>
                <v:line id="Line 113" o:spid="_x0000_s1327" style="position:absolute;flip:y;visibility:visible;mso-wrap-style:square" from="22453,15557" to="22967,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" strokecolor="#903" strokeweight="6e-5mm"/>
                <v:line id="Line 114" o:spid="_x0000_s1328" style="position:absolute;flip:y;visibility:visible;mso-wrap-style:square" from="22453,15424" to="22752,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" strokecolor="#903" strokeweight="6e-5mm"/>
                <v:rect id="Rectangle 115" o:spid="_x0000_s1329" style="position:absolute;left:2787;top:15532;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v:textbox>
                </v:rect>
                <v:rect id="Rectangle 116" o:spid="_x0000_s1330" style="position:absolute;left:7340;top:16332;width:8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556E3352" w14:textId="77777777" w:rsidR="00AA0A19" w:rsidRDefault="00AA0A19" w:rsidP="00155B4E">
                        <w:r>
                          <w:rPr>
                            <w:rFonts w:ascii="Verdana" w:hAnsi="Verdana" w:cs="Verdana"/>
                            <w:color w:val="000000"/>
                            <w:sz w:val="10"/>
                            <w:szCs w:val="10"/>
                            <w:lang w:val="en-US"/>
                          </w:rPr>
                          <w:t>Type : Validated document)</w:t>
                        </w:r>
                      </w:p>
                    </w:txbxContent>
                  </v:textbox>
                </v:rect>
                <v:line id="Line 117" o:spid="_x0000_s1331" style="position:absolute;visibility:visible;mso-wrap-style:square" from="39300,31299" to="39312,3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" strokecolor="#903" strokeweight="6e-5mm"/>
                <v:line id="Line 118" o:spid="_x0000_s1332" style="position:absolute;visibility:visible;mso-wrap-style:square" from="40043,33096"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" strokecolor="#903" strokeweight="6e-5mm"/>
                <v:line id="Line 119" o:spid="_x0000_s1333" style="position:absolute;flip:y;visibility:visible;mso-wrap-style:square" from="40043,34480" to="40290,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" strokecolor="#903" strokeweight="6e-5mm"/>
                <v:line id="Line 120" o:spid="_x0000_s1334" style="position:absolute;flip:y;visibility:visible;mso-wrap-style:square" from="40043,34480"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" strokecolor="#903" strokeweight="6e-5mm"/>
                <v:rect id="Rectangle 121" o:spid="_x0000_s1335" style="position:absolute;left:31737;top:34645;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uzwgAAAN0AAAAPAAAAZHJzL2Rvd25yZXYueG1sRI/dagIx&#10;FITvhb5DOIXeadJF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CPKpuzwgAAAN0AAAAPAAAA&#10;AAAAAAAAAAAAAAcCAABkcnMvZG93bnJldi54bWxQSwUGAAAAAAMAAwC3AAAA9gIAAAAA&#10;" filled="f" stroked="f">
                  <v:textbox style="mso-fit-shape-to-text:t" inset="0,0,0,0">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v:textbox>
                </v:rect>
                <v:rect id="Rectangle 122" o:spid="_x0000_s1336" style="position:absolute;left:33813;top:35471;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4owgAAAN0AAAAPAAAAZHJzL2Rvd25yZXYueG1sRI/dagIx&#10;FITvhb5DOIXeadIFRV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DgZj4owgAAAN0AAAAPAAAA&#10;AAAAAAAAAAAAAAcCAABkcnMvZG93bnJldi54bWxQSwUGAAAAAAMAAwC3AAAA9gIAAAAA&#10;" filled="f" stroked="f">
                  <v:textbox style="mso-fit-shape-to-text:t" inset="0,0,0,0">
                    <w:txbxContent>
                      <w:p w14:paraId="6FC52126" w14:textId="77777777" w:rsidR="00AA0A19" w:rsidRDefault="00AA0A19" w:rsidP="00155B4E">
                        <w:r>
                          <w:rPr>
                            <w:rFonts w:ascii="Verdana" w:hAnsi="Verdana" w:cs="Verdana"/>
                            <w:color w:val="000000"/>
                            <w:sz w:val="10"/>
                            <w:szCs w:val="10"/>
                            <w:lang w:val="en-US"/>
                          </w:rPr>
                          <w:t>Message Type : Validated document)</w:t>
                        </w:r>
                      </w:p>
                    </w:txbxContent>
                  </v:textbox>
                </v:rect>
                <v:line id="Line 123" o:spid="_x0000_s1337" style="position:absolute;visibility:visible;mso-wrap-style:square" from="13849,31515" to="13881,37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" strokecolor="#903" strokeweight="6e-5mm"/>
                <v:line id="Line 124" o:spid="_x0000_s1338" style="position:absolute;visibility:visible;mso-wrap-style:square" from="14611,33293"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" strokecolor="#903" strokeweight="6e-5mm"/>
                <v:line id="Line 125" o:spid="_x0000_s1339" style="position:absolute;flip:y;visibility:visible;mso-wrap-style:square" from="14611,34677" to="14859,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" strokecolor="#903" strokeweight="6e-5mm"/>
                <v:line id="Line 126" o:spid="_x0000_s1340" style="position:absolute;flip:y;visibility:visible;mso-wrap-style:square" from="14611,34677"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" strokecolor="#903" strokeweight="6e-5mm"/>
                <v:rect id="Rectangle 127" o:spid="_x0000_s1341" style="position:absolute;left:6318;top:34728;width:15722;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AttvwAAAN0AAAAPAAAAZHJzL2Rvd25yZXYueG1sRE/LagIx&#10;FN0L/YdwC+406Qg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B1yAttvwAAAN0AAAAPAAAAAAAA&#10;AAAAAAAAAAcCAABkcnMvZG93bnJldi54bWxQSwUGAAAAAAMAAwC3AAAA8wIAAAAA&#10;" filled="f" stroked="f">
                  <v:textbox style="mso-fit-shape-to-text:t" inset="0,0,0,0">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v:textbox>
                </v:rect>
                <v:rect id="Rectangle 128" o:spid="_x0000_s1342" style="position:absolute;left:8401;top:35553;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K72wwAAAN0AAAAPAAAAZHJzL2Rvd25yZXYueG1sRI/dagIx&#10;FITvhb5DOAXvNHEF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GoSu9sMAAADdAAAADwAA&#10;AAAAAAAAAAAAAAAHAgAAZHJzL2Rvd25yZXYueG1sUEsFBgAAAAADAAMAtwAAAPcCAAAAAA==&#10;" filled="f" stroked="f">
                  <v:textbox style="mso-fit-shape-to-text:t" inset="0,0,0,0">
                    <w:txbxContent>
                      <w:p w14:paraId="0FED23FB"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122373DD" wp14:editId="77DF8180">
                <wp:extent cx="5097780" cy="4411980"/>
                <wp:effectExtent l="0" t="0" r="0" b="0"/>
                <wp:docPr id="156" name="Rectangle 1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1D92C99" id="Rectangle 156" o:spid="_x0000_s1026" style="width:401.4pt;height:34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" filled="f" stroked="f">
                <o:lock v:ext="edit" aspectratio="t"/>
                <w10:anchorlock/>
              </v:rect>
            </w:pict>
          </mc:Fallback>
        </mc:AlternateContent>
      </w:r>
    </w:p>
    <w:p w14:paraId="2540E63C" w14:textId="00251A0F" w:rsidR="00155B4E" w:rsidRDefault="00155B4E" w:rsidP="00155B4E">
      <w:r>
        <w:rPr>
          <w:noProof/>
          <w:lang w:val="pt-PT" w:eastAsia="pt-PT"/>
        </w:rPr>
        <mc:AlternateContent>
          <mc:Choice Requires="wps">
            <w:drawing>
              <wp:anchor distT="0" distB="0" distL="114300" distR="114300" simplePos="0" relativeHeight="251658252" behindDoc="0" locked="0" layoutInCell="1" allowOverlap="1" wp14:anchorId="5EC8CBB8" wp14:editId="4BF13904">
                <wp:simplePos x="0" y="0"/>
                <wp:positionH relativeFrom="character">
                  <wp:posOffset>0</wp:posOffset>
                </wp:positionH>
                <wp:positionV relativeFrom="line">
                  <wp:posOffset>0</wp:posOffset>
                </wp:positionV>
                <wp:extent cx="5094605" cy="444500"/>
                <wp:effectExtent l="0" t="0" r="0" b="0"/>
                <wp:wrapNone/>
                <wp:docPr id="1915" name="Text Box 1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4605"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3B750" w14:textId="317ABE65" w:rsidR="00AA0A19" w:rsidRPr="008B6AC5" w:rsidRDefault="00AA0A19" w:rsidP="00155B4E">
                            <w:pPr>
                              <w:pStyle w:val="Caption"/>
                              <w:rPr>
                                <w:sz w:val="24"/>
                              </w:rPr>
                            </w:pPr>
                            <w:bookmarkStart w:id="1385" w:name="Figure161"/>
                            <w:bookmarkStart w:id="1386" w:name="_Toc1400878"/>
                            <w:bookmarkStart w:id="1387" w:name="_Toc128575861"/>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385"/>
                            <w:r>
                              <w:t xml:space="preserve">: CLD - </w:t>
                            </w:r>
                            <w:r w:rsidRPr="00827627">
                              <w:t>Event report submitted for a duty paid B2C movement or any undocumented movement</w:t>
                            </w:r>
                            <w:bookmarkEnd w:id="1386"/>
                            <w:bookmarkEnd w:id="138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C8CBB8" id="Text Box 1915" o:spid="_x0000_s1343" type="#_x0000_t202" style="position:absolute;margin-left:0;margin-top:0;width:401.15pt;height:35pt;z-index:25165825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" stroked="f">
                <v:textbox style="mso-fit-shape-to-text:t" inset="0,0,0,0">
                  <w:txbxContent>
                    <w:p w14:paraId="24B3B750" w14:textId="317ABE65" w:rsidR="00AA0A19" w:rsidRPr="008B6AC5" w:rsidRDefault="00AA0A19" w:rsidP="00155B4E">
                      <w:pPr>
                        <w:pStyle w:val="Caption"/>
                        <w:rPr>
                          <w:sz w:val="24"/>
                        </w:rPr>
                      </w:pPr>
                      <w:bookmarkStart w:id="1388" w:name="Figure161"/>
                      <w:bookmarkStart w:id="1389" w:name="_Toc1400878"/>
                      <w:bookmarkStart w:id="1390" w:name="_Toc128575861"/>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388"/>
                      <w:r>
                        <w:t xml:space="preserve">: CLD - </w:t>
                      </w:r>
                      <w:r w:rsidRPr="00827627">
                        <w:t>Event report submitted for a duty paid B2C movement or any undocumented movement</w:t>
                      </w:r>
                      <w:bookmarkEnd w:id="1389"/>
                      <w:bookmarkEnd w:id="1390"/>
                    </w:p>
                  </w:txbxContent>
                </v:textbox>
                <w10:wrap anchory="line"/>
              </v:shape>
            </w:pict>
          </mc:Fallback>
        </mc:AlternateContent>
      </w:r>
      <w:r>
        <w:rPr>
          <w:noProof/>
          <w:lang w:val="pt-PT" w:eastAsia="pt-PT"/>
        </w:rPr>
        <mc:AlternateContent>
          <mc:Choice Requires="wps">
            <w:drawing>
              <wp:inline distT="0" distB="0" distL="0" distR="0" wp14:anchorId="75209C6E" wp14:editId="3EF78AED">
                <wp:extent cx="5097780" cy="441960"/>
                <wp:effectExtent l="0" t="0" r="0" b="0"/>
                <wp:docPr id="155" name="Rectangle 1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0749D762" id="Rectangle 155" o:spid="_x0000_s1026" style="width:401.4pt;height:3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" filled="f" stroked="f">
                <o:lock v:ext="edit" aspectratio="t"/>
                <w10:anchorlock/>
              </v:rect>
            </w:pict>
          </mc:Fallback>
        </mc:AlternateContent>
      </w:r>
    </w:p>
    <w:p w14:paraId="45CD542D" w14:textId="4CC61B83" w:rsidR="00155B4E" w:rsidRPr="00EF2D26" w:rsidRDefault="00155B4E" w:rsidP="00D76942">
      <w:pPr>
        <w:pStyle w:val="Heading3"/>
        <w:keepLines/>
        <w:numPr>
          <w:ilvl w:val="2"/>
          <w:numId w:val="34"/>
        </w:numPr>
        <w:suppressAutoHyphens w:val="0"/>
      </w:pPr>
      <w:bookmarkStart w:id="1391" w:name="_Toc1400488"/>
      <w:bookmarkStart w:id="1392" w:name="_Toc128575530"/>
      <w:r w:rsidRPr="00EF2D26">
        <w:t>Control and submission of the control report (</w:t>
      </w:r>
      <w:r w:rsidR="00747717">
        <w:t>L4-ACO-01-17</w:t>
      </w:r>
      <w:r w:rsidRPr="00EF2D26">
        <w:t>)</w:t>
      </w:r>
      <w:bookmarkEnd w:id="1382"/>
      <w:bookmarkEnd w:id="1383"/>
      <w:bookmarkEnd w:id="1384"/>
      <w:bookmarkEnd w:id="1391"/>
      <w:bookmarkEnd w:id="1392"/>
    </w:p>
    <w:p w14:paraId="71232E04" w14:textId="71205D51" w:rsidR="00155B4E" w:rsidRDefault="00155B4E" w:rsidP="00155B4E">
      <w:r w:rsidRPr="00614842">
        <w:t>An excise movement may be verified by a Control officer. During the control, the documentary information related to the e-AD</w:t>
      </w:r>
      <w:r w:rsidR="003D3879">
        <w:t>/e-SAD</w:t>
      </w:r>
      <w:r w:rsidRPr="00614842">
        <w:t xml:space="preserve"> and/or physical state of goods may be verified. The findings of the control are then accumulated by the Control officer into a control report.” Submission of a control report is mandatory and shall be sent to the Member States concerned within seven days of the control (as defined in Article 11 of Implementing Regulation (EU) 2016/323), where one of the cases referred to in points (a) to (e) of Article 15(1) of Regulation (EU) No 389/2012 is detected, as a result of a documentary or physical control of goods during a movement.</w:t>
      </w:r>
      <w:r w:rsidRPr="00EF2D26">
        <w:t xml:space="preserve"> This use case describes the message exchange protocol for submission</w:t>
      </w:r>
      <w:r>
        <w:t xml:space="preserve"> </w:t>
      </w:r>
      <w:r w:rsidRPr="00EF2D26">
        <w:t>and dissemination of a</w:t>
      </w:r>
      <w:r>
        <w:t xml:space="preserve"> control </w:t>
      </w:r>
      <w:r w:rsidRPr="00EF2D26">
        <w:t>report to the concerned MSAs.</w:t>
      </w:r>
    </w:p>
    <w:p w14:paraId="6DA95054" w14:textId="2B0D9230" w:rsidR="00155B4E" w:rsidRDefault="00155B4E" w:rsidP="00155B4E">
      <w:r w:rsidRPr="0097140D">
        <w:t xml:space="preserve">The MSA of </w:t>
      </w:r>
      <w:r>
        <w:t>control</w:t>
      </w:r>
      <w:r w:rsidRPr="0097140D">
        <w:t xml:space="preserve">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w:t>
      </w:r>
      <w:r>
        <w:t xml:space="preserve">control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when the control report concerns a duty suspension movement</w:t>
      </w:r>
      <w:r w:rsidR="00462FB0">
        <w:t xml:space="preserve"> </w:t>
      </w:r>
      <w:r w:rsidR="00462FB0" w:rsidRPr="00462FB0">
        <w:t>or a duty paid B2B movement</w:t>
      </w:r>
      <w:r w:rsidRPr="0097140D">
        <w:t xml:space="preserve">, the MSA of </w:t>
      </w:r>
      <w:r>
        <w:t xml:space="preserve">control </w:t>
      </w:r>
      <w:r w:rsidRPr="0097140D">
        <w:t xml:space="preserve">role is simplified and decomposed, hence wherever the MSA </w:t>
      </w:r>
      <w:r>
        <w:t xml:space="preserve">of control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w:t>
      </w:r>
      <w:r>
        <w:t>In these scenarios (for a duty suspension movement</w:t>
      </w:r>
      <w:r w:rsidR="003F1FC2">
        <w:t xml:space="preserve"> </w:t>
      </w:r>
      <w:r w:rsidR="003F1FC2" w:rsidRPr="003F1FC2">
        <w:t>or a duty paid B2B movement</w:t>
      </w:r>
      <w:r>
        <w:t>), t</w:t>
      </w:r>
      <w:r w:rsidRPr="0097140D">
        <w:t xml:space="preserve">he cases where the MSA of </w:t>
      </w:r>
      <w:r>
        <w:t xml:space="preserve">control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control</w:t>
      </w:r>
      <w:r w:rsidRPr="0097140D">
        <w:t>.</w:t>
      </w:r>
    </w:p>
    <w:p w14:paraId="137B908B" w14:textId="178DDF98" w:rsidR="00155B4E" w:rsidRPr="00EF2D26" w:rsidRDefault="00155B4E" w:rsidP="00155B4E">
      <w:r>
        <w:lastRenderedPageBreak/>
        <w:t xml:space="preserve">The MSA where the actual control took place should assign a unique reference </w:t>
      </w:r>
      <w:r w:rsidRPr="00EF2D26">
        <w:t xml:space="preserve">(the structure of </w:t>
      </w:r>
      <w:r w:rsidR="002261BB" w:rsidRPr="002261BB">
        <w:t>event</w:t>
      </w:r>
      <w:r w:rsidRPr="00EF2D26">
        <w:t xml:space="preserve"> report reference </w:t>
      </w:r>
      <w:r w:rsidR="002261BB" w:rsidRPr="002261BB">
        <w:t xml:space="preserve">is defined in rule ‘R109’ </w:t>
      </w:r>
      <w:r w:rsidRPr="00EF2D26">
        <w:t xml:space="preserve">and the Check Digit algorithm </w:t>
      </w:r>
      <w:r w:rsidR="002261BB" w:rsidRPr="002261BB">
        <w:t xml:space="preserve">in section </w:t>
      </w:r>
      <w:r w:rsidR="00D53EFD" w:rsidRPr="00D53EFD">
        <w:t>VII.I.5</w:t>
      </w:r>
      <w:r w:rsidR="00763179">
        <w:t xml:space="preserve"> </w:t>
      </w:r>
      <w:r w:rsidR="00D53EFD" w:rsidRPr="00D53EFD">
        <w:fldChar w:fldCharType="begin"/>
      </w:r>
      <w:r w:rsidR="00D53EFD" w:rsidRPr="00D53EFD">
        <w:instrText xml:space="preserve"> REF _Ref119506561 \h </w:instrText>
      </w:r>
      <w:r w:rsidR="00D53EFD" w:rsidRPr="00D53EFD">
        <w:fldChar w:fldCharType="separate"/>
      </w:r>
      <w:r w:rsidR="00982519">
        <w:t>Calculation of the Check Digit</w:t>
      </w:r>
      <w:r w:rsidR="00D53EFD" w:rsidRPr="00D53EFD">
        <w:fldChar w:fldCharType="end"/>
      </w:r>
      <w:r w:rsidR="00D53EFD" w:rsidRPr="00D53EFD">
        <w:t xml:space="preserve"> in</w:t>
      </w:r>
      <w:r w:rsidR="002261BB" w:rsidRPr="002261BB">
        <w:t xml:space="preserve"> ‘Design Principles’ of the DDNEA main document</w:t>
      </w:r>
      <w:r w:rsidRPr="0097140D">
        <w:t xml:space="preserve">) </w:t>
      </w:r>
      <w:r w:rsidRPr="00D87857">
        <w:t xml:space="preserve">to the control report (in case of first submission) or should update the existing </w:t>
      </w:r>
      <w:r>
        <w:t>control</w:t>
      </w:r>
      <w:r w:rsidRPr="00D87857">
        <w:t xml:space="preserve"> report (in case of complementary submission). It should then disseminate the valid (possibly complementary) event report IE717 to all concerned parties (i.e. to the MSA of Dispatch and MSA of Destination).</w:t>
      </w:r>
    </w:p>
    <w:p w14:paraId="0664D8E0" w14:textId="499CDB17" w:rsidR="00155B4E" w:rsidRDefault="00155B4E" w:rsidP="00155B4E">
      <w:pPr>
        <w:rPr>
          <w:rFonts w:cs="Courier New"/>
          <w:szCs w:val="20"/>
        </w:rPr>
      </w:pPr>
      <w:r>
        <w:rPr>
          <w:rFonts w:cs="Courier New"/>
          <w:szCs w:val="20"/>
        </w:rPr>
        <w:t xml:space="preserve">Whenever </w:t>
      </w:r>
      <w:r w:rsidRPr="00991870">
        <w:rPr>
          <w:rFonts w:cs="Courier New"/>
          <w:szCs w:val="20"/>
        </w:rPr>
        <w:t xml:space="preserve">the </w:t>
      </w:r>
      <w:r>
        <w:rPr>
          <w:rFonts w:cs="Courier New"/>
        </w:rPr>
        <w:t>control concerns a duty suspension movement</w:t>
      </w:r>
      <w:r w:rsidR="00E82FF1">
        <w:rPr>
          <w:rFonts w:cs="Courier New"/>
        </w:rPr>
        <w:t xml:space="preserve"> </w:t>
      </w:r>
      <w:r w:rsidR="00E82FF1" w:rsidRPr="00E82FF1">
        <w:rPr>
          <w:rFonts w:cs="Courier New"/>
        </w:rPr>
        <w:t>or a duty paid B2B</w:t>
      </w:r>
      <w:r>
        <w:rPr>
          <w:rFonts w:cs="Courier New"/>
        </w:rPr>
        <w:t xml:space="preserve"> movement and the</w:t>
      </w:r>
      <w:r w:rsidRPr="00991870">
        <w:rPr>
          <w:rFonts w:cs="Courier New"/>
          <w:szCs w:val="20"/>
        </w:rPr>
        <w:t xml:space="preserve"> MSA where the actual </w:t>
      </w:r>
      <w:r>
        <w:rPr>
          <w:rFonts w:cs="Courier New"/>
          <w:szCs w:val="20"/>
        </w:rPr>
        <w:t>control</w:t>
      </w:r>
      <w:r w:rsidRPr="00991870">
        <w:rPr>
          <w:rFonts w:cs="Courier New"/>
          <w:szCs w:val="20"/>
        </w:rPr>
        <w:t xml:space="preserve"> took place </w:t>
      </w:r>
      <w:r>
        <w:t xml:space="preserve">does </w:t>
      </w:r>
      <w:r w:rsidRPr="00991870">
        <w:rPr>
          <w:rFonts w:cs="Courier New"/>
          <w:szCs w:val="20"/>
        </w:rPr>
        <w:t>not know all the addressees</w:t>
      </w:r>
      <w:r>
        <w:rPr>
          <w:rFonts w:cs="Courier New"/>
          <w:szCs w:val="20"/>
        </w:rPr>
        <w:t>,</w:t>
      </w:r>
      <w:r w:rsidRPr="00D87857">
        <w:rPr>
          <w:rFonts w:cs="Courier New"/>
        </w:rPr>
        <w:t xml:space="preserve"> </w:t>
      </w:r>
      <w:r>
        <w:rPr>
          <w:rFonts w:cs="Courier New"/>
        </w:rPr>
        <w:t>it should perform</w:t>
      </w:r>
      <w:r>
        <w:rPr>
          <w:rFonts w:cs="Courier New"/>
          <w:szCs w:val="20"/>
        </w:rPr>
        <w:t xml:space="preserve"> a “</w:t>
      </w:r>
      <w:r w:rsidR="00E16A9D">
        <w:rPr>
          <w:rFonts w:cs="Courier New"/>
          <w:szCs w:val="20"/>
        </w:rPr>
        <w:t>Download of an e-AD/e-SAD</w:t>
      </w:r>
      <w:r w:rsidRPr="00475934">
        <w:rPr>
          <w:rFonts w:cs="Courier New"/>
          <w:szCs w:val="20"/>
        </w:rPr>
        <w:t xml:space="preserve">” </w:t>
      </w:r>
      <w:r>
        <w:rPr>
          <w:rFonts w:cs="Courier New"/>
          <w:szCs w:val="20"/>
        </w:rPr>
        <w:t xml:space="preserve">scenario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 xml:space="preserve">) in order to </w:t>
      </w:r>
      <w:r>
        <w:rPr>
          <w:rFonts w:cs="Courier New"/>
        </w:rPr>
        <w:t xml:space="preserve">identify the </w:t>
      </w:r>
      <w:r w:rsidRPr="00991870">
        <w:rPr>
          <w:rFonts w:cs="Courier New"/>
        </w:rPr>
        <w:t>addressees</w:t>
      </w:r>
      <w:r>
        <w:rPr>
          <w:rFonts w:cs="Courier New"/>
        </w:rPr>
        <w:t xml:space="preserve"> and </w:t>
      </w:r>
      <w:r>
        <w:rPr>
          <w:rFonts w:cs="Courier New"/>
          <w:szCs w:val="20"/>
        </w:rPr>
        <w:t>disseminate</w:t>
      </w:r>
      <w:r w:rsidRPr="00991870">
        <w:rPr>
          <w:rFonts w:cs="Courier New"/>
          <w:szCs w:val="20"/>
        </w:rPr>
        <w:t xml:space="preserve"> the </w:t>
      </w:r>
      <w:r>
        <w:rPr>
          <w:rFonts w:cs="Courier New"/>
          <w:szCs w:val="20"/>
        </w:rPr>
        <w:t xml:space="preserve">validated IE717 (Control </w:t>
      </w:r>
      <w:r w:rsidRPr="00475934">
        <w:rPr>
          <w:rFonts w:cs="Courier New"/>
          <w:szCs w:val="20"/>
        </w:rPr>
        <w:t>Report Messa</w:t>
      </w:r>
      <w:r>
        <w:rPr>
          <w:rFonts w:cs="Courier New"/>
          <w:szCs w:val="20"/>
        </w:rPr>
        <w:t xml:space="preserve">ge Type is “Validated document”). </w:t>
      </w:r>
      <w:r w:rsidRPr="00991870">
        <w:rPr>
          <w:szCs w:val="20"/>
        </w:rPr>
        <w:t xml:space="preserve">For example, </w:t>
      </w:r>
      <w:r w:rsidRPr="00991870">
        <w:rPr>
          <w:rFonts w:cs="Courier New"/>
          <w:szCs w:val="20"/>
        </w:rPr>
        <w:t xml:space="preserve">when the </w:t>
      </w:r>
      <w:r>
        <w:rPr>
          <w:rFonts w:cs="Courier New"/>
          <w:szCs w:val="20"/>
        </w:rPr>
        <w:t>control</w:t>
      </w:r>
      <w:r w:rsidRPr="00991870">
        <w:rPr>
          <w:rFonts w:cs="Courier New"/>
          <w:szCs w:val="20"/>
        </w:rPr>
        <w:t xml:space="preserve"> took place in a third MSA (that is, it is neither the MSA of Dispatch nor the MSA of Destination</w:t>
      </w:r>
      <w:r>
        <w:rPr>
          <w:rFonts w:cs="Courier New"/>
          <w:szCs w:val="20"/>
        </w:rPr>
        <w:t xml:space="preserve"> (</w:t>
      </w:r>
      <w:r>
        <w:t xml:space="preserve">see </w:t>
      </w:r>
      <w:r>
        <w:fldChar w:fldCharType="begin"/>
      </w:r>
      <w:r>
        <w:instrText xml:space="preserve"> REF _Ref280377971 \r \h </w:instrText>
      </w:r>
      <w:r>
        <w:fldChar w:fldCharType="separate"/>
      </w:r>
      <w:r w:rsidR="00982519">
        <w:t>III.I.2.3</w:t>
      </w:r>
      <w:r>
        <w:fldChar w:fldCharType="end"/>
      </w:r>
      <w:r>
        <w:rPr>
          <w:rFonts w:cs="Courier New"/>
          <w:szCs w:val="20"/>
        </w:rPr>
        <w:t>)</w:t>
      </w:r>
      <w:r w:rsidRPr="00991870">
        <w:rPr>
          <w:rFonts w:cs="Courier New"/>
          <w:szCs w:val="20"/>
        </w:rPr>
        <w:t xml:space="preserve">) the </w:t>
      </w:r>
      <w:r>
        <w:rPr>
          <w:rFonts w:cs="Courier New"/>
          <w:szCs w:val="20"/>
        </w:rPr>
        <w:t>control</w:t>
      </w:r>
      <w:r w:rsidRPr="00991870">
        <w:rPr>
          <w:rFonts w:cs="Courier New"/>
          <w:szCs w:val="20"/>
        </w:rPr>
        <w:t xml:space="preserve"> report (IE</w:t>
      </w:r>
      <w:r>
        <w:rPr>
          <w:rFonts w:cs="Courier New"/>
          <w:szCs w:val="20"/>
        </w:rPr>
        <w:t>717</w:t>
      </w:r>
      <w:r w:rsidRPr="00991870">
        <w:rPr>
          <w:rFonts w:cs="Courier New"/>
          <w:szCs w:val="20"/>
        </w:rPr>
        <w:t>:</w:t>
      </w:r>
      <w:r>
        <w:rPr>
          <w:rFonts w:cs="Courier New"/>
          <w:szCs w:val="20"/>
        </w:rPr>
        <w:t xml:space="preserve"> </w:t>
      </w:r>
      <w:r w:rsidRPr="00D87857">
        <w:rPr>
          <w:rFonts w:cs="Courier New"/>
          <w:szCs w:val="20"/>
        </w:rPr>
        <w:t>C_CCR_DAT)</w:t>
      </w:r>
      <w:r>
        <w:rPr>
          <w:rFonts w:cs="Courier New"/>
          <w:szCs w:val="20"/>
        </w:rPr>
        <w:t xml:space="preserve"> </w:t>
      </w:r>
      <w:r w:rsidRPr="00991870">
        <w:rPr>
          <w:rFonts w:cs="Courier New"/>
          <w:szCs w:val="20"/>
        </w:rPr>
        <w:t>shall be dissem</w:t>
      </w:r>
      <w:r>
        <w:rPr>
          <w:rFonts w:cs="Courier New"/>
          <w:szCs w:val="20"/>
        </w:rPr>
        <w:t>inated to the MSA of Dispatch and t</w:t>
      </w:r>
      <w:r w:rsidRPr="00991870">
        <w:rPr>
          <w:rFonts w:cs="Courier New"/>
          <w:szCs w:val="20"/>
        </w:rPr>
        <w:t>he MSA of Destination. The MSA of Dispatch can be derived from the ARC of the movement (the third and fo</w:t>
      </w:r>
      <w:r>
        <w:rPr>
          <w:rFonts w:cs="Courier New"/>
          <w:szCs w:val="20"/>
        </w:rPr>
        <w:t>u</w:t>
      </w:r>
      <w:r w:rsidRPr="00991870">
        <w:rPr>
          <w:rFonts w:cs="Courier New"/>
          <w:szCs w:val="20"/>
        </w:rPr>
        <w:t xml:space="preserve">rth characters of the ARC denote the MSA of Dispatch). However, the current MSA of Destination will not be known. Therefore, </w:t>
      </w:r>
      <w:r>
        <w:rPr>
          <w:rFonts w:cs="Courier New"/>
        </w:rPr>
        <w:t>the MSA of Destination will not become known unless a “</w:t>
      </w:r>
      <w:r w:rsidR="00E16A9D">
        <w:rPr>
          <w:rFonts w:cs="Courier New"/>
        </w:rPr>
        <w:t>Download of an e-AD/e-SAD</w:t>
      </w:r>
      <w:r w:rsidRPr="00475934">
        <w:rPr>
          <w:rFonts w:cs="Courier New"/>
        </w:rPr>
        <w:t xml:space="preserve">” </w:t>
      </w:r>
      <w:r>
        <w:rPr>
          <w:rFonts w:cs="Courier New"/>
        </w:rPr>
        <w:t>scenario is executed</w:t>
      </w:r>
      <w:r>
        <w:rPr>
          <w:rFonts w:cs="Courier New"/>
          <w:szCs w:val="20"/>
        </w:rPr>
        <w:t xml:space="preserve"> (see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rsidRPr="00991870">
        <w:rPr>
          <w:rFonts w:cs="Courier New"/>
          <w:szCs w:val="20"/>
        </w:rPr>
        <w:t>.</w:t>
      </w:r>
    </w:p>
    <w:p w14:paraId="65E0BB93" w14:textId="2CBC6F67" w:rsidR="00155B4E" w:rsidRDefault="00155B4E" w:rsidP="00155B4E">
      <w:r>
        <w:t>Whenever the control concerns a duty paid B2C movement or any undocumented movement (i.e. movements using a non-European Union standard document), it is a prerequisite the submitting Control</w:t>
      </w:r>
      <w:r w:rsidRPr="00EF2D26">
        <w:t xml:space="preserve"> officer </w:t>
      </w:r>
      <w:r>
        <w:t xml:space="preserve">to know and provide </w:t>
      </w:r>
      <w:r w:rsidRPr="00991870">
        <w:rPr>
          <w:rFonts w:cs="Courier New"/>
        </w:rPr>
        <w:t>all the addressees</w:t>
      </w:r>
      <w:r>
        <w:t xml:space="preserve"> (i.e. the MSA of Dispatch and the MSA of Destination), when submitting the draft control report. Otherwise, the submission of the draft control report is not applicable.</w:t>
      </w:r>
    </w:p>
    <w:p w14:paraId="7988EB10" w14:textId="7A95311B" w:rsidR="00155B4E" w:rsidRPr="00991870" w:rsidRDefault="00155B4E" w:rsidP="00155B4E">
      <w:pPr>
        <w:rPr>
          <w:rFonts w:cs="Courier New"/>
          <w:szCs w:val="20"/>
        </w:rPr>
      </w:pPr>
      <w:r>
        <w:t>Scenarios for a duty suspension movement</w:t>
      </w:r>
      <w:r w:rsidR="004B1C05">
        <w:t xml:space="preserve"> </w:t>
      </w:r>
      <w:r w:rsidR="004B1C05" w:rsidRPr="004B1C05">
        <w:t>or a duty paid B2B movement</w:t>
      </w:r>
      <w:r>
        <w:t>.</w:t>
      </w:r>
    </w:p>
    <w:p w14:paraId="14AEBDE6" w14:textId="7989ECB0" w:rsidR="00155B4E" w:rsidRDefault="00155B4E" w:rsidP="00155B4E">
      <w:r w:rsidRPr="008B4EED">
        <w:t>The scenarios of this section describe the “</w:t>
      </w:r>
      <w:r w:rsidRPr="005F7156">
        <w:t>Control and submission of the control report (</w:t>
      </w:r>
      <w:r w:rsidR="00E75EB8">
        <w:t>L4-ACO-01-17</w:t>
      </w:r>
      <w:r w:rsidRPr="005F7156">
        <w:t>)</w:t>
      </w:r>
      <w:r>
        <w:t>” use case, through the following</w:t>
      </w:r>
      <w:r w:rsidRPr="00EF2D26">
        <w:t xml:space="preserve"> scenarios</w:t>
      </w:r>
      <w:r>
        <w:t>:</w:t>
      </w:r>
    </w:p>
    <w:p w14:paraId="0EB7E86A" w14:textId="5A723B16"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the MSA dispatch application (see </w:t>
      </w:r>
      <w:r w:rsidR="00155B4E" w:rsidRPr="0E615139">
        <w:rPr>
          <w:i w:val="0"/>
          <w:color w:val="auto"/>
        </w:rPr>
        <w:fldChar w:fldCharType="begin"/>
      </w:r>
      <w:r w:rsidR="00155B4E" w:rsidRPr="0E615139">
        <w:rPr>
          <w:i w:val="0"/>
          <w:color w:val="auto"/>
        </w:rPr>
        <w:instrText xml:space="preserve"> REF _Ref280378063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III.I.2.1</w:t>
      </w:r>
      <w:r w:rsidR="00155B4E" w:rsidRPr="0E615139">
        <w:rPr>
          <w:i w:val="0"/>
          <w:color w:val="auto"/>
        </w:rPr>
        <w:fldChar w:fldCharType="end"/>
      </w:r>
      <w:r w:rsidRPr="0E615139">
        <w:rPr>
          <w:i w:val="0"/>
          <w:color w:val="auto"/>
        </w:rPr>
        <w:t>);</w:t>
      </w:r>
    </w:p>
    <w:p w14:paraId="405BE567" w14:textId="330CA97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the MSA destination application (see </w:t>
      </w:r>
      <w:r w:rsidR="00155B4E" w:rsidRPr="0E615139">
        <w:rPr>
          <w:i w:val="0"/>
          <w:color w:val="auto"/>
        </w:rPr>
        <w:fldChar w:fldCharType="begin"/>
      </w:r>
      <w:r w:rsidR="00155B4E" w:rsidRPr="0E615139">
        <w:rPr>
          <w:i w:val="0"/>
          <w:color w:val="auto"/>
        </w:rPr>
        <w:instrText xml:space="preserve"> REF _Ref280378116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III.I.2.2</w:t>
      </w:r>
      <w:r w:rsidR="00155B4E" w:rsidRPr="0E615139">
        <w:rPr>
          <w:i w:val="0"/>
          <w:color w:val="auto"/>
        </w:rPr>
        <w:fldChar w:fldCharType="end"/>
      </w:r>
      <w:r w:rsidRPr="0E615139">
        <w:rPr>
          <w:i w:val="0"/>
          <w:color w:val="auto"/>
        </w:rPr>
        <w:t>);</w:t>
      </w:r>
    </w:p>
    <w:p w14:paraId="207C716B" w14:textId="7C3D0E7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_Ref280377971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III.I.2.3</w:t>
      </w:r>
      <w:r w:rsidR="00155B4E" w:rsidRPr="0E615139">
        <w:rPr>
          <w:i w:val="0"/>
          <w:color w:val="auto"/>
        </w:rPr>
        <w:fldChar w:fldCharType="end"/>
      </w:r>
      <w:r w:rsidRPr="0E615139">
        <w:rPr>
          <w:i w:val="0"/>
          <w:color w:val="auto"/>
        </w:rPr>
        <w:t>).</w:t>
      </w:r>
    </w:p>
    <w:p w14:paraId="6117D6E8" w14:textId="51764435" w:rsidR="00155B4E" w:rsidRPr="006C7A61" w:rsidRDefault="79D63348" w:rsidP="0E615139">
      <w:pPr>
        <w:pStyle w:val="ListBullet2"/>
        <w:tabs>
          <w:tab w:val="clear" w:pos="454"/>
        </w:tabs>
        <w:ind w:left="283" w:firstLine="0"/>
        <w:rPr>
          <w:i w:val="0"/>
          <w:color w:val="auto"/>
        </w:rPr>
      </w:pPr>
      <w:r w:rsidRPr="0E615139">
        <w:rPr>
          <w:i w:val="0"/>
          <w:color w:val="auto"/>
        </w:rPr>
        <w:t>Scenario for a duty paid B2C movement or any undocumented movement:</w:t>
      </w:r>
    </w:p>
    <w:p w14:paraId="6A9C7598" w14:textId="4123872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control report submitted a duty paid B2C movement or any undocumented movement (see IV.I.2.4).</w:t>
      </w:r>
    </w:p>
    <w:p w14:paraId="0F5836F7"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93" w:name="_Toc280866845"/>
      <w:bookmarkStart w:id="1394" w:name="_Toc281394907"/>
      <w:bookmarkStart w:id="1395" w:name="_Ref280378063"/>
      <w:bookmarkStart w:id="1396" w:name="_Toc1400489"/>
      <w:bookmarkEnd w:id="1393"/>
      <w:bookmarkEnd w:id="1394"/>
      <w:r>
        <w:t xml:space="preserve">Control report </w:t>
      </w:r>
      <w:r w:rsidRPr="00F07F43">
        <w:t xml:space="preserve">submitted by the MSA of </w:t>
      </w:r>
      <w:r>
        <w:t>Dispatch</w:t>
      </w:r>
      <w:bookmarkEnd w:id="1395"/>
      <w:bookmarkEnd w:id="1396"/>
    </w:p>
    <w:p w14:paraId="464167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Dispatch </w:t>
      </w:r>
      <w:r w:rsidRPr="00EF2D26">
        <w:t xml:space="preserve">where the </w:t>
      </w:r>
      <w:r>
        <w:t>control</w:t>
      </w:r>
      <w:r w:rsidRPr="00EF2D26">
        <w:t xml:space="preserve"> occurred.</w:t>
      </w:r>
    </w:p>
    <w:p w14:paraId="561AC525"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dispatch </w:t>
      </w:r>
      <w:r w:rsidRPr="00853F41">
        <w:t>application, for validation and notification of the concerned MSAs. The draft control report is submitted without specifying a control report number.</w:t>
      </w:r>
    </w:p>
    <w:p w14:paraId="5C0A0677" w14:textId="03C0E2AE" w:rsidR="00155B4E" w:rsidRPr="00EF2D26" w:rsidRDefault="00155B4E" w:rsidP="00155B4E">
      <w:r w:rsidRPr="00853F41">
        <w:t xml:space="preserve">The MSA </w:t>
      </w:r>
      <w:r>
        <w:t xml:space="preserve">dispatch </w:t>
      </w:r>
      <w:r w:rsidRPr="00853F41">
        <w:t xml:space="preserve">application performs the relevant validations to the received control report (IE717: C_CCR_DAT), which pass successfully. If the MSA </w:t>
      </w:r>
      <w:r>
        <w:t xml:space="preserve">dispatch </w:t>
      </w:r>
      <w:r w:rsidRPr="00853F41">
        <w:t>application has not received another control report prior to this reception, it assigns a unique reference</w:t>
      </w:r>
      <w:r w:rsidRPr="00EF2D26">
        <w:t xml:space="preserve"> number to the control report reference </w:t>
      </w:r>
      <w:r w:rsidRPr="00EF2D26">
        <w:lastRenderedPageBreak/>
        <w:t xml:space="preserve">(the structure of </w:t>
      </w:r>
      <w:r w:rsidR="007752D9" w:rsidRPr="00E70CCB">
        <w:t>event</w:t>
      </w:r>
      <w:r w:rsidRPr="00EF2D26">
        <w:t xml:space="preserve"> report reference </w:t>
      </w:r>
      <w:r w:rsidR="007752D9" w:rsidRPr="00E70CCB">
        <w:t xml:space="preserve">is defined in rule ‘R109’ </w:t>
      </w:r>
      <w:r w:rsidRPr="00EF2D26">
        <w:t xml:space="preserve">and the Check Digit algorithm </w:t>
      </w:r>
      <w:r w:rsidR="007752D9" w:rsidRPr="00E70CCB">
        <w:t xml:space="preserve">in section </w:t>
      </w:r>
      <w:r w:rsidR="00D53EFD" w:rsidRPr="00D53EFD">
        <w:t>VII.I.5</w:t>
      </w:r>
      <w:r w:rsidR="00763179">
        <w:t xml:space="preserve"> </w:t>
      </w:r>
      <w:r w:rsidR="00D53EFD" w:rsidRPr="00D53EFD">
        <w:fldChar w:fldCharType="begin"/>
      </w:r>
      <w:r w:rsidR="00D53EFD" w:rsidRPr="00D53EFD">
        <w:instrText xml:space="preserve"> REF _Ref119506561 \h </w:instrText>
      </w:r>
      <w:r w:rsidR="00D53EFD" w:rsidRPr="00D53EFD">
        <w:fldChar w:fldCharType="separate"/>
      </w:r>
      <w:r w:rsidR="00982519">
        <w:t>Calculation of the Check Digit</w:t>
      </w:r>
      <w:r w:rsidR="00D53EFD" w:rsidRPr="00D53EFD">
        <w:fldChar w:fldCharType="end"/>
      </w:r>
      <w:r w:rsidR="00D53EFD" w:rsidRPr="00D53EFD">
        <w:t xml:space="preserve"> in </w:t>
      </w:r>
      <w:r w:rsidR="007752D9" w:rsidRPr="00E70CCB">
        <w:t>‘Design Principles’ of the DDNEA main document</w:t>
      </w:r>
      <w:r w:rsidR="00E70CCB" w:rsidRPr="00E70CCB">
        <w:t>)</w:t>
      </w:r>
      <w:r w:rsidRPr="00EF2D26">
        <w:t xml:space="preserve"> otherwise it complements the existing report.</w:t>
      </w:r>
      <w:r>
        <w:t xml:space="preserve"> Since t</w:t>
      </w:r>
      <w:r w:rsidRPr="006C5A97">
        <w:t>he</w:t>
      </w:r>
      <w:r>
        <w:t xml:space="preserve"> MSA where the control occurred is the MSA of Dispatch, the MSA destination application is known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 xml:space="preserve">). The MSA dispatch application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destination application.</w:t>
      </w:r>
    </w:p>
    <w:p w14:paraId="07A6DDE6"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279B6BCA" w14:textId="2BFA8335" w:rsidR="00155B4E" w:rsidRDefault="00155B4E" w:rsidP="00155B4E">
      <w:r w:rsidRPr="00EF2D26">
        <w:t xml:space="preserve">The scenario </w:t>
      </w:r>
      <w:r>
        <w:t>of a control report</w:t>
      </w:r>
      <w:r w:rsidRPr="00EF2D26">
        <w:t xml:space="preserve"> </w:t>
      </w:r>
      <w:r w:rsidRPr="001A13CA">
        <w:t xml:space="preserve">submitted by the MSA of </w:t>
      </w:r>
      <w:r>
        <w:t>Dispatch</w:t>
      </w:r>
      <w:r w:rsidRPr="001A13CA">
        <w:t xml:space="preserve"> </w:t>
      </w:r>
      <w:r w:rsidRPr="00EF2D26">
        <w:t xml:space="preserve">is depicted in </w:t>
      </w:r>
      <w:r>
        <w:fldChar w:fldCharType="begin"/>
      </w:r>
      <w:r>
        <w:instrText xml:space="preserve"> REF _Ref280889119 \h </w:instrText>
      </w:r>
      <w:r>
        <w:fldChar w:fldCharType="separate"/>
      </w:r>
      <w:r w:rsidR="00982519">
        <w:t xml:space="preserve">Figure </w:t>
      </w:r>
      <w:r w:rsidR="00982519">
        <w:rPr>
          <w:noProof/>
        </w:rPr>
        <w:t>162</w:t>
      </w:r>
      <w:r>
        <w:fldChar w:fldCharType="end"/>
      </w:r>
      <w:r>
        <w:t xml:space="preserve"> </w:t>
      </w:r>
      <w:r w:rsidRPr="00EF2D26">
        <w:t xml:space="preserve">and </w:t>
      </w:r>
      <w:r>
        <w:fldChar w:fldCharType="begin"/>
      </w:r>
      <w:r>
        <w:instrText xml:space="preserve"> REF _Ref280888831 \h </w:instrText>
      </w:r>
      <w:r>
        <w:fldChar w:fldCharType="separate"/>
      </w:r>
      <w:r w:rsidR="00982519">
        <w:t xml:space="preserve">Figure </w:t>
      </w:r>
      <w:r w:rsidR="00982519">
        <w:rPr>
          <w:noProof/>
        </w:rPr>
        <w:t>163</w:t>
      </w:r>
      <w:r>
        <w:fldChar w:fldCharType="end"/>
      </w:r>
      <w:r w:rsidRPr="00EF2D26">
        <w:t>:</w:t>
      </w:r>
    </w:p>
    <w:p w14:paraId="1082F6CF" w14:textId="386519C8" w:rsidR="00155B4E" w:rsidRDefault="00155B4E" w:rsidP="00155B4E">
      <w:pPr>
        <w:pStyle w:val="Figure"/>
      </w:pPr>
      <w:r w:rsidRPr="005616B7">
        <w:rPr>
          <w:lang w:val="pt-PT" w:eastAsia="pt-PT"/>
        </w:rPr>
        <w:drawing>
          <wp:inline distT="0" distB="0" distL="0" distR="0" wp14:anchorId="7F1E1C2C" wp14:editId="29BFA68C">
            <wp:extent cx="4739640" cy="3139440"/>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98">
                      <a:extLst>
                        <a:ext uri="{28A0092B-C50C-407E-A947-70E740481C1C}">
                          <a14:useLocalDpi xmlns:a14="http://schemas.microsoft.com/office/drawing/2010/main" val="0"/>
                        </a:ext>
                      </a:extLst>
                    </a:blip>
                    <a:srcRect l="9540" t="4007" r="4442" b="9514"/>
                    <a:stretch>
                      <a:fillRect/>
                    </a:stretch>
                  </pic:blipFill>
                  <pic:spPr bwMode="auto">
                    <a:xfrm>
                      <a:off x="0" y="0"/>
                      <a:ext cx="4739640" cy="3139440"/>
                    </a:xfrm>
                    <a:prstGeom prst="rect">
                      <a:avLst/>
                    </a:prstGeom>
                    <a:noFill/>
                    <a:ln>
                      <a:noFill/>
                    </a:ln>
                  </pic:spPr>
                </pic:pic>
              </a:graphicData>
            </a:graphic>
          </wp:inline>
        </w:drawing>
      </w:r>
    </w:p>
    <w:p w14:paraId="0B430F30" w14:textId="73578266" w:rsidR="00155B4E" w:rsidRDefault="00155B4E" w:rsidP="00155B4E">
      <w:pPr>
        <w:pStyle w:val="Caption"/>
      </w:pPr>
      <w:bookmarkStart w:id="1397" w:name="_Ref280889119"/>
      <w:bookmarkStart w:id="1398" w:name="_Toc1400879"/>
      <w:bookmarkStart w:id="1399" w:name="_Toc128575862"/>
      <w:r>
        <w:t xml:space="preserve">Figure </w:t>
      </w:r>
      <w:r>
        <w:fldChar w:fldCharType="begin"/>
      </w:r>
      <w:r>
        <w:instrText>SEQ Figure \* ARABIC</w:instrText>
      </w:r>
      <w:r>
        <w:fldChar w:fldCharType="separate"/>
      </w:r>
      <w:r w:rsidR="00982519">
        <w:rPr>
          <w:noProof/>
        </w:rPr>
        <w:t>162</w:t>
      </w:r>
      <w:r>
        <w:fldChar w:fldCharType="end"/>
      </w:r>
      <w:bookmarkEnd w:id="1397"/>
      <w:r>
        <w:t xml:space="preserve">: TSD - </w:t>
      </w:r>
      <w:r>
        <w:fldChar w:fldCharType="begin"/>
      </w:r>
      <w:r>
        <w:instrText xml:space="preserve"> REF _Ref280378063 \h </w:instrText>
      </w:r>
      <w:r>
        <w:fldChar w:fldCharType="separate"/>
      </w:r>
      <w:r w:rsidR="00982519">
        <w:t xml:space="preserve">Control report </w:t>
      </w:r>
      <w:r w:rsidR="00982519" w:rsidRPr="00F07F43">
        <w:t xml:space="preserve">submitted by the MSA of </w:t>
      </w:r>
      <w:r w:rsidR="00982519">
        <w:t>Dispatch</w:t>
      </w:r>
      <w:bookmarkEnd w:id="1398"/>
      <w:bookmarkEnd w:id="1399"/>
      <w:r>
        <w:fldChar w:fldCharType="end"/>
      </w:r>
    </w:p>
    <w:p w14:paraId="26AA4974" w14:textId="1E03E701" w:rsidR="00155B4E" w:rsidRPr="005616B7" w:rsidRDefault="00155B4E" w:rsidP="00155B4E">
      <w:pPr>
        <w:pStyle w:val="Figure"/>
      </w:pPr>
      <w:r w:rsidRPr="005616B7">
        <w:rPr>
          <w:lang w:val="pt-PT" w:eastAsia="pt-PT"/>
        </w:rPr>
        <w:lastRenderedPageBreak/>
        <w:drawing>
          <wp:inline distT="0" distB="0" distL="0" distR="0" wp14:anchorId="412BB9B2" wp14:editId="395F7478">
            <wp:extent cx="5699760" cy="35814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99">
                      <a:extLst>
                        <a:ext uri="{28A0092B-C50C-407E-A947-70E740481C1C}">
                          <a14:useLocalDpi xmlns:a14="http://schemas.microsoft.com/office/drawing/2010/main" val="0"/>
                        </a:ext>
                      </a:extLst>
                    </a:blip>
                    <a:srcRect l="8070" t="4118" r="4941" b="4942"/>
                    <a:stretch>
                      <a:fillRect/>
                    </a:stretch>
                  </pic:blipFill>
                  <pic:spPr bwMode="auto">
                    <a:xfrm>
                      <a:off x="0" y="0"/>
                      <a:ext cx="5699760" cy="3581400"/>
                    </a:xfrm>
                    <a:prstGeom prst="rect">
                      <a:avLst/>
                    </a:prstGeom>
                    <a:noFill/>
                    <a:ln>
                      <a:noFill/>
                    </a:ln>
                  </pic:spPr>
                </pic:pic>
              </a:graphicData>
            </a:graphic>
          </wp:inline>
        </w:drawing>
      </w:r>
    </w:p>
    <w:p w14:paraId="6DD0B6A3" w14:textId="5F04CF7C" w:rsidR="00155B4E" w:rsidRDefault="00155B4E" w:rsidP="00155B4E">
      <w:pPr>
        <w:pStyle w:val="Caption"/>
      </w:pPr>
      <w:bookmarkStart w:id="1400" w:name="_Ref280888831"/>
      <w:bookmarkStart w:id="1401" w:name="_Toc1400880"/>
      <w:bookmarkStart w:id="1402" w:name="_Toc128575863"/>
      <w:r>
        <w:t xml:space="preserve">Figure </w:t>
      </w:r>
      <w:r>
        <w:fldChar w:fldCharType="begin"/>
      </w:r>
      <w:r>
        <w:instrText>SEQ Figure \* ARABIC</w:instrText>
      </w:r>
      <w:r>
        <w:fldChar w:fldCharType="separate"/>
      </w:r>
      <w:r w:rsidR="00982519">
        <w:rPr>
          <w:noProof/>
        </w:rPr>
        <w:t>163</w:t>
      </w:r>
      <w:r>
        <w:fldChar w:fldCharType="end"/>
      </w:r>
      <w:bookmarkEnd w:id="1400"/>
      <w:r>
        <w:t>: CL</w:t>
      </w:r>
      <w:r w:rsidRPr="002E6745">
        <w:t>D</w:t>
      </w:r>
      <w:r>
        <w:t xml:space="preserve"> - </w:t>
      </w:r>
      <w:r>
        <w:fldChar w:fldCharType="begin"/>
      </w:r>
      <w:r>
        <w:instrText xml:space="preserve"> REF _Ref280378063 \h </w:instrText>
      </w:r>
      <w:r>
        <w:fldChar w:fldCharType="separate"/>
      </w:r>
      <w:r w:rsidR="00982519">
        <w:t xml:space="preserve">Control report </w:t>
      </w:r>
      <w:r w:rsidR="00982519" w:rsidRPr="00F07F43">
        <w:t xml:space="preserve">submitted by the MSA of </w:t>
      </w:r>
      <w:r w:rsidR="00982519">
        <w:t>Dispatch</w:t>
      </w:r>
      <w:bookmarkEnd w:id="1401"/>
      <w:bookmarkEnd w:id="1402"/>
      <w:r>
        <w:fldChar w:fldCharType="end"/>
      </w:r>
    </w:p>
    <w:p w14:paraId="7AFB80B3"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03" w:name="_Toc280866847"/>
      <w:bookmarkStart w:id="1404" w:name="_Toc281394909"/>
      <w:bookmarkStart w:id="1405" w:name="_Ref280378116"/>
      <w:bookmarkStart w:id="1406" w:name="_Toc1400490"/>
      <w:bookmarkEnd w:id="1403"/>
      <w:bookmarkEnd w:id="1404"/>
      <w:r>
        <w:t xml:space="preserve">Control report </w:t>
      </w:r>
      <w:r w:rsidRPr="00F07F43">
        <w:t xml:space="preserve">submitted by the MSA of </w:t>
      </w:r>
      <w:r>
        <w:t>Destination</w:t>
      </w:r>
      <w:bookmarkEnd w:id="1405"/>
      <w:bookmarkEnd w:id="1406"/>
    </w:p>
    <w:p w14:paraId="1D854C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Destination </w:t>
      </w:r>
      <w:r w:rsidRPr="00EF2D26">
        <w:t xml:space="preserve">where the </w:t>
      </w:r>
      <w:r>
        <w:t>control</w:t>
      </w:r>
      <w:r w:rsidRPr="00EF2D26">
        <w:t xml:space="preserve"> occurred.</w:t>
      </w:r>
    </w:p>
    <w:p w14:paraId="1DC2DC99"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destination </w:t>
      </w:r>
      <w:r w:rsidRPr="00853F41">
        <w:t>application, for validation and notification of the concerned MSAs. The draft control report is submitted without specifying a control report number.</w:t>
      </w:r>
    </w:p>
    <w:p w14:paraId="57959F90" w14:textId="53A2FC42" w:rsidR="00155B4E" w:rsidRDefault="00155B4E" w:rsidP="00155B4E">
      <w:r w:rsidRPr="00853F41">
        <w:t xml:space="preserve">The MSA </w:t>
      </w:r>
      <w:r>
        <w:t xml:space="preserve">destination </w:t>
      </w:r>
      <w:r w:rsidRPr="00853F41">
        <w:t xml:space="preserve">application performs the relevant validations to the received control report (IE717: C_CCR_DAT), which pass successfully. If the MSA </w:t>
      </w:r>
      <w:r>
        <w:t xml:space="preserve">destination </w:t>
      </w:r>
      <w:r w:rsidRPr="00853F41">
        <w:t>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D53EFD">
        <w:t xml:space="preserve">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rsidRPr="00E70CCB">
        <w:t xml:space="preserve"> </w:t>
      </w:r>
      <w:r w:rsidR="00E70CCB" w:rsidRPr="00E70CCB">
        <w:t>‘Design Principles’ of the DDNEA main document</w:t>
      </w:r>
      <w:r w:rsidRPr="00EF2D26">
        <w:t>)</w:t>
      </w:r>
      <w:r>
        <w:t>,</w:t>
      </w:r>
      <w:r w:rsidRPr="00EF2D26">
        <w:t xml:space="preserve"> otherwise it complements the existing report.</w:t>
      </w:r>
    </w:p>
    <w:p w14:paraId="22174A2E" w14:textId="77777777" w:rsidR="00155B4E" w:rsidRDefault="00155B4E" w:rsidP="00155B4E">
      <w:r>
        <w:t xml:space="preserve">The MSA dispatch application is known to </w:t>
      </w:r>
      <w:r w:rsidRPr="006B79C5">
        <w:t xml:space="preserve">the MSA </w:t>
      </w:r>
      <w:r>
        <w:t>d</w:t>
      </w:r>
      <w:r w:rsidRPr="006B79C5">
        <w:t xml:space="preserve">estination </w:t>
      </w:r>
      <w:r>
        <w:t>application,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72858BA4" w14:textId="12FE29BC"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w:t>
      </w:r>
      <w:r>
        <w:lastRenderedPageBreak/>
        <w:t>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084B16FB" w14:textId="3001C55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43BD4D29" w14:textId="72B350C5" w:rsidR="00155B4E" w:rsidRPr="00EF2D26" w:rsidRDefault="00155B4E" w:rsidP="00155B4E">
      <w:r w:rsidRPr="00EF2D26">
        <w:t>In the case that the e-AD</w:t>
      </w:r>
      <w:r w:rsidR="00BE67F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5045FDA7"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control report document </w:t>
      </w:r>
      <w:r w:rsidRPr="00EF2D26">
        <w:t>IE717</w:t>
      </w:r>
      <w:r>
        <w:t xml:space="preserve"> (control report </w:t>
      </w:r>
      <w:r w:rsidRPr="00096DA5">
        <w:t xml:space="preserve">type </w:t>
      </w:r>
      <w:r>
        <w:t xml:space="preserve">is </w:t>
      </w:r>
      <w:r w:rsidRPr="00096DA5">
        <w:t>“Validated submission”)</w:t>
      </w:r>
      <w:r>
        <w:t xml:space="preserve"> to the MSA dispatch application.</w:t>
      </w:r>
    </w:p>
    <w:p w14:paraId="2820CEC1" w14:textId="77777777" w:rsidR="00155B4E" w:rsidRPr="00EF2D26" w:rsidRDefault="00155B4E" w:rsidP="00155B4E">
      <w:r w:rsidRPr="00EF2D26">
        <w:t xml:space="preserve">The MSA </w:t>
      </w:r>
      <w:r>
        <w:t xml:space="preserve">dispatch </w:t>
      </w:r>
      <w:r w:rsidRPr="00EF2D26">
        <w:t xml:space="preserve">application performs structural validation on the received </w:t>
      </w:r>
      <w:r>
        <w:t>control</w:t>
      </w:r>
      <w:r w:rsidRPr="00EF2D26">
        <w:t xml:space="preserve"> report (IE717: C_CCR_DAT). If the control report indicates a request for a control, the MSA </w:t>
      </w:r>
      <w:r>
        <w:t xml:space="preserve">dispatch </w:t>
      </w:r>
      <w:r w:rsidRPr="00EF2D26">
        <w:t>application flags the movement for performing a control at arrival of the goods.</w:t>
      </w:r>
    </w:p>
    <w:p w14:paraId="0DA888D9" w14:textId="55B7B108" w:rsidR="00155B4E" w:rsidRDefault="00155B4E" w:rsidP="00155B4E">
      <w:r w:rsidRPr="00EF2D26">
        <w:t xml:space="preserve">The scenario </w:t>
      </w:r>
      <w:r>
        <w:t>of a control report</w:t>
      </w:r>
      <w:r w:rsidRPr="00EF2D26">
        <w:t xml:space="preserve"> </w:t>
      </w:r>
      <w:r>
        <w:t>submitted by the MSA of D</w:t>
      </w:r>
      <w:r w:rsidRPr="001A13CA">
        <w:t xml:space="preserve">estination </w:t>
      </w:r>
      <w:r w:rsidRPr="00EF2D26">
        <w:t xml:space="preserve">is depicted in </w:t>
      </w:r>
      <w:r>
        <w:fldChar w:fldCharType="begin"/>
      </w:r>
      <w:r>
        <w:instrText xml:space="preserve"> REF _Ref280888689 \h </w:instrText>
      </w:r>
      <w:r>
        <w:fldChar w:fldCharType="separate"/>
      </w:r>
      <w:r w:rsidR="00982519">
        <w:t xml:space="preserve">Figure </w:t>
      </w:r>
      <w:r w:rsidR="00982519">
        <w:rPr>
          <w:noProof/>
        </w:rPr>
        <w:t>164</w:t>
      </w:r>
      <w:r>
        <w:fldChar w:fldCharType="end"/>
      </w:r>
      <w:r w:rsidRPr="00EF2D26">
        <w:t xml:space="preserve"> and </w:t>
      </w:r>
      <w:r>
        <w:fldChar w:fldCharType="begin"/>
      </w:r>
      <w:r>
        <w:instrText xml:space="preserve"> REF _Ref280888691 \h </w:instrText>
      </w:r>
      <w:r>
        <w:fldChar w:fldCharType="separate"/>
      </w:r>
      <w:r w:rsidR="00982519">
        <w:t xml:space="preserve">Figure </w:t>
      </w:r>
      <w:r w:rsidR="00982519">
        <w:rPr>
          <w:noProof/>
        </w:rPr>
        <w:t>165</w:t>
      </w:r>
      <w:r>
        <w:fldChar w:fldCharType="end"/>
      </w:r>
      <w:r w:rsidRPr="00EF2D26">
        <w:t>:</w:t>
      </w:r>
    </w:p>
    <w:p w14:paraId="1596B24B" w14:textId="7AF14701" w:rsidR="00155B4E" w:rsidRPr="00EF2D26" w:rsidRDefault="00155B4E" w:rsidP="00155B4E">
      <w:pPr>
        <w:pStyle w:val="Figure"/>
      </w:pPr>
      <w:r w:rsidRPr="005616B7">
        <w:rPr>
          <w:lang w:val="pt-PT" w:eastAsia="pt-PT"/>
        </w:rPr>
        <w:lastRenderedPageBreak/>
        <w:drawing>
          <wp:inline distT="0" distB="0" distL="0" distR="0" wp14:anchorId="457FC94A" wp14:editId="0CD24D6F">
            <wp:extent cx="4899660" cy="55397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0">
                      <a:extLst>
                        <a:ext uri="{28A0092B-C50C-407E-A947-70E740481C1C}">
                          <a14:useLocalDpi xmlns:a14="http://schemas.microsoft.com/office/drawing/2010/main" val="0"/>
                        </a:ext>
                      </a:extLst>
                    </a:blip>
                    <a:srcRect l="9392" t="4141" r="3954" b="7835"/>
                    <a:stretch>
                      <a:fillRect/>
                    </a:stretch>
                  </pic:blipFill>
                  <pic:spPr bwMode="auto">
                    <a:xfrm>
                      <a:off x="0" y="0"/>
                      <a:ext cx="4899660" cy="5539740"/>
                    </a:xfrm>
                    <a:prstGeom prst="rect">
                      <a:avLst/>
                    </a:prstGeom>
                    <a:noFill/>
                    <a:ln>
                      <a:noFill/>
                    </a:ln>
                  </pic:spPr>
                </pic:pic>
              </a:graphicData>
            </a:graphic>
          </wp:inline>
        </w:drawing>
      </w:r>
    </w:p>
    <w:p w14:paraId="5142A955" w14:textId="4F0DA218" w:rsidR="00155B4E" w:rsidRDefault="00155B4E" w:rsidP="00155B4E">
      <w:pPr>
        <w:pStyle w:val="Caption"/>
      </w:pPr>
      <w:bookmarkStart w:id="1407" w:name="_Ref280888689"/>
      <w:bookmarkStart w:id="1408" w:name="_Toc1400881"/>
      <w:bookmarkStart w:id="1409" w:name="_Toc128575864"/>
      <w:bookmarkStart w:id="1410" w:name="_Ref280888679"/>
      <w:r>
        <w:t xml:space="preserve">Figure </w:t>
      </w:r>
      <w:r>
        <w:fldChar w:fldCharType="begin"/>
      </w:r>
      <w:r>
        <w:instrText>SEQ Figure \* ARABIC</w:instrText>
      </w:r>
      <w:r>
        <w:fldChar w:fldCharType="separate"/>
      </w:r>
      <w:r w:rsidR="00982519">
        <w:rPr>
          <w:noProof/>
        </w:rPr>
        <w:t>164</w:t>
      </w:r>
      <w:r>
        <w:fldChar w:fldCharType="end"/>
      </w:r>
      <w:bookmarkEnd w:id="1407"/>
      <w:r w:rsidRPr="00525759">
        <w:t xml:space="preserve">: TSD </w:t>
      </w:r>
      <w:r>
        <w:t xml:space="preserve">– </w:t>
      </w:r>
      <w:r>
        <w:fldChar w:fldCharType="begin"/>
      </w:r>
      <w:r>
        <w:instrText xml:space="preserve"> REF _Ref280378116 \h </w:instrText>
      </w:r>
      <w:r>
        <w:fldChar w:fldCharType="separate"/>
      </w:r>
      <w:r w:rsidR="00982519">
        <w:t xml:space="preserve">Control report </w:t>
      </w:r>
      <w:r w:rsidR="00982519" w:rsidRPr="00F07F43">
        <w:t xml:space="preserve">submitted by the MSA of </w:t>
      </w:r>
      <w:r w:rsidR="00982519">
        <w:t>Destination</w:t>
      </w:r>
      <w:bookmarkEnd w:id="1408"/>
      <w:bookmarkEnd w:id="1409"/>
      <w:r>
        <w:fldChar w:fldCharType="end"/>
      </w:r>
      <w:bookmarkEnd w:id="1410"/>
    </w:p>
    <w:p w14:paraId="056703AA" w14:textId="15C482E5" w:rsidR="00155B4E" w:rsidRPr="005616B7" w:rsidRDefault="00155B4E" w:rsidP="00155B4E">
      <w:pPr>
        <w:pStyle w:val="Figure"/>
      </w:pPr>
      <w:r w:rsidRPr="005616B7">
        <w:rPr>
          <w:lang w:val="pt-PT" w:eastAsia="pt-PT"/>
        </w:rPr>
        <w:lastRenderedPageBreak/>
        <w:drawing>
          <wp:inline distT="0" distB="0" distL="0" distR="0" wp14:anchorId="5259FDBD" wp14:editId="02446ADE">
            <wp:extent cx="5623560" cy="442722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1">
                      <a:extLst>
                        <a:ext uri="{28A0092B-C50C-407E-A947-70E740481C1C}">
                          <a14:useLocalDpi xmlns:a14="http://schemas.microsoft.com/office/drawing/2010/main" val="0"/>
                        </a:ext>
                      </a:extLst>
                    </a:blip>
                    <a:srcRect l="8896" t="4086" r="7907" b="5449"/>
                    <a:stretch>
                      <a:fillRect/>
                    </a:stretch>
                  </pic:blipFill>
                  <pic:spPr bwMode="auto">
                    <a:xfrm>
                      <a:off x="0" y="0"/>
                      <a:ext cx="5623560" cy="4427220"/>
                    </a:xfrm>
                    <a:prstGeom prst="rect">
                      <a:avLst/>
                    </a:prstGeom>
                    <a:noFill/>
                    <a:ln>
                      <a:noFill/>
                    </a:ln>
                  </pic:spPr>
                </pic:pic>
              </a:graphicData>
            </a:graphic>
          </wp:inline>
        </w:drawing>
      </w:r>
    </w:p>
    <w:p w14:paraId="5C0445CE" w14:textId="30DE9C99" w:rsidR="00155B4E" w:rsidRDefault="00155B4E" w:rsidP="00155B4E">
      <w:pPr>
        <w:pStyle w:val="Caption"/>
      </w:pPr>
      <w:bookmarkStart w:id="1411" w:name="_Ref280888691"/>
      <w:bookmarkStart w:id="1412" w:name="_Toc1400882"/>
      <w:bookmarkStart w:id="1413" w:name="_Toc128575865"/>
      <w:r>
        <w:t xml:space="preserve">Figure </w:t>
      </w:r>
      <w:r>
        <w:fldChar w:fldCharType="begin"/>
      </w:r>
      <w:r>
        <w:instrText>SEQ Figure \* ARABIC</w:instrText>
      </w:r>
      <w:r>
        <w:fldChar w:fldCharType="separate"/>
      </w:r>
      <w:r w:rsidR="00982519">
        <w:rPr>
          <w:noProof/>
        </w:rPr>
        <w:t>165</w:t>
      </w:r>
      <w:r>
        <w:fldChar w:fldCharType="end"/>
      </w:r>
      <w:bookmarkEnd w:id="1411"/>
      <w:r>
        <w:t>: CL</w:t>
      </w:r>
      <w:r w:rsidRPr="007D323D">
        <w:t>D -</w:t>
      </w:r>
      <w:r>
        <w:t xml:space="preserve"> </w:t>
      </w:r>
      <w:r>
        <w:fldChar w:fldCharType="begin"/>
      </w:r>
      <w:r>
        <w:instrText xml:space="preserve"> REF _Ref280378116 \h </w:instrText>
      </w:r>
      <w:r>
        <w:fldChar w:fldCharType="separate"/>
      </w:r>
      <w:r w:rsidR="00982519">
        <w:t xml:space="preserve">Control report </w:t>
      </w:r>
      <w:r w:rsidR="00982519" w:rsidRPr="00F07F43">
        <w:t xml:space="preserve">submitted by the MSA of </w:t>
      </w:r>
      <w:r w:rsidR="00982519">
        <w:t>Destination</w:t>
      </w:r>
      <w:bookmarkEnd w:id="1412"/>
      <w:bookmarkEnd w:id="1413"/>
      <w:r>
        <w:fldChar w:fldCharType="end"/>
      </w:r>
    </w:p>
    <w:p w14:paraId="2AF6E0C1"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14" w:name="_Ref280377971"/>
      <w:bookmarkStart w:id="1415" w:name="_Toc1400491"/>
      <w:r>
        <w:t xml:space="preserve">Control report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414"/>
      <w:bookmarkEnd w:id="1415"/>
    </w:p>
    <w:p w14:paraId="5C191BB0"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a third MSA </w:t>
      </w:r>
      <w:r w:rsidRPr="00EF2D26">
        <w:t xml:space="preserve">where the </w:t>
      </w:r>
      <w:r>
        <w:t>control</w:t>
      </w:r>
      <w:r w:rsidRPr="00EF2D26">
        <w:t xml:space="preserve"> occurred</w:t>
      </w:r>
      <w:r>
        <w:t xml:space="preserve">, which is different from </w:t>
      </w:r>
      <w:r w:rsidRPr="00EF2D26">
        <w:t>the MS</w:t>
      </w:r>
      <w:r>
        <w:t xml:space="preserve">A of Dispatch and </w:t>
      </w:r>
      <w:r w:rsidRPr="00EF2D26">
        <w:t>the MS</w:t>
      </w:r>
      <w:r>
        <w:t>A</w:t>
      </w:r>
      <w:r w:rsidRPr="00EF2D26">
        <w:t xml:space="preserve"> of </w:t>
      </w:r>
      <w:r>
        <w:t>D</w:t>
      </w:r>
      <w:r w:rsidRPr="00EF2D26">
        <w:t>estination.</w:t>
      </w:r>
    </w:p>
    <w:p w14:paraId="4A480508" w14:textId="77777777" w:rsidR="00155B4E" w:rsidRPr="00853F41" w:rsidRDefault="00155B4E" w:rsidP="00155B4E">
      <w:r w:rsidRPr="00853F41">
        <w:t>The Control officer submits his findings via a control report (IE717: C_CCR_DAT) to his MSA application, a third MSA application, for validation and notification of the concerned MSAs. The draft control report is submitted without specifying a control report number.</w:t>
      </w:r>
    </w:p>
    <w:p w14:paraId="47F5D26E" w14:textId="3D6AB506" w:rsidR="00155B4E" w:rsidRDefault="00155B4E" w:rsidP="00155B4E">
      <w:r w:rsidRPr="00853F41">
        <w:t>The third MSA application performs the relevant validations to the received control report (IE717: C_CCR_DAT), which pass successfully. If the third MSA 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rsidRPr="00E70CCB">
        <w:t xml:space="preserve"> </w:t>
      </w:r>
      <w:r w:rsidR="00E70CCB" w:rsidRPr="00E70CCB">
        <w:t>‘Design Principles’ of the DDNEA main document)</w:t>
      </w:r>
      <w:r>
        <w:t>,</w:t>
      </w:r>
      <w:r w:rsidRPr="00EF2D26">
        <w:t xml:space="preserve"> otherwise it complements the existing report.</w:t>
      </w:r>
    </w:p>
    <w:p w14:paraId="3C96AD96" w14:textId="77777777"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third MSA application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w:t>
      </w:r>
    </w:p>
    <w:p w14:paraId="7B8E3558" w14:textId="133B6FDA" w:rsidR="00155B4E" w:rsidRPr="00EF2D26" w:rsidRDefault="00155B4E" w:rsidP="00155B4E">
      <w:r>
        <w:lastRenderedPageBreak/>
        <w:t xml:space="preserve">The third MSA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19A179B7" w14:textId="021EC61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third</w:t>
      </w:r>
      <w:r w:rsidRPr="00EF2D26">
        <w:t xml:space="preserve"> MSA application wishes to receive the full movement history.</w:t>
      </w:r>
    </w:p>
    <w:p w14:paraId="62C727FC" w14:textId="0791A9B2" w:rsidR="00155B4E" w:rsidRPr="00EF2D26" w:rsidRDefault="00155B4E" w:rsidP="00155B4E">
      <w:r w:rsidRPr="00EF2D26">
        <w:t>In the case that the e-AD</w:t>
      </w:r>
      <w:r w:rsidR="00535AF3">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third</w:t>
      </w:r>
      <w:r w:rsidRPr="00EF2D26">
        <w:t xml:space="preserve"> MSA </w:t>
      </w:r>
      <w:r>
        <w:t xml:space="preserve">application </w:t>
      </w:r>
      <w:r w:rsidRPr="00EF2D26">
        <w:t xml:space="preserve">for the specific ARC (e.g. </w:t>
      </w:r>
      <w:r>
        <w:t>“None”</w:t>
      </w:r>
      <w:r w:rsidRPr="00EF2D26">
        <w:t xml:space="preserve">). Following the submission of the IE905, the MSA dispatch application also submits to the </w:t>
      </w:r>
      <w:r>
        <w:t>third MSA application the IE934 (</w:t>
      </w:r>
      <w:r w:rsidRPr="00EF2D26">
        <w:t>C_PAC_DAT</w:t>
      </w:r>
      <w:r>
        <w:t>)</w:t>
      </w:r>
      <w:r w:rsidRPr="00EF2D26">
        <w:t xml:space="preserve"> message that includes all business messages comprising the movement history.</w:t>
      </w:r>
    </w:p>
    <w:p w14:paraId="0D55EBD5" w14:textId="77777777" w:rsidR="00155B4E" w:rsidRPr="00EF2D26"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w:t>
      </w:r>
      <w:r w:rsidRPr="00EF2D26">
        <w:t xml:space="preserve"> </w:t>
      </w:r>
      <w:r>
        <w:t>T</w:t>
      </w:r>
      <w:r w:rsidRPr="00EF2D26">
        <w:t xml:space="preserve">he </w:t>
      </w:r>
      <w:r>
        <w:t xml:space="preserve">third </w:t>
      </w:r>
      <w:r w:rsidRPr="0086688A">
        <w:t>MSA application</w:t>
      </w:r>
      <w:r w:rsidRPr="00EF2D26">
        <w:t xml:space="preserve"> </w:t>
      </w:r>
      <w:r>
        <w:t>identifies the MSA of Destination</w:t>
      </w:r>
      <w:r w:rsidRPr="00EF2D26">
        <w:t xml:space="preserve"> </w:t>
      </w:r>
      <w:r>
        <w:t xml:space="preserve">and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dispatch application and to the MSA destination application.</w:t>
      </w:r>
    </w:p>
    <w:p w14:paraId="3444F277" w14:textId="77777777" w:rsidR="00155B4E" w:rsidRPr="00EF2D26" w:rsidRDefault="00155B4E" w:rsidP="00155B4E">
      <w:r w:rsidRPr="00EF2D26">
        <w:t xml:space="preserve">The MSA dispatch application validates the message structure of the received </w:t>
      </w:r>
      <w:r>
        <w:t>control</w:t>
      </w:r>
      <w:r w:rsidRPr="00EF2D26">
        <w:t xml:space="preserve"> report (IE717: C_CCR_DAT) and stores the message</w:t>
      </w:r>
      <w:r>
        <w:t>.</w:t>
      </w:r>
    </w:p>
    <w:p w14:paraId="54169FE3"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0300AD72" w14:textId="0B4412CE" w:rsidR="00155B4E" w:rsidRDefault="00155B4E" w:rsidP="00155B4E">
      <w:r w:rsidRPr="00EF2D26">
        <w:t xml:space="preserve">The scenario for </w:t>
      </w:r>
      <w:r>
        <w:t>a c</w:t>
      </w:r>
      <w:r w:rsidRPr="0086688A">
        <w:t xml:space="preserve">ontrol report submitted by a third MSA that is neither the MSA of </w:t>
      </w:r>
      <w:r>
        <w:t>D</w:t>
      </w:r>
      <w:r w:rsidRPr="0086688A">
        <w:t xml:space="preserve">ispatch nor the MSA of </w:t>
      </w:r>
      <w:r>
        <w:t>D</w:t>
      </w:r>
      <w:r w:rsidRPr="0086688A">
        <w:t>estination</w:t>
      </w:r>
      <w:r w:rsidRPr="0086688A" w:rsidDel="0086688A">
        <w:t xml:space="preserve"> </w:t>
      </w:r>
      <w:r w:rsidRPr="00EF2D26">
        <w:t xml:space="preserve">is depicted in </w:t>
      </w:r>
      <w:r w:rsidRPr="00EF2D26">
        <w:fldChar w:fldCharType="begin"/>
      </w:r>
      <w:r w:rsidRPr="00EF2D26">
        <w:instrText xml:space="preserve"> REF _Ref199006783 \h </w:instrText>
      </w:r>
      <w:r w:rsidRPr="00EF2D26">
        <w:fldChar w:fldCharType="separate"/>
      </w:r>
      <w:r w:rsidR="00982519" w:rsidRPr="00EF2D26">
        <w:t xml:space="preserve">Figure </w:t>
      </w:r>
      <w:r w:rsidR="00982519">
        <w:rPr>
          <w:noProof/>
        </w:rPr>
        <w:t>166</w:t>
      </w:r>
      <w:r w:rsidRPr="00EF2D26">
        <w:fldChar w:fldCharType="end"/>
      </w:r>
      <w:r w:rsidRPr="00EF2D26">
        <w:t xml:space="preserve"> and </w:t>
      </w:r>
      <w:r w:rsidRPr="00EF2D26">
        <w:fldChar w:fldCharType="begin"/>
      </w:r>
      <w:r w:rsidRPr="00EF2D26">
        <w:instrText xml:space="preserve"> REF _Ref199006779 \h </w:instrText>
      </w:r>
      <w:r w:rsidRPr="00EF2D26">
        <w:fldChar w:fldCharType="separate"/>
      </w:r>
      <w:r w:rsidR="00982519" w:rsidRPr="00EF2D26">
        <w:t xml:space="preserve">Figure </w:t>
      </w:r>
      <w:r w:rsidR="00982519">
        <w:rPr>
          <w:noProof/>
        </w:rPr>
        <w:t>167</w:t>
      </w:r>
      <w:r w:rsidRPr="00EF2D26">
        <w:fldChar w:fldCharType="end"/>
      </w:r>
      <w:r w:rsidRPr="00EF2D26">
        <w:t>:</w:t>
      </w:r>
    </w:p>
    <w:p w14:paraId="4C0AAA0E" w14:textId="35F5A2EE" w:rsidR="00155B4E" w:rsidRPr="00EF2D26" w:rsidRDefault="00155B4E" w:rsidP="00155B4E">
      <w:pPr>
        <w:pStyle w:val="Figure"/>
      </w:pPr>
      <w:r w:rsidRPr="002349A7">
        <w:rPr>
          <w:lang w:val="pt-PT" w:eastAsia="pt-PT"/>
        </w:rPr>
        <w:lastRenderedPageBreak/>
        <w:drawing>
          <wp:inline distT="0" distB="0" distL="0" distR="0" wp14:anchorId="61681E0A" wp14:editId="0A673F57">
            <wp:extent cx="5699760" cy="56616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2">
                      <a:extLst>
                        <a:ext uri="{28A0092B-C50C-407E-A947-70E740481C1C}">
                          <a14:useLocalDpi xmlns:a14="http://schemas.microsoft.com/office/drawing/2010/main" val="0"/>
                        </a:ext>
                      </a:extLst>
                    </a:blip>
                    <a:srcRect l="8073" t="3877" r="5766" b="8432"/>
                    <a:stretch>
                      <a:fillRect/>
                    </a:stretch>
                  </pic:blipFill>
                  <pic:spPr bwMode="auto">
                    <a:xfrm>
                      <a:off x="0" y="0"/>
                      <a:ext cx="5699760" cy="5661660"/>
                    </a:xfrm>
                    <a:prstGeom prst="rect">
                      <a:avLst/>
                    </a:prstGeom>
                    <a:noFill/>
                    <a:ln>
                      <a:noFill/>
                    </a:ln>
                  </pic:spPr>
                </pic:pic>
              </a:graphicData>
            </a:graphic>
          </wp:inline>
        </w:drawing>
      </w:r>
    </w:p>
    <w:p w14:paraId="502ACB68" w14:textId="304D9233" w:rsidR="00155B4E" w:rsidRDefault="00155B4E" w:rsidP="00155B4E">
      <w:pPr>
        <w:pStyle w:val="Caption"/>
      </w:pPr>
      <w:bookmarkStart w:id="1416" w:name="_Ref199006783"/>
      <w:bookmarkStart w:id="1417" w:name="_Toc1400883"/>
      <w:bookmarkStart w:id="1418" w:name="_Toc128575866"/>
      <w:r w:rsidRPr="00EF2D26">
        <w:t xml:space="preserve">Figure </w:t>
      </w:r>
      <w:r>
        <w:fldChar w:fldCharType="begin"/>
      </w:r>
      <w:r>
        <w:instrText>SEQ Figure \* ARABIC</w:instrText>
      </w:r>
      <w:r>
        <w:fldChar w:fldCharType="separate"/>
      </w:r>
      <w:r w:rsidR="00982519">
        <w:rPr>
          <w:noProof/>
        </w:rPr>
        <w:t>166</w:t>
      </w:r>
      <w:r>
        <w:fldChar w:fldCharType="end"/>
      </w:r>
      <w:bookmarkEnd w:id="1416"/>
      <w:r w:rsidRPr="00EF2D26">
        <w:t xml:space="preserve">: TSD - </w:t>
      </w:r>
      <w:r>
        <w:fldChar w:fldCharType="begin"/>
      </w:r>
      <w:r>
        <w:instrText xml:space="preserve"> REF _Ref280377971 \h </w:instrText>
      </w:r>
      <w:r>
        <w:fldChar w:fldCharType="separate"/>
      </w:r>
      <w:r w:rsidR="00982519">
        <w:t xml:space="preserve">Control report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17"/>
      <w:bookmarkEnd w:id="1418"/>
      <w:r>
        <w:fldChar w:fldCharType="end"/>
      </w:r>
    </w:p>
    <w:p w14:paraId="14CA29FA" w14:textId="449D9410" w:rsidR="00155B4E" w:rsidRPr="00EF2D26" w:rsidRDefault="00155B4E" w:rsidP="00155B4E">
      <w:pPr>
        <w:pStyle w:val="Figure"/>
      </w:pPr>
      <w:r w:rsidRPr="007A03EC">
        <w:rPr>
          <w:lang w:val="pt-PT" w:eastAsia="pt-PT"/>
        </w:rPr>
        <w:lastRenderedPageBreak/>
        <w:drawing>
          <wp:inline distT="0" distB="0" distL="0" distR="0" wp14:anchorId="7255526D" wp14:editId="3F1931F0">
            <wp:extent cx="5707380" cy="3634740"/>
            <wp:effectExtent l="0" t="0" r="0"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3">
                      <a:extLst>
                        <a:ext uri="{28A0092B-C50C-407E-A947-70E740481C1C}">
                          <a14:useLocalDpi xmlns:a14="http://schemas.microsoft.com/office/drawing/2010/main" val="0"/>
                        </a:ext>
                      </a:extLst>
                    </a:blip>
                    <a:srcRect l="7213" t="3712" r="7213" b="5330"/>
                    <a:stretch>
                      <a:fillRect/>
                    </a:stretch>
                  </pic:blipFill>
                  <pic:spPr bwMode="auto">
                    <a:xfrm>
                      <a:off x="0" y="0"/>
                      <a:ext cx="5707380" cy="3634740"/>
                    </a:xfrm>
                    <a:prstGeom prst="rect">
                      <a:avLst/>
                    </a:prstGeom>
                    <a:noFill/>
                    <a:ln>
                      <a:noFill/>
                    </a:ln>
                  </pic:spPr>
                </pic:pic>
              </a:graphicData>
            </a:graphic>
          </wp:inline>
        </w:drawing>
      </w:r>
    </w:p>
    <w:p w14:paraId="2AB92374" w14:textId="06A879CF" w:rsidR="00155B4E" w:rsidRDefault="00155B4E" w:rsidP="00155B4E">
      <w:pPr>
        <w:pStyle w:val="Caption"/>
      </w:pPr>
      <w:bookmarkStart w:id="1419" w:name="_Ref199006779"/>
      <w:bookmarkStart w:id="1420" w:name="_Toc1400884"/>
      <w:bookmarkStart w:id="1421" w:name="_Toc128575867"/>
      <w:r w:rsidRPr="00EF2D26">
        <w:t xml:space="preserve">Figure </w:t>
      </w:r>
      <w:r>
        <w:fldChar w:fldCharType="begin"/>
      </w:r>
      <w:r>
        <w:instrText>SEQ Figure \* ARABIC</w:instrText>
      </w:r>
      <w:r>
        <w:fldChar w:fldCharType="separate"/>
      </w:r>
      <w:r w:rsidR="00982519">
        <w:rPr>
          <w:noProof/>
        </w:rPr>
        <w:t>167</w:t>
      </w:r>
      <w:r>
        <w:fldChar w:fldCharType="end"/>
      </w:r>
      <w:bookmarkEnd w:id="1419"/>
      <w:r w:rsidRPr="00EF2D26">
        <w:t xml:space="preserve">: CLD - </w:t>
      </w:r>
      <w:r>
        <w:fldChar w:fldCharType="begin"/>
      </w:r>
      <w:r>
        <w:instrText xml:space="preserve"> REF _Ref280377971 \h </w:instrText>
      </w:r>
      <w:r>
        <w:fldChar w:fldCharType="separate"/>
      </w:r>
      <w:r w:rsidR="00982519">
        <w:t xml:space="preserve">Control report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20"/>
      <w:bookmarkEnd w:id="1421"/>
      <w:r>
        <w:fldChar w:fldCharType="end"/>
      </w:r>
    </w:p>
    <w:p w14:paraId="1B91E57F" w14:textId="77777777" w:rsidR="00155B4E" w:rsidRDefault="00155B4E" w:rsidP="00155B4E"/>
    <w:p w14:paraId="471DF022" w14:textId="0024BAEA" w:rsidR="00155B4E" w:rsidRDefault="00155B4E" w:rsidP="00D76942">
      <w:pPr>
        <w:pStyle w:val="Heading4"/>
        <w:keepLines/>
        <w:numPr>
          <w:ilvl w:val="3"/>
          <w:numId w:val="34"/>
        </w:numPr>
        <w:tabs>
          <w:tab w:val="clear" w:pos="1049"/>
        </w:tabs>
        <w:spacing w:before="240" w:after="60" w:line="240" w:lineRule="auto"/>
        <w:ind w:left="851" w:hanging="851"/>
      </w:pPr>
      <w:bookmarkStart w:id="1422" w:name="_Toc1400492"/>
      <w:r>
        <w:t>Control report submitted for a duty paid B2C movement or any undocumented movement</w:t>
      </w:r>
      <w:bookmarkEnd w:id="1422"/>
    </w:p>
    <w:p w14:paraId="62922EA0" w14:textId="4075F56F" w:rsidR="00155B4E" w:rsidRDefault="00155B4E" w:rsidP="00155B4E">
      <w:r>
        <w:t>This scenario assumes that t</w:t>
      </w:r>
      <w:r w:rsidRPr="00EF2D26">
        <w:t xml:space="preserve">he </w:t>
      </w:r>
      <w:r>
        <w:t xml:space="preserve">control concerns a duty paid B2C movement or any undocumented movement. Considering that the control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w:t>
      </w:r>
      <w:r w:rsidR="0093764F">
        <w:t>-28</w:t>
      </w:r>
      <w:r w:rsidRPr="00F20162">
        <w:t>))</w:t>
      </w:r>
      <w:r>
        <w:t xml:space="preserve"> cannot be used for </w:t>
      </w:r>
      <w:r w:rsidRPr="00F20162">
        <w:t>identify</w:t>
      </w:r>
      <w:r>
        <w:t>ing</w:t>
      </w:r>
      <w:r w:rsidRPr="00F20162">
        <w:t xml:space="preserve"> the addressees</w:t>
      </w:r>
      <w:r>
        <w:t>. Therefore, in this scenario, it is a prerequisite the submitting Control</w:t>
      </w:r>
      <w:r w:rsidRPr="00EF2D26">
        <w:t xml:space="preserve"> officer </w:t>
      </w:r>
      <w:r>
        <w:t xml:space="preserve">to know and provide </w:t>
      </w:r>
      <w:r w:rsidRPr="00991870">
        <w:rPr>
          <w:rFonts w:cs="Courier New"/>
        </w:rPr>
        <w:t>all the addressees</w:t>
      </w:r>
      <w:r>
        <w:t xml:space="preserve"> (i.e. the MSA of Dispatch and the MSA of Destination), when submitting the draft control report. Otherwise, the submission of the draft control report is not applicable. </w:t>
      </w:r>
    </w:p>
    <w:p w14:paraId="1D13AE02" w14:textId="77777777" w:rsidR="00155B4E" w:rsidRPr="00853F41" w:rsidRDefault="00155B4E" w:rsidP="00155B4E">
      <w:r w:rsidRPr="00853F41">
        <w:t>The Control officer submits his findings via a control report (IE717: C_C</w:t>
      </w:r>
      <w:r>
        <w:t>CR_DAT) to his MSA application (MSA of control, i.e. MSA where the actual control took place)</w:t>
      </w:r>
      <w:r w:rsidRPr="00853F41">
        <w:t>, for validation and notification of the concerned MSAs. The draft control report is submitted without specifying a control report number.</w:t>
      </w:r>
    </w:p>
    <w:p w14:paraId="17073C33" w14:textId="5ABF6ACC" w:rsidR="00155B4E" w:rsidRDefault="00155B4E" w:rsidP="00155B4E">
      <w:r w:rsidRPr="00853F41">
        <w:t xml:space="preserve">The </w:t>
      </w:r>
      <w:r>
        <w:t xml:space="preserve">MSA of control </w:t>
      </w:r>
      <w:r w:rsidRPr="00853F41">
        <w:t xml:space="preserve">performs the relevant validations to the received control report (IE717: C_CCR_DAT), which pass successfully. If the </w:t>
      </w:r>
      <w:r>
        <w:t>MSA</w:t>
      </w:r>
      <w:r w:rsidRPr="00853F41">
        <w:t xml:space="preserve"> </w:t>
      </w:r>
      <w:r>
        <w:t xml:space="preserve">of control </w:t>
      </w:r>
      <w:r w:rsidRPr="00853F41">
        <w:t>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B17272" w:rsidRPr="00B17272">
        <w:t>VII.I.5</w:t>
      </w:r>
      <w:r w:rsidR="00763179">
        <w:t xml:space="preserve"> </w:t>
      </w:r>
      <w:r w:rsidR="00B17272" w:rsidRPr="00B17272">
        <w:fldChar w:fldCharType="begin"/>
      </w:r>
      <w:r w:rsidR="00B17272" w:rsidRPr="00B17272">
        <w:instrText xml:space="preserve"> REF _Ref119506561 \h </w:instrText>
      </w:r>
      <w:r w:rsidR="00B17272" w:rsidRPr="00B17272">
        <w:fldChar w:fldCharType="separate"/>
      </w:r>
      <w:r w:rsidR="00982519">
        <w:t>Calculation of the Check Digit</w:t>
      </w:r>
      <w:r w:rsidR="00B17272" w:rsidRPr="00B17272">
        <w:fldChar w:fldCharType="end"/>
      </w:r>
      <w:r w:rsidR="00B17272" w:rsidRPr="00B17272">
        <w:t xml:space="preserve"> in</w:t>
      </w:r>
      <w:r w:rsidR="00E70CCB" w:rsidRPr="00E70CCB">
        <w:t xml:space="preserve"> ‘Design Principles’ of the DDNEA main document</w:t>
      </w:r>
      <w:r w:rsidRPr="00EF2D26">
        <w:t>)</w:t>
      </w:r>
      <w:r>
        <w:t>,</w:t>
      </w:r>
      <w:r w:rsidRPr="00EF2D26">
        <w:t xml:space="preserve"> otherwise it complements the existing report.</w:t>
      </w:r>
    </w:p>
    <w:p w14:paraId="0B9D3038" w14:textId="77777777" w:rsidR="00155B4E" w:rsidRDefault="00155B4E" w:rsidP="00155B4E">
      <w:r>
        <w:t>T</w:t>
      </w:r>
      <w:r w:rsidRPr="00096DA5">
        <w:t xml:space="preserve">he MSA </w:t>
      </w:r>
      <w:r>
        <w:t>of control disseminates</w:t>
      </w:r>
      <w:r w:rsidRPr="00096DA5">
        <w:t xml:space="preserve"> the validated </w:t>
      </w:r>
      <w:r>
        <w:t>control report document IE717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rsidRPr="00096DA5">
        <w:t>)</w:t>
      </w:r>
      <w:r>
        <w:t>:</w:t>
      </w:r>
    </w:p>
    <w:p w14:paraId="284F96F5" w14:textId="77777777" w:rsidR="00155B4E" w:rsidRDefault="00155B4E" w:rsidP="00D76942">
      <w:pPr>
        <w:keepLines/>
        <w:numPr>
          <w:ilvl w:val="0"/>
          <w:numId w:val="53"/>
        </w:numPr>
        <w:spacing w:after="240" w:line="240" w:lineRule="auto"/>
      </w:pPr>
      <w:r>
        <w:lastRenderedPageBreak/>
        <w:t xml:space="preserve">to the MSA of Dispatch (if the MSA of control is the MSA of Dispatch, the transmission is deemed immediately done). After </w:t>
      </w:r>
      <w:r w:rsidRPr="004540BC">
        <w:t>validating the received message structure</w:t>
      </w:r>
      <w:r>
        <w:t xml:space="preserve"> (if the MSA of control is the MSA of Dispatch, the validation is deemed done), the MSA of dispatch application </w:t>
      </w:r>
      <w:r w:rsidRPr="00EF2D26">
        <w:t>stores the message</w:t>
      </w:r>
      <w:r>
        <w:t>;</w:t>
      </w:r>
    </w:p>
    <w:p w14:paraId="105EFAD7" w14:textId="77777777" w:rsidR="00155B4E" w:rsidRDefault="00155B4E" w:rsidP="00D76942">
      <w:pPr>
        <w:keepLines/>
        <w:numPr>
          <w:ilvl w:val="0"/>
          <w:numId w:val="53"/>
        </w:numPr>
        <w:spacing w:after="240" w:line="240" w:lineRule="auto"/>
      </w:pPr>
      <w:r>
        <w:t xml:space="preserve">to the MSA of Destination (if the MSA of control is the MSA of Destination, the transmission is deemed immediately done). After </w:t>
      </w:r>
      <w:r w:rsidRPr="004540BC">
        <w:t>validating the received message structure</w:t>
      </w:r>
      <w:r>
        <w:t xml:space="preserve"> (if the MSA of control is the MSA of Destination, the validation is deemed done), the MSA of destination application </w:t>
      </w:r>
      <w:r w:rsidRPr="00EF2D26">
        <w:t>stores the message</w:t>
      </w:r>
      <w:r>
        <w:t>.</w:t>
      </w:r>
      <w:r w:rsidRPr="00EF2D26">
        <w:t xml:space="preserve"> </w:t>
      </w:r>
      <w:r>
        <w:t>In case</w:t>
      </w:r>
      <w:r w:rsidRPr="00EF2D26">
        <w:t xml:space="preserve"> the control report indicates a request for a control, the MSA destination application flags the movement for performing a control at arrival of the goods</w:t>
      </w:r>
      <w:r>
        <w:t>.</w:t>
      </w:r>
    </w:p>
    <w:p w14:paraId="26C9C8AC" w14:textId="137F31B5" w:rsidR="00155B4E" w:rsidRDefault="00155B4E" w:rsidP="00155B4E">
      <w:r w:rsidRPr="0016016E">
        <w:t xml:space="preserve">The scenario for </w:t>
      </w:r>
      <w:r>
        <w:t>a control</w:t>
      </w:r>
      <w:r w:rsidRPr="00DD0443">
        <w:t xml:space="preserve">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Figure168 \h </w:instrText>
      </w:r>
      <w:r>
        <w:fldChar w:fldCharType="separate"/>
      </w:r>
      <w:r w:rsidR="00982519">
        <w:t xml:space="preserve">Figure </w:t>
      </w:r>
      <w:r w:rsidR="00982519">
        <w:rPr>
          <w:noProof/>
        </w:rPr>
        <w:t>166</w:t>
      </w:r>
      <w:r>
        <w:fldChar w:fldCharType="end"/>
      </w:r>
      <w:r>
        <w:t xml:space="preserve"> and </w:t>
      </w:r>
      <w:r>
        <w:fldChar w:fldCharType="begin"/>
      </w:r>
      <w:r>
        <w:instrText xml:space="preserve"> REF Figure169 \h </w:instrText>
      </w:r>
      <w:r>
        <w:fldChar w:fldCharType="separate"/>
      </w:r>
      <w:r w:rsidR="00982519">
        <w:t xml:space="preserve">Figure </w:t>
      </w:r>
      <w:r w:rsidR="00982519">
        <w:rPr>
          <w:noProof/>
        </w:rPr>
        <w:t>167</w:t>
      </w:r>
      <w:r>
        <w:fldChar w:fldCharType="end"/>
      </w:r>
      <w:r>
        <w:t>.</w:t>
      </w:r>
    </w:p>
    <w:p w14:paraId="26243BAA" w14:textId="041C708E" w:rsidR="00155B4E" w:rsidRDefault="00155B4E" w:rsidP="00155B4E">
      <w:r>
        <w:rPr>
          <w:noProof/>
          <w:lang w:val="pt-PT" w:eastAsia="pt-PT"/>
        </w:rPr>
        <mc:AlternateContent>
          <mc:Choice Requires="wps">
            <w:drawing>
              <wp:anchor distT="0" distB="0" distL="114300" distR="114300" simplePos="0" relativeHeight="251658270" behindDoc="0" locked="0" layoutInCell="1" allowOverlap="1" wp14:anchorId="583C3E57" wp14:editId="6AB385AF">
                <wp:simplePos x="0" y="0"/>
                <wp:positionH relativeFrom="column">
                  <wp:posOffset>0</wp:posOffset>
                </wp:positionH>
                <wp:positionV relativeFrom="paragraph">
                  <wp:posOffset>3794125</wp:posOffset>
                </wp:positionV>
                <wp:extent cx="5339080" cy="444500"/>
                <wp:effectExtent l="0" t="1905" r="0" b="1270"/>
                <wp:wrapNone/>
                <wp:docPr id="1914" name="Text Box 1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908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4DE8C" w14:textId="339804C4" w:rsidR="00AA0A19" w:rsidRPr="006E3650" w:rsidRDefault="00AA0A19" w:rsidP="00155B4E">
                            <w:pPr>
                              <w:pStyle w:val="Caption"/>
                              <w:rPr>
                                <w:sz w:val="24"/>
                              </w:rPr>
                            </w:pPr>
                            <w:bookmarkStart w:id="1423" w:name="Figure168"/>
                            <w:bookmarkStart w:id="1424" w:name="_Toc1400885"/>
                            <w:bookmarkStart w:id="1425" w:name="_Toc128575868"/>
                            <w:r>
                              <w:t xml:space="preserve">Figure </w:t>
                            </w:r>
                            <w:r>
                              <w:fldChar w:fldCharType="begin"/>
                            </w:r>
                            <w:r>
                              <w:instrText>SEQ Figure \* ARABIC</w:instrText>
                            </w:r>
                            <w:r>
                              <w:fldChar w:fldCharType="separate"/>
                            </w:r>
                            <w:r>
                              <w:rPr>
                                <w:noProof/>
                              </w:rPr>
                              <w:t>166</w:t>
                            </w:r>
                            <w:r>
                              <w:fldChar w:fldCharType="end"/>
                            </w:r>
                            <w:bookmarkEnd w:id="1423"/>
                            <w:r>
                              <w:t>: TSD - Control report submitted for a duty paid B2C movement or any undocumented movement</w:t>
                            </w:r>
                            <w:bookmarkEnd w:id="1424"/>
                            <w:bookmarkEnd w:id="142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3C3E57" id="Text Box 1914" o:spid="_x0000_s1344" type="#_x0000_t202" style="position:absolute;left:0;text-align:left;margin-left:0;margin-top:298.75pt;width:420.4pt;height:3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" stroked="f">
                <v:textbox style="mso-fit-shape-to-text:t" inset="0,0,0,0">
                  <w:txbxContent>
                    <w:p w14:paraId="2574DE8C" w14:textId="339804C4" w:rsidR="00AA0A19" w:rsidRPr="006E3650" w:rsidRDefault="00AA0A19" w:rsidP="00155B4E">
                      <w:pPr>
                        <w:pStyle w:val="Caption"/>
                        <w:rPr>
                          <w:sz w:val="24"/>
                        </w:rPr>
                      </w:pPr>
                      <w:bookmarkStart w:id="1426" w:name="Figure168"/>
                      <w:bookmarkStart w:id="1427" w:name="_Toc1400885"/>
                      <w:bookmarkStart w:id="1428" w:name="_Toc128575868"/>
                      <w:r>
                        <w:t xml:space="preserve">Figure </w:t>
                      </w:r>
                      <w:r>
                        <w:fldChar w:fldCharType="begin"/>
                      </w:r>
                      <w:r>
                        <w:instrText>SEQ Figure \* ARABIC</w:instrText>
                      </w:r>
                      <w:r>
                        <w:fldChar w:fldCharType="separate"/>
                      </w:r>
                      <w:r>
                        <w:rPr>
                          <w:noProof/>
                        </w:rPr>
                        <w:t>166</w:t>
                      </w:r>
                      <w:r>
                        <w:fldChar w:fldCharType="end"/>
                      </w:r>
                      <w:bookmarkEnd w:id="1426"/>
                      <w:r>
                        <w:t>: TSD - Control report submitted for a duty paid B2C movement or any undocumented movement</w:t>
                      </w:r>
                      <w:bookmarkEnd w:id="1427"/>
                      <w:bookmarkEnd w:id="1428"/>
                    </w:p>
                  </w:txbxContent>
                </v:textbox>
              </v:shape>
            </w:pict>
          </mc:Fallback>
        </mc:AlternateContent>
      </w:r>
      <w:r>
        <w:rPr>
          <w:noProof/>
          <w:lang w:val="pt-PT" w:eastAsia="pt-PT"/>
        </w:rPr>
        <mc:AlternateContent>
          <mc:Choice Requires="wpc">
            <w:drawing>
              <wp:anchor distT="0" distB="0" distL="114300" distR="114300" simplePos="0" relativeHeight="251658258" behindDoc="0" locked="0" layoutInCell="1" allowOverlap="1" wp14:anchorId="1A306A0C" wp14:editId="72A3C4D5">
                <wp:simplePos x="0" y="0"/>
                <wp:positionH relativeFrom="character">
                  <wp:posOffset>0</wp:posOffset>
                </wp:positionH>
                <wp:positionV relativeFrom="line">
                  <wp:posOffset>0</wp:posOffset>
                </wp:positionV>
                <wp:extent cx="5395595" cy="3736975"/>
                <wp:effectExtent l="0" t="0" r="0" b="0"/>
                <wp:wrapNone/>
                <wp:docPr id="1913" name="Canvas 19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788" name="Rectangle 132"/>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789" name="Line 133"/>
                        <wps:cNvCnPr>
                          <a:cxnSpLocks noChangeShapeType="1"/>
                        </wps:cNvCnPr>
                        <wps:spPr bwMode="auto">
                          <a:xfrm>
                            <a:off x="398830" y="657337"/>
                            <a:ext cx="3175" cy="28528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790" name="Group 144"/>
                        <wpg:cNvGrpSpPr>
                          <a:grpSpLocks/>
                        </wpg:cNvGrpSpPr>
                        <wpg:grpSpPr bwMode="auto">
                          <a:xfrm>
                            <a:off x="208941" y="51444"/>
                            <a:ext cx="381683" cy="497290"/>
                            <a:chOff x="329" y="81"/>
                            <a:chExt cx="601" cy="783"/>
                          </a:xfrm>
                        </wpg:grpSpPr>
                        <wps:wsp>
                          <wps:cNvPr id="1791" name="Line 134"/>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792" name="Line 135"/>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3" name="Freeform 136"/>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37"/>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795" name="Freeform 138"/>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6" name="Freeform 139"/>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7" name="Line 140"/>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8" name="Freeform 141"/>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799" name="Freeform 142"/>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43"/>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01" name="Group 155"/>
                        <wpg:cNvGrpSpPr>
                          <a:grpSpLocks/>
                        </wpg:cNvGrpSpPr>
                        <wpg:grpSpPr bwMode="auto">
                          <a:xfrm>
                            <a:off x="208941" y="51444"/>
                            <a:ext cx="381683" cy="497290"/>
                            <a:chOff x="329" y="81"/>
                            <a:chExt cx="601" cy="783"/>
                          </a:xfrm>
                        </wpg:grpSpPr>
                        <wps:wsp>
                          <wps:cNvPr id="1802" name="Line 145"/>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803" name="Line 146"/>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4" name="Freeform 147"/>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48"/>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806" name="Freeform 149"/>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Freeform 150"/>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8" name="Line 151"/>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9" name="Freeform 152"/>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810" name="Freeform 153"/>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54"/>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2" name="Rectangle 156"/>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813" name="Rectangle 157"/>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4" name="Rectangle 158"/>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5" name="Line 160"/>
                        <wps:cNvCnPr>
                          <a:cxnSpLocks noChangeShapeType="1"/>
                        </wps:cNvCnPr>
                        <wps:spPr bwMode="auto">
                          <a:xfrm>
                            <a:off x="1618820" y="657337"/>
                            <a:ext cx="0" cy="2889869"/>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16" name="Group 168"/>
                        <wpg:cNvGrpSpPr>
                          <a:grpSpLocks/>
                        </wpg:cNvGrpSpPr>
                        <wpg:grpSpPr bwMode="auto">
                          <a:xfrm>
                            <a:off x="1341925" y="55889"/>
                            <a:ext cx="556330" cy="551274"/>
                            <a:chOff x="2113" y="88"/>
                            <a:chExt cx="876" cy="868"/>
                          </a:xfrm>
                        </wpg:grpSpPr>
                        <wps:wsp>
                          <wps:cNvPr id="1817" name="Freeform 161"/>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18" name="Freeform 162"/>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19" name="Line 163"/>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0" name="Line 164"/>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1" name="Freeform 165"/>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22" name="Freeform 166"/>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67"/>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24" name="Group 176"/>
                        <wpg:cNvGrpSpPr>
                          <a:grpSpLocks/>
                        </wpg:cNvGrpSpPr>
                        <wpg:grpSpPr bwMode="auto">
                          <a:xfrm>
                            <a:off x="1341925" y="55889"/>
                            <a:ext cx="556330" cy="551274"/>
                            <a:chOff x="2113" y="88"/>
                            <a:chExt cx="876" cy="868"/>
                          </a:xfrm>
                        </wpg:grpSpPr>
                        <wps:wsp>
                          <wps:cNvPr id="1825" name="Freeform 169"/>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26" name="Freeform 170"/>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27" name="Line 171"/>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8" name="Line 172"/>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9" name="Freeform 173"/>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30" name="Freeform 174"/>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75"/>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32" name="Rectangle 177"/>
                        <wps:cNvSpPr>
                          <a:spLocks noChangeArrowheads="1"/>
                        </wps:cNvSpPr>
                        <wps:spPr bwMode="auto">
                          <a:xfrm>
                            <a:off x="1026160" y="677545"/>
                            <a:ext cx="126873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wps:txbx>
                        <wps:bodyPr rot="0" vert="horz" wrap="none" lIns="0" tIns="0" rIns="0" bIns="0" anchor="t" anchorCtr="0" upright="1">
                          <a:spAutoFit/>
                        </wps:bodyPr>
                      </wps:wsp>
                      <wps:wsp>
                        <wps:cNvPr id="1833" name="Rectangle 178"/>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4" name="Rectangle 179"/>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5" name="Rectangle 185"/>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6" name="Rectangle 186"/>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7" name="Rectangle 187"/>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8" name="Rectangle 193"/>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9" name="Rectangle 194"/>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40" name="Line 195"/>
                        <wps:cNvCnPr>
                          <a:cxnSpLocks noChangeShapeType="1"/>
                        </wps:cNvCnPr>
                        <wps:spPr bwMode="auto">
                          <a:xfrm>
                            <a:off x="2979162" y="661147"/>
                            <a:ext cx="0" cy="2886058"/>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41" name="Group 203"/>
                        <wpg:cNvGrpSpPr>
                          <a:grpSpLocks/>
                        </wpg:cNvGrpSpPr>
                        <wpg:grpSpPr bwMode="auto">
                          <a:xfrm>
                            <a:off x="2701632" y="55889"/>
                            <a:ext cx="556966" cy="551274"/>
                            <a:chOff x="4254" y="88"/>
                            <a:chExt cx="877" cy="868"/>
                          </a:xfrm>
                        </wpg:grpSpPr>
                        <wps:wsp>
                          <wps:cNvPr id="1842" name="Freeform 196"/>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43" name="Freeform 197"/>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44" name="Line 198"/>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5" name="Line 199"/>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6" name="Freeform 200"/>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47" name="Freeform 201"/>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202"/>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49" name="Group 211"/>
                        <wpg:cNvGrpSpPr>
                          <a:grpSpLocks/>
                        </wpg:cNvGrpSpPr>
                        <wpg:grpSpPr bwMode="auto">
                          <a:xfrm>
                            <a:off x="2701632" y="55889"/>
                            <a:ext cx="556966" cy="551274"/>
                            <a:chOff x="4254" y="88"/>
                            <a:chExt cx="877" cy="868"/>
                          </a:xfrm>
                        </wpg:grpSpPr>
                        <wps:wsp>
                          <wps:cNvPr id="1850" name="Freeform 204"/>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51" name="Freeform 205"/>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52" name="Line 206"/>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3" name="Line 207"/>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4" name="Freeform 208"/>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55" name="Freeform 209"/>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210"/>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57" name="Rectangle 212"/>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58" name="Rectangle 215"/>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59" name="Rectangle 216"/>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0" name="Rectangle 219"/>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1" name="Rectangle 220"/>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2" name="Rectangle 221"/>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63" name="Line 222"/>
                        <wps:cNvCnPr>
                          <a:cxnSpLocks noChangeShapeType="1"/>
                        </wps:cNvCnPr>
                        <wps:spPr bwMode="auto">
                          <a:xfrm>
                            <a:off x="4460805" y="677660"/>
                            <a:ext cx="0" cy="2869546"/>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64" name="Group 230"/>
                        <wpg:cNvGrpSpPr>
                          <a:grpSpLocks/>
                        </wpg:cNvGrpSpPr>
                        <wpg:grpSpPr bwMode="auto">
                          <a:xfrm>
                            <a:off x="4183910" y="55889"/>
                            <a:ext cx="556330" cy="551274"/>
                            <a:chOff x="6588" y="88"/>
                            <a:chExt cx="876" cy="868"/>
                          </a:xfrm>
                        </wpg:grpSpPr>
                        <wps:wsp>
                          <wps:cNvPr id="1865" name="Freeform 223"/>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66" name="Freeform 224"/>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67" name="Line 225"/>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8" name="Line 226"/>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9" name="Freeform 227"/>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0" name="Freeform 228"/>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229"/>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2" name="Group 238"/>
                        <wpg:cNvGrpSpPr>
                          <a:grpSpLocks/>
                        </wpg:cNvGrpSpPr>
                        <wpg:grpSpPr bwMode="auto">
                          <a:xfrm>
                            <a:off x="4183910" y="55889"/>
                            <a:ext cx="556330" cy="551274"/>
                            <a:chOff x="6588" y="88"/>
                            <a:chExt cx="876" cy="868"/>
                          </a:xfrm>
                        </wpg:grpSpPr>
                        <wps:wsp>
                          <wps:cNvPr id="1873" name="Freeform 231"/>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74" name="Freeform 232"/>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75" name="Line 233"/>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6" name="Line 234"/>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7" name="Freeform 235"/>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8" name="Freeform 236"/>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237"/>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0" name="Rectangle 239"/>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81" name="Rectangle 240"/>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2" name="Rectangle 241"/>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3" name="Rectangle 242"/>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4" name="Rectangle 243"/>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5" name="Line 244"/>
                        <wps:cNvCnPr>
                          <a:cxnSpLocks noChangeShapeType="1"/>
                        </wps:cNvCnPr>
                        <wps:spPr bwMode="auto">
                          <a:xfrm>
                            <a:off x="429314" y="978066"/>
                            <a:ext cx="1157116"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6" name="Line 245"/>
                        <wps:cNvCnPr>
                          <a:cxnSpLocks noChangeShapeType="1"/>
                        </wps:cNvCnPr>
                        <wps:spPr bwMode="auto">
                          <a:xfrm flipH="1" flipV="1">
                            <a:off x="1513397" y="947581"/>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7" name="Line 246"/>
                        <wps:cNvCnPr>
                          <a:cxnSpLocks noChangeShapeType="1"/>
                        </wps:cNvCnPr>
                        <wps:spPr bwMode="auto">
                          <a:xfrm flipH="1">
                            <a:off x="1513397" y="978066"/>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8" name="Rectangle 247"/>
                        <wps:cNvSpPr>
                          <a:spLocks noChangeArrowheads="1"/>
                        </wps:cNvSpPr>
                        <wps:spPr bwMode="auto">
                          <a:xfrm>
                            <a:off x="291465" y="837565"/>
                            <a:ext cx="15538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wps:txbx>
                        <wps:bodyPr rot="0" vert="horz" wrap="none" lIns="0" tIns="0" rIns="0" bIns="0" anchor="t" anchorCtr="0" upright="1">
                          <a:spAutoFit/>
                        </wps:bodyPr>
                      </wps:wsp>
                      <wps:wsp>
                        <wps:cNvPr id="1889" name="Line 248"/>
                        <wps:cNvCnPr>
                          <a:cxnSpLocks noChangeShapeType="1"/>
                        </wps:cNvCnPr>
                        <wps:spPr bwMode="auto">
                          <a:xfrm>
                            <a:off x="1651844" y="1312768"/>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0" name="Line 249"/>
                        <wps:cNvCnPr>
                          <a:cxnSpLocks noChangeShapeType="1"/>
                        </wps:cNvCnPr>
                        <wps:spPr bwMode="auto">
                          <a:xfrm>
                            <a:off x="1956048" y="131276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1" name="Line 250"/>
                        <wps:cNvCnPr>
                          <a:cxnSpLocks noChangeShapeType="1"/>
                        </wps:cNvCnPr>
                        <wps:spPr bwMode="auto">
                          <a:xfrm flipH="1">
                            <a:off x="1653749" y="137373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2" name="Rectangle 251"/>
                        <wps:cNvSpPr>
                          <a:spLocks noChangeArrowheads="1"/>
                        </wps:cNvSpPr>
                        <wps:spPr bwMode="auto">
                          <a:xfrm>
                            <a:off x="1207135" y="11728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331E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1893" name="Line 252"/>
                        <wps:cNvCnPr>
                          <a:cxnSpLocks noChangeShapeType="1"/>
                        </wps:cNvCnPr>
                        <wps:spPr bwMode="auto">
                          <a:xfrm>
                            <a:off x="1651844" y="1576973"/>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4" name="Line 253"/>
                        <wps:cNvCnPr>
                          <a:cxnSpLocks noChangeShapeType="1"/>
                        </wps:cNvCnPr>
                        <wps:spPr bwMode="auto">
                          <a:xfrm>
                            <a:off x="1956048" y="1576973"/>
                            <a:ext cx="0" cy="6033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5" name="Line 254"/>
                        <wps:cNvCnPr>
                          <a:cxnSpLocks noChangeShapeType="1"/>
                        </wps:cNvCnPr>
                        <wps:spPr bwMode="auto">
                          <a:xfrm flipH="1">
                            <a:off x="1653749" y="163730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6" name="Rectangle 255"/>
                        <wps:cNvSpPr>
                          <a:spLocks noChangeArrowheads="1"/>
                        </wps:cNvSpPr>
                        <wps:spPr bwMode="auto">
                          <a:xfrm>
                            <a:off x="1239520" y="1436370"/>
                            <a:ext cx="11906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7D76E" w14:textId="77777777" w:rsidR="00AA0A19" w:rsidRDefault="00AA0A19" w:rsidP="00155B4E">
                              <w:r>
                                <w:rPr>
                                  <w:rFonts w:ascii="Verdana" w:hAnsi="Verdana" w:cs="Verdana"/>
                                  <w:color w:val="000000"/>
                                  <w:sz w:val="14"/>
                                  <w:szCs w:val="14"/>
                                  <w:lang w:val="en-US"/>
                                </w:rPr>
                                <w:t>3: Validate Msg Content( )</w:t>
                              </w:r>
                            </w:p>
                          </w:txbxContent>
                        </wps:txbx>
                        <wps:bodyPr rot="0" vert="horz" wrap="none" lIns="0" tIns="0" rIns="0" bIns="0" anchor="t" anchorCtr="0" upright="1">
                          <a:spAutoFit/>
                        </wps:bodyPr>
                      </wps:wsp>
                      <wps:wsp>
                        <wps:cNvPr id="1897" name="Line 256"/>
                        <wps:cNvCnPr>
                          <a:cxnSpLocks noChangeShapeType="1"/>
                        </wps:cNvCnPr>
                        <wps:spPr bwMode="auto">
                          <a:xfrm>
                            <a:off x="1649263" y="1993208"/>
                            <a:ext cx="129746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8" name="Line 257"/>
                        <wps:cNvCnPr>
                          <a:cxnSpLocks noChangeShapeType="1"/>
                        </wps:cNvCnPr>
                        <wps:spPr bwMode="auto">
                          <a:xfrm flipH="1" flipV="1">
                            <a:off x="2873698" y="1962723"/>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9" name="Line 258"/>
                        <wps:cNvCnPr>
                          <a:cxnSpLocks noChangeShapeType="1"/>
                        </wps:cNvCnPr>
                        <wps:spPr bwMode="auto">
                          <a:xfrm flipH="1">
                            <a:off x="2873698" y="1993208"/>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0" name="Rectangle 259"/>
                        <wps:cNvSpPr>
                          <a:spLocks noChangeArrowheads="1"/>
                        </wps:cNvSpPr>
                        <wps:spPr bwMode="auto">
                          <a:xfrm>
                            <a:off x="413385" y="1853565"/>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wps:txbx>
                        <wps:bodyPr rot="0" vert="horz" wrap="none" lIns="0" tIns="0" rIns="0" bIns="0" anchor="t" anchorCtr="0" upright="1">
                          <a:spAutoFit/>
                        </wps:bodyPr>
                      </wps:wsp>
                      <wps:wsp>
                        <wps:cNvPr id="1901" name="Line 260"/>
                        <wps:cNvCnPr>
                          <a:cxnSpLocks noChangeShapeType="1"/>
                        </wps:cNvCnPr>
                        <wps:spPr bwMode="auto">
                          <a:xfrm>
                            <a:off x="1649263" y="2344422"/>
                            <a:ext cx="2779112"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2" name="Line 261"/>
                        <wps:cNvCnPr>
                          <a:cxnSpLocks noChangeShapeType="1"/>
                        </wps:cNvCnPr>
                        <wps:spPr bwMode="auto">
                          <a:xfrm flipH="1" flipV="1">
                            <a:off x="4355340" y="2313937"/>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3" name="Line 262"/>
                        <wps:cNvCnPr>
                          <a:cxnSpLocks noChangeShapeType="1"/>
                        </wps:cNvCnPr>
                        <wps:spPr bwMode="auto">
                          <a:xfrm flipH="1">
                            <a:off x="4355340" y="2344422"/>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4" name="Rectangle 263"/>
                        <wps:cNvSpPr>
                          <a:spLocks noChangeArrowheads="1"/>
                        </wps:cNvSpPr>
                        <wps:spPr bwMode="auto">
                          <a:xfrm>
                            <a:off x="1146175" y="2204720"/>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wps:txbx>
                        <wps:bodyPr rot="0" vert="horz" wrap="none" lIns="0" tIns="0" rIns="0" bIns="0" anchor="t" anchorCtr="0" upright="1">
                          <a:spAutoFit/>
                        </wps:bodyPr>
                      </wps:wsp>
                      <wps:wsp>
                        <wps:cNvPr id="1905" name="Line 264"/>
                        <wps:cNvCnPr>
                          <a:cxnSpLocks noChangeShapeType="1"/>
                        </wps:cNvCnPr>
                        <wps:spPr bwMode="auto">
                          <a:xfrm>
                            <a:off x="3011510" y="2557819"/>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6" name="Line 265"/>
                        <wps:cNvCnPr>
                          <a:cxnSpLocks noChangeShapeType="1"/>
                        </wps:cNvCnPr>
                        <wps:spPr bwMode="auto">
                          <a:xfrm>
                            <a:off x="3316349" y="2557819"/>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7" name="Line 266"/>
                        <wps:cNvCnPr>
                          <a:cxnSpLocks noChangeShapeType="1"/>
                        </wps:cNvCnPr>
                        <wps:spPr bwMode="auto">
                          <a:xfrm flipH="1">
                            <a:off x="3013415" y="2618789"/>
                            <a:ext cx="302933"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8" name="Rectangle 267"/>
                        <wps:cNvSpPr>
                          <a:spLocks noChangeArrowheads="1"/>
                        </wps:cNvSpPr>
                        <wps:spPr bwMode="auto">
                          <a:xfrm>
                            <a:off x="2542540" y="24174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194DD" w14:textId="77777777" w:rsidR="00AA0A19" w:rsidRDefault="00AA0A19" w:rsidP="00155B4E">
                              <w:r>
                                <w:rPr>
                                  <w:rFonts w:ascii="Verdana" w:hAnsi="Verdana" w:cs="Verdana"/>
                                  <w:color w:val="000000"/>
                                  <w:sz w:val="14"/>
                                  <w:szCs w:val="14"/>
                                  <w:lang w:val="en-US"/>
                                </w:rPr>
                                <w:t>6: Validate Msg Structure( )</w:t>
                              </w:r>
                            </w:p>
                          </w:txbxContent>
                        </wps:txbx>
                        <wps:bodyPr rot="0" vert="horz" wrap="none" lIns="0" tIns="0" rIns="0" bIns="0" anchor="t" anchorCtr="0" upright="1">
                          <a:spAutoFit/>
                        </wps:bodyPr>
                      </wps:wsp>
                      <wps:wsp>
                        <wps:cNvPr id="1909" name="Line 268"/>
                        <wps:cNvCnPr>
                          <a:cxnSpLocks noChangeShapeType="1"/>
                        </wps:cNvCnPr>
                        <wps:spPr bwMode="auto">
                          <a:xfrm>
                            <a:off x="4493153" y="2821388"/>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0" name="Line 269"/>
                        <wps:cNvCnPr>
                          <a:cxnSpLocks noChangeShapeType="1"/>
                        </wps:cNvCnPr>
                        <wps:spPr bwMode="auto">
                          <a:xfrm>
                            <a:off x="4797991" y="282138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1" name="Line 270"/>
                        <wps:cNvCnPr>
                          <a:cxnSpLocks noChangeShapeType="1"/>
                        </wps:cNvCnPr>
                        <wps:spPr bwMode="auto">
                          <a:xfrm flipH="1">
                            <a:off x="4495693" y="2882359"/>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2" name="Rectangle 271"/>
                        <wps:cNvSpPr>
                          <a:spLocks noChangeArrowheads="1"/>
                        </wps:cNvSpPr>
                        <wps:spPr bwMode="auto">
                          <a:xfrm>
                            <a:off x="4024630" y="268160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82BAE" w14:textId="77777777" w:rsidR="00AA0A19" w:rsidRDefault="00AA0A19" w:rsidP="00155B4E">
                              <w:r>
                                <w:rPr>
                                  <w:rFonts w:ascii="Verdana" w:hAnsi="Verdana" w:cs="Verdana"/>
                                  <w:color w:val="000000"/>
                                  <w:sz w:val="14"/>
                                  <w:szCs w:val="14"/>
                                  <w:lang w:val="en-US"/>
                                </w:rPr>
                                <w:t>7: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A306A0C" id="Canvas 1913" o:spid="_x0000_s1345" editas="canvas" style="position:absolute;margin-left:0;margin-top:0;width:424.85pt;height:294.25pt;z-index:251658258;mso-position-horizontal-relative:char;mso-position-vertical-relative:line" coordsize="53955,3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">
                <v:shape id="_x0000_s1346" type="#_x0000_t75" style="position:absolute;width:53955;height:37369;visibility:visible;mso-wrap-style:square">
                  <v:fill o:detectmouseclick="t"/>
                  <v:path o:connecttype="none"/>
                </v:shape>
                <v:rect id="Rectangle 132" o:spid="_x0000_s1347"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" filled="f" stroked="f">
                  <v:textbox style="mso-fit-shape-to-text:t" inset="0,0,0,0">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v:textbox>
                </v:rect>
                <v:line id="Line 133" o:spid="_x0000_s1348" style="position:absolute;visibility:visible;mso-wrap-style:square" from="3988,6573" to="4020,35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" strokeweight="0">
                  <v:stroke dashstyle="3 1"/>
                </v:line>
                <v:group id="Group 144" o:spid="_x0000_s1349"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line id="Line 134" o:spid="_x0000_s1350"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" strokecolor="#ccc" strokeweight="6e-5mm"/>
                  <v:line id="Line 135" o:spid="_x0000_s1351"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" strokecolor="#903" strokeweight="6e-5mm"/>
                  <v:shape id="Freeform 136" o:spid="_x0000_s1352"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" path="m,157l143,10,132,,,157xe" fillcolor="black" stroked="f">
                    <v:path arrowok="t" o:connecttype="custom" o:connectlocs="0,157;143,10;132,0;0,157" o:connectangles="0,0,0,0"/>
                  </v:shape>
                  <v:shape id="Freeform 137" o:spid="_x0000_s1353"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38" o:spid="_x0000_s1354"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" path="m366,307l183,,,307e" filled="f" strokecolor="#903" strokeweight="6e-5mm">
                    <v:path arrowok="t" o:connecttype="custom" o:connectlocs="366,307;183,0;0,307" o:connectangles="0,0,0"/>
                  </v:shape>
                  <v:shape id="Freeform 139" o:spid="_x0000_s1355"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" path="m363,304l180,,,304e" filled="f" strokecolor="#ccc" strokeweight="6e-5mm">
                    <v:path arrowok="t" o:connecttype="custom" o:connectlocs="363,304;180,0;0,304" o:connectangles="0,0,0"/>
                  </v:shape>
                  <v:line id="Line 140" o:spid="_x0000_s1356"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" strokecolor="#903" strokeweight="6e-5mm"/>
                  <v:shape id="Freeform 141" o:spid="_x0000_s1357"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42" o:spid="_x0000_s1358"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" path="m,157l143,10,132,,,157xe" fillcolor="black" stroked="f">
                    <v:path arrowok="t" o:connecttype="custom" o:connectlocs="0,157;143,10;132,0;0,157" o:connectangles="0,0,0,0"/>
                  </v:shape>
                  <v:shape id="Freeform 143" o:spid="_x0000_s1359"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" path="m,82l4,65,7,48,18,34,29,24,40,14,59,3,73,,91,e" filled="f" strokecolor="white" strokeweight="6e-5mm">
                    <v:path arrowok="t" o:connecttype="custom" o:connectlocs="0,82;4,65;7,48;18,34;29,24;40,14;59,3;73,0;91,0" o:connectangles="0,0,0,0,0,0,0,0,0"/>
                  </v:shape>
                </v:group>
                <v:group id="Group 155" o:spid="_x0000_s1360"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line id="Line 145" o:spid="_x0000_s1361"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" strokecolor="#ccc" strokeweight="6e-5mm"/>
                  <v:line id="Line 146" o:spid="_x0000_s1362"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" strokecolor="#903" strokeweight="6e-5mm"/>
                  <v:shape id="Freeform 147" o:spid="_x0000_s1363"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" path="m,157l143,10,132,,,157xe" fillcolor="black" stroked="f">
                    <v:path arrowok="t" o:connecttype="custom" o:connectlocs="0,157;143,10;132,0;0,157" o:connectangles="0,0,0,0"/>
                  </v:shape>
                  <v:shape id="Freeform 148" o:spid="_x0000_s1364"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49" o:spid="_x0000_s1365"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" path="m366,307l183,,,307e" filled="f" strokecolor="#903" strokeweight="6e-5mm">
                    <v:path arrowok="t" o:connecttype="custom" o:connectlocs="366,307;183,0;0,307" o:connectangles="0,0,0"/>
                  </v:shape>
                  <v:shape id="Freeform 150" o:spid="_x0000_s1366"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" path="m363,304l180,,,304e" filled="f" strokecolor="#ccc" strokeweight="6e-5mm">
                    <v:path arrowok="t" o:connecttype="custom" o:connectlocs="363,304;180,0;0,304" o:connectangles="0,0,0"/>
                  </v:shape>
                  <v:line id="Line 151" o:spid="_x0000_s1367"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" strokecolor="#903" strokeweight="6e-5mm"/>
                  <v:shape id="Freeform 152" o:spid="_x0000_s1368"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53" o:spid="_x0000_s1369"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" path="m,157l143,10,132,,,157xe" fillcolor="black" stroked="f">
                    <v:path arrowok="t" o:connecttype="custom" o:connectlocs="0,157;143,10;132,0;0,157" o:connectangles="0,0,0,0"/>
                  </v:shape>
                  <v:shape id="Freeform 154" o:spid="_x0000_s1370"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" path="m,82l4,65,7,48,18,34,29,24,40,14,59,3,73,,91,e" filled="f" strokecolor="white" strokeweight="6e-5mm">
                    <v:path arrowok="t" o:connecttype="custom" o:connectlocs="0,82;4,65;7,48;18,34;29,24;40,14;59,3;73,0;91,0" o:connectangles="0,0,0,0,0,0,0,0,0"/>
                  </v:shape>
                </v:group>
                <v:rect id="Rectangle 156" o:spid="_x0000_s1371"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" filled="f" stroked="f">
                  <v:textbox style="mso-fit-shape-to-text:t" inset="0,0,0,0">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v:textbox>
                </v:rect>
                <v:rect id="Rectangle 157" o:spid="_x0000_s1372"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" strokecolor="#903" strokeweight="8e-5mm"/>
                <v:rect id="Rectangle 158" o:spid="_x0000_s1373"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" strokecolor="#903" strokeweight="8e-5mm"/>
                <v:line id="Line 160" o:spid="_x0000_s1374" style="position:absolute;visibility:visible;mso-wrap-style:square" from="16188,6573" to="1618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" strokeweight="0">
                  <v:stroke dashstyle="3 1"/>
                </v:line>
                <v:group id="Group 168" o:spid="_x0000_s1375"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Freeform 161" o:spid="_x0000_s1376"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62" o:spid="_x0000_s1377"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63" o:spid="_x0000_s1378"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" strokecolor="#903" strokeweight="39e-5mm"/>
                  <v:line id="Line 164" o:spid="_x0000_s1379"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DG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" strokecolor="#903" strokeweight="39e-5mm"/>
                  <v:shape id="Freeform 165" o:spid="_x0000_s1380"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66" o:spid="_x0000_s1381"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" path="m,216l181,14,168,,,216xe" fillcolor="black" stroked="f">
                    <v:path arrowok="t" o:connecttype="custom" o:connectlocs="0,216;181,14;168,0;0,216;0,216" o:connectangles="0,0,0,0,0"/>
                  </v:shape>
                  <v:shape id="Freeform 167" o:spid="_x0000_s1382"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" path="m,111r,l4,88,10,67,21,47,34,30,51,17,71,7,91,r24,e" filled="f" strokecolor="white" strokeweight="39e-5mm">
                    <v:path arrowok="t" o:connecttype="custom" o:connectlocs="0,111;0,111;4,88;10,67;21,47;34,30;51,17;71,7;91,0;115,0" o:connectangles="0,0,0,0,0,0,0,0,0,0"/>
                  </v:shape>
                </v:group>
                <v:group id="Group 176" o:spid="_x0000_s1383"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">
                  <v:shape id="Freeform 169" o:spid="_x0000_s1384"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70" o:spid="_x0000_s1385"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71" o:spid="_x0000_s1386"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" strokecolor="#903" strokeweight="39e-5mm"/>
                  <v:line id="Line 172" o:spid="_x0000_s1387"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zA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" strokecolor="#903" strokeweight="39e-5mm"/>
                  <v:shape id="Freeform 173" o:spid="_x0000_s1388"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74" o:spid="_x0000_s1389"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" path="m,216l181,14,168,,,216xe" fillcolor="black" stroked="f">
                    <v:path arrowok="t" o:connecttype="custom" o:connectlocs="0,216;181,14;168,0;0,216;0,216" o:connectangles="0,0,0,0,0"/>
                  </v:shape>
                  <v:shape id="Freeform 175" o:spid="_x0000_s1390"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" path="m,111r,l4,88,10,67,21,47,34,30,51,17,71,7,91,r24,e" filled="f" strokecolor="white" strokeweight="39e-5mm">
                    <v:path arrowok="t" o:connecttype="custom" o:connectlocs="0,111;0,111;4,88;10,67;21,47;34,30;51,17;71,7;91,0;115,0" o:connectangles="0,0,0,0,0,0,0,0,0,0"/>
                  </v:shape>
                </v:group>
                <v:rect id="Rectangle 177" o:spid="_x0000_s1391" style="position:absolute;left:10261;top:6775;width:1268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SjwQAAAN0AAAAPAAAAZHJzL2Rvd25yZXYueG1sRE/dasIw&#10;FL4XfIdwhN3ZdB1I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KUiFKPBAAAA3QAAAA8AAAAA&#10;AAAAAAAAAAAABwIAAGRycy9kb3ducmV2LnhtbFBLBQYAAAAAAwADALcAAAD1AgAAAAA=&#10;" filled="f" stroked="f">
                  <v:textbox style="mso-fit-shape-to-text:t" inset="0,0,0,0">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v:textbox>
                </v:rect>
                <v:rect id="Rectangle 178" o:spid="_x0000_s1392"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" strokecolor="#903" strokeweight="8e-5mm"/>
                <v:rect id="Rectangle 179" o:spid="_x0000_s1393"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" strokecolor="#903" strokeweight="8e-5mm"/>
                <v:rect id="Rectangle 185" o:spid="_x0000_s1394"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" strokecolor="#903" strokeweight="8e-5mm"/>
                <v:rect id="Rectangle 186" o:spid="_x0000_s1395"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" strokecolor="#903" strokeweight="8e-5mm"/>
                <v:rect id="Rectangle 187" o:spid="_x0000_s1396"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" strokecolor="#903" strokeweight="8e-5mm"/>
                <v:rect id="Rectangle 193" o:spid="_x0000_s1397"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" strokecolor="#903" strokeweight="8e-5mm"/>
                <v:rect id="Rectangle 194" o:spid="_x0000_s1398"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obSwAAAAN0AAAAPAAAAZHJzL2Rvd25yZXYueG1sRE/bagIx&#10;EH0X/Icwgm+a1UJ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q4aG0sAAAADdAAAADwAAAAAA&#10;AAAAAAAAAAAHAgAAZHJzL2Rvd25yZXYueG1sUEsFBgAAAAADAAMAtwAAAPQCAAAAAA==&#10;" filled="f" stroked="f">
                  <v:textbox style="mso-fit-shape-to-text:t" inset="0,0,0,0">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line id="Line 195" o:spid="_x0000_s1399" style="position:absolute;visibility:visible;mso-wrap-style:square" from="29791,6611" to="29791,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" strokeweight="0">
                  <v:stroke dashstyle="3 1"/>
                </v:line>
                <v:group id="Group 203" o:spid="_x0000_s1400"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shape id="Freeform 196" o:spid="_x0000_s1401"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197" o:spid="_x0000_s1402"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198" o:spid="_x0000_s1403"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" strokecolor="#903" strokeweight="36e-5mm"/>
                  <v:line id="Line 199" o:spid="_x0000_s1404"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" strokecolor="#903" strokeweight="36e-5mm"/>
                  <v:shape id="Freeform 200" o:spid="_x0000_s1405"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1" o:spid="_x0000_s1406"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" path="m,216l182,14,169,,,216xe" fillcolor="black" stroked="f">
                    <v:path arrowok="t" o:connecttype="custom" o:connectlocs="0,216;182,14;169,0;0,216;0,216" o:connectangles="0,0,0,0,0"/>
                  </v:shape>
                  <v:shape id="Freeform 202" o:spid="_x0000_s1407"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" path="m,111r,l3,88,10,67,20,47,34,30,50,17,71,7,91,r23,e" filled="f" strokecolor="white" strokeweight="36e-5mm">
                    <v:path arrowok="t" o:connecttype="custom" o:connectlocs="0,111;0,111;3,88;10,67;20,47;34,30;50,17;71,7;91,0;114,0" o:connectangles="0,0,0,0,0,0,0,0,0,0"/>
                  </v:shape>
                </v:group>
                <v:group id="Group 211" o:spid="_x0000_s1408"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Freeform 204" o:spid="_x0000_s1409"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205" o:spid="_x0000_s1410"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206" o:spid="_x0000_s1411"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" strokecolor="#903" strokeweight="36e-5mm"/>
                  <v:line id="Line 207" o:spid="_x0000_s1412"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" strokecolor="#903" strokeweight="36e-5mm"/>
                  <v:shape id="Freeform 208" o:spid="_x0000_s1413"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9" o:spid="_x0000_s1414"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" path="m,216l182,14,169,,,216xe" fillcolor="black" stroked="f">
                    <v:path arrowok="t" o:connecttype="custom" o:connectlocs="0,216;182,14;169,0;0,216;0,216" o:connectangles="0,0,0,0,0"/>
                  </v:shape>
                  <v:shape id="Freeform 210" o:spid="_x0000_s1415"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" path="m,111r,l3,88,10,67,20,47,34,30,50,17,71,7,91,r23,e" filled="f" strokecolor="white" strokeweight="36e-5mm">
                    <v:path arrowok="t" o:connecttype="custom" o:connectlocs="0,111;0,111;3,88;10,67;20,47;34,30;50,17;71,7;91,0;114,0" o:connectangles="0,0,0,0,0,0,0,0,0,0"/>
                  </v:shape>
                </v:group>
                <v:rect id="Rectangle 212" o:spid="_x0000_s1416"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KbwAAAAN0AAAAPAAAAZHJzL2Rvd25yZXYueG1sRE/bagIx&#10;EH0X+g9hCr5ptoK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aIpSm8AAAADdAAAADwAAAAAA&#10;AAAAAAAAAAAHAgAAZHJzL2Rvd25yZXYueG1sUEsFBgAAAAADAAMAtwAAAPQCAAAAAA==&#10;" filled="f" stroked="f">
                  <v:textbox style="mso-fit-shape-to-text:t" inset="0,0,0,0">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rect id="Rectangle 215" o:spid="_x0000_s1417"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" strokecolor="#903" strokeweight="8e-5mm"/>
                <v:rect id="Rectangle 216" o:spid="_x0000_s1418"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" strokecolor="#903" strokeweight="8e-5mm"/>
                <v:rect id="Rectangle 219" o:spid="_x0000_s1419"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" strokecolor="#903" strokeweight="8e-5mm"/>
                <v:rect id="Rectangle 220" o:spid="_x0000_s1420"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" strokecolor="#903" strokeweight="8e-5mm"/>
                <v:rect id="Rectangle 221" o:spid="_x0000_s1421"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" filled="f" stroked="f">
                  <v:textbox style="mso-fit-shape-to-text:t" inset="0,0,0,0">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line id="Line 222" o:spid="_x0000_s1422" style="position:absolute;visibility:visible;mso-wrap-style:square" from="44608,6776" to="4460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" strokeweight="0">
                  <v:stroke dashstyle="3 1"/>
                </v:line>
                <v:group id="Group 230" o:spid="_x0000_s1423"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shape id="Freeform 223" o:spid="_x0000_s1424"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24" o:spid="_x0000_s1425"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25" o:spid="_x0000_s1426"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" strokecolor="#903" strokeweight="39e-5mm"/>
                  <v:line id="Line 226" o:spid="_x0000_s1427"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" strokecolor="#903" strokeweight="39e-5mm"/>
                  <v:shape id="Freeform 227" o:spid="_x0000_s1428"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28" o:spid="_x0000_s1429"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uv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" path="m,216l182,14,169,,,216xe" fillcolor="black" stroked="f">
                    <v:path arrowok="t" o:connecttype="custom" o:connectlocs="0,216;182,14;169,0;0,216;0,216" o:connectangles="0,0,0,0,0"/>
                  </v:shape>
                  <v:shape id="Freeform 229" o:spid="_x0000_s1430"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" path="m,111r,l4,88,10,67,20,47,34,30,51,17,71,7,91,r24,e" filled="f" strokecolor="white" strokeweight="39e-5mm">
                    <v:path arrowok="t" o:connecttype="custom" o:connectlocs="0,111;0,111;4,88;10,67;20,47;34,30;51,17;71,7;91,0;115,0" o:connectangles="0,0,0,0,0,0,0,0,0,0"/>
                  </v:shape>
                </v:group>
                <v:group id="Group 238" o:spid="_x0000_s1431"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">
                  <v:shape id="Freeform 231" o:spid="_x0000_s1432"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32" o:spid="_x0000_s1433"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33" o:spid="_x0000_s1434"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" strokecolor="#903" strokeweight="39e-5mm"/>
                  <v:line id="Line 234" o:spid="_x0000_s1435"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" strokecolor="#903" strokeweight="39e-5mm"/>
                  <v:shape id="Freeform 235" o:spid="_x0000_s1436"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36" o:spid="_x0000_s1437"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p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" path="m,216l182,14,169,,,216xe" fillcolor="black" stroked="f">
                    <v:path arrowok="t" o:connecttype="custom" o:connectlocs="0,216;182,14;169,0;0,216;0,216" o:connectangles="0,0,0,0,0"/>
                  </v:shape>
                  <v:shape id="Freeform 237" o:spid="_x0000_s1438"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" path="m,111r,l4,88,10,67,20,47,34,30,51,17,71,7,91,r24,e" filled="f" strokecolor="white" strokeweight="39e-5mm">
                    <v:path arrowok="t" o:connecttype="custom" o:connectlocs="0,111;0,111;4,88;10,67;20,47;34,30;51,17;71,7;91,0;115,0" o:connectangles="0,0,0,0,0,0,0,0,0,0"/>
                  </v:shape>
                </v:group>
                <v:rect id="Rectangle 239" o:spid="_x0000_s1439"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" filled="f" stroked="f">
                  <v:textbox style="mso-fit-shape-to-text:t" inset="0,0,0,0">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rect id="Rectangle 240" o:spid="_x0000_s1440"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" strokecolor="#903" strokeweight="8e-5mm"/>
                <v:rect id="Rectangle 241" o:spid="_x0000_s1441"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" strokecolor="#903" strokeweight="8e-5mm"/>
                <v:rect id="Rectangle 242" o:spid="_x0000_s1442"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" strokecolor="#903" strokeweight="8e-5mm"/>
                <v:rect id="Rectangle 243" o:spid="_x0000_s1443"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" strokecolor="#903" strokeweight="8e-5mm"/>
                <v:line id="Line 244" o:spid="_x0000_s1444" style="position:absolute;visibility:visible;mso-wrap-style:square" from="429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" strokecolor="#903" strokeweight="8e-5mm"/>
                <v:line id="Line 245" o:spid="_x0000_s1445" style="position:absolute;flip:x y;visibility:visible;mso-wrap-style:square" from="15133,9475"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" strokecolor="#903" strokeweight="8e-5mm"/>
                <v:line id="Line 246" o:spid="_x0000_s1446" style="position:absolute;flip:x;visibility:visible;mso-wrap-style:square" from="1513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" strokecolor="#903" strokeweight="8e-5mm"/>
                <v:rect id="Rectangle 247" o:spid="_x0000_s1447" style="position:absolute;left:2914;top:8375;width:1553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" filled="f" stroked="f">
                  <v:textbox style="mso-fit-shape-to-text:t" inset="0,0,0,0">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v:textbox>
                </v:rect>
                <v:line id="Line 248" o:spid="_x0000_s1448" style="position:absolute;visibility:visible;mso-wrap-style:square" from="16518,13127" to="19560,13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" strokecolor="#903" strokeweight="8e-5mm"/>
                <v:line id="Line 249" o:spid="_x0000_s1449" style="position:absolute;visibility:visible;mso-wrap-style:square" from="19560,1312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" strokecolor="#903" strokeweight="8e-5mm"/>
                <v:line id="Line 250" o:spid="_x0000_s1450" style="position:absolute;flip:x;visibility:visible;mso-wrap-style:square" from="16537,1373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" strokecolor="#903" strokeweight="8e-5mm"/>
                <v:rect id="Rectangle 251" o:spid="_x0000_s1451" style="position:absolute;left:12071;top:11728;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" filled="f" stroked="f">
                  <v:textbox style="mso-fit-shape-to-text:t" inset="0,0,0,0">
                    <w:txbxContent>
                      <w:p w14:paraId="5E7331E7" w14:textId="77777777" w:rsidR="00AA0A19" w:rsidRDefault="00AA0A19" w:rsidP="00155B4E">
                        <w:r>
                          <w:rPr>
                            <w:rFonts w:ascii="Verdana" w:hAnsi="Verdana" w:cs="Verdana"/>
                            <w:color w:val="000000"/>
                            <w:sz w:val="14"/>
                            <w:szCs w:val="14"/>
                            <w:lang w:val="en-US"/>
                          </w:rPr>
                          <w:t>2: Validate Msg Structure( )</w:t>
                        </w:r>
                      </w:p>
                    </w:txbxContent>
                  </v:textbox>
                </v:rect>
                <v:line id="Line 252" o:spid="_x0000_s1452" style="position:absolute;visibility:visible;mso-wrap-style:square" from="16518,15769" to="19560,1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WawwAAAN0AAAAPAAAAZHJzL2Rvd25yZXYueG1sRE/basJA&#10;EH0v+A/LCH0puqkF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e5g1msMAAADdAAAADwAA&#10;AAAAAAAAAAAAAAAHAgAAZHJzL2Rvd25yZXYueG1sUEsFBgAAAAADAAMAtwAAAPcCAAAAAA==&#10;" strokecolor="#903" strokeweight="8e-5mm"/>
                <v:line id="Line 253" o:spid="_x0000_s1453" style="position:absolute;visibility:visible;mso-wrap-style:square" from="19560,15769"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a3uwwAAAN0AAAAPAAAAZHJzL2Rvd25yZXYueG1sRE/basJA&#10;EH0v+A/LCH0puqkU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9HGt7sMAAADdAAAADwAA&#10;AAAAAAAAAAAAAAAHAgAAZHJzL2Rvd25yZXYueG1sUEsFBgAAAAADAAMAtwAAAPcCAAAAAA==&#10;" strokecolor="#903" strokeweight="8e-5mm"/>
                <v:line id="Line 254" o:spid="_x0000_s1454" style="position:absolute;flip:x;visibility:visible;mso-wrap-style:square" from="16537,16373"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" strokecolor="#903" strokeweight="8e-5mm"/>
                <v:rect id="Rectangle 255" o:spid="_x0000_s1455" style="position:absolute;left:12395;top:14363;width:11906;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" filled="f" stroked="f">
                  <v:textbox style="mso-fit-shape-to-text:t" inset="0,0,0,0">
                    <w:txbxContent>
                      <w:p w14:paraId="4C87D76E" w14:textId="77777777" w:rsidR="00AA0A19" w:rsidRDefault="00AA0A19" w:rsidP="00155B4E">
                        <w:r>
                          <w:rPr>
                            <w:rFonts w:ascii="Verdana" w:hAnsi="Verdana" w:cs="Verdana"/>
                            <w:color w:val="000000"/>
                            <w:sz w:val="14"/>
                            <w:szCs w:val="14"/>
                            <w:lang w:val="en-US"/>
                          </w:rPr>
                          <w:t>3: Validate Msg Content( )</w:t>
                        </w:r>
                      </w:p>
                    </w:txbxContent>
                  </v:textbox>
                </v:rect>
                <v:line id="Line 256" o:spid="_x0000_s1456" style="position:absolute;visibility:visible;mso-wrap-style:square" from="16492,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" strokecolor="#903" strokeweight="8e-5mm"/>
                <v:line id="Line 257" o:spid="_x0000_s1457" style="position:absolute;flip:x y;visibility:visible;mso-wrap-style:square" from="28736,19627"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" strokecolor="#903" strokeweight="8e-5mm"/>
                <v:line id="Line 258" o:spid="_x0000_s1458" style="position:absolute;flip:x;visibility:visible;mso-wrap-style:square" from="28736,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" strokecolor="#903" strokeweight="8e-5mm"/>
                <v:rect id="Rectangle 259" o:spid="_x0000_s1459" style="position:absolute;left:4133;top:18535;width:39218;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pvwwAAAN0AAAAPAAAAZHJzL2Rvd25yZXYueG1sRI/NagMx&#10;DITvhbyDUaG3xm4OJd3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gjHqb8MAAADdAAAADwAA&#10;AAAAAAAAAAAAAAAHAgAAZHJzL2Rvd25yZXYueG1sUEsFBgAAAAADAAMAtwAAAPcCAAAAAA==&#10;" filled="f" stroked="f">
                  <v:textbox style="mso-fit-shape-to-text:t" inset="0,0,0,0">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v:textbox>
                </v:rect>
                <v:line id="Line 260" o:spid="_x0000_s1460" style="position:absolute;visibility:visible;mso-wrap-style:square" from="16492,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" strokecolor="#903" strokeweight="8e-5mm"/>
                <v:line id="Line 261" o:spid="_x0000_s1461" style="position:absolute;flip:x y;visibility:visible;mso-wrap-style:square" from="43553,23139"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" strokecolor="#903" strokeweight="8e-5mm"/>
                <v:line id="Line 262" o:spid="_x0000_s1462" style="position:absolute;flip:x;visibility:visible;mso-wrap-style:square" from="43553,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" strokecolor="#903" strokeweight="8e-5mm"/>
                <v:rect id="Rectangle 263" o:spid="_x0000_s1463" style="position:absolute;left:11461;top:22047;width:3921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" filled="f" stroked="f">
                  <v:textbox style="mso-fit-shape-to-text:t" inset="0,0,0,0">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v:textbox>
                </v:rect>
                <v:line id="Line 264" o:spid="_x0000_s1464" style="position:absolute;visibility:visible;mso-wrap-style:square" from="30115,25578" to="33163,25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" strokecolor="#903" strokeweight="8e-5mm"/>
                <v:line id="Line 265" o:spid="_x0000_s1465" style="position:absolute;visibility:visible;mso-wrap-style:square" from="33163,25578"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" strokecolor="#903" strokeweight="8e-5mm"/>
                <v:line id="Line 266" o:spid="_x0000_s1466" style="position:absolute;flip:x;visibility:visible;mso-wrap-style:square" from="30134,26187"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" strokecolor="#903" strokeweight="8e-5mm"/>
                <v:rect id="Rectangle 267" o:spid="_x0000_s1467" style="position:absolute;left:25425;top:24174;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" filled="f" stroked="f">
                  <v:textbox style="mso-fit-shape-to-text:t" inset="0,0,0,0">
                    <w:txbxContent>
                      <w:p w14:paraId="7D1194DD" w14:textId="77777777" w:rsidR="00AA0A19" w:rsidRDefault="00AA0A19" w:rsidP="00155B4E">
                        <w:r>
                          <w:rPr>
                            <w:rFonts w:ascii="Verdana" w:hAnsi="Verdana" w:cs="Verdana"/>
                            <w:color w:val="000000"/>
                            <w:sz w:val="14"/>
                            <w:szCs w:val="14"/>
                            <w:lang w:val="en-US"/>
                          </w:rPr>
                          <w:t>6: Validate Msg Structure( )</w:t>
                        </w:r>
                      </w:p>
                    </w:txbxContent>
                  </v:textbox>
                </v:rect>
                <v:line id="Line 268" o:spid="_x0000_s1468" style="position:absolute;visibility:visible;mso-wrap-style:square" from="44931,28213" to="47979,28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" strokecolor="#903" strokeweight="8e-5mm"/>
                <v:line id="Line 269" o:spid="_x0000_s1469" style="position:absolute;visibility:visible;mso-wrap-style:square" from="47979,2821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" strokecolor="#903" strokeweight="8e-5mm"/>
                <v:line id="Line 270" o:spid="_x0000_s1470" style="position:absolute;flip:x;visibility:visible;mso-wrap-style:square" from="44956,2882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" strokecolor="#903" strokeweight="8e-5mm"/>
                <v:rect id="Rectangle 271" o:spid="_x0000_s1471" style="position:absolute;left:40246;top:26816;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kdewAAAAN0AAAAPAAAAZHJzL2Rvd25yZXYueG1sRE/NisIw&#10;EL4v+A5hBG9rag/ido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mHZHXsAAAADdAAAADwAAAAAA&#10;AAAAAAAAAAAHAgAAZHJzL2Rvd25yZXYueG1sUEsFBgAAAAADAAMAtwAAAPQCAAAAAA==&#10;" filled="f" stroked="f">
                  <v:textbox style="mso-fit-shape-to-text:t" inset="0,0,0,0">
                    <w:txbxContent>
                      <w:p w14:paraId="69382BAE" w14:textId="77777777" w:rsidR="00AA0A19" w:rsidRDefault="00AA0A19" w:rsidP="00155B4E">
                        <w:r>
                          <w:rPr>
                            <w:rFonts w:ascii="Verdana" w:hAnsi="Verdana" w:cs="Verdana"/>
                            <w:color w:val="000000"/>
                            <w:sz w:val="14"/>
                            <w:szCs w:val="14"/>
                            <w:lang w:val="en-US"/>
                          </w:rPr>
                          <w:t>7: Validate Msg Structure( )</w:t>
                        </w:r>
                      </w:p>
                    </w:txbxContent>
                  </v:textbox>
                </v:rect>
                <w10:wrap anchory="line"/>
              </v:group>
            </w:pict>
          </mc:Fallback>
        </mc:AlternateContent>
      </w:r>
      <w:r>
        <w:rPr>
          <w:noProof/>
          <w:lang w:val="pt-PT" w:eastAsia="pt-PT"/>
        </w:rPr>
        <mc:AlternateContent>
          <mc:Choice Requires="wps">
            <w:drawing>
              <wp:inline distT="0" distB="0" distL="0" distR="0" wp14:anchorId="4E4815E9" wp14:editId="131ED1E6">
                <wp:extent cx="5341620" cy="3733800"/>
                <wp:effectExtent l="0" t="0" r="0" b="0"/>
                <wp:docPr id="148" name="Rectangle 1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41620" cy="373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EBB3586" id="Rectangle 148" o:spid="_x0000_s1026" style="width:420.6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" filled="f" stroked="f">
                <o:lock v:ext="edit" aspectratio="t"/>
                <w10:anchorlock/>
              </v:rect>
            </w:pict>
          </mc:Fallback>
        </mc:AlternateContent>
      </w:r>
    </w:p>
    <w:p w14:paraId="57119FAE" w14:textId="77777777" w:rsidR="00155B4E" w:rsidRDefault="00155B4E" w:rsidP="00155B4E"/>
    <w:p w14:paraId="5A27B585" w14:textId="77777777" w:rsidR="00155B4E" w:rsidRDefault="00155B4E" w:rsidP="00155B4E"/>
    <w:p w14:paraId="406B8AF4" w14:textId="713F6AE5" w:rsidR="00155B4E" w:rsidRDefault="00155B4E" w:rsidP="00155B4E">
      <w:r>
        <w:rPr>
          <w:noProof/>
          <w:lang w:val="pt-PT" w:eastAsia="pt-PT"/>
        </w:rPr>
        <w:lastRenderedPageBreak/>
        <mc:AlternateContent>
          <mc:Choice Requires="wps">
            <w:drawing>
              <wp:anchor distT="0" distB="0" distL="114300" distR="114300" simplePos="0" relativeHeight="251658271" behindDoc="0" locked="0" layoutInCell="1" allowOverlap="1" wp14:anchorId="4E610B0D" wp14:editId="3C1AF540">
                <wp:simplePos x="0" y="0"/>
                <wp:positionH relativeFrom="column">
                  <wp:posOffset>0</wp:posOffset>
                </wp:positionH>
                <wp:positionV relativeFrom="paragraph">
                  <wp:posOffset>3505200</wp:posOffset>
                </wp:positionV>
                <wp:extent cx="5375910" cy="444500"/>
                <wp:effectExtent l="0" t="0" r="635" b="0"/>
                <wp:wrapNone/>
                <wp:docPr id="1787" name="Text 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91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75A6A8" w14:textId="6D2E2696" w:rsidR="00AA0A19" w:rsidRPr="00AC5327" w:rsidRDefault="00AA0A19" w:rsidP="00155B4E">
                            <w:pPr>
                              <w:pStyle w:val="Caption"/>
                              <w:rPr>
                                <w:sz w:val="24"/>
                              </w:rPr>
                            </w:pPr>
                            <w:bookmarkStart w:id="1429" w:name="Figure169"/>
                            <w:bookmarkStart w:id="1430" w:name="_Toc1400886"/>
                            <w:bookmarkStart w:id="1431" w:name="_Toc128575869"/>
                            <w:r>
                              <w:t xml:space="preserve">Figure </w:t>
                            </w:r>
                            <w:r>
                              <w:fldChar w:fldCharType="begin"/>
                            </w:r>
                            <w:r>
                              <w:instrText>SEQ Figure \* ARABIC</w:instrText>
                            </w:r>
                            <w:r>
                              <w:fldChar w:fldCharType="separate"/>
                            </w:r>
                            <w:r>
                              <w:rPr>
                                <w:noProof/>
                              </w:rPr>
                              <w:t>167</w:t>
                            </w:r>
                            <w:r>
                              <w:fldChar w:fldCharType="end"/>
                            </w:r>
                            <w:bookmarkEnd w:id="1429"/>
                            <w:r>
                              <w:t xml:space="preserve">: CLD - </w:t>
                            </w:r>
                            <w:r w:rsidRPr="00F4634B">
                              <w:t>Control report submitted for a duty paid B2C movement or any undocumented movement</w:t>
                            </w:r>
                            <w:bookmarkEnd w:id="1430"/>
                            <w:bookmarkEnd w:id="143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E610B0D" id="Text Box 1787" o:spid="_x0000_s1472" type="#_x0000_t202" style="position:absolute;left:0;text-align:left;margin-left:0;margin-top:276pt;width:423.3pt;height:3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" stroked="f">
                <v:textbox style="mso-fit-shape-to-text:t" inset="0,0,0,0">
                  <w:txbxContent>
                    <w:p w14:paraId="6B75A6A8" w14:textId="6D2E2696" w:rsidR="00AA0A19" w:rsidRPr="00AC5327" w:rsidRDefault="00AA0A19" w:rsidP="00155B4E">
                      <w:pPr>
                        <w:pStyle w:val="Caption"/>
                        <w:rPr>
                          <w:sz w:val="24"/>
                        </w:rPr>
                      </w:pPr>
                      <w:bookmarkStart w:id="1432" w:name="Figure169"/>
                      <w:bookmarkStart w:id="1433" w:name="_Toc1400886"/>
                      <w:bookmarkStart w:id="1434" w:name="_Toc128575869"/>
                      <w:r>
                        <w:t xml:space="preserve">Figure </w:t>
                      </w:r>
                      <w:r>
                        <w:fldChar w:fldCharType="begin"/>
                      </w:r>
                      <w:r>
                        <w:instrText>SEQ Figure \* ARABIC</w:instrText>
                      </w:r>
                      <w:r>
                        <w:fldChar w:fldCharType="separate"/>
                      </w:r>
                      <w:r>
                        <w:rPr>
                          <w:noProof/>
                        </w:rPr>
                        <w:t>167</w:t>
                      </w:r>
                      <w:r>
                        <w:fldChar w:fldCharType="end"/>
                      </w:r>
                      <w:bookmarkEnd w:id="1432"/>
                      <w:r>
                        <w:t xml:space="preserve">: CLD - </w:t>
                      </w:r>
                      <w:r w:rsidRPr="00F4634B">
                        <w:t>Control report submitted for a duty paid B2C movement or any undocumented movement</w:t>
                      </w:r>
                      <w:bookmarkEnd w:id="1433"/>
                      <w:bookmarkEnd w:id="1434"/>
                    </w:p>
                  </w:txbxContent>
                </v:textbox>
              </v:shape>
            </w:pict>
          </mc:Fallback>
        </mc:AlternateContent>
      </w:r>
      <w:r>
        <w:rPr>
          <w:noProof/>
          <w:lang w:val="pt-PT" w:eastAsia="pt-PT"/>
        </w:rPr>
        <mc:AlternateContent>
          <mc:Choice Requires="wpc">
            <w:drawing>
              <wp:anchor distT="0" distB="0" distL="114300" distR="114300" simplePos="0" relativeHeight="251658257" behindDoc="0" locked="0" layoutInCell="1" allowOverlap="1" wp14:anchorId="7BF1D081" wp14:editId="0B3AAD07">
                <wp:simplePos x="0" y="0"/>
                <wp:positionH relativeFrom="character">
                  <wp:posOffset>0</wp:posOffset>
                </wp:positionH>
                <wp:positionV relativeFrom="line">
                  <wp:posOffset>0</wp:posOffset>
                </wp:positionV>
                <wp:extent cx="5375910" cy="3448050"/>
                <wp:effectExtent l="0" t="0" r="635" b="1905"/>
                <wp:wrapNone/>
                <wp:docPr id="1786" name="Canvas 178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713" name="Group 309"/>
                        <wpg:cNvGrpSpPr>
                          <a:grpSpLocks/>
                        </wpg:cNvGrpSpPr>
                        <wpg:grpSpPr bwMode="auto">
                          <a:xfrm>
                            <a:off x="177800" y="728345"/>
                            <a:ext cx="327660" cy="418465"/>
                            <a:chOff x="280" y="1147"/>
                            <a:chExt cx="516" cy="659"/>
                          </a:xfrm>
                        </wpg:grpSpPr>
                        <wps:wsp>
                          <wps:cNvPr id="1714" name="Line 299"/>
                          <wps:cNvCnPr>
                            <a:cxnSpLocks noChangeShapeType="1"/>
                          </wps:cNvCnPr>
                          <wps:spPr bwMode="auto">
                            <a:xfrm>
                              <a:off x="570" y="1337"/>
                              <a:ext cx="0" cy="213"/>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1715" name="Line 300"/>
                          <wps:cNvCnPr>
                            <a:cxnSpLocks noChangeShapeType="1"/>
                          </wps:cNvCnPr>
                          <wps:spPr bwMode="auto">
                            <a:xfrm>
                              <a:off x="280" y="1412"/>
                              <a:ext cx="516"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16" name="Freeform 301"/>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302"/>
                          <wps:cNvSpPr>
                            <a:spLocks/>
                          </wps:cNvSpPr>
                          <wps:spPr bwMode="auto">
                            <a:xfrm>
                              <a:off x="463" y="1165"/>
                              <a:ext cx="213" cy="198"/>
                            </a:xfrm>
                            <a:custGeom>
                              <a:avLst/>
                              <a:gdLst>
                                <a:gd name="T0" fmla="*/ 213 w 213"/>
                                <a:gd name="T1" fmla="*/ 100 h 198"/>
                                <a:gd name="T2" fmla="*/ 213 w 213"/>
                                <a:gd name="T3" fmla="*/ 118 h 198"/>
                                <a:gd name="T4" fmla="*/ 207 w 213"/>
                                <a:gd name="T5" fmla="*/ 135 h 198"/>
                                <a:gd name="T6" fmla="*/ 198 w 213"/>
                                <a:gd name="T7" fmla="*/ 152 h 198"/>
                                <a:gd name="T8" fmla="*/ 185 w 213"/>
                                <a:gd name="T9" fmla="*/ 167 h 198"/>
                                <a:gd name="T10" fmla="*/ 170 w 213"/>
                                <a:gd name="T11" fmla="*/ 181 h 198"/>
                                <a:gd name="T12" fmla="*/ 151 w 213"/>
                                <a:gd name="T13" fmla="*/ 189 h 198"/>
                                <a:gd name="T14" fmla="*/ 129 w 213"/>
                                <a:gd name="T15" fmla="*/ 195 h 198"/>
                                <a:gd name="T16" fmla="*/ 107 w 213"/>
                                <a:gd name="T17" fmla="*/ 198 h 198"/>
                                <a:gd name="T18" fmla="*/ 88 w 213"/>
                                <a:gd name="T19" fmla="*/ 195 h 198"/>
                                <a:gd name="T20" fmla="*/ 66 w 213"/>
                                <a:gd name="T21" fmla="*/ 189 h 198"/>
                                <a:gd name="T22" fmla="*/ 47 w 213"/>
                                <a:gd name="T23" fmla="*/ 181 h 198"/>
                                <a:gd name="T24" fmla="*/ 31 w 213"/>
                                <a:gd name="T25" fmla="*/ 167 h 198"/>
                                <a:gd name="T26" fmla="*/ 19 w 213"/>
                                <a:gd name="T27" fmla="*/ 152 h 198"/>
                                <a:gd name="T28" fmla="*/ 9 w 213"/>
                                <a:gd name="T29" fmla="*/ 135 h 198"/>
                                <a:gd name="T30" fmla="*/ 3 w 213"/>
                                <a:gd name="T31" fmla="*/ 118 h 198"/>
                                <a:gd name="T32" fmla="*/ 0 w 213"/>
                                <a:gd name="T33" fmla="*/ 100 h 198"/>
                                <a:gd name="T34" fmla="*/ 3 w 213"/>
                                <a:gd name="T35" fmla="*/ 80 h 198"/>
                                <a:gd name="T36" fmla="*/ 9 w 213"/>
                                <a:gd name="T37" fmla="*/ 60 h 198"/>
                                <a:gd name="T38" fmla="*/ 19 w 213"/>
                                <a:gd name="T39" fmla="*/ 43 h 198"/>
                                <a:gd name="T40" fmla="*/ 31 w 213"/>
                                <a:gd name="T41" fmla="*/ 28 h 198"/>
                                <a:gd name="T42" fmla="*/ 47 w 213"/>
                                <a:gd name="T43" fmla="*/ 17 h 198"/>
                                <a:gd name="T44" fmla="*/ 66 w 213"/>
                                <a:gd name="T45" fmla="*/ 6 h 198"/>
                                <a:gd name="T46" fmla="*/ 88 w 213"/>
                                <a:gd name="T47" fmla="*/ 0 h 198"/>
                                <a:gd name="T48" fmla="*/ 107 w 213"/>
                                <a:gd name="T49" fmla="*/ 0 h 198"/>
                                <a:gd name="T50" fmla="*/ 129 w 213"/>
                                <a:gd name="T51" fmla="*/ 0 h 198"/>
                                <a:gd name="T52" fmla="*/ 151 w 213"/>
                                <a:gd name="T53" fmla="*/ 6 h 198"/>
                                <a:gd name="T54" fmla="*/ 170 w 213"/>
                                <a:gd name="T55" fmla="*/ 17 h 198"/>
                                <a:gd name="T56" fmla="*/ 185 w 213"/>
                                <a:gd name="T57" fmla="*/ 28 h 198"/>
                                <a:gd name="T58" fmla="*/ 198 w 213"/>
                                <a:gd name="T59" fmla="*/ 43 h 198"/>
                                <a:gd name="T60" fmla="*/ 207 w 213"/>
                                <a:gd name="T61" fmla="*/ 60 h 198"/>
                                <a:gd name="T62" fmla="*/ 213 w 213"/>
                                <a:gd name="T63" fmla="*/ 80 h 198"/>
                                <a:gd name="T64" fmla="*/ 213 w 213"/>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3" h="198">
                                  <a:moveTo>
                                    <a:pt x="213" y="100"/>
                                  </a:moveTo>
                                  <a:lnTo>
                                    <a:pt x="213" y="118"/>
                                  </a:lnTo>
                                  <a:lnTo>
                                    <a:pt x="207" y="135"/>
                                  </a:lnTo>
                                  <a:lnTo>
                                    <a:pt x="198" y="152"/>
                                  </a:lnTo>
                                  <a:lnTo>
                                    <a:pt x="185" y="167"/>
                                  </a:lnTo>
                                  <a:lnTo>
                                    <a:pt x="170" y="181"/>
                                  </a:lnTo>
                                  <a:lnTo>
                                    <a:pt x="151" y="189"/>
                                  </a:lnTo>
                                  <a:lnTo>
                                    <a:pt x="129" y="195"/>
                                  </a:lnTo>
                                  <a:lnTo>
                                    <a:pt x="107" y="198"/>
                                  </a:lnTo>
                                  <a:lnTo>
                                    <a:pt x="88" y="195"/>
                                  </a:lnTo>
                                  <a:lnTo>
                                    <a:pt x="66" y="189"/>
                                  </a:lnTo>
                                  <a:lnTo>
                                    <a:pt x="47" y="181"/>
                                  </a:lnTo>
                                  <a:lnTo>
                                    <a:pt x="31" y="167"/>
                                  </a:lnTo>
                                  <a:lnTo>
                                    <a:pt x="19" y="152"/>
                                  </a:lnTo>
                                  <a:lnTo>
                                    <a:pt x="9" y="135"/>
                                  </a:lnTo>
                                  <a:lnTo>
                                    <a:pt x="3" y="118"/>
                                  </a:lnTo>
                                  <a:lnTo>
                                    <a:pt x="0" y="100"/>
                                  </a:lnTo>
                                  <a:lnTo>
                                    <a:pt x="3" y="80"/>
                                  </a:lnTo>
                                  <a:lnTo>
                                    <a:pt x="9" y="60"/>
                                  </a:lnTo>
                                  <a:lnTo>
                                    <a:pt x="19" y="43"/>
                                  </a:lnTo>
                                  <a:lnTo>
                                    <a:pt x="31" y="28"/>
                                  </a:lnTo>
                                  <a:lnTo>
                                    <a:pt x="47" y="17"/>
                                  </a:lnTo>
                                  <a:lnTo>
                                    <a:pt x="66" y="6"/>
                                  </a:lnTo>
                                  <a:lnTo>
                                    <a:pt x="88" y="0"/>
                                  </a:lnTo>
                                  <a:lnTo>
                                    <a:pt x="107" y="0"/>
                                  </a:lnTo>
                                  <a:lnTo>
                                    <a:pt x="129" y="0"/>
                                  </a:lnTo>
                                  <a:lnTo>
                                    <a:pt x="151" y="6"/>
                                  </a:lnTo>
                                  <a:lnTo>
                                    <a:pt x="170" y="17"/>
                                  </a:lnTo>
                                  <a:lnTo>
                                    <a:pt x="185" y="28"/>
                                  </a:lnTo>
                                  <a:lnTo>
                                    <a:pt x="198" y="43"/>
                                  </a:lnTo>
                                  <a:lnTo>
                                    <a:pt x="207" y="60"/>
                                  </a:lnTo>
                                  <a:lnTo>
                                    <a:pt x="213" y="80"/>
                                  </a:lnTo>
                                  <a:lnTo>
                                    <a:pt x="213" y="100"/>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1718" name="Freeform 303"/>
                          <wps:cNvSpPr>
                            <a:spLocks/>
                          </wps:cNvSpPr>
                          <wps:spPr bwMode="auto">
                            <a:xfrm>
                              <a:off x="381" y="1530"/>
                              <a:ext cx="314" cy="259"/>
                            </a:xfrm>
                            <a:custGeom>
                              <a:avLst/>
                              <a:gdLst>
                                <a:gd name="T0" fmla="*/ 314 w 314"/>
                                <a:gd name="T1" fmla="*/ 259 h 259"/>
                                <a:gd name="T2" fmla="*/ 157 w 314"/>
                                <a:gd name="T3" fmla="*/ 0 h 259"/>
                                <a:gd name="T4" fmla="*/ 0 w 314"/>
                                <a:gd name="T5" fmla="*/ 259 h 259"/>
                                <a:gd name="T6" fmla="*/ 0 60000 65536"/>
                                <a:gd name="T7" fmla="*/ 0 60000 65536"/>
                                <a:gd name="T8" fmla="*/ 0 60000 65536"/>
                              </a:gdLst>
                              <a:ahLst/>
                              <a:cxnLst>
                                <a:cxn ang="T6">
                                  <a:pos x="T0" y="T1"/>
                                </a:cxn>
                                <a:cxn ang="T7">
                                  <a:pos x="T2" y="T3"/>
                                </a:cxn>
                                <a:cxn ang="T8">
                                  <a:pos x="T4" y="T5"/>
                                </a:cxn>
                              </a:cxnLst>
                              <a:rect l="0" t="0" r="r" b="b"/>
                              <a:pathLst>
                                <a:path w="314" h="259">
                                  <a:moveTo>
                                    <a:pt x="314" y="259"/>
                                  </a:moveTo>
                                  <a:lnTo>
                                    <a:pt x="157" y="0"/>
                                  </a:lnTo>
                                  <a:lnTo>
                                    <a:pt x="0" y="259"/>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9" name="Freeform 304"/>
                          <wps:cNvSpPr>
                            <a:spLocks/>
                          </wps:cNvSpPr>
                          <wps:spPr bwMode="auto">
                            <a:xfrm>
                              <a:off x="416" y="1550"/>
                              <a:ext cx="311" cy="256"/>
                            </a:xfrm>
                            <a:custGeom>
                              <a:avLst/>
                              <a:gdLst>
                                <a:gd name="T0" fmla="*/ 311 w 311"/>
                                <a:gd name="T1" fmla="*/ 256 h 256"/>
                                <a:gd name="T2" fmla="*/ 154 w 311"/>
                                <a:gd name="T3" fmla="*/ 0 h 256"/>
                                <a:gd name="T4" fmla="*/ 0 w 311"/>
                                <a:gd name="T5" fmla="*/ 256 h 256"/>
                                <a:gd name="T6" fmla="*/ 0 60000 65536"/>
                                <a:gd name="T7" fmla="*/ 0 60000 65536"/>
                                <a:gd name="T8" fmla="*/ 0 60000 65536"/>
                              </a:gdLst>
                              <a:ahLst/>
                              <a:cxnLst>
                                <a:cxn ang="T6">
                                  <a:pos x="T0" y="T1"/>
                                </a:cxn>
                                <a:cxn ang="T7">
                                  <a:pos x="T2" y="T3"/>
                                </a:cxn>
                                <a:cxn ang="T8">
                                  <a:pos x="T4" y="T5"/>
                                </a:cxn>
                              </a:cxnLst>
                              <a:rect l="0" t="0" r="r" b="b"/>
                              <a:pathLst>
                                <a:path w="311" h="256">
                                  <a:moveTo>
                                    <a:pt x="311" y="256"/>
                                  </a:moveTo>
                                  <a:lnTo>
                                    <a:pt x="154" y="0"/>
                                  </a:lnTo>
                                  <a:lnTo>
                                    <a:pt x="0" y="256"/>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0" name="Line 305"/>
                          <wps:cNvCnPr>
                            <a:cxnSpLocks noChangeShapeType="1"/>
                          </wps:cNvCnPr>
                          <wps:spPr bwMode="auto">
                            <a:xfrm>
                              <a:off x="538" y="1317"/>
                              <a:ext cx="0" cy="213"/>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21" name="Freeform 306"/>
                          <wps:cNvSpPr>
                            <a:spLocks/>
                          </wps:cNvSpPr>
                          <wps:spPr bwMode="auto">
                            <a:xfrm>
                              <a:off x="428" y="1147"/>
                              <a:ext cx="217" cy="196"/>
                            </a:xfrm>
                            <a:custGeom>
                              <a:avLst/>
                              <a:gdLst>
                                <a:gd name="T0" fmla="*/ 217 w 217"/>
                                <a:gd name="T1" fmla="*/ 98 h 196"/>
                                <a:gd name="T2" fmla="*/ 217 w 217"/>
                                <a:gd name="T3" fmla="*/ 116 h 196"/>
                                <a:gd name="T4" fmla="*/ 211 w 217"/>
                                <a:gd name="T5" fmla="*/ 136 h 196"/>
                                <a:gd name="T6" fmla="*/ 201 w 217"/>
                                <a:gd name="T7" fmla="*/ 153 h 196"/>
                                <a:gd name="T8" fmla="*/ 189 w 217"/>
                                <a:gd name="T9" fmla="*/ 167 h 196"/>
                                <a:gd name="T10" fmla="*/ 173 w 217"/>
                                <a:gd name="T11" fmla="*/ 179 h 196"/>
                                <a:gd name="T12" fmla="*/ 154 w 217"/>
                                <a:gd name="T13" fmla="*/ 187 h 196"/>
                                <a:gd name="T14" fmla="*/ 132 w 217"/>
                                <a:gd name="T15" fmla="*/ 193 h 196"/>
                                <a:gd name="T16" fmla="*/ 110 w 217"/>
                                <a:gd name="T17" fmla="*/ 196 h 196"/>
                                <a:gd name="T18" fmla="*/ 91 w 217"/>
                                <a:gd name="T19" fmla="*/ 193 h 196"/>
                                <a:gd name="T20" fmla="*/ 70 w 217"/>
                                <a:gd name="T21" fmla="*/ 187 h 196"/>
                                <a:gd name="T22" fmla="*/ 51 w 217"/>
                                <a:gd name="T23" fmla="*/ 179 h 196"/>
                                <a:gd name="T24" fmla="*/ 35 w 217"/>
                                <a:gd name="T25" fmla="*/ 167 h 196"/>
                                <a:gd name="T26" fmla="*/ 22 w 217"/>
                                <a:gd name="T27" fmla="*/ 153 h 196"/>
                                <a:gd name="T28" fmla="*/ 10 w 217"/>
                                <a:gd name="T29" fmla="*/ 136 h 196"/>
                                <a:gd name="T30" fmla="*/ 4 w 217"/>
                                <a:gd name="T31" fmla="*/ 116 h 196"/>
                                <a:gd name="T32" fmla="*/ 0 w 217"/>
                                <a:gd name="T33" fmla="*/ 98 h 196"/>
                                <a:gd name="T34" fmla="*/ 4 w 217"/>
                                <a:gd name="T35" fmla="*/ 78 h 196"/>
                                <a:gd name="T36" fmla="*/ 10 w 217"/>
                                <a:gd name="T37" fmla="*/ 58 h 196"/>
                                <a:gd name="T38" fmla="*/ 22 w 217"/>
                                <a:gd name="T39" fmla="*/ 41 h 196"/>
                                <a:gd name="T40" fmla="*/ 35 w 217"/>
                                <a:gd name="T41" fmla="*/ 26 h 196"/>
                                <a:gd name="T42" fmla="*/ 51 w 217"/>
                                <a:gd name="T43" fmla="*/ 15 h 196"/>
                                <a:gd name="T44" fmla="*/ 70 w 217"/>
                                <a:gd name="T45" fmla="*/ 6 h 196"/>
                                <a:gd name="T46" fmla="*/ 91 w 217"/>
                                <a:gd name="T47" fmla="*/ 0 h 196"/>
                                <a:gd name="T48" fmla="*/ 110 w 217"/>
                                <a:gd name="T49" fmla="*/ 0 h 196"/>
                                <a:gd name="T50" fmla="*/ 132 w 217"/>
                                <a:gd name="T51" fmla="*/ 0 h 196"/>
                                <a:gd name="T52" fmla="*/ 154 w 217"/>
                                <a:gd name="T53" fmla="*/ 6 h 196"/>
                                <a:gd name="T54" fmla="*/ 173 w 217"/>
                                <a:gd name="T55" fmla="*/ 15 h 196"/>
                                <a:gd name="T56" fmla="*/ 189 w 217"/>
                                <a:gd name="T57" fmla="*/ 26 h 196"/>
                                <a:gd name="T58" fmla="*/ 201 w 217"/>
                                <a:gd name="T59" fmla="*/ 41 h 196"/>
                                <a:gd name="T60" fmla="*/ 211 w 217"/>
                                <a:gd name="T61" fmla="*/ 58 h 196"/>
                                <a:gd name="T62" fmla="*/ 217 w 217"/>
                                <a:gd name="T63" fmla="*/ 78 h 196"/>
                                <a:gd name="T64" fmla="*/ 217 w 217"/>
                                <a:gd name="T65" fmla="*/ 98 h 1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7" h="196">
                                  <a:moveTo>
                                    <a:pt x="217" y="98"/>
                                  </a:moveTo>
                                  <a:lnTo>
                                    <a:pt x="217" y="116"/>
                                  </a:lnTo>
                                  <a:lnTo>
                                    <a:pt x="211" y="136"/>
                                  </a:lnTo>
                                  <a:lnTo>
                                    <a:pt x="201" y="153"/>
                                  </a:lnTo>
                                  <a:lnTo>
                                    <a:pt x="189" y="167"/>
                                  </a:lnTo>
                                  <a:lnTo>
                                    <a:pt x="173" y="179"/>
                                  </a:lnTo>
                                  <a:lnTo>
                                    <a:pt x="154" y="187"/>
                                  </a:lnTo>
                                  <a:lnTo>
                                    <a:pt x="132" y="193"/>
                                  </a:lnTo>
                                  <a:lnTo>
                                    <a:pt x="110" y="196"/>
                                  </a:lnTo>
                                  <a:lnTo>
                                    <a:pt x="91" y="193"/>
                                  </a:lnTo>
                                  <a:lnTo>
                                    <a:pt x="70" y="187"/>
                                  </a:lnTo>
                                  <a:lnTo>
                                    <a:pt x="51" y="179"/>
                                  </a:lnTo>
                                  <a:lnTo>
                                    <a:pt x="35" y="167"/>
                                  </a:lnTo>
                                  <a:lnTo>
                                    <a:pt x="22" y="153"/>
                                  </a:lnTo>
                                  <a:lnTo>
                                    <a:pt x="10" y="136"/>
                                  </a:lnTo>
                                  <a:lnTo>
                                    <a:pt x="4" y="116"/>
                                  </a:lnTo>
                                  <a:lnTo>
                                    <a:pt x="0" y="98"/>
                                  </a:lnTo>
                                  <a:lnTo>
                                    <a:pt x="4" y="78"/>
                                  </a:lnTo>
                                  <a:lnTo>
                                    <a:pt x="10" y="58"/>
                                  </a:lnTo>
                                  <a:lnTo>
                                    <a:pt x="22" y="41"/>
                                  </a:lnTo>
                                  <a:lnTo>
                                    <a:pt x="35" y="26"/>
                                  </a:lnTo>
                                  <a:lnTo>
                                    <a:pt x="51" y="15"/>
                                  </a:lnTo>
                                  <a:lnTo>
                                    <a:pt x="70" y="6"/>
                                  </a:lnTo>
                                  <a:lnTo>
                                    <a:pt x="91" y="0"/>
                                  </a:lnTo>
                                  <a:lnTo>
                                    <a:pt x="110" y="0"/>
                                  </a:lnTo>
                                  <a:lnTo>
                                    <a:pt x="132" y="0"/>
                                  </a:lnTo>
                                  <a:lnTo>
                                    <a:pt x="154" y="6"/>
                                  </a:lnTo>
                                  <a:lnTo>
                                    <a:pt x="173" y="15"/>
                                  </a:lnTo>
                                  <a:lnTo>
                                    <a:pt x="189" y="26"/>
                                  </a:lnTo>
                                  <a:lnTo>
                                    <a:pt x="201" y="41"/>
                                  </a:lnTo>
                                  <a:lnTo>
                                    <a:pt x="211" y="58"/>
                                  </a:lnTo>
                                  <a:lnTo>
                                    <a:pt x="217" y="78"/>
                                  </a:lnTo>
                                  <a:lnTo>
                                    <a:pt x="217" y="98"/>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1722" name="Freeform 307"/>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308"/>
                          <wps:cNvSpPr>
                            <a:spLocks/>
                          </wps:cNvSpPr>
                          <wps:spPr bwMode="auto">
                            <a:xfrm>
                              <a:off x="463" y="1173"/>
                              <a:ext cx="78" cy="69"/>
                            </a:xfrm>
                            <a:custGeom>
                              <a:avLst/>
                              <a:gdLst>
                                <a:gd name="T0" fmla="*/ 0 w 78"/>
                                <a:gd name="T1" fmla="*/ 69 h 69"/>
                                <a:gd name="T2" fmla="*/ 3 w 78"/>
                                <a:gd name="T3" fmla="*/ 55 h 69"/>
                                <a:gd name="T4" fmla="*/ 6 w 78"/>
                                <a:gd name="T5" fmla="*/ 41 h 69"/>
                                <a:gd name="T6" fmla="*/ 16 w 78"/>
                                <a:gd name="T7" fmla="*/ 29 h 69"/>
                                <a:gd name="T8" fmla="*/ 25 w 78"/>
                                <a:gd name="T9" fmla="*/ 20 h 69"/>
                                <a:gd name="T10" fmla="*/ 35 w 78"/>
                                <a:gd name="T11" fmla="*/ 12 h 69"/>
                                <a:gd name="T12" fmla="*/ 50 w 78"/>
                                <a:gd name="T13" fmla="*/ 3 h 69"/>
                                <a:gd name="T14" fmla="*/ 63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5"/>
                                  </a:lnTo>
                                  <a:lnTo>
                                    <a:pt x="6" y="41"/>
                                  </a:lnTo>
                                  <a:lnTo>
                                    <a:pt x="16" y="29"/>
                                  </a:lnTo>
                                  <a:lnTo>
                                    <a:pt x="25" y="20"/>
                                  </a:lnTo>
                                  <a:lnTo>
                                    <a:pt x="35" y="12"/>
                                  </a:lnTo>
                                  <a:lnTo>
                                    <a:pt x="50" y="3"/>
                                  </a:lnTo>
                                  <a:lnTo>
                                    <a:pt x="63" y="0"/>
                                  </a:lnTo>
                                  <a:lnTo>
                                    <a:pt x="78"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24" name="Rectangle 310"/>
                        <wps:cNvSpPr>
                          <a:spLocks noChangeArrowheads="1"/>
                        </wps:cNvSpPr>
                        <wps:spPr bwMode="auto">
                          <a:xfrm>
                            <a:off x="53975" y="1198880"/>
                            <a:ext cx="5257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wps:txbx>
                        <wps:bodyPr rot="0" vert="horz" wrap="none" lIns="0" tIns="0" rIns="0" bIns="0" anchor="t" anchorCtr="0" upright="1">
                          <a:spAutoFit/>
                        </wps:bodyPr>
                      </wps:wsp>
                      <wps:wsp>
                        <wps:cNvPr id="1725" name="Line 311"/>
                        <wps:cNvCnPr>
                          <a:cxnSpLocks noChangeShapeType="1"/>
                        </wps:cNvCnPr>
                        <wps:spPr bwMode="auto">
                          <a:xfrm>
                            <a:off x="44450" y="1314450"/>
                            <a:ext cx="59182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26" name="Group 319"/>
                        <wpg:cNvGrpSpPr>
                          <a:grpSpLocks/>
                        </wpg:cNvGrpSpPr>
                        <wpg:grpSpPr bwMode="auto">
                          <a:xfrm>
                            <a:off x="2053590" y="713740"/>
                            <a:ext cx="469900" cy="464185"/>
                            <a:chOff x="3234" y="1124"/>
                            <a:chExt cx="740" cy="731"/>
                          </a:xfrm>
                        </wpg:grpSpPr>
                        <wps:wsp>
                          <wps:cNvPr id="1727" name="Freeform 312"/>
                          <wps:cNvSpPr>
                            <a:spLocks/>
                          </wps:cNvSpPr>
                          <wps:spPr bwMode="auto">
                            <a:xfrm>
                              <a:off x="3268" y="1153"/>
                              <a:ext cx="706" cy="702"/>
                            </a:xfrm>
                            <a:custGeom>
                              <a:avLst/>
                              <a:gdLst>
                                <a:gd name="T0" fmla="*/ 706 w 706"/>
                                <a:gd name="T1" fmla="*/ 351 h 702"/>
                                <a:gd name="T2" fmla="*/ 698 w 706"/>
                                <a:gd name="T3" fmla="*/ 419 h 702"/>
                                <a:gd name="T4" fmla="*/ 678 w 706"/>
                                <a:gd name="T5" fmla="*/ 487 h 702"/>
                                <a:gd name="T6" fmla="*/ 647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80 w 706"/>
                                <a:gd name="T27" fmla="*/ 572 h 702"/>
                                <a:gd name="T28" fmla="*/ 43 w 706"/>
                                <a:gd name="T29" fmla="*/ 515 h 702"/>
                                <a:gd name="T30" fmla="*/ 17 w 706"/>
                                <a:gd name="T31" fmla="*/ 453 h 702"/>
                                <a:gd name="T32" fmla="*/ 3 w 706"/>
                                <a:gd name="T33" fmla="*/ 385 h 702"/>
                                <a:gd name="T34" fmla="*/ 0 w 706"/>
                                <a:gd name="T35" fmla="*/ 351 h 702"/>
                                <a:gd name="T36" fmla="*/ 6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9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4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4" y="385"/>
                                  </a:lnTo>
                                  <a:lnTo>
                                    <a:pt x="698" y="419"/>
                                  </a:lnTo>
                                  <a:lnTo>
                                    <a:pt x="689" y="453"/>
                                  </a:lnTo>
                                  <a:lnTo>
                                    <a:pt x="678" y="487"/>
                                  </a:lnTo>
                                  <a:lnTo>
                                    <a:pt x="664" y="515"/>
                                  </a:lnTo>
                                  <a:lnTo>
                                    <a:pt x="647" y="546"/>
                                  </a:lnTo>
                                  <a:lnTo>
                                    <a:pt x="627" y="572"/>
                                  </a:lnTo>
                                  <a:lnTo>
                                    <a:pt x="604" y="597"/>
                                  </a:lnTo>
                                  <a:lnTo>
                                    <a:pt x="578" y="620"/>
                                  </a:lnTo>
                                  <a:lnTo>
                                    <a:pt x="550" y="640"/>
                                  </a:lnTo>
                                  <a:lnTo>
                                    <a:pt x="521" y="657"/>
                                  </a:lnTo>
                                  <a:lnTo>
                                    <a:pt x="490" y="674"/>
                                  </a:lnTo>
                                  <a:lnTo>
                                    <a:pt x="459"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80" y="572"/>
                                  </a:lnTo>
                                  <a:lnTo>
                                    <a:pt x="60" y="546"/>
                                  </a:lnTo>
                                  <a:lnTo>
                                    <a:pt x="43" y="515"/>
                                  </a:lnTo>
                                  <a:lnTo>
                                    <a:pt x="28" y="487"/>
                                  </a:lnTo>
                                  <a:lnTo>
                                    <a:pt x="17" y="453"/>
                                  </a:lnTo>
                                  <a:lnTo>
                                    <a:pt x="6" y="419"/>
                                  </a:lnTo>
                                  <a:lnTo>
                                    <a:pt x="3" y="385"/>
                                  </a:lnTo>
                                  <a:lnTo>
                                    <a:pt x="0" y="351"/>
                                  </a:lnTo>
                                  <a:lnTo>
                                    <a:pt x="3" y="314"/>
                                  </a:lnTo>
                                  <a:lnTo>
                                    <a:pt x="6" y="277"/>
                                  </a:lnTo>
                                  <a:lnTo>
                                    <a:pt x="17" y="243"/>
                                  </a:lnTo>
                                  <a:lnTo>
                                    <a:pt x="28" y="212"/>
                                  </a:lnTo>
                                  <a:lnTo>
                                    <a:pt x="43" y="181"/>
                                  </a:lnTo>
                                  <a:lnTo>
                                    <a:pt x="60" y="153"/>
                                  </a:lnTo>
                                  <a:lnTo>
                                    <a:pt x="80"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9" y="14"/>
                                  </a:lnTo>
                                  <a:lnTo>
                                    <a:pt x="490" y="25"/>
                                  </a:lnTo>
                                  <a:lnTo>
                                    <a:pt x="521" y="39"/>
                                  </a:lnTo>
                                  <a:lnTo>
                                    <a:pt x="550" y="59"/>
                                  </a:lnTo>
                                  <a:lnTo>
                                    <a:pt x="578" y="79"/>
                                  </a:lnTo>
                                  <a:lnTo>
                                    <a:pt x="604" y="102"/>
                                  </a:lnTo>
                                  <a:lnTo>
                                    <a:pt x="627" y="124"/>
                                  </a:lnTo>
                                  <a:lnTo>
                                    <a:pt x="647" y="153"/>
                                  </a:lnTo>
                                  <a:lnTo>
                                    <a:pt x="664" y="181"/>
                                  </a:lnTo>
                                  <a:lnTo>
                                    <a:pt x="678" y="212"/>
                                  </a:lnTo>
                                  <a:lnTo>
                                    <a:pt x="689" y="243"/>
                                  </a:lnTo>
                                  <a:lnTo>
                                    <a:pt x="698" y="277"/>
                                  </a:lnTo>
                                  <a:lnTo>
                                    <a:pt x="704"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28" name="Freeform 313"/>
                          <wps:cNvSpPr>
                            <a:spLocks/>
                          </wps:cNvSpPr>
                          <wps:spPr bwMode="auto">
                            <a:xfrm>
                              <a:off x="3234" y="1124"/>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50 w 706"/>
                                <a:gd name="T11" fmla="*/ 641 h 703"/>
                                <a:gd name="T12" fmla="*/ 490 w 706"/>
                                <a:gd name="T13" fmla="*/ 675 h 703"/>
                                <a:gd name="T14" fmla="*/ 424 w 706"/>
                                <a:gd name="T15" fmla="*/ 694 h 703"/>
                                <a:gd name="T16" fmla="*/ 353 w 706"/>
                                <a:gd name="T17" fmla="*/ 703 h 703"/>
                                <a:gd name="T18" fmla="*/ 316 w 706"/>
                                <a:gd name="T19" fmla="*/ 700 h 703"/>
                                <a:gd name="T20" fmla="*/ 248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3 w 706"/>
                                <a:gd name="T33" fmla="*/ 386 h 703"/>
                                <a:gd name="T34" fmla="*/ 0 w 706"/>
                                <a:gd name="T35" fmla="*/ 352 h 703"/>
                                <a:gd name="T36" fmla="*/ 5 w 706"/>
                                <a:gd name="T37" fmla="*/ 278 h 703"/>
                                <a:gd name="T38" fmla="*/ 28 w 706"/>
                                <a:gd name="T39" fmla="*/ 213 h 703"/>
                                <a:gd name="T40" fmla="*/ 60 w 706"/>
                                <a:gd name="T41" fmla="*/ 153 h 703"/>
                                <a:gd name="T42" fmla="*/ 102 w 706"/>
                                <a:gd name="T43" fmla="*/ 102 h 703"/>
                                <a:gd name="T44" fmla="*/ 154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7 w 706"/>
                                <a:gd name="T61" fmla="*/ 125 h 703"/>
                                <a:gd name="T62" fmla="*/ 664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4" y="516"/>
                                  </a:lnTo>
                                  <a:lnTo>
                                    <a:pt x="646" y="547"/>
                                  </a:lnTo>
                                  <a:lnTo>
                                    <a:pt x="627" y="573"/>
                                  </a:lnTo>
                                  <a:lnTo>
                                    <a:pt x="604" y="598"/>
                                  </a:lnTo>
                                  <a:lnTo>
                                    <a:pt x="578" y="621"/>
                                  </a:lnTo>
                                  <a:lnTo>
                                    <a:pt x="550" y="641"/>
                                  </a:lnTo>
                                  <a:lnTo>
                                    <a:pt x="521" y="658"/>
                                  </a:lnTo>
                                  <a:lnTo>
                                    <a:pt x="490" y="675"/>
                                  </a:lnTo>
                                  <a:lnTo>
                                    <a:pt x="458" y="686"/>
                                  </a:lnTo>
                                  <a:lnTo>
                                    <a:pt x="424" y="694"/>
                                  </a:lnTo>
                                  <a:lnTo>
                                    <a:pt x="390" y="700"/>
                                  </a:lnTo>
                                  <a:lnTo>
                                    <a:pt x="353" y="703"/>
                                  </a:lnTo>
                                  <a:lnTo>
                                    <a:pt x="316" y="700"/>
                                  </a:lnTo>
                                  <a:lnTo>
                                    <a:pt x="282" y="694"/>
                                  </a:lnTo>
                                  <a:lnTo>
                                    <a:pt x="248" y="686"/>
                                  </a:lnTo>
                                  <a:lnTo>
                                    <a:pt x="216" y="675"/>
                                  </a:lnTo>
                                  <a:lnTo>
                                    <a:pt x="185" y="658"/>
                                  </a:lnTo>
                                  <a:lnTo>
                                    <a:pt x="154" y="641"/>
                                  </a:lnTo>
                                  <a:lnTo>
                                    <a:pt x="128" y="621"/>
                                  </a:lnTo>
                                  <a:lnTo>
                                    <a:pt x="102" y="598"/>
                                  </a:lnTo>
                                  <a:lnTo>
                                    <a:pt x="79" y="573"/>
                                  </a:lnTo>
                                  <a:lnTo>
                                    <a:pt x="60" y="547"/>
                                  </a:lnTo>
                                  <a:lnTo>
                                    <a:pt x="42" y="516"/>
                                  </a:lnTo>
                                  <a:lnTo>
                                    <a:pt x="28" y="488"/>
                                  </a:lnTo>
                                  <a:lnTo>
                                    <a:pt x="17" y="454"/>
                                  </a:lnTo>
                                  <a:lnTo>
                                    <a:pt x="5" y="420"/>
                                  </a:lnTo>
                                  <a:lnTo>
                                    <a:pt x="3" y="386"/>
                                  </a:lnTo>
                                  <a:lnTo>
                                    <a:pt x="0" y="352"/>
                                  </a:lnTo>
                                  <a:lnTo>
                                    <a:pt x="3" y="315"/>
                                  </a:lnTo>
                                  <a:lnTo>
                                    <a:pt x="5" y="278"/>
                                  </a:lnTo>
                                  <a:lnTo>
                                    <a:pt x="17" y="244"/>
                                  </a:lnTo>
                                  <a:lnTo>
                                    <a:pt x="28" y="213"/>
                                  </a:lnTo>
                                  <a:lnTo>
                                    <a:pt x="42" y="182"/>
                                  </a:lnTo>
                                  <a:lnTo>
                                    <a:pt x="60" y="153"/>
                                  </a:lnTo>
                                  <a:lnTo>
                                    <a:pt x="79" y="125"/>
                                  </a:lnTo>
                                  <a:lnTo>
                                    <a:pt x="102" y="102"/>
                                  </a:lnTo>
                                  <a:lnTo>
                                    <a:pt x="128" y="80"/>
                                  </a:lnTo>
                                  <a:lnTo>
                                    <a:pt x="154" y="60"/>
                                  </a:lnTo>
                                  <a:lnTo>
                                    <a:pt x="185" y="40"/>
                                  </a:lnTo>
                                  <a:lnTo>
                                    <a:pt x="216" y="26"/>
                                  </a:lnTo>
                                  <a:lnTo>
                                    <a:pt x="248" y="15"/>
                                  </a:lnTo>
                                  <a:lnTo>
                                    <a:pt x="282" y="6"/>
                                  </a:lnTo>
                                  <a:lnTo>
                                    <a:pt x="316" y="0"/>
                                  </a:lnTo>
                                  <a:lnTo>
                                    <a:pt x="353" y="0"/>
                                  </a:lnTo>
                                  <a:lnTo>
                                    <a:pt x="390" y="0"/>
                                  </a:lnTo>
                                  <a:lnTo>
                                    <a:pt x="424" y="6"/>
                                  </a:lnTo>
                                  <a:lnTo>
                                    <a:pt x="458" y="15"/>
                                  </a:lnTo>
                                  <a:lnTo>
                                    <a:pt x="490" y="26"/>
                                  </a:lnTo>
                                  <a:lnTo>
                                    <a:pt x="521" y="40"/>
                                  </a:lnTo>
                                  <a:lnTo>
                                    <a:pt x="550" y="60"/>
                                  </a:lnTo>
                                  <a:lnTo>
                                    <a:pt x="578" y="80"/>
                                  </a:lnTo>
                                  <a:lnTo>
                                    <a:pt x="604" y="102"/>
                                  </a:lnTo>
                                  <a:lnTo>
                                    <a:pt x="627" y="125"/>
                                  </a:lnTo>
                                  <a:lnTo>
                                    <a:pt x="646" y="153"/>
                                  </a:lnTo>
                                  <a:lnTo>
                                    <a:pt x="664"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29" name="Line 314"/>
                          <wps:cNvCnPr>
                            <a:cxnSpLocks noChangeShapeType="1"/>
                          </wps:cNvCnPr>
                          <wps:spPr bwMode="auto">
                            <a:xfrm>
                              <a:off x="3299" y="1603"/>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0" name="Line 315"/>
                          <wps:cNvCnPr>
                            <a:cxnSpLocks noChangeShapeType="1"/>
                          </wps:cNvCnPr>
                          <wps:spPr bwMode="auto">
                            <a:xfrm>
                              <a:off x="3593" y="1473"/>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1" name="Freeform 316"/>
                          <wps:cNvSpPr>
                            <a:spLocks/>
                          </wps:cNvSpPr>
                          <wps:spPr bwMode="auto">
                            <a:xfrm>
                              <a:off x="3453" y="1240"/>
                              <a:ext cx="274" cy="267"/>
                            </a:xfrm>
                            <a:custGeom>
                              <a:avLst/>
                              <a:gdLst>
                                <a:gd name="T0" fmla="*/ 274 w 274"/>
                                <a:gd name="T1" fmla="*/ 134 h 267"/>
                                <a:gd name="T2" fmla="*/ 274 w 274"/>
                                <a:gd name="T3" fmla="*/ 134 h 267"/>
                                <a:gd name="T4" fmla="*/ 271 w 274"/>
                                <a:gd name="T5" fmla="*/ 159 h 267"/>
                                <a:gd name="T6" fmla="*/ 262 w 274"/>
                                <a:gd name="T7" fmla="*/ 185 h 267"/>
                                <a:gd name="T8" fmla="*/ 251 w 274"/>
                                <a:gd name="T9" fmla="*/ 207 h 267"/>
                                <a:gd name="T10" fmla="*/ 234 w 274"/>
                                <a:gd name="T11" fmla="*/ 227 h 267"/>
                                <a:gd name="T12" fmla="*/ 214 w 274"/>
                                <a:gd name="T13" fmla="*/ 244 h 267"/>
                                <a:gd name="T14" fmla="*/ 191 w 274"/>
                                <a:gd name="T15" fmla="*/ 255 h 267"/>
                                <a:gd name="T16" fmla="*/ 165 w 274"/>
                                <a:gd name="T17" fmla="*/ 264 h 267"/>
                                <a:gd name="T18" fmla="*/ 140 w 274"/>
                                <a:gd name="T19" fmla="*/ 267 h 267"/>
                                <a:gd name="T20" fmla="*/ 140 w 274"/>
                                <a:gd name="T21" fmla="*/ 267 h 267"/>
                                <a:gd name="T22" fmla="*/ 111 w 274"/>
                                <a:gd name="T23" fmla="*/ 264 h 267"/>
                                <a:gd name="T24" fmla="*/ 86 w 274"/>
                                <a:gd name="T25" fmla="*/ 255 h 267"/>
                                <a:gd name="T26" fmla="*/ 63 w 274"/>
                                <a:gd name="T27" fmla="*/ 244 h 267"/>
                                <a:gd name="T28" fmla="*/ 40 w 274"/>
                                <a:gd name="T29" fmla="*/ 227 h 267"/>
                                <a:gd name="T30" fmla="*/ 23 w 274"/>
                                <a:gd name="T31" fmla="*/ 207 h 267"/>
                                <a:gd name="T32" fmla="*/ 11 w 274"/>
                                <a:gd name="T33" fmla="*/ 185 h 267"/>
                                <a:gd name="T34" fmla="*/ 3 w 274"/>
                                <a:gd name="T35" fmla="*/ 159 h 267"/>
                                <a:gd name="T36" fmla="*/ 0 w 274"/>
                                <a:gd name="T37" fmla="*/ 134 h 267"/>
                                <a:gd name="T38" fmla="*/ 0 w 274"/>
                                <a:gd name="T39" fmla="*/ 134 h 267"/>
                                <a:gd name="T40" fmla="*/ 3 w 274"/>
                                <a:gd name="T41" fmla="*/ 105 h 267"/>
                                <a:gd name="T42" fmla="*/ 11 w 274"/>
                                <a:gd name="T43" fmla="*/ 80 h 267"/>
                                <a:gd name="T44" fmla="*/ 23 w 274"/>
                                <a:gd name="T45" fmla="*/ 57 h 267"/>
                                <a:gd name="T46" fmla="*/ 40 w 274"/>
                                <a:gd name="T47" fmla="*/ 37 h 267"/>
                                <a:gd name="T48" fmla="*/ 63 w 274"/>
                                <a:gd name="T49" fmla="*/ 20 h 267"/>
                                <a:gd name="T50" fmla="*/ 86 w 274"/>
                                <a:gd name="T51" fmla="*/ 9 h 267"/>
                                <a:gd name="T52" fmla="*/ 111 w 274"/>
                                <a:gd name="T53" fmla="*/ 0 h 267"/>
                                <a:gd name="T54" fmla="*/ 140 w 274"/>
                                <a:gd name="T55" fmla="*/ 0 h 267"/>
                                <a:gd name="T56" fmla="*/ 140 w 274"/>
                                <a:gd name="T57" fmla="*/ 0 h 267"/>
                                <a:gd name="T58" fmla="*/ 165 w 274"/>
                                <a:gd name="T59" fmla="*/ 0 h 267"/>
                                <a:gd name="T60" fmla="*/ 191 w 274"/>
                                <a:gd name="T61" fmla="*/ 9 h 267"/>
                                <a:gd name="T62" fmla="*/ 214 w 274"/>
                                <a:gd name="T63" fmla="*/ 20 h 267"/>
                                <a:gd name="T64" fmla="*/ 234 w 274"/>
                                <a:gd name="T65" fmla="*/ 37 h 267"/>
                                <a:gd name="T66" fmla="*/ 251 w 274"/>
                                <a:gd name="T67" fmla="*/ 57 h 267"/>
                                <a:gd name="T68" fmla="*/ 262 w 274"/>
                                <a:gd name="T69" fmla="*/ 80 h 267"/>
                                <a:gd name="T70" fmla="*/ 271 w 274"/>
                                <a:gd name="T71" fmla="*/ 105 h 267"/>
                                <a:gd name="T72" fmla="*/ 274 w 274"/>
                                <a:gd name="T73" fmla="*/ 134 h 267"/>
                                <a:gd name="T74" fmla="*/ 274 w 274"/>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4" h="267">
                                  <a:moveTo>
                                    <a:pt x="274" y="134"/>
                                  </a:moveTo>
                                  <a:lnTo>
                                    <a:pt x="274" y="134"/>
                                  </a:lnTo>
                                  <a:lnTo>
                                    <a:pt x="271" y="159"/>
                                  </a:lnTo>
                                  <a:lnTo>
                                    <a:pt x="262" y="185"/>
                                  </a:lnTo>
                                  <a:lnTo>
                                    <a:pt x="251" y="207"/>
                                  </a:lnTo>
                                  <a:lnTo>
                                    <a:pt x="234" y="227"/>
                                  </a:lnTo>
                                  <a:lnTo>
                                    <a:pt x="214" y="244"/>
                                  </a:lnTo>
                                  <a:lnTo>
                                    <a:pt x="191" y="255"/>
                                  </a:lnTo>
                                  <a:lnTo>
                                    <a:pt x="165" y="264"/>
                                  </a:lnTo>
                                  <a:lnTo>
                                    <a:pt x="140" y="267"/>
                                  </a:lnTo>
                                  <a:lnTo>
                                    <a:pt x="111" y="264"/>
                                  </a:lnTo>
                                  <a:lnTo>
                                    <a:pt x="86"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6" y="9"/>
                                  </a:lnTo>
                                  <a:lnTo>
                                    <a:pt x="111" y="0"/>
                                  </a:lnTo>
                                  <a:lnTo>
                                    <a:pt x="140" y="0"/>
                                  </a:lnTo>
                                  <a:lnTo>
                                    <a:pt x="165" y="0"/>
                                  </a:lnTo>
                                  <a:lnTo>
                                    <a:pt x="191" y="9"/>
                                  </a:lnTo>
                                  <a:lnTo>
                                    <a:pt x="214" y="20"/>
                                  </a:lnTo>
                                  <a:lnTo>
                                    <a:pt x="234" y="37"/>
                                  </a:lnTo>
                                  <a:lnTo>
                                    <a:pt x="251" y="57"/>
                                  </a:lnTo>
                                  <a:lnTo>
                                    <a:pt x="262" y="80"/>
                                  </a:lnTo>
                                  <a:lnTo>
                                    <a:pt x="271" y="105"/>
                                  </a:lnTo>
                                  <a:lnTo>
                                    <a:pt x="274"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32" name="Freeform 317"/>
                          <wps:cNvSpPr>
                            <a:spLocks/>
                          </wps:cNvSpPr>
                          <wps:spPr bwMode="auto">
                            <a:xfrm>
                              <a:off x="3570" y="1314"/>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318"/>
                          <wps:cNvSpPr>
                            <a:spLocks/>
                          </wps:cNvSpPr>
                          <wps:spPr bwMode="auto">
                            <a:xfrm>
                              <a:off x="3499" y="1274"/>
                              <a:ext cx="97" cy="94"/>
                            </a:xfrm>
                            <a:custGeom>
                              <a:avLst/>
                              <a:gdLst>
                                <a:gd name="T0" fmla="*/ 0 w 97"/>
                                <a:gd name="T1" fmla="*/ 94 h 94"/>
                                <a:gd name="T2" fmla="*/ 0 w 97"/>
                                <a:gd name="T3" fmla="*/ 94 h 94"/>
                                <a:gd name="T4" fmla="*/ 3 w 97"/>
                                <a:gd name="T5" fmla="*/ 74 h 94"/>
                                <a:gd name="T6" fmla="*/ 8 w 97"/>
                                <a:gd name="T7" fmla="*/ 57 h 94"/>
                                <a:gd name="T8" fmla="*/ 17 w 97"/>
                                <a:gd name="T9" fmla="*/ 40 h 94"/>
                                <a:gd name="T10" fmla="*/ 28 w 97"/>
                                <a:gd name="T11" fmla="*/ 26 h 94"/>
                                <a:gd name="T12" fmla="*/ 42 w 97"/>
                                <a:gd name="T13" fmla="*/ 15 h 94"/>
                                <a:gd name="T14" fmla="*/ 59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8" y="57"/>
                                  </a:lnTo>
                                  <a:lnTo>
                                    <a:pt x="17" y="40"/>
                                  </a:lnTo>
                                  <a:lnTo>
                                    <a:pt x="28" y="26"/>
                                  </a:lnTo>
                                  <a:lnTo>
                                    <a:pt x="42" y="15"/>
                                  </a:lnTo>
                                  <a:lnTo>
                                    <a:pt x="59"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4" name="Rectangle 320"/>
                        <wps:cNvSpPr>
                          <a:spLocks noChangeArrowheads="1"/>
                        </wps:cNvSpPr>
                        <wps:spPr bwMode="auto">
                          <a:xfrm>
                            <a:off x="1874520" y="1233805"/>
                            <a:ext cx="9061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wps:txbx>
                        <wps:bodyPr rot="0" vert="horz" wrap="none" lIns="0" tIns="0" rIns="0" bIns="0" anchor="t" anchorCtr="0" upright="1">
                          <a:spAutoFit/>
                        </wps:bodyPr>
                      </wps:wsp>
                      <wps:wsp>
                        <wps:cNvPr id="1735" name="Line 321"/>
                        <wps:cNvCnPr>
                          <a:cxnSpLocks noChangeShapeType="1"/>
                        </wps:cNvCnPr>
                        <wps:spPr bwMode="auto">
                          <a:xfrm>
                            <a:off x="1864995" y="1349375"/>
                            <a:ext cx="8445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36" name="Group 329"/>
                        <wpg:cNvGrpSpPr>
                          <a:grpSpLocks/>
                        </wpg:cNvGrpSpPr>
                        <wpg:grpSpPr bwMode="auto">
                          <a:xfrm>
                            <a:off x="2050415" y="2698115"/>
                            <a:ext cx="469900" cy="464185"/>
                            <a:chOff x="3229" y="4249"/>
                            <a:chExt cx="740" cy="731"/>
                          </a:xfrm>
                        </wpg:grpSpPr>
                        <wps:wsp>
                          <wps:cNvPr id="1737" name="Freeform 322"/>
                          <wps:cNvSpPr>
                            <a:spLocks/>
                          </wps:cNvSpPr>
                          <wps:spPr bwMode="auto">
                            <a:xfrm>
                              <a:off x="3263" y="4278"/>
                              <a:ext cx="706" cy="702"/>
                            </a:xfrm>
                            <a:custGeom>
                              <a:avLst/>
                              <a:gdLst>
                                <a:gd name="T0" fmla="*/ 706 w 706"/>
                                <a:gd name="T1" fmla="*/ 351 h 702"/>
                                <a:gd name="T2" fmla="*/ 698 w 706"/>
                                <a:gd name="T3" fmla="*/ 419 h 702"/>
                                <a:gd name="T4" fmla="*/ 678 w 706"/>
                                <a:gd name="T5" fmla="*/ 487 h 702"/>
                                <a:gd name="T6" fmla="*/ 646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79 w 706"/>
                                <a:gd name="T27" fmla="*/ 572 h 702"/>
                                <a:gd name="T28" fmla="*/ 42 w 706"/>
                                <a:gd name="T29" fmla="*/ 515 h 702"/>
                                <a:gd name="T30" fmla="*/ 17 w 706"/>
                                <a:gd name="T31" fmla="*/ 453 h 702"/>
                                <a:gd name="T32" fmla="*/ 3 w 706"/>
                                <a:gd name="T33" fmla="*/ 385 h 702"/>
                                <a:gd name="T34" fmla="*/ 0 w 706"/>
                                <a:gd name="T35" fmla="*/ 351 h 702"/>
                                <a:gd name="T36" fmla="*/ 5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8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3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3" y="385"/>
                                  </a:lnTo>
                                  <a:lnTo>
                                    <a:pt x="698" y="419"/>
                                  </a:lnTo>
                                  <a:lnTo>
                                    <a:pt x="689" y="453"/>
                                  </a:lnTo>
                                  <a:lnTo>
                                    <a:pt x="678" y="487"/>
                                  </a:lnTo>
                                  <a:lnTo>
                                    <a:pt x="664" y="515"/>
                                  </a:lnTo>
                                  <a:lnTo>
                                    <a:pt x="646" y="546"/>
                                  </a:lnTo>
                                  <a:lnTo>
                                    <a:pt x="627" y="572"/>
                                  </a:lnTo>
                                  <a:lnTo>
                                    <a:pt x="604" y="597"/>
                                  </a:lnTo>
                                  <a:lnTo>
                                    <a:pt x="578" y="620"/>
                                  </a:lnTo>
                                  <a:lnTo>
                                    <a:pt x="550" y="640"/>
                                  </a:lnTo>
                                  <a:lnTo>
                                    <a:pt x="521" y="657"/>
                                  </a:lnTo>
                                  <a:lnTo>
                                    <a:pt x="490" y="674"/>
                                  </a:lnTo>
                                  <a:lnTo>
                                    <a:pt x="458"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79" y="572"/>
                                  </a:lnTo>
                                  <a:lnTo>
                                    <a:pt x="60" y="546"/>
                                  </a:lnTo>
                                  <a:lnTo>
                                    <a:pt x="42" y="515"/>
                                  </a:lnTo>
                                  <a:lnTo>
                                    <a:pt x="28" y="487"/>
                                  </a:lnTo>
                                  <a:lnTo>
                                    <a:pt x="17" y="453"/>
                                  </a:lnTo>
                                  <a:lnTo>
                                    <a:pt x="5" y="419"/>
                                  </a:lnTo>
                                  <a:lnTo>
                                    <a:pt x="3" y="385"/>
                                  </a:lnTo>
                                  <a:lnTo>
                                    <a:pt x="0" y="351"/>
                                  </a:lnTo>
                                  <a:lnTo>
                                    <a:pt x="3" y="314"/>
                                  </a:lnTo>
                                  <a:lnTo>
                                    <a:pt x="5" y="277"/>
                                  </a:lnTo>
                                  <a:lnTo>
                                    <a:pt x="17" y="243"/>
                                  </a:lnTo>
                                  <a:lnTo>
                                    <a:pt x="28" y="212"/>
                                  </a:lnTo>
                                  <a:lnTo>
                                    <a:pt x="42" y="181"/>
                                  </a:lnTo>
                                  <a:lnTo>
                                    <a:pt x="60" y="153"/>
                                  </a:lnTo>
                                  <a:lnTo>
                                    <a:pt x="79"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8" y="14"/>
                                  </a:lnTo>
                                  <a:lnTo>
                                    <a:pt x="490" y="25"/>
                                  </a:lnTo>
                                  <a:lnTo>
                                    <a:pt x="521" y="39"/>
                                  </a:lnTo>
                                  <a:lnTo>
                                    <a:pt x="550" y="59"/>
                                  </a:lnTo>
                                  <a:lnTo>
                                    <a:pt x="578" y="79"/>
                                  </a:lnTo>
                                  <a:lnTo>
                                    <a:pt x="604" y="102"/>
                                  </a:lnTo>
                                  <a:lnTo>
                                    <a:pt x="627" y="124"/>
                                  </a:lnTo>
                                  <a:lnTo>
                                    <a:pt x="646" y="153"/>
                                  </a:lnTo>
                                  <a:lnTo>
                                    <a:pt x="664" y="181"/>
                                  </a:lnTo>
                                  <a:lnTo>
                                    <a:pt x="678" y="212"/>
                                  </a:lnTo>
                                  <a:lnTo>
                                    <a:pt x="689" y="243"/>
                                  </a:lnTo>
                                  <a:lnTo>
                                    <a:pt x="698" y="277"/>
                                  </a:lnTo>
                                  <a:lnTo>
                                    <a:pt x="703"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38" name="Freeform 323"/>
                          <wps:cNvSpPr>
                            <a:spLocks/>
                          </wps:cNvSpPr>
                          <wps:spPr bwMode="auto">
                            <a:xfrm>
                              <a:off x="3229" y="4249"/>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49 w 706"/>
                                <a:gd name="T11" fmla="*/ 641 h 703"/>
                                <a:gd name="T12" fmla="*/ 490 w 706"/>
                                <a:gd name="T13" fmla="*/ 675 h 703"/>
                                <a:gd name="T14" fmla="*/ 424 w 706"/>
                                <a:gd name="T15" fmla="*/ 694 h 703"/>
                                <a:gd name="T16" fmla="*/ 353 w 706"/>
                                <a:gd name="T17" fmla="*/ 703 h 703"/>
                                <a:gd name="T18" fmla="*/ 316 w 706"/>
                                <a:gd name="T19" fmla="*/ 700 h 703"/>
                                <a:gd name="T20" fmla="*/ 247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2 w 706"/>
                                <a:gd name="T33" fmla="*/ 386 h 703"/>
                                <a:gd name="T34" fmla="*/ 0 w 706"/>
                                <a:gd name="T35" fmla="*/ 352 h 703"/>
                                <a:gd name="T36" fmla="*/ 5 w 706"/>
                                <a:gd name="T37" fmla="*/ 278 h 703"/>
                                <a:gd name="T38" fmla="*/ 28 w 706"/>
                                <a:gd name="T39" fmla="*/ 213 h 703"/>
                                <a:gd name="T40" fmla="*/ 59 w 706"/>
                                <a:gd name="T41" fmla="*/ 153 h 703"/>
                                <a:gd name="T42" fmla="*/ 102 w 706"/>
                                <a:gd name="T43" fmla="*/ 102 h 703"/>
                                <a:gd name="T44" fmla="*/ 153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6 w 706"/>
                                <a:gd name="T61" fmla="*/ 125 h 703"/>
                                <a:gd name="T62" fmla="*/ 663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3" y="516"/>
                                  </a:lnTo>
                                  <a:lnTo>
                                    <a:pt x="646" y="547"/>
                                  </a:lnTo>
                                  <a:lnTo>
                                    <a:pt x="626" y="573"/>
                                  </a:lnTo>
                                  <a:lnTo>
                                    <a:pt x="604" y="598"/>
                                  </a:lnTo>
                                  <a:lnTo>
                                    <a:pt x="578" y="621"/>
                                  </a:lnTo>
                                  <a:lnTo>
                                    <a:pt x="549" y="641"/>
                                  </a:lnTo>
                                  <a:lnTo>
                                    <a:pt x="521" y="658"/>
                                  </a:lnTo>
                                  <a:lnTo>
                                    <a:pt x="490" y="675"/>
                                  </a:lnTo>
                                  <a:lnTo>
                                    <a:pt x="458" y="686"/>
                                  </a:lnTo>
                                  <a:lnTo>
                                    <a:pt x="424" y="694"/>
                                  </a:lnTo>
                                  <a:lnTo>
                                    <a:pt x="390" y="700"/>
                                  </a:lnTo>
                                  <a:lnTo>
                                    <a:pt x="353" y="703"/>
                                  </a:lnTo>
                                  <a:lnTo>
                                    <a:pt x="316" y="700"/>
                                  </a:lnTo>
                                  <a:lnTo>
                                    <a:pt x="282" y="694"/>
                                  </a:lnTo>
                                  <a:lnTo>
                                    <a:pt x="247" y="686"/>
                                  </a:lnTo>
                                  <a:lnTo>
                                    <a:pt x="216" y="675"/>
                                  </a:lnTo>
                                  <a:lnTo>
                                    <a:pt x="185" y="658"/>
                                  </a:lnTo>
                                  <a:lnTo>
                                    <a:pt x="153" y="641"/>
                                  </a:lnTo>
                                  <a:lnTo>
                                    <a:pt x="128" y="621"/>
                                  </a:lnTo>
                                  <a:lnTo>
                                    <a:pt x="102" y="598"/>
                                  </a:lnTo>
                                  <a:lnTo>
                                    <a:pt x="79" y="573"/>
                                  </a:lnTo>
                                  <a:lnTo>
                                    <a:pt x="59" y="547"/>
                                  </a:lnTo>
                                  <a:lnTo>
                                    <a:pt x="42" y="516"/>
                                  </a:lnTo>
                                  <a:lnTo>
                                    <a:pt x="28" y="488"/>
                                  </a:lnTo>
                                  <a:lnTo>
                                    <a:pt x="17" y="454"/>
                                  </a:lnTo>
                                  <a:lnTo>
                                    <a:pt x="5" y="420"/>
                                  </a:lnTo>
                                  <a:lnTo>
                                    <a:pt x="2" y="386"/>
                                  </a:lnTo>
                                  <a:lnTo>
                                    <a:pt x="0" y="352"/>
                                  </a:lnTo>
                                  <a:lnTo>
                                    <a:pt x="2" y="315"/>
                                  </a:lnTo>
                                  <a:lnTo>
                                    <a:pt x="5" y="278"/>
                                  </a:lnTo>
                                  <a:lnTo>
                                    <a:pt x="17" y="244"/>
                                  </a:lnTo>
                                  <a:lnTo>
                                    <a:pt x="28" y="213"/>
                                  </a:lnTo>
                                  <a:lnTo>
                                    <a:pt x="42" y="182"/>
                                  </a:lnTo>
                                  <a:lnTo>
                                    <a:pt x="59" y="153"/>
                                  </a:lnTo>
                                  <a:lnTo>
                                    <a:pt x="79" y="125"/>
                                  </a:lnTo>
                                  <a:lnTo>
                                    <a:pt x="102" y="102"/>
                                  </a:lnTo>
                                  <a:lnTo>
                                    <a:pt x="128" y="80"/>
                                  </a:lnTo>
                                  <a:lnTo>
                                    <a:pt x="153" y="60"/>
                                  </a:lnTo>
                                  <a:lnTo>
                                    <a:pt x="185" y="40"/>
                                  </a:lnTo>
                                  <a:lnTo>
                                    <a:pt x="216" y="26"/>
                                  </a:lnTo>
                                  <a:lnTo>
                                    <a:pt x="247" y="15"/>
                                  </a:lnTo>
                                  <a:lnTo>
                                    <a:pt x="282" y="6"/>
                                  </a:lnTo>
                                  <a:lnTo>
                                    <a:pt x="316" y="0"/>
                                  </a:lnTo>
                                  <a:lnTo>
                                    <a:pt x="353" y="0"/>
                                  </a:lnTo>
                                  <a:lnTo>
                                    <a:pt x="390" y="0"/>
                                  </a:lnTo>
                                  <a:lnTo>
                                    <a:pt x="424" y="6"/>
                                  </a:lnTo>
                                  <a:lnTo>
                                    <a:pt x="458" y="15"/>
                                  </a:lnTo>
                                  <a:lnTo>
                                    <a:pt x="490" y="26"/>
                                  </a:lnTo>
                                  <a:lnTo>
                                    <a:pt x="521" y="40"/>
                                  </a:lnTo>
                                  <a:lnTo>
                                    <a:pt x="549" y="60"/>
                                  </a:lnTo>
                                  <a:lnTo>
                                    <a:pt x="578" y="80"/>
                                  </a:lnTo>
                                  <a:lnTo>
                                    <a:pt x="604" y="102"/>
                                  </a:lnTo>
                                  <a:lnTo>
                                    <a:pt x="626" y="125"/>
                                  </a:lnTo>
                                  <a:lnTo>
                                    <a:pt x="646" y="153"/>
                                  </a:lnTo>
                                  <a:lnTo>
                                    <a:pt x="663"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39" name="Line 324"/>
                          <wps:cNvCnPr>
                            <a:cxnSpLocks noChangeShapeType="1"/>
                          </wps:cNvCnPr>
                          <wps:spPr bwMode="auto">
                            <a:xfrm>
                              <a:off x="3294" y="4728"/>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0" name="Line 325"/>
                          <wps:cNvCnPr>
                            <a:cxnSpLocks noChangeShapeType="1"/>
                          </wps:cNvCnPr>
                          <wps:spPr bwMode="auto">
                            <a:xfrm>
                              <a:off x="3587" y="4598"/>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1" name="Freeform 326"/>
                          <wps:cNvSpPr>
                            <a:spLocks/>
                          </wps:cNvSpPr>
                          <wps:spPr bwMode="auto">
                            <a:xfrm>
                              <a:off x="3448" y="4365"/>
                              <a:ext cx="273" cy="267"/>
                            </a:xfrm>
                            <a:custGeom>
                              <a:avLst/>
                              <a:gdLst>
                                <a:gd name="T0" fmla="*/ 273 w 273"/>
                                <a:gd name="T1" fmla="*/ 134 h 267"/>
                                <a:gd name="T2" fmla="*/ 273 w 273"/>
                                <a:gd name="T3" fmla="*/ 134 h 267"/>
                                <a:gd name="T4" fmla="*/ 271 w 273"/>
                                <a:gd name="T5" fmla="*/ 159 h 267"/>
                                <a:gd name="T6" fmla="*/ 262 w 273"/>
                                <a:gd name="T7" fmla="*/ 185 h 267"/>
                                <a:gd name="T8" fmla="*/ 251 w 273"/>
                                <a:gd name="T9" fmla="*/ 207 h 267"/>
                                <a:gd name="T10" fmla="*/ 234 w 273"/>
                                <a:gd name="T11" fmla="*/ 227 h 267"/>
                                <a:gd name="T12" fmla="*/ 214 w 273"/>
                                <a:gd name="T13" fmla="*/ 244 h 267"/>
                                <a:gd name="T14" fmla="*/ 191 w 273"/>
                                <a:gd name="T15" fmla="*/ 255 h 267"/>
                                <a:gd name="T16" fmla="*/ 165 w 273"/>
                                <a:gd name="T17" fmla="*/ 264 h 267"/>
                                <a:gd name="T18" fmla="*/ 139 w 273"/>
                                <a:gd name="T19" fmla="*/ 267 h 267"/>
                                <a:gd name="T20" fmla="*/ 139 w 273"/>
                                <a:gd name="T21" fmla="*/ 267 h 267"/>
                                <a:gd name="T22" fmla="*/ 111 w 273"/>
                                <a:gd name="T23" fmla="*/ 264 h 267"/>
                                <a:gd name="T24" fmla="*/ 85 w 273"/>
                                <a:gd name="T25" fmla="*/ 255 h 267"/>
                                <a:gd name="T26" fmla="*/ 63 w 273"/>
                                <a:gd name="T27" fmla="*/ 244 h 267"/>
                                <a:gd name="T28" fmla="*/ 40 w 273"/>
                                <a:gd name="T29" fmla="*/ 227 h 267"/>
                                <a:gd name="T30" fmla="*/ 23 w 273"/>
                                <a:gd name="T31" fmla="*/ 207 h 267"/>
                                <a:gd name="T32" fmla="*/ 11 w 273"/>
                                <a:gd name="T33" fmla="*/ 185 h 267"/>
                                <a:gd name="T34" fmla="*/ 3 w 273"/>
                                <a:gd name="T35" fmla="*/ 159 h 267"/>
                                <a:gd name="T36" fmla="*/ 0 w 273"/>
                                <a:gd name="T37" fmla="*/ 134 h 267"/>
                                <a:gd name="T38" fmla="*/ 0 w 273"/>
                                <a:gd name="T39" fmla="*/ 134 h 267"/>
                                <a:gd name="T40" fmla="*/ 3 w 273"/>
                                <a:gd name="T41" fmla="*/ 105 h 267"/>
                                <a:gd name="T42" fmla="*/ 11 w 273"/>
                                <a:gd name="T43" fmla="*/ 80 h 267"/>
                                <a:gd name="T44" fmla="*/ 23 w 273"/>
                                <a:gd name="T45" fmla="*/ 57 h 267"/>
                                <a:gd name="T46" fmla="*/ 40 w 273"/>
                                <a:gd name="T47" fmla="*/ 37 h 267"/>
                                <a:gd name="T48" fmla="*/ 63 w 273"/>
                                <a:gd name="T49" fmla="*/ 20 h 267"/>
                                <a:gd name="T50" fmla="*/ 85 w 273"/>
                                <a:gd name="T51" fmla="*/ 9 h 267"/>
                                <a:gd name="T52" fmla="*/ 111 w 273"/>
                                <a:gd name="T53" fmla="*/ 0 h 267"/>
                                <a:gd name="T54" fmla="*/ 139 w 273"/>
                                <a:gd name="T55" fmla="*/ 0 h 267"/>
                                <a:gd name="T56" fmla="*/ 139 w 273"/>
                                <a:gd name="T57" fmla="*/ 0 h 267"/>
                                <a:gd name="T58" fmla="*/ 165 w 273"/>
                                <a:gd name="T59" fmla="*/ 0 h 267"/>
                                <a:gd name="T60" fmla="*/ 191 w 273"/>
                                <a:gd name="T61" fmla="*/ 9 h 267"/>
                                <a:gd name="T62" fmla="*/ 214 w 273"/>
                                <a:gd name="T63" fmla="*/ 20 h 267"/>
                                <a:gd name="T64" fmla="*/ 234 w 273"/>
                                <a:gd name="T65" fmla="*/ 37 h 267"/>
                                <a:gd name="T66" fmla="*/ 251 w 273"/>
                                <a:gd name="T67" fmla="*/ 57 h 267"/>
                                <a:gd name="T68" fmla="*/ 262 w 273"/>
                                <a:gd name="T69" fmla="*/ 80 h 267"/>
                                <a:gd name="T70" fmla="*/ 271 w 273"/>
                                <a:gd name="T71" fmla="*/ 105 h 267"/>
                                <a:gd name="T72" fmla="*/ 273 w 273"/>
                                <a:gd name="T73" fmla="*/ 134 h 267"/>
                                <a:gd name="T74" fmla="*/ 273 w 273"/>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7">
                                  <a:moveTo>
                                    <a:pt x="273" y="134"/>
                                  </a:moveTo>
                                  <a:lnTo>
                                    <a:pt x="273" y="134"/>
                                  </a:lnTo>
                                  <a:lnTo>
                                    <a:pt x="271" y="159"/>
                                  </a:lnTo>
                                  <a:lnTo>
                                    <a:pt x="262" y="185"/>
                                  </a:lnTo>
                                  <a:lnTo>
                                    <a:pt x="251" y="207"/>
                                  </a:lnTo>
                                  <a:lnTo>
                                    <a:pt x="234" y="227"/>
                                  </a:lnTo>
                                  <a:lnTo>
                                    <a:pt x="214" y="244"/>
                                  </a:lnTo>
                                  <a:lnTo>
                                    <a:pt x="191" y="255"/>
                                  </a:lnTo>
                                  <a:lnTo>
                                    <a:pt x="165" y="264"/>
                                  </a:lnTo>
                                  <a:lnTo>
                                    <a:pt x="139" y="267"/>
                                  </a:lnTo>
                                  <a:lnTo>
                                    <a:pt x="111" y="264"/>
                                  </a:lnTo>
                                  <a:lnTo>
                                    <a:pt x="85"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5" y="9"/>
                                  </a:lnTo>
                                  <a:lnTo>
                                    <a:pt x="111" y="0"/>
                                  </a:lnTo>
                                  <a:lnTo>
                                    <a:pt x="139" y="0"/>
                                  </a:lnTo>
                                  <a:lnTo>
                                    <a:pt x="165" y="0"/>
                                  </a:lnTo>
                                  <a:lnTo>
                                    <a:pt x="191" y="9"/>
                                  </a:lnTo>
                                  <a:lnTo>
                                    <a:pt x="214" y="20"/>
                                  </a:lnTo>
                                  <a:lnTo>
                                    <a:pt x="234" y="37"/>
                                  </a:lnTo>
                                  <a:lnTo>
                                    <a:pt x="251" y="57"/>
                                  </a:lnTo>
                                  <a:lnTo>
                                    <a:pt x="262" y="80"/>
                                  </a:lnTo>
                                  <a:lnTo>
                                    <a:pt x="271" y="105"/>
                                  </a:lnTo>
                                  <a:lnTo>
                                    <a:pt x="273"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42" name="Freeform 327"/>
                          <wps:cNvSpPr>
                            <a:spLocks/>
                          </wps:cNvSpPr>
                          <wps:spPr bwMode="auto">
                            <a:xfrm>
                              <a:off x="3565" y="4439"/>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328"/>
                          <wps:cNvSpPr>
                            <a:spLocks/>
                          </wps:cNvSpPr>
                          <wps:spPr bwMode="auto">
                            <a:xfrm>
                              <a:off x="3493" y="4399"/>
                              <a:ext cx="97" cy="94"/>
                            </a:xfrm>
                            <a:custGeom>
                              <a:avLst/>
                              <a:gdLst>
                                <a:gd name="T0" fmla="*/ 0 w 97"/>
                                <a:gd name="T1" fmla="*/ 94 h 94"/>
                                <a:gd name="T2" fmla="*/ 0 w 97"/>
                                <a:gd name="T3" fmla="*/ 94 h 94"/>
                                <a:gd name="T4" fmla="*/ 3 w 97"/>
                                <a:gd name="T5" fmla="*/ 74 h 94"/>
                                <a:gd name="T6" fmla="*/ 9 w 97"/>
                                <a:gd name="T7" fmla="*/ 57 h 94"/>
                                <a:gd name="T8" fmla="*/ 18 w 97"/>
                                <a:gd name="T9" fmla="*/ 40 h 94"/>
                                <a:gd name="T10" fmla="*/ 29 w 97"/>
                                <a:gd name="T11" fmla="*/ 26 h 94"/>
                                <a:gd name="T12" fmla="*/ 43 w 97"/>
                                <a:gd name="T13" fmla="*/ 15 h 94"/>
                                <a:gd name="T14" fmla="*/ 60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9" y="57"/>
                                  </a:lnTo>
                                  <a:lnTo>
                                    <a:pt x="18" y="40"/>
                                  </a:lnTo>
                                  <a:lnTo>
                                    <a:pt x="29" y="26"/>
                                  </a:lnTo>
                                  <a:lnTo>
                                    <a:pt x="43" y="15"/>
                                  </a:lnTo>
                                  <a:lnTo>
                                    <a:pt x="60"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44" name="Rectangle 330"/>
                        <wps:cNvSpPr>
                          <a:spLocks noChangeArrowheads="1"/>
                        </wps:cNvSpPr>
                        <wps:spPr bwMode="auto">
                          <a:xfrm>
                            <a:off x="1811655" y="321818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745" name="Line 331"/>
                        <wps:cNvCnPr>
                          <a:cxnSpLocks noChangeShapeType="1"/>
                        </wps:cNvCnPr>
                        <wps:spPr bwMode="auto">
                          <a:xfrm>
                            <a:off x="1801495" y="3333750"/>
                            <a:ext cx="96456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46" name="Group 339"/>
                        <wpg:cNvGrpSpPr>
                          <a:grpSpLocks/>
                        </wpg:cNvGrpSpPr>
                        <wpg:grpSpPr bwMode="auto">
                          <a:xfrm>
                            <a:off x="4475480" y="709295"/>
                            <a:ext cx="470535" cy="463550"/>
                            <a:chOff x="7048" y="1117"/>
                            <a:chExt cx="741" cy="730"/>
                          </a:xfrm>
                        </wpg:grpSpPr>
                        <wps:wsp>
                          <wps:cNvPr id="1747" name="Freeform 332"/>
                          <wps:cNvSpPr>
                            <a:spLocks/>
                          </wps:cNvSpPr>
                          <wps:spPr bwMode="auto">
                            <a:xfrm>
                              <a:off x="7082" y="1145"/>
                              <a:ext cx="707" cy="702"/>
                            </a:xfrm>
                            <a:custGeom>
                              <a:avLst/>
                              <a:gdLst>
                                <a:gd name="T0" fmla="*/ 707 w 707"/>
                                <a:gd name="T1" fmla="*/ 351 h 702"/>
                                <a:gd name="T2" fmla="*/ 698 w 707"/>
                                <a:gd name="T3" fmla="*/ 419 h 702"/>
                                <a:gd name="T4" fmla="*/ 679 w 707"/>
                                <a:gd name="T5" fmla="*/ 487 h 702"/>
                                <a:gd name="T6" fmla="*/ 647 w 707"/>
                                <a:gd name="T7" fmla="*/ 547 h 702"/>
                                <a:gd name="T8" fmla="*/ 604 w 707"/>
                                <a:gd name="T9" fmla="*/ 598 h 702"/>
                                <a:gd name="T10" fmla="*/ 550 w 707"/>
                                <a:gd name="T11" fmla="*/ 640 h 702"/>
                                <a:gd name="T12" fmla="*/ 490 w 707"/>
                                <a:gd name="T13" fmla="*/ 674 h 702"/>
                                <a:gd name="T14" fmla="*/ 425 w 707"/>
                                <a:gd name="T15" fmla="*/ 694 h 702"/>
                                <a:gd name="T16" fmla="*/ 354 w 707"/>
                                <a:gd name="T17" fmla="*/ 702 h 702"/>
                                <a:gd name="T18" fmla="*/ 317 w 707"/>
                                <a:gd name="T19" fmla="*/ 700 h 702"/>
                                <a:gd name="T20" fmla="*/ 248 w 707"/>
                                <a:gd name="T21" fmla="*/ 685 h 702"/>
                                <a:gd name="T22" fmla="*/ 186 w 707"/>
                                <a:gd name="T23" fmla="*/ 657 h 702"/>
                                <a:gd name="T24" fmla="*/ 129 w 707"/>
                                <a:gd name="T25" fmla="*/ 620 h 702"/>
                                <a:gd name="T26" fmla="*/ 80 w 707"/>
                                <a:gd name="T27" fmla="*/ 572 h 702"/>
                                <a:gd name="T28" fmla="*/ 43 w 707"/>
                                <a:gd name="T29" fmla="*/ 515 h 702"/>
                                <a:gd name="T30" fmla="*/ 18 w 707"/>
                                <a:gd name="T31" fmla="*/ 453 h 702"/>
                                <a:gd name="T32" fmla="*/ 3 w 707"/>
                                <a:gd name="T33" fmla="*/ 385 h 702"/>
                                <a:gd name="T34" fmla="*/ 0 w 707"/>
                                <a:gd name="T35" fmla="*/ 351 h 702"/>
                                <a:gd name="T36" fmla="*/ 6 w 707"/>
                                <a:gd name="T37" fmla="*/ 278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3 w 707"/>
                                <a:gd name="T49" fmla="*/ 6 h 702"/>
                                <a:gd name="T50" fmla="*/ 354 w 707"/>
                                <a:gd name="T51" fmla="*/ 0 h 702"/>
                                <a:gd name="T52" fmla="*/ 391 w 707"/>
                                <a:gd name="T53" fmla="*/ 0 h 702"/>
                                <a:gd name="T54" fmla="*/ 459 w 707"/>
                                <a:gd name="T55" fmla="*/ 14 h 702"/>
                                <a:gd name="T56" fmla="*/ 522 w 707"/>
                                <a:gd name="T57" fmla="*/ 40 h 702"/>
                                <a:gd name="T58" fmla="*/ 579 w 707"/>
                                <a:gd name="T59" fmla="*/ 79 h 702"/>
                                <a:gd name="T60" fmla="*/ 627 w 707"/>
                                <a:gd name="T61" fmla="*/ 125 h 702"/>
                                <a:gd name="T62" fmla="*/ 664 w 707"/>
                                <a:gd name="T63" fmla="*/ 181 h 702"/>
                                <a:gd name="T64" fmla="*/ 690 w 707"/>
                                <a:gd name="T65" fmla="*/ 244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9" y="487"/>
                                  </a:lnTo>
                                  <a:lnTo>
                                    <a:pt x="664" y="515"/>
                                  </a:lnTo>
                                  <a:lnTo>
                                    <a:pt x="647" y="547"/>
                                  </a:lnTo>
                                  <a:lnTo>
                                    <a:pt x="627" y="572"/>
                                  </a:lnTo>
                                  <a:lnTo>
                                    <a:pt x="604" y="598"/>
                                  </a:lnTo>
                                  <a:lnTo>
                                    <a:pt x="579" y="620"/>
                                  </a:lnTo>
                                  <a:lnTo>
                                    <a:pt x="550" y="640"/>
                                  </a:lnTo>
                                  <a:lnTo>
                                    <a:pt x="522" y="657"/>
                                  </a:lnTo>
                                  <a:lnTo>
                                    <a:pt x="490" y="674"/>
                                  </a:lnTo>
                                  <a:lnTo>
                                    <a:pt x="459" y="685"/>
                                  </a:lnTo>
                                  <a:lnTo>
                                    <a:pt x="425" y="694"/>
                                  </a:lnTo>
                                  <a:lnTo>
                                    <a:pt x="391" y="700"/>
                                  </a:lnTo>
                                  <a:lnTo>
                                    <a:pt x="354" y="702"/>
                                  </a:lnTo>
                                  <a:lnTo>
                                    <a:pt x="317" y="700"/>
                                  </a:lnTo>
                                  <a:lnTo>
                                    <a:pt x="283" y="694"/>
                                  </a:lnTo>
                                  <a:lnTo>
                                    <a:pt x="248" y="685"/>
                                  </a:lnTo>
                                  <a:lnTo>
                                    <a:pt x="217" y="674"/>
                                  </a:lnTo>
                                  <a:lnTo>
                                    <a:pt x="186" y="657"/>
                                  </a:lnTo>
                                  <a:lnTo>
                                    <a:pt x="154" y="640"/>
                                  </a:lnTo>
                                  <a:lnTo>
                                    <a:pt x="129" y="620"/>
                                  </a:lnTo>
                                  <a:lnTo>
                                    <a:pt x="103" y="598"/>
                                  </a:lnTo>
                                  <a:lnTo>
                                    <a:pt x="80" y="572"/>
                                  </a:lnTo>
                                  <a:lnTo>
                                    <a:pt x="60" y="547"/>
                                  </a:lnTo>
                                  <a:lnTo>
                                    <a:pt x="43" y="515"/>
                                  </a:lnTo>
                                  <a:lnTo>
                                    <a:pt x="29" y="487"/>
                                  </a:lnTo>
                                  <a:lnTo>
                                    <a:pt x="18" y="453"/>
                                  </a:lnTo>
                                  <a:lnTo>
                                    <a:pt x="6" y="419"/>
                                  </a:lnTo>
                                  <a:lnTo>
                                    <a:pt x="3" y="385"/>
                                  </a:lnTo>
                                  <a:lnTo>
                                    <a:pt x="0" y="351"/>
                                  </a:lnTo>
                                  <a:lnTo>
                                    <a:pt x="3" y="314"/>
                                  </a:lnTo>
                                  <a:lnTo>
                                    <a:pt x="6" y="278"/>
                                  </a:lnTo>
                                  <a:lnTo>
                                    <a:pt x="18" y="244"/>
                                  </a:lnTo>
                                  <a:lnTo>
                                    <a:pt x="29" y="212"/>
                                  </a:lnTo>
                                  <a:lnTo>
                                    <a:pt x="43" y="181"/>
                                  </a:lnTo>
                                  <a:lnTo>
                                    <a:pt x="60" y="153"/>
                                  </a:lnTo>
                                  <a:lnTo>
                                    <a:pt x="80" y="125"/>
                                  </a:lnTo>
                                  <a:lnTo>
                                    <a:pt x="103" y="102"/>
                                  </a:lnTo>
                                  <a:lnTo>
                                    <a:pt x="129" y="79"/>
                                  </a:lnTo>
                                  <a:lnTo>
                                    <a:pt x="154" y="59"/>
                                  </a:lnTo>
                                  <a:lnTo>
                                    <a:pt x="186" y="40"/>
                                  </a:lnTo>
                                  <a:lnTo>
                                    <a:pt x="217" y="25"/>
                                  </a:lnTo>
                                  <a:lnTo>
                                    <a:pt x="248" y="14"/>
                                  </a:lnTo>
                                  <a:lnTo>
                                    <a:pt x="283" y="6"/>
                                  </a:lnTo>
                                  <a:lnTo>
                                    <a:pt x="317" y="0"/>
                                  </a:lnTo>
                                  <a:lnTo>
                                    <a:pt x="354" y="0"/>
                                  </a:lnTo>
                                  <a:lnTo>
                                    <a:pt x="391" y="0"/>
                                  </a:lnTo>
                                  <a:lnTo>
                                    <a:pt x="425" y="6"/>
                                  </a:lnTo>
                                  <a:lnTo>
                                    <a:pt x="459" y="14"/>
                                  </a:lnTo>
                                  <a:lnTo>
                                    <a:pt x="490" y="25"/>
                                  </a:lnTo>
                                  <a:lnTo>
                                    <a:pt x="522" y="40"/>
                                  </a:lnTo>
                                  <a:lnTo>
                                    <a:pt x="550" y="59"/>
                                  </a:lnTo>
                                  <a:lnTo>
                                    <a:pt x="579" y="79"/>
                                  </a:lnTo>
                                  <a:lnTo>
                                    <a:pt x="604" y="102"/>
                                  </a:lnTo>
                                  <a:lnTo>
                                    <a:pt x="627" y="125"/>
                                  </a:lnTo>
                                  <a:lnTo>
                                    <a:pt x="647" y="153"/>
                                  </a:lnTo>
                                  <a:lnTo>
                                    <a:pt x="664" y="181"/>
                                  </a:lnTo>
                                  <a:lnTo>
                                    <a:pt x="679" y="212"/>
                                  </a:lnTo>
                                  <a:lnTo>
                                    <a:pt x="690" y="244"/>
                                  </a:lnTo>
                                  <a:lnTo>
                                    <a:pt x="698" y="278"/>
                                  </a:lnTo>
                                  <a:lnTo>
                                    <a:pt x="704" y="314"/>
                                  </a:lnTo>
                                  <a:lnTo>
                                    <a:pt x="707" y="351"/>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748" name="Freeform 333"/>
                          <wps:cNvSpPr>
                            <a:spLocks/>
                          </wps:cNvSpPr>
                          <wps:spPr bwMode="auto">
                            <a:xfrm>
                              <a:off x="7048" y="1117"/>
                              <a:ext cx="707" cy="702"/>
                            </a:xfrm>
                            <a:custGeom>
                              <a:avLst/>
                              <a:gdLst>
                                <a:gd name="T0" fmla="*/ 707 w 707"/>
                                <a:gd name="T1" fmla="*/ 351 h 702"/>
                                <a:gd name="T2" fmla="*/ 698 w 707"/>
                                <a:gd name="T3" fmla="*/ 419 h 702"/>
                                <a:gd name="T4" fmla="*/ 678 w 707"/>
                                <a:gd name="T5" fmla="*/ 487 h 702"/>
                                <a:gd name="T6" fmla="*/ 647 w 707"/>
                                <a:gd name="T7" fmla="*/ 546 h 702"/>
                                <a:gd name="T8" fmla="*/ 604 w 707"/>
                                <a:gd name="T9" fmla="*/ 597 h 702"/>
                                <a:gd name="T10" fmla="*/ 550 w 707"/>
                                <a:gd name="T11" fmla="*/ 640 h 702"/>
                                <a:gd name="T12" fmla="*/ 490 w 707"/>
                                <a:gd name="T13" fmla="*/ 674 h 702"/>
                                <a:gd name="T14" fmla="*/ 425 w 707"/>
                                <a:gd name="T15" fmla="*/ 694 h 702"/>
                                <a:gd name="T16" fmla="*/ 354 w 707"/>
                                <a:gd name="T17" fmla="*/ 702 h 702"/>
                                <a:gd name="T18" fmla="*/ 317 w 707"/>
                                <a:gd name="T19" fmla="*/ 699 h 702"/>
                                <a:gd name="T20" fmla="*/ 248 w 707"/>
                                <a:gd name="T21" fmla="*/ 685 h 702"/>
                                <a:gd name="T22" fmla="*/ 185 w 707"/>
                                <a:gd name="T23" fmla="*/ 657 h 702"/>
                                <a:gd name="T24" fmla="*/ 128 w 707"/>
                                <a:gd name="T25" fmla="*/ 620 h 702"/>
                                <a:gd name="T26" fmla="*/ 80 w 707"/>
                                <a:gd name="T27" fmla="*/ 572 h 702"/>
                                <a:gd name="T28" fmla="*/ 43 w 707"/>
                                <a:gd name="T29" fmla="*/ 515 h 702"/>
                                <a:gd name="T30" fmla="*/ 17 w 707"/>
                                <a:gd name="T31" fmla="*/ 453 h 702"/>
                                <a:gd name="T32" fmla="*/ 3 w 707"/>
                                <a:gd name="T33" fmla="*/ 385 h 702"/>
                                <a:gd name="T34" fmla="*/ 0 w 707"/>
                                <a:gd name="T35" fmla="*/ 351 h 702"/>
                                <a:gd name="T36" fmla="*/ 6 w 707"/>
                                <a:gd name="T37" fmla="*/ 277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2 w 707"/>
                                <a:gd name="T49" fmla="*/ 5 h 702"/>
                                <a:gd name="T50" fmla="*/ 354 w 707"/>
                                <a:gd name="T51" fmla="*/ 0 h 702"/>
                                <a:gd name="T52" fmla="*/ 391 w 707"/>
                                <a:gd name="T53" fmla="*/ 0 h 702"/>
                                <a:gd name="T54" fmla="*/ 459 w 707"/>
                                <a:gd name="T55" fmla="*/ 14 h 702"/>
                                <a:gd name="T56" fmla="*/ 522 w 707"/>
                                <a:gd name="T57" fmla="*/ 39 h 702"/>
                                <a:gd name="T58" fmla="*/ 579 w 707"/>
                                <a:gd name="T59" fmla="*/ 79 h 702"/>
                                <a:gd name="T60" fmla="*/ 627 w 707"/>
                                <a:gd name="T61" fmla="*/ 124 h 702"/>
                                <a:gd name="T62" fmla="*/ 664 w 707"/>
                                <a:gd name="T63" fmla="*/ 181 h 702"/>
                                <a:gd name="T64" fmla="*/ 690 w 707"/>
                                <a:gd name="T65" fmla="*/ 243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8" y="487"/>
                                  </a:lnTo>
                                  <a:lnTo>
                                    <a:pt x="664" y="515"/>
                                  </a:lnTo>
                                  <a:lnTo>
                                    <a:pt x="647" y="546"/>
                                  </a:lnTo>
                                  <a:lnTo>
                                    <a:pt x="627" y="572"/>
                                  </a:lnTo>
                                  <a:lnTo>
                                    <a:pt x="604" y="597"/>
                                  </a:lnTo>
                                  <a:lnTo>
                                    <a:pt x="579" y="620"/>
                                  </a:lnTo>
                                  <a:lnTo>
                                    <a:pt x="550" y="640"/>
                                  </a:lnTo>
                                  <a:lnTo>
                                    <a:pt x="522" y="657"/>
                                  </a:lnTo>
                                  <a:lnTo>
                                    <a:pt x="490" y="674"/>
                                  </a:lnTo>
                                  <a:lnTo>
                                    <a:pt x="459" y="685"/>
                                  </a:lnTo>
                                  <a:lnTo>
                                    <a:pt x="425" y="694"/>
                                  </a:lnTo>
                                  <a:lnTo>
                                    <a:pt x="391" y="699"/>
                                  </a:lnTo>
                                  <a:lnTo>
                                    <a:pt x="354" y="702"/>
                                  </a:lnTo>
                                  <a:lnTo>
                                    <a:pt x="317" y="699"/>
                                  </a:lnTo>
                                  <a:lnTo>
                                    <a:pt x="282" y="694"/>
                                  </a:lnTo>
                                  <a:lnTo>
                                    <a:pt x="248" y="685"/>
                                  </a:lnTo>
                                  <a:lnTo>
                                    <a:pt x="217" y="674"/>
                                  </a:lnTo>
                                  <a:lnTo>
                                    <a:pt x="185" y="657"/>
                                  </a:lnTo>
                                  <a:lnTo>
                                    <a:pt x="154" y="640"/>
                                  </a:lnTo>
                                  <a:lnTo>
                                    <a:pt x="128" y="620"/>
                                  </a:lnTo>
                                  <a:lnTo>
                                    <a:pt x="103" y="597"/>
                                  </a:lnTo>
                                  <a:lnTo>
                                    <a:pt x="80" y="572"/>
                                  </a:lnTo>
                                  <a:lnTo>
                                    <a:pt x="60" y="546"/>
                                  </a:lnTo>
                                  <a:lnTo>
                                    <a:pt x="43" y="515"/>
                                  </a:lnTo>
                                  <a:lnTo>
                                    <a:pt x="29" y="487"/>
                                  </a:lnTo>
                                  <a:lnTo>
                                    <a:pt x="17" y="453"/>
                                  </a:lnTo>
                                  <a:lnTo>
                                    <a:pt x="6" y="419"/>
                                  </a:lnTo>
                                  <a:lnTo>
                                    <a:pt x="3" y="385"/>
                                  </a:lnTo>
                                  <a:lnTo>
                                    <a:pt x="0" y="351"/>
                                  </a:lnTo>
                                  <a:lnTo>
                                    <a:pt x="3" y="314"/>
                                  </a:lnTo>
                                  <a:lnTo>
                                    <a:pt x="6" y="277"/>
                                  </a:lnTo>
                                  <a:lnTo>
                                    <a:pt x="17" y="243"/>
                                  </a:lnTo>
                                  <a:lnTo>
                                    <a:pt x="29" y="212"/>
                                  </a:lnTo>
                                  <a:lnTo>
                                    <a:pt x="43" y="181"/>
                                  </a:lnTo>
                                  <a:lnTo>
                                    <a:pt x="60" y="153"/>
                                  </a:lnTo>
                                  <a:lnTo>
                                    <a:pt x="80" y="124"/>
                                  </a:lnTo>
                                  <a:lnTo>
                                    <a:pt x="103" y="102"/>
                                  </a:lnTo>
                                  <a:lnTo>
                                    <a:pt x="128" y="79"/>
                                  </a:lnTo>
                                  <a:lnTo>
                                    <a:pt x="154" y="59"/>
                                  </a:lnTo>
                                  <a:lnTo>
                                    <a:pt x="185" y="39"/>
                                  </a:lnTo>
                                  <a:lnTo>
                                    <a:pt x="217" y="25"/>
                                  </a:lnTo>
                                  <a:lnTo>
                                    <a:pt x="248" y="14"/>
                                  </a:lnTo>
                                  <a:lnTo>
                                    <a:pt x="282" y="5"/>
                                  </a:lnTo>
                                  <a:lnTo>
                                    <a:pt x="317" y="0"/>
                                  </a:lnTo>
                                  <a:lnTo>
                                    <a:pt x="354" y="0"/>
                                  </a:lnTo>
                                  <a:lnTo>
                                    <a:pt x="391" y="0"/>
                                  </a:lnTo>
                                  <a:lnTo>
                                    <a:pt x="425" y="5"/>
                                  </a:lnTo>
                                  <a:lnTo>
                                    <a:pt x="459" y="14"/>
                                  </a:lnTo>
                                  <a:lnTo>
                                    <a:pt x="490" y="25"/>
                                  </a:lnTo>
                                  <a:lnTo>
                                    <a:pt x="522" y="39"/>
                                  </a:lnTo>
                                  <a:lnTo>
                                    <a:pt x="550" y="59"/>
                                  </a:lnTo>
                                  <a:lnTo>
                                    <a:pt x="579" y="79"/>
                                  </a:lnTo>
                                  <a:lnTo>
                                    <a:pt x="604" y="102"/>
                                  </a:lnTo>
                                  <a:lnTo>
                                    <a:pt x="627" y="124"/>
                                  </a:lnTo>
                                  <a:lnTo>
                                    <a:pt x="647" y="153"/>
                                  </a:lnTo>
                                  <a:lnTo>
                                    <a:pt x="664" y="181"/>
                                  </a:lnTo>
                                  <a:lnTo>
                                    <a:pt x="678" y="212"/>
                                  </a:lnTo>
                                  <a:lnTo>
                                    <a:pt x="690" y="243"/>
                                  </a:lnTo>
                                  <a:lnTo>
                                    <a:pt x="698" y="277"/>
                                  </a:lnTo>
                                  <a:lnTo>
                                    <a:pt x="704" y="314"/>
                                  </a:lnTo>
                                  <a:lnTo>
                                    <a:pt x="707" y="351"/>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749" name="Line 334"/>
                          <wps:cNvCnPr>
                            <a:cxnSpLocks noChangeShapeType="1"/>
                          </wps:cNvCnPr>
                          <wps:spPr bwMode="auto">
                            <a:xfrm>
                              <a:off x="7114" y="1595"/>
                              <a:ext cx="584"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0" name="Line 335"/>
                          <wps:cNvCnPr>
                            <a:cxnSpLocks noChangeShapeType="1"/>
                          </wps:cNvCnPr>
                          <wps:spPr bwMode="auto">
                            <a:xfrm>
                              <a:off x="7407" y="1465"/>
                              <a:ext cx="0" cy="346"/>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1" name="Freeform 336"/>
                          <wps:cNvSpPr>
                            <a:spLocks/>
                          </wps:cNvSpPr>
                          <wps:spPr bwMode="auto">
                            <a:xfrm>
                              <a:off x="7268" y="1233"/>
                              <a:ext cx="273" cy="266"/>
                            </a:xfrm>
                            <a:custGeom>
                              <a:avLst/>
                              <a:gdLst>
                                <a:gd name="T0" fmla="*/ 273 w 273"/>
                                <a:gd name="T1" fmla="*/ 133 h 266"/>
                                <a:gd name="T2" fmla="*/ 273 w 273"/>
                                <a:gd name="T3" fmla="*/ 133 h 266"/>
                                <a:gd name="T4" fmla="*/ 270 w 273"/>
                                <a:gd name="T5" fmla="*/ 158 h 266"/>
                                <a:gd name="T6" fmla="*/ 262 w 273"/>
                                <a:gd name="T7" fmla="*/ 184 h 266"/>
                                <a:gd name="T8" fmla="*/ 250 w 273"/>
                                <a:gd name="T9" fmla="*/ 207 h 266"/>
                                <a:gd name="T10" fmla="*/ 233 w 273"/>
                                <a:gd name="T11" fmla="*/ 226 h 266"/>
                                <a:gd name="T12" fmla="*/ 213 w 273"/>
                                <a:gd name="T13" fmla="*/ 243 h 266"/>
                                <a:gd name="T14" fmla="*/ 191 w 273"/>
                                <a:gd name="T15" fmla="*/ 255 h 266"/>
                                <a:gd name="T16" fmla="*/ 165 w 273"/>
                                <a:gd name="T17" fmla="*/ 263 h 266"/>
                                <a:gd name="T18" fmla="*/ 139 w 273"/>
                                <a:gd name="T19" fmla="*/ 266 h 266"/>
                                <a:gd name="T20" fmla="*/ 139 w 273"/>
                                <a:gd name="T21" fmla="*/ 266 h 266"/>
                                <a:gd name="T22" fmla="*/ 111 w 273"/>
                                <a:gd name="T23" fmla="*/ 263 h 266"/>
                                <a:gd name="T24" fmla="*/ 85 w 273"/>
                                <a:gd name="T25" fmla="*/ 255 h 266"/>
                                <a:gd name="T26" fmla="*/ 62 w 273"/>
                                <a:gd name="T27" fmla="*/ 243 h 266"/>
                                <a:gd name="T28" fmla="*/ 40 w 273"/>
                                <a:gd name="T29" fmla="*/ 226 h 266"/>
                                <a:gd name="T30" fmla="*/ 22 w 273"/>
                                <a:gd name="T31" fmla="*/ 207 h 266"/>
                                <a:gd name="T32" fmla="*/ 11 w 273"/>
                                <a:gd name="T33" fmla="*/ 184 h 266"/>
                                <a:gd name="T34" fmla="*/ 2 w 273"/>
                                <a:gd name="T35" fmla="*/ 158 h 266"/>
                                <a:gd name="T36" fmla="*/ 0 w 273"/>
                                <a:gd name="T37" fmla="*/ 133 h 266"/>
                                <a:gd name="T38" fmla="*/ 0 w 273"/>
                                <a:gd name="T39" fmla="*/ 133 h 266"/>
                                <a:gd name="T40" fmla="*/ 2 w 273"/>
                                <a:gd name="T41" fmla="*/ 105 h 266"/>
                                <a:gd name="T42" fmla="*/ 11 w 273"/>
                                <a:gd name="T43" fmla="*/ 79 h 266"/>
                                <a:gd name="T44" fmla="*/ 22 w 273"/>
                                <a:gd name="T45" fmla="*/ 56 h 266"/>
                                <a:gd name="T46" fmla="*/ 40 w 273"/>
                                <a:gd name="T47" fmla="*/ 37 h 266"/>
                                <a:gd name="T48" fmla="*/ 62 w 273"/>
                                <a:gd name="T49" fmla="*/ 20 h 266"/>
                                <a:gd name="T50" fmla="*/ 85 w 273"/>
                                <a:gd name="T51" fmla="*/ 8 h 266"/>
                                <a:gd name="T52" fmla="*/ 111 w 273"/>
                                <a:gd name="T53" fmla="*/ 0 h 266"/>
                                <a:gd name="T54" fmla="*/ 139 w 273"/>
                                <a:gd name="T55" fmla="*/ 0 h 266"/>
                                <a:gd name="T56" fmla="*/ 139 w 273"/>
                                <a:gd name="T57" fmla="*/ 0 h 266"/>
                                <a:gd name="T58" fmla="*/ 165 w 273"/>
                                <a:gd name="T59" fmla="*/ 0 h 266"/>
                                <a:gd name="T60" fmla="*/ 191 w 273"/>
                                <a:gd name="T61" fmla="*/ 8 h 266"/>
                                <a:gd name="T62" fmla="*/ 213 w 273"/>
                                <a:gd name="T63" fmla="*/ 20 h 266"/>
                                <a:gd name="T64" fmla="*/ 233 w 273"/>
                                <a:gd name="T65" fmla="*/ 37 h 266"/>
                                <a:gd name="T66" fmla="*/ 250 w 273"/>
                                <a:gd name="T67" fmla="*/ 56 h 266"/>
                                <a:gd name="T68" fmla="*/ 262 w 273"/>
                                <a:gd name="T69" fmla="*/ 79 h 266"/>
                                <a:gd name="T70" fmla="*/ 270 w 273"/>
                                <a:gd name="T71" fmla="*/ 105 h 266"/>
                                <a:gd name="T72" fmla="*/ 273 w 273"/>
                                <a:gd name="T73" fmla="*/ 133 h 266"/>
                                <a:gd name="T74" fmla="*/ 273 w 273"/>
                                <a:gd name="T75" fmla="*/ 133 h 26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6">
                                  <a:moveTo>
                                    <a:pt x="273" y="133"/>
                                  </a:moveTo>
                                  <a:lnTo>
                                    <a:pt x="273" y="133"/>
                                  </a:lnTo>
                                  <a:lnTo>
                                    <a:pt x="270" y="158"/>
                                  </a:lnTo>
                                  <a:lnTo>
                                    <a:pt x="262" y="184"/>
                                  </a:lnTo>
                                  <a:lnTo>
                                    <a:pt x="250" y="207"/>
                                  </a:lnTo>
                                  <a:lnTo>
                                    <a:pt x="233" y="226"/>
                                  </a:lnTo>
                                  <a:lnTo>
                                    <a:pt x="213" y="243"/>
                                  </a:lnTo>
                                  <a:lnTo>
                                    <a:pt x="191" y="255"/>
                                  </a:lnTo>
                                  <a:lnTo>
                                    <a:pt x="165" y="263"/>
                                  </a:lnTo>
                                  <a:lnTo>
                                    <a:pt x="139" y="266"/>
                                  </a:lnTo>
                                  <a:lnTo>
                                    <a:pt x="111" y="263"/>
                                  </a:lnTo>
                                  <a:lnTo>
                                    <a:pt x="85" y="255"/>
                                  </a:lnTo>
                                  <a:lnTo>
                                    <a:pt x="62" y="243"/>
                                  </a:lnTo>
                                  <a:lnTo>
                                    <a:pt x="40" y="226"/>
                                  </a:lnTo>
                                  <a:lnTo>
                                    <a:pt x="22" y="207"/>
                                  </a:lnTo>
                                  <a:lnTo>
                                    <a:pt x="11" y="184"/>
                                  </a:lnTo>
                                  <a:lnTo>
                                    <a:pt x="2" y="158"/>
                                  </a:lnTo>
                                  <a:lnTo>
                                    <a:pt x="0" y="133"/>
                                  </a:lnTo>
                                  <a:lnTo>
                                    <a:pt x="2" y="105"/>
                                  </a:lnTo>
                                  <a:lnTo>
                                    <a:pt x="11" y="79"/>
                                  </a:lnTo>
                                  <a:lnTo>
                                    <a:pt x="22" y="56"/>
                                  </a:lnTo>
                                  <a:lnTo>
                                    <a:pt x="40" y="37"/>
                                  </a:lnTo>
                                  <a:lnTo>
                                    <a:pt x="62" y="20"/>
                                  </a:lnTo>
                                  <a:lnTo>
                                    <a:pt x="85" y="8"/>
                                  </a:lnTo>
                                  <a:lnTo>
                                    <a:pt x="111" y="0"/>
                                  </a:lnTo>
                                  <a:lnTo>
                                    <a:pt x="139" y="0"/>
                                  </a:lnTo>
                                  <a:lnTo>
                                    <a:pt x="165" y="0"/>
                                  </a:lnTo>
                                  <a:lnTo>
                                    <a:pt x="191" y="8"/>
                                  </a:lnTo>
                                  <a:lnTo>
                                    <a:pt x="213" y="20"/>
                                  </a:lnTo>
                                  <a:lnTo>
                                    <a:pt x="233" y="37"/>
                                  </a:lnTo>
                                  <a:lnTo>
                                    <a:pt x="250" y="56"/>
                                  </a:lnTo>
                                  <a:lnTo>
                                    <a:pt x="262" y="79"/>
                                  </a:lnTo>
                                  <a:lnTo>
                                    <a:pt x="270" y="105"/>
                                  </a:lnTo>
                                  <a:lnTo>
                                    <a:pt x="273"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752" name="Freeform 337"/>
                          <wps:cNvSpPr>
                            <a:spLocks/>
                          </wps:cNvSpPr>
                          <wps:spPr bwMode="auto">
                            <a:xfrm>
                              <a:off x="7384" y="1306"/>
                              <a:ext cx="154" cy="182"/>
                            </a:xfrm>
                            <a:custGeom>
                              <a:avLst/>
                              <a:gdLst>
                                <a:gd name="T0" fmla="*/ 0 w 154"/>
                                <a:gd name="T1" fmla="*/ 182 h 182"/>
                                <a:gd name="T2" fmla="*/ 154 w 154"/>
                                <a:gd name="T3" fmla="*/ 12 h 182"/>
                                <a:gd name="T4" fmla="*/ 143 w 154"/>
                                <a:gd name="T5" fmla="*/ 0 h 182"/>
                                <a:gd name="T6" fmla="*/ 0 w 154"/>
                                <a:gd name="T7" fmla="*/ 182 h 182"/>
                                <a:gd name="T8" fmla="*/ 0 w 154"/>
                                <a:gd name="T9" fmla="*/ 182 h 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2">
                                  <a:moveTo>
                                    <a:pt x="0" y="182"/>
                                  </a:moveTo>
                                  <a:lnTo>
                                    <a:pt x="154" y="12"/>
                                  </a:lnTo>
                                  <a:lnTo>
                                    <a:pt x="143" y="0"/>
                                  </a:lnTo>
                                  <a:lnTo>
                                    <a:pt x="0" y="1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338"/>
                          <wps:cNvSpPr>
                            <a:spLocks/>
                          </wps:cNvSpPr>
                          <wps:spPr bwMode="auto">
                            <a:xfrm>
                              <a:off x="7313" y="1267"/>
                              <a:ext cx="97" cy="93"/>
                            </a:xfrm>
                            <a:custGeom>
                              <a:avLst/>
                              <a:gdLst>
                                <a:gd name="T0" fmla="*/ 0 w 97"/>
                                <a:gd name="T1" fmla="*/ 93 h 93"/>
                                <a:gd name="T2" fmla="*/ 0 w 97"/>
                                <a:gd name="T3" fmla="*/ 93 h 93"/>
                                <a:gd name="T4" fmla="*/ 3 w 97"/>
                                <a:gd name="T5" fmla="*/ 73 h 93"/>
                                <a:gd name="T6" fmla="*/ 9 w 97"/>
                                <a:gd name="T7" fmla="*/ 56 h 93"/>
                                <a:gd name="T8" fmla="*/ 17 w 97"/>
                                <a:gd name="T9" fmla="*/ 39 h 93"/>
                                <a:gd name="T10" fmla="*/ 29 w 97"/>
                                <a:gd name="T11" fmla="*/ 25 h 93"/>
                                <a:gd name="T12" fmla="*/ 43 w 97"/>
                                <a:gd name="T13" fmla="*/ 14 h 93"/>
                                <a:gd name="T14" fmla="*/ 60 w 97"/>
                                <a:gd name="T15" fmla="*/ 5 h 93"/>
                                <a:gd name="T16" fmla="*/ 77 w 97"/>
                                <a:gd name="T17" fmla="*/ 0 h 93"/>
                                <a:gd name="T18" fmla="*/ 97 w 97"/>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3">
                                  <a:moveTo>
                                    <a:pt x="0" y="93"/>
                                  </a:moveTo>
                                  <a:lnTo>
                                    <a:pt x="0" y="93"/>
                                  </a:lnTo>
                                  <a:lnTo>
                                    <a:pt x="3" y="73"/>
                                  </a:lnTo>
                                  <a:lnTo>
                                    <a:pt x="9" y="56"/>
                                  </a:lnTo>
                                  <a:lnTo>
                                    <a:pt x="17" y="39"/>
                                  </a:lnTo>
                                  <a:lnTo>
                                    <a:pt x="29" y="25"/>
                                  </a:lnTo>
                                  <a:lnTo>
                                    <a:pt x="43" y="14"/>
                                  </a:lnTo>
                                  <a:lnTo>
                                    <a:pt x="60" y="5"/>
                                  </a:lnTo>
                                  <a:lnTo>
                                    <a:pt x="77" y="0"/>
                                  </a:lnTo>
                                  <a:lnTo>
                                    <a:pt x="97"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 name="Rectangle 340"/>
                        <wps:cNvSpPr>
                          <a:spLocks noChangeArrowheads="1"/>
                        </wps:cNvSpPr>
                        <wps:spPr bwMode="auto">
                          <a:xfrm>
                            <a:off x="4192270" y="1228725"/>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755" name="Line 341"/>
                        <wps:cNvCnPr>
                          <a:cxnSpLocks noChangeShapeType="1"/>
                        </wps:cNvCnPr>
                        <wps:spPr bwMode="auto">
                          <a:xfrm>
                            <a:off x="4182110" y="1344295"/>
                            <a:ext cx="10541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56" name="Arc 342"/>
                        <wps:cNvSpPr>
                          <a:spLocks/>
                        </wps:cNvSpPr>
                        <wps:spPr bwMode="auto">
                          <a:xfrm>
                            <a:off x="2193925" y="451485"/>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7" name="Arc 343"/>
                        <wps:cNvSpPr>
                          <a:spLocks/>
                        </wps:cNvSpPr>
                        <wps:spPr bwMode="auto">
                          <a:xfrm>
                            <a:off x="2190750" y="2435860"/>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 name="Arc 344"/>
                        <wps:cNvSpPr>
                          <a:spLocks/>
                        </wps:cNvSpPr>
                        <wps:spPr bwMode="auto">
                          <a:xfrm>
                            <a:off x="4615815" y="446405"/>
                            <a:ext cx="184785" cy="255905"/>
                          </a:xfrm>
                          <a:custGeom>
                            <a:avLst/>
                            <a:gdLst>
                              <a:gd name="T0" fmla="*/ 3965 w 43200"/>
                              <a:gd name="T1" fmla="*/ 252954 h 28184"/>
                              <a:gd name="T2" fmla="*/ 180388 w 43200"/>
                              <a:gd name="T3" fmla="*/ 255905 h 28184"/>
                              <a:gd name="T4" fmla="*/ 92392 w 43200"/>
                              <a:gd name="T5" fmla="*/ 196124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 name="Line 345"/>
                        <wps:cNvCnPr>
                          <a:cxnSpLocks noChangeShapeType="1"/>
                        </wps:cNvCnPr>
                        <wps:spPr bwMode="auto">
                          <a:xfrm>
                            <a:off x="2188845" y="37846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0" name="Rectangle 346"/>
                        <wps:cNvSpPr>
                          <a:spLocks noChangeArrowheads="1"/>
                        </wps:cNvSpPr>
                        <wps:spPr bwMode="auto">
                          <a:xfrm>
                            <a:off x="1826260" y="14859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92E5E"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761" name="Rectangle 347"/>
                        <wps:cNvSpPr>
                          <a:spLocks noChangeArrowheads="1"/>
                        </wps:cNvSpPr>
                        <wps:spPr bwMode="auto">
                          <a:xfrm>
                            <a:off x="1852930" y="226060"/>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D60E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762" name="Line 350"/>
                        <wps:cNvCnPr>
                          <a:cxnSpLocks noChangeShapeType="1"/>
                        </wps:cNvCnPr>
                        <wps:spPr bwMode="auto">
                          <a:xfrm>
                            <a:off x="2185670" y="236283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3" name="Rectangle 352"/>
                        <wps:cNvSpPr>
                          <a:spLocks noChangeArrowheads="1"/>
                        </wps:cNvSpPr>
                        <wps:spPr bwMode="auto">
                          <a:xfrm>
                            <a:off x="1771650" y="236474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BF1B5" w14:textId="77777777" w:rsidR="00AA0A19" w:rsidRDefault="00AA0A19" w:rsidP="00155B4E">
                              <w:r>
                                <w:rPr>
                                  <w:rFonts w:ascii="Verdana" w:hAnsi="Verdana" w:cs="Verdana"/>
                                  <w:color w:val="000000"/>
                                  <w:sz w:val="10"/>
                                  <w:szCs w:val="10"/>
                                  <w:lang w:val="en-US"/>
                                </w:rPr>
                                <w:t>6: Validate Msg Structure( )</w:t>
                              </w:r>
                            </w:p>
                          </w:txbxContent>
                        </wps:txbx>
                        <wps:bodyPr rot="0" vert="horz" wrap="none" lIns="0" tIns="0" rIns="0" bIns="0" anchor="t" anchorCtr="0" upright="1">
                          <a:spAutoFit/>
                        </wps:bodyPr>
                      </wps:wsp>
                      <wps:wsp>
                        <wps:cNvPr id="1764" name="Line 353"/>
                        <wps:cNvCnPr>
                          <a:cxnSpLocks noChangeShapeType="1"/>
                        </wps:cNvCnPr>
                        <wps:spPr bwMode="auto">
                          <a:xfrm>
                            <a:off x="4611370" y="37401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5" name="Rectangle 354"/>
                        <wps:cNvSpPr>
                          <a:spLocks noChangeArrowheads="1"/>
                        </wps:cNvSpPr>
                        <wps:spPr bwMode="auto">
                          <a:xfrm>
                            <a:off x="4202430" y="259715"/>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3EA"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766" name="Line 355"/>
                        <wps:cNvCnPr>
                          <a:cxnSpLocks noChangeShapeType="1"/>
                        </wps:cNvCnPr>
                        <wps:spPr bwMode="auto">
                          <a:xfrm>
                            <a:off x="504825" y="937895"/>
                            <a:ext cx="1542415" cy="12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7" name="Line 356"/>
                        <wps:cNvCnPr>
                          <a:cxnSpLocks noChangeShapeType="1"/>
                        </wps:cNvCnPr>
                        <wps:spPr bwMode="auto">
                          <a:xfrm>
                            <a:off x="1176655" y="86487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8" name="Line 357"/>
                        <wps:cNvCnPr>
                          <a:cxnSpLocks noChangeShapeType="1"/>
                        </wps:cNvCnPr>
                        <wps:spPr bwMode="auto">
                          <a:xfrm flipH="1" flipV="1">
                            <a:off x="1316355" y="8401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9" name="Line 358"/>
                        <wps:cNvCnPr>
                          <a:cxnSpLocks noChangeShapeType="1"/>
                        </wps:cNvCnPr>
                        <wps:spPr bwMode="auto">
                          <a:xfrm flipH="1">
                            <a:off x="1316355" y="8648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0" name="Rectangle 359"/>
                        <wps:cNvSpPr>
                          <a:spLocks noChangeArrowheads="1"/>
                        </wps:cNvSpPr>
                        <wps:spPr bwMode="auto">
                          <a:xfrm>
                            <a:off x="689610" y="730885"/>
                            <a:ext cx="11099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wps:txbx>
                        <wps:bodyPr rot="0" vert="horz" wrap="none" lIns="0" tIns="0" rIns="0" bIns="0" anchor="t" anchorCtr="0" upright="1">
                          <a:spAutoFit/>
                        </wps:bodyPr>
                      </wps:wsp>
                      <wps:wsp>
                        <wps:cNvPr id="1771" name="Line 360"/>
                        <wps:cNvCnPr>
                          <a:cxnSpLocks noChangeShapeType="1"/>
                        </wps:cNvCnPr>
                        <wps:spPr bwMode="auto">
                          <a:xfrm>
                            <a:off x="2283460" y="1181100"/>
                            <a:ext cx="0" cy="150939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2" name="Line 361"/>
                        <wps:cNvCnPr>
                          <a:cxnSpLocks noChangeShapeType="1"/>
                        </wps:cNvCnPr>
                        <wps:spPr bwMode="auto">
                          <a:xfrm>
                            <a:off x="2353310" y="1435735"/>
                            <a:ext cx="0" cy="19812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3" name="Line 362"/>
                        <wps:cNvCnPr>
                          <a:cxnSpLocks noChangeShapeType="1"/>
                        </wps:cNvCnPr>
                        <wps:spPr bwMode="auto">
                          <a:xfrm flipV="1">
                            <a:off x="2353310" y="1574165"/>
                            <a:ext cx="24765"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4" name="Line 363"/>
                        <wps:cNvCnPr>
                          <a:cxnSpLocks noChangeShapeType="1"/>
                        </wps:cNvCnPr>
                        <wps:spPr bwMode="auto">
                          <a:xfrm flipV="1">
                            <a:off x="2353310" y="1574165"/>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5" name="Rectangle 366"/>
                        <wps:cNvSpPr>
                          <a:spLocks noChangeArrowheads="1"/>
                        </wps:cNvSpPr>
                        <wps:spPr bwMode="auto">
                          <a:xfrm>
                            <a:off x="2421890" y="1458595"/>
                            <a:ext cx="17646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wps:txbx>
                        <wps:bodyPr rot="0" vert="horz" wrap="none" lIns="0" tIns="0" rIns="0" bIns="0" anchor="t" anchorCtr="0" upright="1">
                          <a:spAutoFit/>
                        </wps:bodyPr>
                      </wps:wsp>
                      <wps:wsp>
                        <wps:cNvPr id="1776" name="Rectangle 367"/>
                        <wps:cNvSpPr>
                          <a:spLocks noChangeArrowheads="1"/>
                        </wps:cNvSpPr>
                        <wps:spPr bwMode="auto">
                          <a:xfrm>
                            <a:off x="2782570" y="1541145"/>
                            <a:ext cx="10915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0A91C" w14:textId="77777777" w:rsidR="00AA0A19" w:rsidRDefault="00AA0A19" w:rsidP="00155B4E">
                              <w:r>
                                <w:rPr>
                                  <w:rFonts w:ascii="Verdana" w:hAnsi="Verdana" w:cs="Verdana"/>
                                  <w:color w:val="000000"/>
                                  <w:sz w:val="10"/>
                                  <w:szCs w:val="10"/>
                                  <w:lang w:val="en-US"/>
                                </w:rPr>
                                <w:t>State : None, LastMsgRcv : None)</w:t>
                              </w:r>
                            </w:p>
                          </w:txbxContent>
                        </wps:txbx>
                        <wps:bodyPr rot="0" vert="horz" wrap="none" lIns="0" tIns="0" rIns="0" bIns="0" anchor="t" anchorCtr="0" upright="1">
                          <a:spAutoFit/>
                        </wps:bodyPr>
                      </wps:wsp>
                      <wps:wsp>
                        <wps:cNvPr id="1777" name="Line 368"/>
                        <wps:cNvCnPr>
                          <a:cxnSpLocks noChangeShapeType="1"/>
                        </wps:cNvCnPr>
                        <wps:spPr bwMode="auto">
                          <a:xfrm flipV="1">
                            <a:off x="2212340" y="2014220"/>
                            <a:ext cx="0" cy="194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8" name="Line 369"/>
                        <wps:cNvCnPr>
                          <a:cxnSpLocks noChangeShapeType="1"/>
                        </wps:cNvCnPr>
                        <wps:spPr bwMode="auto">
                          <a:xfrm flipH="1">
                            <a:off x="2186940" y="2014220"/>
                            <a:ext cx="2540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9" name="Line 370"/>
                        <wps:cNvCnPr>
                          <a:cxnSpLocks noChangeShapeType="1"/>
                        </wps:cNvCnPr>
                        <wps:spPr bwMode="auto">
                          <a:xfrm>
                            <a:off x="2212340" y="2014220"/>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0" name="Line 374"/>
                        <wps:cNvCnPr>
                          <a:cxnSpLocks noChangeShapeType="1"/>
                        </wps:cNvCnPr>
                        <wps:spPr bwMode="auto">
                          <a:xfrm>
                            <a:off x="2526030" y="939165"/>
                            <a:ext cx="194183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1" name="Line 375"/>
                        <wps:cNvCnPr>
                          <a:cxnSpLocks noChangeShapeType="1"/>
                        </wps:cNvCnPr>
                        <wps:spPr bwMode="auto">
                          <a:xfrm>
                            <a:off x="3397250" y="866775"/>
                            <a:ext cx="2000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2" name="Line 376"/>
                        <wps:cNvCnPr>
                          <a:cxnSpLocks noChangeShapeType="1"/>
                        </wps:cNvCnPr>
                        <wps:spPr bwMode="auto">
                          <a:xfrm flipH="1" flipV="1">
                            <a:off x="3536950" y="842010"/>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3" name="Line 377"/>
                        <wps:cNvCnPr>
                          <a:cxnSpLocks noChangeShapeType="1"/>
                        </wps:cNvCnPr>
                        <wps:spPr bwMode="auto">
                          <a:xfrm flipH="1">
                            <a:off x="3536950" y="866775"/>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4" name="Rectangle 378"/>
                        <wps:cNvSpPr>
                          <a:spLocks noChangeArrowheads="1"/>
                        </wps:cNvSpPr>
                        <wps:spPr bwMode="auto">
                          <a:xfrm>
                            <a:off x="2573020" y="669925"/>
                            <a:ext cx="15919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wps:txbx>
                        <wps:bodyPr rot="0" vert="horz" wrap="none" lIns="0" tIns="0" rIns="0" bIns="0" anchor="t" anchorCtr="0" upright="1">
                          <a:spAutoFit/>
                        </wps:bodyPr>
                      </wps:wsp>
                      <wps:wsp>
                        <wps:cNvPr id="1785" name="Rectangle 379"/>
                        <wps:cNvSpPr>
                          <a:spLocks noChangeArrowheads="1"/>
                        </wps:cNvSpPr>
                        <wps:spPr bwMode="auto">
                          <a:xfrm>
                            <a:off x="2807335" y="75247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1D9D"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BF1D081" id="Canvas 1786" o:spid="_x0000_s1473" editas="canvas" style="position:absolute;margin-left:0;margin-top:0;width:423.3pt;height:271.5pt;z-index:251658257;mso-position-horizontal-relative:char;mso-position-vertical-relative:line" coordsize="53759,34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">
                <v:shape id="_x0000_s1474" type="#_x0000_t75" style="position:absolute;width:53759;height:34480;visibility:visible;mso-wrap-style:square">
                  <v:fill o:detectmouseclick="t"/>
                  <v:path o:connecttype="none"/>
                </v:shape>
                <v:group id="Group 309" o:spid="_x0000_s1475" style="position:absolute;left:1778;top:7283;width:3276;height:4185" coordorigin="280,1147" coordsize="516,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">
                  <v:line id="Line 299" o:spid="_x0000_s1476" style="position:absolute;visibility:visible;mso-wrap-style:square" from="570,1337" to="570,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" strokecolor="#ccc" strokeweight="3e-5mm"/>
                  <v:line id="Line 300" o:spid="_x0000_s1477" style="position:absolute;visibility:visible;mso-wrap-style:square" from="280,1412" to="796,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" strokecolor="#903" strokeweight="3e-5mm"/>
                  <v:shape id="Freeform 301" o:spid="_x0000_s1478"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" path="m,132l123,9,114,,,132xe" fillcolor="black" stroked="f">
                    <v:path arrowok="t" o:connecttype="custom" o:connectlocs="0,132;123,9;114,0;0,132" o:connectangles="0,0,0,0"/>
                  </v:shape>
                  <v:shape id="Freeform 302" o:spid="_x0000_s1479" style="position:absolute;left:463;top:1165;width:213;height:198;visibility:visible;mso-wrap-style:square;v-text-anchor:top" coordsize="2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" path="m213,100r,18l207,135r-9,17l185,167r-15,14l151,189r-22,6l107,198,88,195,66,189,47,181,31,167,19,152,9,135,3,118,,100,3,80,9,60,19,43,31,28,47,17,66,6,88,r19,l129,r22,6l170,17r15,11l198,43r9,17l213,80r,20xe" fillcolor="#ccc" strokecolor="#ccc" strokeweight="3e-5mm">
                    <v:path arrowok="t" o:connecttype="custom" o:connectlocs="213,100;213,118;207,135;198,152;185,167;170,181;151,189;129,195;107,198;88,195;66,189;47,181;31,167;19,152;9,135;3,118;0,100;3,80;9,60;19,43;31,28;47,17;66,6;88,0;107,0;129,0;151,6;170,17;185,28;198,43;207,60;213,80;213,100" o:connectangles="0,0,0,0,0,0,0,0,0,0,0,0,0,0,0,0,0,0,0,0,0,0,0,0,0,0,0,0,0,0,0,0,0"/>
                  </v:shape>
                  <v:shape id="Freeform 303" o:spid="_x0000_s1480" style="position:absolute;left:381;top:1530;width:314;height:259;visibility:visible;mso-wrap-style:square;v-text-anchor:top" coordsize="31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" path="m314,259l157,,,259e" filled="f" strokecolor="#903" strokeweight="3e-5mm">
                    <v:path arrowok="t" o:connecttype="custom" o:connectlocs="314,259;157,0;0,259" o:connectangles="0,0,0"/>
                  </v:shape>
                  <v:shape id="Freeform 304" o:spid="_x0000_s1481" style="position:absolute;left:416;top:1550;width:311;height:256;visibility:visible;mso-wrap-style:square;v-text-anchor:top" coordsize="31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" path="m311,256l154,,,256e" filled="f" strokecolor="#ccc" strokeweight="3e-5mm">
                    <v:path arrowok="t" o:connecttype="custom" o:connectlocs="311,256;154,0;0,256" o:connectangles="0,0,0"/>
                  </v:shape>
                  <v:line id="Line 305" o:spid="_x0000_s1482" style="position:absolute;visibility:visible;mso-wrap-style:square" from="538,1317" to="538,1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" strokecolor="#903" strokeweight="3e-5mm"/>
                  <v:shape id="Freeform 306" o:spid="_x0000_s1483" style="position:absolute;left:428;top:1147;width:217;height:196;visibility:visible;mso-wrap-style:square;v-text-anchor:top" coordsize="21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" path="m217,98r,18l211,136r-10,17l189,167r-16,12l154,187r-22,6l110,196,91,193,70,187,51,179,35,167,22,153,10,136,4,116,,98,4,78,10,58,22,41,35,26,51,15,70,6,91,r19,l132,r22,6l173,15r16,11l201,41r10,17l217,78r,20xe" fillcolor="#cff" strokecolor="#903" strokeweight="3e-5mm">
                    <v:path arrowok="t" o:connecttype="custom" o:connectlocs="217,98;217,116;211,136;201,153;189,167;173,179;154,187;132,193;110,196;91,193;70,187;51,179;35,167;22,153;10,136;4,116;0,98;4,78;10,58;22,41;35,26;51,15;70,6;91,0;110,0;132,0;154,6;173,15;189,26;201,41;211,58;217,78;217,98" o:connectangles="0,0,0,0,0,0,0,0,0,0,0,0,0,0,0,0,0,0,0,0,0,0,0,0,0,0,0,0,0,0,0,0,0"/>
                  </v:shape>
                  <v:shape id="Freeform 307" o:spid="_x0000_s1484"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" path="m,132l123,9,114,,,132xe" fillcolor="black" stroked="f">
                    <v:path arrowok="t" o:connecttype="custom" o:connectlocs="0,132;123,9;114,0;0,132" o:connectangles="0,0,0,0"/>
                  </v:shape>
                  <v:shape id="Freeform 308" o:spid="_x0000_s1485" style="position:absolute;left:463;top:1173;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" path="m,69l3,55,6,41,16,29r9,-9l35,12,50,3,63,,78,e" filled="f" strokecolor="white" strokeweight="3e-5mm">
                    <v:path arrowok="t" o:connecttype="custom" o:connectlocs="0,69;3,55;6,41;16,29;25,20;35,12;50,3;63,0;78,0" o:connectangles="0,0,0,0,0,0,0,0,0"/>
                  </v:shape>
                </v:group>
                <v:rect id="Rectangle 310" o:spid="_x0000_s1486" style="position:absolute;left:539;top:11988;width:525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v:textbox>
                </v:rect>
                <v:line id="Line 311" o:spid="_x0000_s1487" style="position:absolute;visibility:visible;mso-wrap-style:square" from="444,13144" to="6362,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" strokecolor="#903" strokeweight="8e-5mm"/>
                <v:group id="Group 319" o:spid="_x0000_s1488" style="position:absolute;left:20535;top:7137;width:4699;height:4642" coordorigin="3234,1124"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">
                  <v:shape id="Freeform 312" o:spid="_x0000_s1489" style="position:absolute;left:3268;top:1153;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" path="m706,351r,l704,385r-6,34l689,453r-11,34l664,515r-17,31l627,572r-23,25l578,620r-28,20l521,657r-31,17l459,685r-35,9l390,699r-37,3l316,699r-34,-5l248,685,216,674,185,657,154,640,128,620,102,597,80,572,60,546,43,515,28,487,17,453,6,419,3,385,,351,3,314,6,277,17,243,28,212,43,181,60,153,80,124r22,-22l128,79,154,59,185,39,216,25,248,14,282,5,316,r37,l390,r34,5l459,14r31,11l521,39r29,20l578,79r26,23l627,124r20,29l664,181r14,31l689,243r9,34l704,314r2,37xe" fillcolor="#ccc" strokecolor="#ccc" strokeweight="31e-5mm">
                    <v:path arrowok="t" o:connecttype="custom" o:connectlocs="706,351;698,419;678,487;647,546;604,597;550,640;490,674;424,694;353,702;316,699;248,685;185,657;128,620;80,572;43,515;17,453;3,385;0,351;6,277;28,212;60,153;102,102;154,59;216,25;282,5;353,0;390,0;459,14;521,39;578,79;627,124;664,181;689,243;704,314;706,351" o:connectangles="0,0,0,0,0,0,0,0,0,0,0,0,0,0,0,0,0,0,0,0,0,0,0,0,0,0,0,0,0,0,0,0,0,0,0"/>
                  </v:shape>
                  <v:shape id="Freeform 313" o:spid="_x0000_s1490" style="position:absolute;left:3234;top:1124;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" path="m706,352r,l703,386r-5,34l689,454r-11,34l664,516r-18,31l627,573r-23,25l578,621r-28,20l521,658r-31,17l458,686r-34,8l390,700r-37,3l316,700r-34,-6l248,686,216,675,185,658,154,641,128,621,102,598,79,573,60,547,42,516,28,488,17,454,5,420,3,386,,352,3,315,5,278,17,244,28,213,42,182,60,153,79,125r23,-23l128,80,154,60,185,40,216,26,248,15,282,6,316,r37,l390,r34,6l458,15r32,11l521,40r29,20l578,80r26,22l627,125r19,28l664,182r14,31l689,244r9,34l703,315r3,37xe" fillcolor="#ffc" strokecolor="#903" strokeweight="31e-5mm">
                    <v:path arrowok="t" o:connecttype="custom" o:connectlocs="706,352;698,420;678,488;646,547;604,598;550,641;490,675;424,694;353,703;316,700;248,686;185,658;128,621;79,573;42,516;17,454;3,386;0,352;5,278;28,213;60,153;102,102;154,60;216,26;282,6;353,0;390,0;458,15;521,40;578,80;627,125;664,182;689,244;703,315;706,352" o:connectangles="0,0,0,0,0,0,0,0,0,0,0,0,0,0,0,0,0,0,0,0,0,0,0,0,0,0,0,0,0,0,0,0,0,0,0"/>
                  </v:shape>
                  <v:line id="Line 314" o:spid="_x0000_s1491" style="position:absolute;visibility:visible;mso-wrap-style:square" from="3299,1603" to="3883,1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" strokecolor="#903" strokeweight="31e-5mm"/>
                  <v:line id="Line 315" o:spid="_x0000_s1492" style="position:absolute;visibility:visible;mso-wrap-style:square" from="3593,1473" to="3593,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cUKxgAAAN0AAAAPAAAAZHJzL2Rvd25yZXYueG1sRI9Ba8JA&#10;EIXvBf/DMkJvdWOF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6QnFCsYAAADdAAAA&#10;DwAAAAAAAAAAAAAAAAAHAgAAZHJzL2Rvd25yZXYueG1sUEsFBgAAAAADAAMAtwAAAPoCAAAAAA==&#10;" strokecolor="#903" strokeweight="31e-5mm"/>
                  <v:shape id="Freeform 316" o:spid="_x0000_s1493" style="position:absolute;left:3453;top:1240;width:274;height:267;visibility:visible;mso-wrap-style:square;v-text-anchor:top" coordsize="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" path="m274,134r,l271,159r-9,26l251,207r-17,20l214,244r-23,11l165,264r-25,3l111,264,86,255,63,244,40,227,23,207,11,185,3,159,,134,3,105,11,80,23,57,40,37,63,20,86,9,111,r29,l165,r26,9l214,20r20,17l251,57r11,23l271,105r3,29xe" fillcolor="#cff" strokecolor="#903" strokeweight="31e-5mm">
                    <v:path arrowok="t" o:connecttype="custom" o:connectlocs="274,134;274,134;271,159;262,185;251,207;234,227;214,244;191,255;165,264;140,267;140,267;111,264;86,255;63,244;40,227;23,207;11,185;3,159;0,134;0,134;3,105;11,80;23,57;40,37;63,20;86,9;111,0;140,0;140,0;165,0;191,9;214,20;234,37;251,57;262,80;271,105;274,134;274,134" o:connectangles="0,0,0,0,0,0,0,0,0,0,0,0,0,0,0,0,0,0,0,0,0,0,0,0,0,0,0,0,0,0,0,0,0,0,0,0,0,0"/>
                  </v:shape>
                  <v:shape id="Freeform 317" o:spid="_x0000_s1494" style="position:absolute;left:3570;top:1314;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fONwwAAAN0AAAAPAAAAZHJzL2Rvd25yZXYueG1sRE9NawIx&#10;EL0L/ocwhV6kZlXQ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eLXzjcMAAADdAAAADwAA&#10;AAAAAAAAAAAAAAAHAgAAZHJzL2Rvd25yZXYueG1sUEsFBgAAAAADAAMAtwAAAPcCAAAAAA==&#10;" path="m,181l154,11,142,,,181xe" fillcolor="black" stroked="f">
                    <v:path arrowok="t" o:connecttype="custom" o:connectlocs="0,181;154,11;142,0;0,181;0,181" o:connectangles="0,0,0,0,0"/>
                  </v:shape>
                  <v:shape id="Freeform 318" o:spid="_x0000_s1495" style="position:absolute;left:3499;top:1274;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" path="m,94r,l3,74,8,57,17,40,28,26,42,15,59,6,77,,97,e" filled="f" strokecolor="white" strokeweight="31e-5mm">
                    <v:path arrowok="t" o:connecttype="custom" o:connectlocs="0,94;0,94;3,74;8,57;17,40;28,26;42,15;59,6;77,0;97,0" o:connectangles="0,0,0,0,0,0,0,0,0,0"/>
                  </v:shape>
                </v:group>
                <v:rect id="Rectangle 320" o:spid="_x0000_s1496" style="position:absolute;left:18745;top:12338;width:9061;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v:textbox>
                </v:rect>
                <v:line id="Line 321" o:spid="_x0000_s1497" style="position:absolute;visibility:visible;mso-wrap-style:square" from="18649,13493" to="27095,1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8MZwwAAAN0AAAAPAAAAZHJzL2Rvd25yZXYueG1sRE/fa8Iw&#10;EH4X9j+EG+xFNHVj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S+/DGcMAAADdAAAADwAA&#10;AAAAAAAAAAAAAAAHAgAAZHJzL2Rvd25yZXYueG1sUEsFBgAAAAADAAMAtwAAAPcCAAAAAA==&#10;" strokecolor="#903" strokeweight="8e-5mm"/>
                <v:group id="Group 329" o:spid="_x0000_s1498" style="position:absolute;left:20504;top:26981;width:4699;height:4642" coordorigin="3229,4249"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">
                  <v:shape id="Freeform 322" o:spid="_x0000_s1499" style="position:absolute;left:3263;top:4278;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" path="m706,351r,l703,385r-5,34l689,453r-11,34l664,515r-18,31l627,572r-23,25l578,620r-28,20l521,657r-31,17l458,685r-34,9l390,699r-37,3l316,699r-34,-5l248,685,216,674,185,657,154,640,128,620,102,597,79,572,60,546,42,515,28,487,17,453,5,419,3,385,,351,3,314,5,277,17,243,28,212,42,181,60,153,79,124r23,-22l128,79,154,59,185,39,216,25,248,14,282,5,316,r37,l390,r34,5l458,14r32,11l521,39r29,20l578,79r26,23l627,124r19,29l664,181r14,31l689,243r9,34l703,314r3,37xe" fillcolor="#ccc" strokecolor="#ccc" strokeweight="31e-5mm">
                    <v:path arrowok="t" o:connecttype="custom" o:connectlocs="706,351;698,419;678,487;646,546;604,597;550,640;490,674;424,694;353,702;316,699;248,685;185,657;128,620;79,572;42,515;17,453;3,385;0,351;5,277;28,212;60,153;102,102;154,59;216,25;282,5;353,0;390,0;458,14;521,39;578,79;627,124;664,181;689,243;703,314;706,351" o:connectangles="0,0,0,0,0,0,0,0,0,0,0,0,0,0,0,0,0,0,0,0,0,0,0,0,0,0,0,0,0,0,0,0,0,0,0"/>
                  </v:shape>
                  <v:shape id="Freeform 323" o:spid="_x0000_s1500" style="position:absolute;left:3229;top:4249;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" path="m706,352r,l703,386r-5,34l689,454r-11,34l663,516r-17,31l626,573r-22,25l578,621r-29,20l521,658r-31,17l458,686r-34,8l390,700r-37,3l316,700r-34,-6l247,686,216,675,185,658,153,641,128,621,102,598,79,573,59,547,42,516,28,488,17,454,5,420,2,386,,352,2,315,5,278,17,244,28,213,42,182,59,153,79,125r23,-23l128,80,153,60,185,40,216,26,247,15,282,6,316,r37,l390,r34,6l458,15r32,11l521,40r28,20l578,80r26,22l626,125r20,28l663,182r15,31l689,244r9,34l703,315r3,37xe" fillcolor="#ffc" strokecolor="#903" strokeweight="31e-5mm">
                    <v:path arrowok="t" o:connecttype="custom" o:connectlocs="706,352;698,420;678,488;646,547;604,598;549,641;490,675;424,694;353,703;316,700;247,686;185,658;128,621;79,573;42,516;17,454;2,386;0,352;5,278;28,213;59,153;102,102;153,60;216,26;282,6;353,0;390,0;458,15;521,40;578,80;626,125;663,182;689,244;703,315;706,352" o:connectangles="0,0,0,0,0,0,0,0,0,0,0,0,0,0,0,0,0,0,0,0,0,0,0,0,0,0,0,0,0,0,0,0,0,0,0"/>
                  </v:shape>
                  <v:line id="Line 324" o:spid="_x0000_s1501" style="position:absolute;visibility:visible;mso-wrap-style:square" from="3294,4728" to="3878,4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" strokecolor="#903" strokeweight="31e-5mm"/>
                  <v:line id="Line 325" o:spid="_x0000_s1502" style="position:absolute;visibility:visible;mso-wrap-style:square" from="3587,4598" to="3587,4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7Z3xgAAAN0AAAAPAAAAZHJzL2Rvd25yZXYueG1sRI9Ba8JA&#10;EIXvBf/DMkJvdWOR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sQ+2d8YAAADdAAAA&#10;DwAAAAAAAAAAAAAAAAAHAgAAZHJzL2Rvd25yZXYueG1sUEsFBgAAAAADAAMAtwAAAPoCAAAAAA==&#10;" strokecolor="#903" strokeweight="31e-5mm"/>
                  <v:shape id="Freeform 326" o:spid="_x0000_s1503" style="position:absolute;left:3448;top:4365;width:273;height:267;visibility:visible;mso-wrap-style:square;v-text-anchor:top" coordsize="2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" path="m273,134r,l271,159r-9,26l251,207r-17,20l214,244r-23,11l165,264r-26,3l111,264,85,255,63,244,40,227,23,207,11,185,3,159,,134,3,105,11,80,23,57,40,37,63,20,85,9,111,r28,l165,r26,9l214,20r20,17l251,57r11,23l271,105r2,29xe" fillcolor="#cff" strokecolor="#903" strokeweight="31e-5mm">
                    <v:path arrowok="t" o:connecttype="custom" o:connectlocs="273,134;273,134;271,159;262,185;251,207;234,227;214,244;191,255;165,264;139,267;139,267;111,264;85,255;63,244;40,227;23,207;11,185;3,159;0,134;0,134;3,105;11,80;23,57;40,37;63,20;85,9;111,0;139,0;139,0;165,0;191,9;214,20;234,37;251,57;262,80;271,105;273,134;273,134" o:connectangles="0,0,0,0,0,0,0,0,0,0,0,0,0,0,0,0,0,0,0,0,0,0,0,0,0,0,0,0,0,0,0,0,0,0,0,0,0,0"/>
                  </v:shape>
                  <v:shape id="Freeform 327" o:spid="_x0000_s1504" style="position:absolute;left:3565;top:4439;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DwwwAAAN0AAAAPAAAAZHJzL2Rvd25yZXYueG1sRE9NawIx&#10;EL0L/ocwhV6kZhXR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ILOA8MMAAADdAAAADwAA&#10;AAAAAAAAAAAAAAAHAgAAZHJzL2Rvd25yZXYueG1sUEsFBgAAAAADAAMAtwAAAPcCAAAAAA==&#10;" path="m,181l154,11,142,,,181xe" fillcolor="black" stroked="f">
                    <v:path arrowok="t" o:connecttype="custom" o:connectlocs="0,181;154,11;142,0;0,181;0,181" o:connectangles="0,0,0,0,0"/>
                  </v:shape>
                  <v:shape id="Freeform 328" o:spid="_x0000_s1505" style="position:absolute;left:3493;top:4399;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" path="m,94r,l3,74,9,57,18,40,29,26,43,15,60,6,77,,97,e" filled="f" strokecolor="white" strokeweight="31e-5mm">
                    <v:path arrowok="t" o:connecttype="custom" o:connectlocs="0,94;0,94;3,74;9,57;18,40;29,26;43,15;60,6;77,0;97,0" o:connectangles="0,0,0,0,0,0,0,0,0,0"/>
                  </v:shape>
                </v:group>
                <v:rect id="Rectangle 330" o:spid="_x0000_s1506" style="position:absolute;left:18116;top:32181;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c5nwAAAAN0AAAAPAAAAZHJzL2Rvd25yZXYueG1sRE/bisIw&#10;EH0X/Icwgm+aKqL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6zXOZ8AAAADdAAAADwAAAAAA&#10;AAAAAAAAAAAHAgAAZHJzL2Rvd25yZXYueG1sUEsFBgAAAAADAAMAtwAAAPQCAAAAAA==&#10;" filled="f" stroked="f">
                  <v:textbox style="mso-fit-shape-to-text:t" inset="0,0,0,0">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31" o:spid="_x0000_s1507" style="position:absolute;visibility:visible;mso-wrap-style:square" from="18014,33337" to="27660,33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bBkwwAAAN0AAAAPAAAAZHJzL2Rvd25yZXYueG1sRE/fa8Iw&#10;EH4X9j+EG+xFNHVs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E+mwZMMAAADdAAAADwAA&#10;AAAAAAAAAAAAAAAHAgAAZHJzL2Rvd25yZXYueG1sUEsFBgAAAAADAAMAtwAAAPcCAAAAAA==&#10;" strokecolor="#903" strokeweight="8e-5mm"/>
                <v:group id="Group 339" o:spid="_x0000_s1508" style="position:absolute;left:44754;top:7092;width:4706;height:4636" coordorigin="7048,1117" coordsize="74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Freeform 332" o:spid="_x0000_s1509" style="position:absolute;left:7082;top:1145;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" path="m707,351r,l704,385r-6,34l690,453r-11,34l664,515r-17,32l627,572r-23,26l579,620r-29,20l522,657r-32,17l459,685r-34,9l391,700r-37,2l317,700r-34,-6l248,685,217,674,186,657,154,640,129,620,103,598,80,572,60,547,43,515,29,487,18,453,6,419,3,385,,351,3,314,6,278,18,244,29,212,43,181,60,153,80,125r23,-23l129,79,154,59,186,40,217,25,248,14,283,6,317,r37,l391,r34,6l459,14r31,11l522,40r28,19l579,79r25,23l627,125r20,28l664,181r15,31l690,244r8,34l704,314r3,37xe" fillcolor="#ccc" strokecolor="#ccc" strokeweight="33e-5mm">
                    <v:path arrowok="t" o:connecttype="custom" o:connectlocs="707,351;698,419;679,487;647,547;604,598;550,640;490,674;425,694;354,702;317,700;248,685;186,657;129,620;80,572;43,515;18,453;3,385;0,351;6,278;29,212;60,153;103,102;154,59;217,25;283,6;354,0;391,0;459,14;522,40;579,79;627,125;664,181;690,244;704,314;707,351" o:connectangles="0,0,0,0,0,0,0,0,0,0,0,0,0,0,0,0,0,0,0,0,0,0,0,0,0,0,0,0,0,0,0,0,0,0,0"/>
                  </v:shape>
                  <v:shape id="Freeform 333" o:spid="_x0000_s1510" style="position:absolute;left:7048;top:1117;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" path="m707,351r,l704,385r-6,34l690,453r-12,34l664,515r-17,31l627,572r-23,25l579,620r-29,20l522,657r-32,17l459,685r-34,9l391,699r-37,3l317,699r-35,-5l248,685,217,674,185,657,154,640,128,620,103,597,80,572,60,546,43,515,29,487,17,453,6,419,3,385,,351,3,314,6,277,17,243,29,212,43,181,60,153,80,124r23,-22l128,79,154,59,185,39,217,25,248,14,282,5,317,r37,l391,r34,5l459,14r31,11l522,39r28,20l579,79r25,23l627,124r20,29l664,181r14,31l690,243r8,34l704,314r3,37xe" fillcolor="#ffc" strokecolor="#903" strokeweight="33e-5mm">
                    <v:path arrowok="t" o:connecttype="custom" o:connectlocs="707,351;698,419;678,487;647,546;604,597;550,640;490,674;425,694;354,702;317,699;248,685;185,657;128,620;80,572;43,515;17,453;3,385;0,351;6,277;29,212;60,153;103,102;154,59;217,25;282,5;354,0;391,0;459,14;522,39;579,79;627,124;664,181;690,243;704,314;707,351" o:connectangles="0,0,0,0,0,0,0,0,0,0,0,0,0,0,0,0,0,0,0,0,0,0,0,0,0,0,0,0,0,0,0,0,0,0,0"/>
                  </v:shape>
                  <v:line id="Line 334" o:spid="_x0000_s1511" style="position:absolute;visibility:visible;mso-wrap-style:square" from="7114,1595" to="7698,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" strokecolor="#903" strokeweight="33e-5mm"/>
                  <v:line id="Line 335" o:spid="_x0000_s1512" style="position:absolute;visibility:visible;mso-wrap-style:square" from="7407,1465" to="7407,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" strokecolor="#903" strokeweight="33e-5mm"/>
                  <v:shape id="Freeform 336" o:spid="_x0000_s1513" style="position:absolute;left:7268;top:1233;width:273;height:266;visibility:visible;mso-wrap-style:square;v-text-anchor:top" coordsize="27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" path="m273,133r,l270,158r-8,26l250,207r-17,19l213,243r-22,12l165,263r-26,3l111,263,85,255,62,243,40,226,22,207,11,184,2,158,,133,2,105,11,79,22,56,40,37,62,20,85,8,111,r28,l165,r26,8l213,20r20,17l250,56r12,23l270,105r3,28xe" fillcolor="#cff" strokecolor="#903" strokeweight="33e-5mm">
                    <v:path arrowok="t" o:connecttype="custom" o:connectlocs="273,133;273,133;270,158;262,184;250,207;233,226;213,243;191,255;165,263;139,266;139,266;111,263;85,255;62,243;40,226;22,207;11,184;2,158;0,133;0,133;2,105;11,79;22,56;40,37;62,20;85,8;111,0;139,0;139,0;165,0;191,8;213,20;233,37;250,56;262,79;270,105;273,133;273,133" o:connectangles="0,0,0,0,0,0,0,0,0,0,0,0,0,0,0,0,0,0,0,0,0,0,0,0,0,0,0,0,0,0,0,0,0,0,0,0,0,0"/>
                  </v:shape>
                  <v:shape id="Freeform 337" o:spid="_x0000_s1514" style="position:absolute;left:7384;top:1306;width:154;height:182;visibility:visible;mso-wrap-style:square;v-text-anchor:top" coordsize="15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" path="m,182l154,12,143,,,182xe" fillcolor="black" stroked="f">
                    <v:path arrowok="t" o:connecttype="custom" o:connectlocs="0,182;154,12;143,0;0,182;0,182" o:connectangles="0,0,0,0,0"/>
                  </v:shape>
                  <v:shape id="Freeform 338" o:spid="_x0000_s1515" style="position:absolute;left:7313;top:1267;width:97;height:93;visibility:visible;mso-wrap-style:square;v-text-anchor:top" coordsize="9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" path="m,93r,l3,73,9,56,17,39,29,25,43,14,60,5,77,,97,e" filled="f" strokecolor="white" strokeweight="33e-5mm">
                    <v:path arrowok="t" o:connecttype="custom" o:connectlocs="0,93;0,93;3,73;9,56;17,39;29,25;43,14;60,5;77,0;97,0" o:connectangles="0,0,0,0,0,0,0,0,0,0"/>
                  </v:shape>
                </v:group>
                <v:rect id="Rectangle 340" o:spid="_x0000_s1516" style="position:absolute;left:41922;top:12287;width:955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" filled="f" stroked="f">
                  <v:textbox style="mso-fit-shape-to-text:t" inset="0,0,0,0">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341" o:spid="_x0000_s1517" style="position:absolute;visibility:visible;mso-wrap-style:square" from="41821,13442" to="52362,1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" strokecolor="#903" strokeweight="8e-5mm"/>
                <v:shape id="Arc 342" o:spid="_x0000_s1518" style="position:absolute;left:21939;top:4514;width:1841;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3" o:spid="_x0000_s1519" style="position:absolute;left:21907;top:24358;width:1842;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4" o:spid="_x0000_s1520" style="position:absolute;left:46158;top:4464;width:1848;height:2559;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" path="m926,27859nfc312,25829,,23720,,21600,,9670,9670,,21600,,33529,,43200,9670,43200,21600v,2234,-347,4455,-1028,6584em926,27859nsc312,25829,,23720,,21600,,9670,9670,,21600,,33529,,43200,9670,43200,21600v,2234,-347,4455,-1028,6584l21600,21600,926,27859xe" filled="f" strokecolor="#903" strokeweight="8e-5mm">
                  <v:path arrowok="t" o:extrusionok="f" o:connecttype="custom" o:connectlocs="16960,2296771;771597,2323565;395200,1780766" o:connectangles="0,0,0"/>
                </v:shape>
                <v:line id="Line 345" o:spid="_x0000_s1521" style="position:absolute;visibility:visible;mso-wrap-style:square" from="21888,3784" to="23882,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" strokecolor="#903" strokeweight="8e-5mm"/>
                <v:rect id="Rectangle 346" o:spid="_x0000_s1522" style="position:absolute;left:18262;top:148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" filled="f" stroked="f">
                  <v:textbox style="mso-fit-shape-to-text:t" inset="0,0,0,0">
                    <w:txbxContent>
                      <w:p w14:paraId="45292E5E" w14:textId="77777777" w:rsidR="00AA0A19" w:rsidRDefault="00AA0A19" w:rsidP="00155B4E">
                        <w:r>
                          <w:rPr>
                            <w:rFonts w:ascii="Verdana" w:hAnsi="Verdana" w:cs="Verdana"/>
                            <w:color w:val="000000"/>
                            <w:sz w:val="10"/>
                            <w:szCs w:val="10"/>
                            <w:lang w:val="en-US"/>
                          </w:rPr>
                          <w:t>2: Validate Msg Structure( )</w:t>
                        </w:r>
                      </w:p>
                    </w:txbxContent>
                  </v:textbox>
                </v:rect>
                <v:rect id="Rectangle 347" o:spid="_x0000_s1523" style="position:absolute;left:18529;top:2260;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" filled="f" stroked="f">
                  <v:textbox style="mso-fit-shape-to-text:t" inset="0,0,0,0">
                    <w:txbxContent>
                      <w:p w14:paraId="77FD60E2" w14:textId="77777777" w:rsidR="00AA0A19" w:rsidRDefault="00AA0A19" w:rsidP="00155B4E">
                        <w:r>
                          <w:rPr>
                            <w:rFonts w:ascii="Verdana" w:hAnsi="Verdana" w:cs="Verdana"/>
                            <w:color w:val="000000"/>
                            <w:sz w:val="10"/>
                            <w:szCs w:val="10"/>
                            <w:lang w:val="en-US"/>
                          </w:rPr>
                          <w:t>3: Validate Msg Content( )</w:t>
                        </w:r>
                      </w:p>
                    </w:txbxContent>
                  </v:textbox>
                </v:rect>
                <v:line id="Line 350" o:spid="_x0000_s1524" style="position:absolute;visibility:visible;mso-wrap-style:square" from="21856,23628" to="23850,2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" strokecolor="#903" strokeweight="8e-5mm"/>
                <v:rect id="Rectangle 352" o:spid="_x0000_s1525" style="position:absolute;left:17716;top:2364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pzwAAAAN0AAAAPAAAAZHJzL2Rvd25yZXYueG1sRE/bisIw&#10;EH0X/Icwwr5pqoI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L2kKc8AAAADdAAAADwAAAAAA&#10;AAAAAAAAAAAHAgAAZHJzL2Rvd25yZXYueG1sUEsFBgAAAAADAAMAtwAAAPQCAAAAAA==&#10;" filled="f" stroked="f">
                  <v:textbox style="mso-fit-shape-to-text:t" inset="0,0,0,0">
                    <w:txbxContent>
                      <w:p w14:paraId="550BF1B5" w14:textId="77777777" w:rsidR="00AA0A19" w:rsidRDefault="00AA0A19" w:rsidP="00155B4E">
                        <w:r>
                          <w:rPr>
                            <w:rFonts w:ascii="Verdana" w:hAnsi="Verdana" w:cs="Verdana"/>
                            <w:color w:val="000000"/>
                            <w:sz w:val="10"/>
                            <w:szCs w:val="10"/>
                            <w:lang w:val="en-US"/>
                          </w:rPr>
                          <w:t>6: Validate Msg Structure( )</w:t>
                        </w:r>
                      </w:p>
                    </w:txbxContent>
                  </v:textbox>
                </v:rect>
                <v:line id="Line 353" o:spid="_x0000_s1526" style="position:absolute;visibility:visible;mso-wrap-style:square" from="46113,3740" to="48107,3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" strokecolor="#903" strokeweight="8e-5mm"/>
                <v:rect id="Rectangle 354" o:spid="_x0000_s1527" style="position:absolute;left:42024;top:259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ecwAAAAN0AAAAPAAAAZHJzL2Rvd25yZXYueG1sRE/bisIw&#10;EH0X/Icwwr5pqqA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z8w3nMAAAADdAAAADwAAAAAA&#10;AAAAAAAAAAAHAgAAZHJzL2Rvd25yZXYueG1sUEsFBgAAAAADAAMAtwAAAPQCAAAAAA==&#10;" filled="f" stroked="f">
                  <v:textbox style="mso-fit-shape-to-text:t" inset="0,0,0,0">
                    <w:txbxContent>
                      <w:p w14:paraId="4E2E63EA" w14:textId="77777777" w:rsidR="00AA0A19" w:rsidRDefault="00AA0A19" w:rsidP="00155B4E">
                        <w:r>
                          <w:rPr>
                            <w:rFonts w:ascii="Verdana" w:hAnsi="Verdana" w:cs="Verdana"/>
                            <w:color w:val="000000"/>
                            <w:sz w:val="10"/>
                            <w:szCs w:val="10"/>
                            <w:lang w:val="en-US"/>
                          </w:rPr>
                          <w:t>7: Validate Msg Structure( )</w:t>
                        </w:r>
                      </w:p>
                    </w:txbxContent>
                  </v:textbox>
                </v:rect>
                <v:line id="Line 355" o:spid="_x0000_s1528" style="position:absolute;visibility:visible;mso-wrap-style:square" from="5048,9378" to="20472,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" strokecolor="#903" strokeweight="8e-5mm"/>
                <v:line id="Line 356" o:spid="_x0000_s1529" style="position:absolute;visibility:visible;mso-wrap-style:square" from="11766,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" strokecolor="#903" strokeweight="8e-5mm"/>
                <v:line id="Line 357" o:spid="_x0000_s1530" style="position:absolute;flip:x y;visibility:visible;mso-wrap-style:square" from="13163,8401"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" strokecolor="#903" strokeweight="8e-5mm"/>
                <v:line id="Line 358" o:spid="_x0000_s1531" style="position:absolute;flip:x;visibility:visible;mso-wrap-style:square" from="13163,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" strokecolor="#903" strokeweight="8e-5mm"/>
                <v:rect id="Rectangle 359" o:spid="_x0000_s1532" style="position:absolute;left:6896;top:7308;width:110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" filled="f" stroked="f">
                  <v:textbox style="mso-fit-shape-to-text:t" inset="0,0,0,0">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v:textbox>
                </v:rect>
                <v:line id="Line 360" o:spid="_x0000_s1533" style="position:absolute;visibility:visible;mso-wrap-style:square" from="22834,11811" to="22834,26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" strokecolor="#903" strokeweight="8e-5mm"/>
                <v:line id="Line 361" o:spid="_x0000_s1534" style="position:absolute;visibility:visible;mso-wrap-style:square" from="23533,14357"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" strokecolor="#903" strokeweight="8e-5mm"/>
                <v:line id="Line 362" o:spid="_x0000_s1535" style="position:absolute;flip:y;visibility:visible;mso-wrap-style:square" from="23533,15741" to="23780,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YzwwAAAN0AAAAPAAAAZHJzL2Rvd25yZXYueG1sRE/NasJA&#10;EL4X+g7LFHopdVOF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USOmM8MAAADdAAAADwAA&#10;AAAAAAAAAAAAAAAHAgAAZHJzL2Rvd25yZXYueG1sUEsFBgAAAAADAAMAtwAAAPcCAAAAAA==&#10;" strokecolor="#903" strokeweight="8e-5mm"/>
                <v:line id="Line 363" o:spid="_x0000_s1536" style="position:absolute;flip:y;visibility:visible;mso-wrap-style:square" from="23533,15741"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j5HwwAAAN0AAAAPAAAAZHJzL2Rvd25yZXYueG1sRE/NasJA&#10;EL4X+g7LFHopdVOR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3so+R8MAAADdAAAADwAA&#10;AAAAAAAAAAAAAAAHAgAAZHJzL2Rvd25yZXYueG1sUEsFBgAAAAADAAMAtwAAAPcCAAAAAA==&#10;" strokecolor="#903" strokeweight="8e-5mm"/>
                <v:rect id="Rectangle 366" o:spid="_x0000_s1537" style="position:absolute;left:24218;top:14585;width:1764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FBwAAAAN0AAAAPAAAAZHJzL2Rvd25yZXYueG1sRE/bisIw&#10;EH0X/Icwgm+aKrh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ShWhQcAAAADdAAAADwAAAAAA&#10;AAAAAAAAAAAHAgAAZHJzL2Rvd25yZXYueG1sUEsFBgAAAAADAAMAtwAAAPQCAAAAAA==&#10;" filled="f" stroked="f">
                  <v:textbox style="mso-fit-shape-to-text:t" inset="0,0,0,0">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v:textbox>
                </v:rect>
                <v:rect id="Rectangle 367" o:spid="_x0000_s1538" style="position:absolute;left:27825;top:15411;width:10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" filled="f" stroked="f">
                  <v:textbox style="mso-fit-shape-to-text:t" inset="0,0,0,0">
                    <w:txbxContent>
                      <w:p w14:paraId="2580A91C" w14:textId="77777777" w:rsidR="00AA0A19" w:rsidRDefault="00AA0A19" w:rsidP="00155B4E">
                        <w:r>
                          <w:rPr>
                            <w:rFonts w:ascii="Verdana" w:hAnsi="Verdana" w:cs="Verdana"/>
                            <w:color w:val="000000"/>
                            <w:sz w:val="10"/>
                            <w:szCs w:val="10"/>
                            <w:lang w:val="en-US"/>
                          </w:rPr>
                          <w:t>State : None, LastMsgRcv : None)</w:t>
                        </w:r>
                      </w:p>
                    </w:txbxContent>
                  </v:textbox>
                </v:rect>
                <v:line id="Line 368" o:spid="_x0000_s1539" style="position:absolute;flip:y;visibility:visible;mso-wrap-style:square" from="22123,20142" to="22123,2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" strokecolor="#903" strokeweight="8e-5mm"/>
                <v:line id="Line 369" o:spid="_x0000_s1540" style="position:absolute;flip:x;visibility:visible;mso-wrap-style:square" from="21869,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" strokecolor="#903" strokeweight="8e-5mm"/>
                <v:line id="Line 370" o:spid="_x0000_s1541" style="position:absolute;visibility:visible;mso-wrap-style:square" from="22123,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" strokecolor="#903" strokeweight="8e-5mm"/>
                <v:line id="Line 374" o:spid="_x0000_s1542" style="position:absolute;visibility:visible;mso-wrap-style:square" from="25260,9391" to="44678,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" strokecolor="#903" strokeweight="8e-5mm"/>
                <v:line id="Line 375" o:spid="_x0000_s1543" style="position:absolute;visibility:visible;mso-wrap-style:square" from="33972,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" strokecolor="#903" strokeweight="8e-5mm"/>
                <v:line id="Line 376" o:spid="_x0000_s1544" style="position:absolute;flip:x y;visibility:visible;mso-wrap-style:square" from="35369,8420"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" strokecolor="#903" strokeweight="8e-5mm"/>
                <v:line id="Line 377" o:spid="_x0000_s1545" style="position:absolute;flip:x;visibility:visible;mso-wrap-style:square" from="35369,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" strokecolor="#903" strokeweight="8e-5mm"/>
                <v:rect id="Rectangle 378" o:spid="_x0000_s1546" style="position:absolute;left:25730;top:6699;width:1591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HT9wAAAAN0AAAAPAAAAZHJzL2Rvd25yZXYueG1sRE/bagIx&#10;EH0X+g9hCr5pti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EIx0/cAAAADdAAAADwAAAAAA&#10;AAAAAAAAAAAHAgAAZHJzL2Rvd25yZXYueG1sUEsFBgAAAAADAAMAtwAAAPQCAAAAAA==&#10;" filled="f" stroked="f">
                  <v:textbox style="mso-fit-shape-to-text:t" inset="0,0,0,0">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v:textbox>
                </v:rect>
                <v:rect id="Rectangle 379" o:spid="_x0000_s1547" style="position:absolute;left:28073;top:7524;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FmwAAAAN0AAAAPAAAAZHJzL2Rvd25yZXYueG1sRE/bagIx&#10;EH0X+g9hCr5pto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f8DRZsAAAADdAAAADwAAAAAA&#10;AAAAAAAAAAAHAgAAZHJzL2Rvd25yZXYueG1sUEsFBgAAAAADAAMAtwAAAPQCAAAAAA==&#10;" filled="f" stroked="f">
                  <v:textbox style="mso-fit-shape-to-text:t" inset="0,0,0,0">
                    <w:txbxContent>
                      <w:p w14:paraId="728E1D9D"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3E7D5E4A" wp14:editId="6385E704">
                <wp:extent cx="5379720" cy="3444240"/>
                <wp:effectExtent l="0" t="0" r="0" b="0"/>
                <wp:docPr id="147" name="Rectangle 1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79720" cy="3444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62F0B98" id="Rectangle 147" o:spid="_x0000_s1026" style="width:423.6pt;height:27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" filled="f" stroked="f">
                <o:lock v:ext="edit" aspectratio="t"/>
                <w10:anchorlock/>
              </v:rect>
            </w:pict>
          </mc:Fallback>
        </mc:AlternateContent>
      </w:r>
    </w:p>
    <w:p w14:paraId="78BE9219" w14:textId="77777777" w:rsidR="00155B4E" w:rsidRDefault="00155B4E" w:rsidP="00155B4E"/>
    <w:p w14:paraId="41F7B2A8" w14:textId="77777777" w:rsidR="00155B4E" w:rsidRPr="0005170F" w:rsidRDefault="00155B4E" w:rsidP="00155B4E"/>
    <w:p w14:paraId="568DAE52" w14:textId="0C47FF6D" w:rsidR="00155B4E" w:rsidRPr="00EF2D26" w:rsidRDefault="00155B4E" w:rsidP="00D76942">
      <w:pPr>
        <w:pStyle w:val="Heading3"/>
        <w:keepLines/>
        <w:numPr>
          <w:ilvl w:val="2"/>
          <w:numId w:val="34"/>
        </w:numPr>
        <w:suppressAutoHyphens w:val="0"/>
      </w:pPr>
      <w:bookmarkStart w:id="1435" w:name="_Toc280866850"/>
      <w:bookmarkStart w:id="1436" w:name="_Toc281394912"/>
      <w:bookmarkStart w:id="1437" w:name="_Toc196277194"/>
      <w:bookmarkStart w:id="1438" w:name="_Ref199006486"/>
      <w:bookmarkStart w:id="1439" w:name="_Ref199135871"/>
      <w:bookmarkStart w:id="1440" w:name="_Ref199135873"/>
      <w:bookmarkStart w:id="1441" w:name="_Toc1400493"/>
      <w:bookmarkStart w:id="1442" w:name="_Toc128575531"/>
      <w:bookmarkEnd w:id="1435"/>
      <w:bookmarkEnd w:id="1436"/>
      <w:r w:rsidRPr="00EF2D26">
        <w:t>Interruption of a movement (</w:t>
      </w:r>
      <w:r w:rsidR="008551D6">
        <w:t>L4-ACO-01-09</w:t>
      </w:r>
      <w:r w:rsidRPr="00EF2D26">
        <w:t>)</w:t>
      </w:r>
      <w:bookmarkEnd w:id="1437"/>
      <w:bookmarkEnd w:id="1438"/>
      <w:bookmarkEnd w:id="1439"/>
      <w:bookmarkEnd w:id="1440"/>
      <w:bookmarkEnd w:id="1441"/>
      <w:bookmarkEnd w:id="1442"/>
    </w:p>
    <w:p w14:paraId="14657115" w14:textId="77777777" w:rsidR="00155B4E" w:rsidRDefault="00155B4E" w:rsidP="00155B4E">
      <w:r w:rsidRPr="00614842">
        <w:t>There may be cases where an excise movement has been or needs to be immobilised before its normal completion. Interruptions are initiated by an Excise officer and it is assumed that a mechanism exists allowing the triggering of this use case. Submission of the interruption message (including the reference of the event or control report) is mandatory where one of the cases referred to in points (a) to (e) of Article 15(1) of Regulation (EU) No 389/2012 is detected and shall be sent to the previously nominated MSA of destination and to the MSA of dispatch, within one day of the moment when the MSA of interruption becomes aware of the definitive interruption (as defined in Article 12 of Implementing Regulation (EU) 2016/323). The details of this mechanism are a national matter</w:t>
      </w:r>
      <w:r w:rsidRPr="00EF2D26">
        <w:t>.</w:t>
      </w:r>
    </w:p>
    <w:p w14:paraId="12AFFEAF" w14:textId="77777777" w:rsidR="00155B4E" w:rsidRDefault="00155B4E" w:rsidP="00155B4E">
      <w:r>
        <w:t xml:space="preserve">A MSA </w:t>
      </w:r>
      <w:r w:rsidRPr="00991870">
        <w:t>is entitled to interrupt a movement if it considers that the movement cannot continue its journey to the destination or a serious offence ha</w:t>
      </w:r>
      <w:r>
        <w:t>s taken place in its territory.</w:t>
      </w:r>
    </w:p>
    <w:p w14:paraId="04CA4111" w14:textId="127F1BB9" w:rsidR="00155B4E" w:rsidRDefault="00155B4E" w:rsidP="00155B4E">
      <w:r w:rsidRPr="0097140D">
        <w:t xml:space="preserve">The MSA of </w:t>
      </w:r>
      <w:r>
        <w:t>interruption</w:t>
      </w:r>
      <w:r w:rsidRPr="0097140D">
        <w:t xml:space="preserve">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w:t>
      </w:r>
      <w:r>
        <w:t xml:space="preserve">interruption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however, the MSA of </w:t>
      </w:r>
      <w:r>
        <w:t xml:space="preserve">interruption </w:t>
      </w:r>
      <w:r w:rsidRPr="0097140D">
        <w:t xml:space="preserve">role is simplified and decomposed, hence wherever the </w:t>
      </w:r>
      <w:r>
        <w:t xml:space="preserve">MSA </w:t>
      </w:r>
      <w:r>
        <w:rPr>
          <w:rFonts w:cs="Courier New"/>
          <w:szCs w:val="20"/>
        </w:rPr>
        <w:t xml:space="preserve">notifying the interruption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The cases where the MSA of </w:t>
      </w:r>
      <w:r>
        <w:t xml:space="preserve">interruption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interruption</w:t>
      </w:r>
      <w:r w:rsidRPr="0097140D">
        <w:t>.</w:t>
      </w:r>
    </w:p>
    <w:p w14:paraId="5E2ED336" w14:textId="69301112" w:rsidR="00155B4E" w:rsidRPr="00991870" w:rsidRDefault="00155B4E" w:rsidP="00155B4E">
      <w:r>
        <w:t xml:space="preserve">Whenever </w:t>
      </w:r>
      <w:r w:rsidRPr="00991870">
        <w:t xml:space="preserve">the MSA </w:t>
      </w:r>
      <w:r>
        <w:t>notifying the interruption</w:t>
      </w:r>
      <w:r w:rsidRPr="00991870">
        <w:t xml:space="preserve"> </w:t>
      </w:r>
      <w:r>
        <w:t xml:space="preserve">does </w:t>
      </w:r>
      <w:r w:rsidRPr="00991870">
        <w:t>not know all the addressees</w:t>
      </w:r>
      <w:r>
        <w:t>,</w:t>
      </w:r>
      <w:r w:rsidRPr="00D87857">
        <w:t xml:space="preserve"> </w:t>
      </w:r>
      <w:r>
        <w:t>it should perform a “</w:t>
      </w:r>
      <w:r w:rsidR="00E16A9D">
        <w:t>Download of an e-AD/e-SAD</w:t>
      </w:r>
      <w:r w:rsidRPr="00475934">
        <w:t xml:space="preserve">” </w:t>
      </w:r>
      <w:r>
        <w:t xml:space="preserve">scenario (section </w:t>
      </w:r>
      <w:r>
        <w:fldChar w:fldCharType="begin"/>
      </w:r>
      <w:r>
        <w:instrText xml:space="preserve"> REF _Ref280178742 \w \h </w:instrText>
      </w:r>
      <w:r>
        <w:fldChar w:fldCharType="separate"/>
      </w:r>
      <w:r w:rsidR="00982519">
        <w:t>II.I.12</w:t>
      </w:r>
      <w:r>
        <w:fldChar w:fldCharType="end"/>
      </w:r>
      <w:r>
        <w:t xml:space="preserve"> </w:t>
      </w:r>
      <w:r>
        <w:fldChar w:fldCharType="begin"/>
      </w:r>
      <w:r>
        <w:instrText xml:space="preserve"> REF _Ref280178746 \h </w:instrText>
      </w:r>
      <w:r>
        <w:fldChar w:fldCharType="separate"/>
      </w:r>
      <w:r w:rsidR="00982519">
        <w:t>Download of an e-AD/e-SAD (L4-ACO-01-28)</w:t>
      </w:r>
      <w:r>
        <w:fldChar w:fldCharType="end"/>
      </w:r>
      <w:r>
        <w:t xml:space="preserve">) in order to identify the </w:t>
      </w:r>
      <w:r w:rsidRPr="00991870">
        <w:t>addressees</w:t>
      </w:r>
      <w:r>
        <w:t xml:space="preserve"> and disseminate</w:t>
      </w:r>
      <w:r w:rsidRPr="00991870">
        <w:t xml:space="preserve"> the </w:t>
      </w:r>
      <w:r>
        <w:t xml:space="preserve">IE807. </w:t>
      </w:r>
      <w:r w:rsidRPr="00991870">
        <w:t xml:space="preserve">For example, when the </w:t>
      </w:r>
      <w:r>
        <w:t xml:space="preserve">interruption </w:t>
      </w:r>
      <w:r w:rsidRPr="00991870">
        <w:t>took place in a third MSA (that is, it is neither the MSA of Dispatch nor the MSA of Destination</w:t>
      </w:r>
      <w:r>
        <w:t xml:space="preserve"> (see </w:t>
      </w:r>
      <w:r>
        <w:fldChar w:fldCharType="begin"/>
      </w:r>
      <w:r>
        <w:instrText xml:space="preserve"> REF _Ref280379112 \r \h </w:instrText>
      </w:r>
      <w:r>
        <w:fldChar w:fldCharType="separate"/>
      </w:r>
      <w:r w:rsidR="00982519">
        <w:t>III.I.3.3</w:t>
      </w:r>
      <w:r>
        <w:fldChar w:fldCharType="end"/>
      </w:r>
      <w:r w:rsidRPr="00991870">
        <w:t xml:space="preserve">) the </w:t>
      </w:r>
      <w:r>
        <w:t xml:space="preserve">interruption of movement message </w:t>
      </w:r>
      <w:r w:rsidRPr="00991870">
        <w:t>(</w:t>
      </w:r>
      <w:r>
        <w:t>IE807:</w:t>
      </w:r>
      <w:r w:rsidRPr="000C6F2F">
        <w:t xml:space="preserve"> </w:t>
      </w:r>
      <w:r>
        <w:t>C_STP_NOT</w:t>
      </w:r>
      <w:r w:rsidRPr="00D87857">
        <w:t>)</w:t>
      </w:r>
      <w:r>
        <w:t xml:space="preserve"> </w:t>
      </w:r>
      <w:r w:rsidRPr="00991870">
        <w:t>shall be dissem</w:t>
      </w:r>
      <w:r>
        <w:t xml:space="preserve">inated to the </w:t>
      </w:r>
      <w:r>
        <w:lastRenderedPageBreak/>
        <w:t>MSA of Dispatch and t</w:t>
      </w:r>
      <w:r w:rsidRPr="00991870">
        <w:t>he MSA of Destination. The MSA of Dispatch can be derived from the ARC of the movement (the third and fo</w:t>
      </w:r>
      <w:r>
        <w:t>u</w:t>
      </w:r>
      <w:r w:rsidRPr="00991870">
        <w:t xml:space="preserve">rth characters of the ARC denote the MSA of Dispatch). However, the current MSA of Destination will not be known. Therefore, </w:t>
      </w:r>
      <w:r>
        <w:t>the MSA of Destination will not become known unless a “</w:t>
      </w:r>
      <w:r w:rsidR="00E16A9D">
        <w:t>Download of an e-AD/e-SAD</w:t>
      </w:r>
      <w:r w:rsidRPr="00475934">
        <w:t xml:space="preserve">” </w:t>
      </w:r>
      <w:r>
        <w:t xml:space="preserve">scenario is executed (see </w:t>
      </w:r>
      <w:r>
        <w:fldChar w:fldCharType="begin"/>
      </w:r>
      <w:r>
        <w:instrText xml:space="preserve"> REF _Ref280178742 \w \h </w:instrText>
      </w:r>
      <w:r>
        <w:fldChar w:fldCharType="separate"/>
      </w:r>
      <w:r w:rsidR="00982519">
        <w:t>II.I.12</w:t>
      </w:r>
      <w:r>
        <w:fldChar w:fldCharType="end"/>
      </w:r>
      <w:r>
        <w:t xml:space="preserve"> </w:t>
      </w:r>
      <w:r>
        <w:fldChar w:fldCharType="begin"/>
      </w:r>
      <w:r>
        <w:instrText xml:space="preserve"> REF _Ref280178746 \h </w:instrText>
      </w:r>
      <w:r>
        <w:fldChar w:fldCharType="separate"/>
      </w:r>
      <w:r w:rsidR="00982519">
        <w:t>Download of an e-AD/e-SAD (L4-ACO-01-28)</w:t>
      </w:r>
      <w:r>
        <w:fldChar w:fldCharType="end"/>
      </w:r>
      <w:r>
        <w:t>)</w:t>
      </w:r>
      <w:r w:rsidRPr="00991870">
        <w:t>.</w:t>
      </w:r>
    </w:p>
    <w:p w14:paraId="456994A3" w14:textId="21F0495F" w:rsidR="00155B4E" w:rsidRPr="00EF2D26" w:rsidRDefault="00155B4E" w:rsidP="00155B4E">
      <w:r w:rsidRPr="00EF2D26">
        <w:t>The scenario</w:t>
      </w:r>
      <w:r>
        <w:t>s</w:t>
      </w:r>
      <w:r w:rsidRPr="00EF2D26">
        <w:t xml:space="preserve"> of this use case require the state of the concerned e-AD</w:t>
      </w:r>
      <w:r w:rsidR="00BA037E">
        <w:t>/e-SAD</w:t>
      </w:r>
      <w:r w:rsidRPr="00EF2D26">
        <w:t xml:space="preserve"> to be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or </w:t>
      </w:r>
      <w:r w:rsidRPr="00EF2D26">
        <w:rPr>
          <w:i/>
        </w:rPr>
        <w:t>“Partially refused”</w:t>
      </w:r>
      <w:r w:rsidRPr="00EF2D26">
        <w:t xml:space="preserve"> state. In addition, the state of the concerned e-AD</w:t>
      </w:r>
      <w:r w:rsidR="009B0D98">
        <w:t>/e-SAD</w:t>
      </w:r>
      <w:r w:rsidRPr="00EF2D26">
        <w:t xml:space="preserve"> may be in the </w:t>
      </w:r>
      <w:r w:rsidRPr="00EF2D26">
        <w:rPr>
          <w:i/>
        </w:rPr>
        <w:t>“</w:t>
      </w:r>
      <w:r w:rsidR="00C675AA">
        <w:rPr>
          <w:i/>
        </w:rPr>
        <w:t>Accepted</w:t>
      </w:r>
      <w:r w:rsidRPr="00EF2D26">
        <w:rPr>
          <w:i/>
        </w:rPr>
        <w:t>”</w:t>
      </w:r>
      <w:r w:rsidR="00C675AA">
        <w:rPr>
          <w:i/>
        </w:rPr>
        <w:t xml:space="preserve"> </w:t>
      </w:r>
      <w:r w:rsidR="00C675AA">
        <w:rPr>
          <w:iCs/>
        </w:rPr>
        <w:t xml:space="preserve">or </w:t>
      </w:r>
      <w:r w:rsidR="00C675AA">
        <w:rPr>
          <w:i/>
        </w:rPr>
        <w:t>“Refused”</w:t>
      </w:r>
      <w:r w:rsidRPr="00EF2D26">
        <w:t xml:space="preserve"> state</w:t>
      </w:r>
      <w:r w:rsidR="00C675AA">
        <w:t xml:space="preserve"> </w:t>
      </w:r>
      <w:r w:rsidR="00C675AA" w:rsidRPr="00EF2D26">
        <w:t xml:space="preserve">in which case the scenarios for the exportation of goods apply described in </w:t>
      </w:r>
      <w:r w:rsidR="00C675AA" w:rsidRPr="00EF2D26">
        <w:fldChar w:fldCharType="begin"/>
      </w:r>
      <w:r w:rsidR="00C675AA" w:rsidRPr="00EF2D26">
        <w:instrText xml:space="preserve"> REF _Ref198403979 \w \h </w:instrText>
      </w:r>
      <w:r w:rsidR="00C675AA" w:rsidRPr="00EF2D26">
        <w:fldChar w:fldCharType="separate"/>
      </w:r>
      <w:r w:rsidR="00982519">
        <w:t>Sub-Section II.II</w:t>
      </w:r>
      <w:r w:rsidR="00C675AA" w:rsidRPr="00EF2D26">
        <w:fldChar w:fldCharType="end"/>
      </w:r>
      <w:r w:rsidR="00C675AA" w:rsidRPr="00EF2D26">
        <w:t xml:space="preserve"> </w:t>
      </w:r>
      <w:r w:rsidR="00C675AA" w:rsidRPr="00EF2D26">
        <w:fldChar w:fldCharType="begin"/>
      </w:r>
      <w:r w:rsidR="00C675AA" w:rsidRPr="00EF2D26">
        <w:instrText xml:space="preserve"> REF _Ref198403973 \h </w:instrText>
      </w:r>
      <w:r w:rsidR="00C675AA" w:rsidRPr="00EF2D26">
        <w:fldChar w:fldCharType="separate"/>
      </w:r>
      <w:r w:rsidR="00982519" w:rsidRPr="00EF2D26">
        <w:t>Export Scenarios</w:t>
      </w:r>
      <w:r w:rsidR="00C675AA" w:rsidRPr="00EF2D26">
        <w:fldChar w:fldCharType="end"/>
      </w:r>
      <w:r w:rsidRPr="00EF2D26">
        <w:t>.</w:t>
      </w:r>
    </w:p>
    <w:p w14:paraId="7E77F8C5" w14:textId="00402637" w:rsidR="00155B4E" w:rsidRPr="00EF2D26" w:rsidRDefault="00155B4E" w:rsidP="00155B4E">
      <w:r w:rsidRPr="00EF2D26">
        <w:t>The successful completion of the scenario</w:t>
      </w:r>
      <w:r>
        <w:t>s</w:t>
      </w:r>
      <w:r w:rsidRPr="00EF2D26">
        <w:t xml:space="preserve"> cause state transition </w:t>
      </w:r>
      <w:r>
        <w:t xml:space="preserve">at the MSA of Dispatch and the MSA of Destination </w:t>
      </w:r>
      <w:r w:rsidRPr="00EF2D26">
        <w:t>for the concerned e-AD</w:t>
      </w:r>
      <w:r w:rsidR="009B0D98">
        <w:t>/e-SAD</w:t>
      </w:r>
      <w:r w:rsidRPr="00EF2D26">
        <w:t xml:space="preserve"> to </w:t>
      </w:r>
      <w:r w:rsidRPr="00EF2D26">
        <w:rPr>
          <w:i/>
        </w:rPr>
        <w:t>“Stopped”</w:t>
      </w:r>
      <w:r w:rsidRPr="00EF2D26">
        <w:t xml:space="preserve">. The state transition pertains to both the MSA of Dispatch and the MSA of Destination. Note that the state transition to </w:t>
      </w:r>
      <w:r w:rsidRPr="00EF2D26">
        <w:rPr>
          <w:i/>
        </w:rPr>
        <w:t>“Stopped”</w:t>
      </w:r>
      <w:r w:rsidRPr="00EF2D26">
        <w:t xml:space="preserve"> state is included in the </w:t>
      </w:r>
      <w:r>
        <w:fldChar w:fldCharType="begin"/>
      </w:r>
      <w:r>
        <w:instrText xml:space="preserve"> REF _Ref281388465 \h </w:instrText>
      </w:r>
      <w:r>
        <w:fldChar w:fldCharType="separate"/>
      </w:r>
      <w:r w:rsidR="00982519" w:rsidRPr="00EF2D26">
        <w:t>State-Transition Diagrams for Central Circuit Scenarios</w:t>
      </w:r>
      <w:r>
        <w:fldChar w:fldCharType="end"/>
      </w:r>
      <w:r>
        <w:t xml:space="preserve"> (see </w:t>
      </w:r>
      <w:r>
        <w:fldChar w:fldCharType="begin"/>
      </w:r>
      <w:r>
        <w:instrText xml:space="preserve"> REF _Ref281388465 \r \h </w:instrText>
      </w:r>
      <w:r>
        <w:fldChar w:fldCharType="separate"/>
      </w:r>
      <w:r w:rsidR="00982519">
        <w:t>Sub-Section II.III</w:t>
      </w:r>
      <w:r>
        <w:fldChar w:fldCharType="end"/>
      </w:r>
      <w:r>
        <w:t xml:space="preserve">) and in the </w:t>
      </w:r>
      <w:r>
        <w:fldChar w:fldCharType="begin"/>
      </w:r>
      <w:r>
        <w:instrText xml:space="preserve"> REF _Ref281388472 \h </w:instrText>
      </w:r>
      <w:r>
        <w:fldChar w:fldCharType="separate"/>
      </w:r>
      <w:r w:rsidR="00982519" w:rsidRPr="00EF2D26">
        <w:t>State-Transition Diagrams for Export Scenarios</w:t>
      </w:r>
      <w:r>
        <w:fldChar w:fldCharType="end"/>
      </w:r>
      <w:r>
        <w:t xml:space="preserve"> (see </w:t>
      </w:r>
      <w:r>
        <w:fldChar w:fldCharType="begin"/>
      </w:r>
      <w:r>
        <w:instrText xml:space="preserve"> REF _Ref281388472 \r \h </w:instrText>
      </w:r>
      <w:r>
        <w:fldChar w:fldCharType="separate"/>
      </w:r>
      <w:r w:rsidR="00982519">
        <w:t>Sub-Section II.IV</w:t>
      </w:r>
      <w:r>
        <w:fldChar w:fldCharType="end"/>
      </w:r>
      <w:r>
        <w:t>).</w:t>
      </w:r>
    </w:p>
    <w:p w14:paraId="5B8F8950" w14:textId="32B30F2D" w:rsidR="00155B4E" w:rsidRDefault="00155B4E" w:rsidP="00155B4E">
      <w:r w:rsidRPr="008B4EED">
        <w:t>The scenarios of this section describe the “</w:t>
      </w:r>
      <w:r w:rsidRPr="007505B9">
        <w:t>Interruption of a movement (</w:t>
      </w:r>
      <w:r w:rsidR="00410948">
        <w:t>L4-ACO-01-09</w:t>
      </w:r>
      <w:r w:rsidRPr="007505B9">
        <w:t>)</w:t>
      </w:r>
      <w:r>
        <w:t>” use case, through the following scenarios:</w:t>
      </w:r>
    </w:p>
    <w:p w14:paraId="2C93A3B2" w14:textId="73D2355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the MSA of Dispatch (see </w:t>
      </w:r>
      <w:r w:rsidR="00155B4E" w:rsidRPr="0E615139">
        <w:rPr>
          <w:i w:val="0"/>
          <w:color w:val="auto"/>
        </w:rPr>
        <w:fldChar w:fldCharType="begin"/>
      </w:r>
      <w:r w:rsidR="00155B4E" w:rsidRPr="0E615139">
        <w:rPr>
          <w:i w:val="0"/>
          <w:color w:val="auto"/>
        </w:rPr>
        <w:instrText xml:space="preserve"> REF _Ref280379086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III.I.3.1</w:t>
      </w:r>
      <w:r w:rsidR="00155B4E" w:rsidRPr="0E615139">
        <w:rPr>
          <w:i w:val="0"/>
          <w:color w:val="auto"/>
        </w:rPr>
        <w:fldChar w:fldCharType="end"/>
      </w:r>
      <w:r w:rsidRPr="0E615139">
        <w:rPr>
          <w:i w:val="0"/>
          <w:color w:val="auto"/>
        </w:rPr>
        <w:t>);</w:t>
      </w:r>
    </w:p>
    <w:p w14:paraId="36FBB124" w14:textId="16BAB24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the MSA of Destination (see </w:t>
      </w:r>
      <w:r w:rsidR="00155B4E" w:rsidRPr="0E615139">
        <w:rPr>
          <w:i w:val="0"/>
          <w:color w:val="auto"/>
        </w:rPr>
        <w:fldChar w:fldCharType="begin"/>
      </w:r>
      <w:r w:rsidR="00155B4E" w:rsidRPr="0E615139">
        <w:rPr>
          <w:i w:val="0"/>
          <w:color w:val="auto"/>
        </w:rPr>
        <w:instrText xml:space="preserve"> REF _Ref280379109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III.I.3.2</w:t>
      </w:r>
      <w:r w:rsidR="00155B4E" w:rsidRPr="0E615139">
        <w:rPr>
          <w:i w:val="0"/>
          <w:color w:val="auto"/>
        </w:rPr>
        <w:fldChar w:fldCharType="end"/>
      </w:r>
      <w:r w:rsidRPr="0E615139">
        <w:rPr>
          <w:i w:val="0"/>
          <w:color w:val="auto"/>
        </w:rPr>
        <w:t>);</w:t>
      </w:r>
    </w:p>
    <w:p w14:paraId="70C784DF" w14:textId="79D13B8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_Ref280379112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III.I.3.3</w:t>
      </w:r>
      <w:r w:rsidR="00155B4E" w:rsidRPr="0E615139">
        <w:rPr>
          <w:i w:val="0"/>
          <w:color w:val="auto"/>
        </w:rPr>
        <w:fldChar w:fldCharType="end"/>
      </w:r>
      <w:r w:rsidRPr="0E615139">
        <w:rPr>
          <w:i w:val="0"/>
          <w:color w:val="auto"/>
        </w:rPr>
        <w:t>).</w:t>
      </w:r>
      <w:bookmarkStart w:id="1443" w:name="_Toc281395269"/>
      <w:bookmarkEnd w:id="1443"/>
    </w:p>
    <w:p w14:paraId="31415433" w14:textId="77777777" w:rsidR="00155B4E" w:rsidRDefault="79D63348" w:rsidP="00D76942">
      <w:pPr>
        <w:pStyle w:val="Heading4"/>
        <w:keepLines/>
        <w:numPr>
          <w:ilvl w:val="3"/>
          <w:numId w:val="34"/>
        </w:numPr>
        <w:tabs>
          <w:tab w:val="clear" w:pos="1049"/>
        </w:tabs>
        <w:spacing w:before="240" w:after="60" w:line="240" w:lineRule="auto"/>
        <w:ind w:left="851" w:hanging="851"/>
      </w:pPr>
      <w:bookmarkStart w:id="1444" w:name="_Ref280379086"/>
      <w:bookmarkStart w:id="1445" w:name="_Toc1400494"/>
      <w:r w:rsidRPr="0E615139">
        <w:t xml:space="preserve">Interruption of a movement submitted by the </w:t>
      </w:r>
      <w:r>
        <w:t>MSA of Dispatch</w:t>
      </w:r>
      <w:bookmarkEnd w:id="1444"/>
      <w:bookmarkEnd w:id="1445"/>
    </w:p>
    <w:p w14:paraId="324805AA" w14:textId="77777777" w:rsidR="00155B4E" w:rsidRPr="00EF2D26" w:rsidRDefault="00155B4E" w:rsidP="00155B4E">
      <w:r>
        <w:t xml:space="preserve">This scenario assumes that an Excise Officer orders an interruption of a movement in the MSA dispatch application. In this case the </w:t>
      </w:r>
      <w:r w:rsidRPr="00EF2D26">
        <w:t xml:space="preserve">MSA </w:t>
      </w:r>
      <w:r>
        <w:t xml:space="preserve">dispatch application, </w:t>
      </w:r>
      <w:r w:rsidRPr="00EF2D26">
        <w:t>where the interruption occurred</w:t>
      </w:r>
      <w:r>
        <w:t>,</w:t>
      </w:r>
      <w:r w:rsidRPr="00EF2D26">
        <w:t xml:space="preserve"> notifies the MSA </w:t>
      </w:r>
      <w:r>
        <w:t xml:space="preserve">destination </w:t>
      </w:r>
      <w:r w:rsidRPr="00EF2D26">
        <w:t xml:space="preserve">application by </w:t>
      </w:r>
      <w:r>
        <w:t xml:space="preserve">sending </w:t>
      </w:r>
      <w:r w:rsidRPr="00EF2D26">
        <w:t>an interrupt</w:t>
      </w:r>
      <w:r>
        <w:t>ion message (IE807: C_STP_NOT).</w:t>
      </w:r>
    </w:p>
    <w:p w14:paraId="100E1C22" w14:textId="12106D6E" w:rsidR="00155B4E" w:rsidRPr="00EF2D26" w:rsidRDefault="00155B4E" w:rsidP="00155B4E">
      <w:r w:rsidRPr="00EF2D26">
        <w:t>The MSA dispatch application transfers the movement interruption (IE807: C_STP_NOT) to the Consignor. If any timers associated with the interrupted e-AD</w:t>
      </w:r>
      <w:r w:rsidR="009B0D98">
        <w:t>/e-SAD</w:t>
      </w:r>
      <w:r w:rsidRPr="00EF2D26">
        <w:t xml:space="preserve"> have already expired at the limit date, the MSA dispatch application resets their flag that has been raised locally at expiration time. If any timers associated with the interrupted e-AD</w:t>
      </w:r>
      <w:r w:rsidR="009B0D98">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085A01DF" w14:textId="77777777" w:rsidR="00155B4E" w:rsidRPr="00EF2D26" w:rsidRDefault="00155B4E" w:rsidP="00155B4E">
      <w:r w:rsidRPr="00EF2D26">
        <w:t>The MSA destination application after validating the received message structure transfers</w:t>
      </w:r>
      <w:r>
        <w:t>,</w:t>
      </w:r>
      <w:r w:rsidRPr="00EF2D26">
        <w:t xml:space="preserve"> the movement interruption (IE807: C_STP_NOT) to the Consignee and sets the state of the movement at the MSA of </w:t>
      </w:r>
      <w:r>
        <w:t>D</w:t>
      </w:r>
      <w:r w:rsidRPr="00EF2D26">
        <w:t xml:space="preserve">estination is set to </w:t>
      </w:r>
      <w:r w:rsidRPr="00EF2D26">
        <w:rPr>
          <w:i/>
        </w:rPr>
        <w:t>“Stopped”</w:t>
      </w:r>
      <w:r w:rsidRPr="00EF2D26">
        <w:t>.</w:t>
      </w:r>
    </w:p>
    <w:p w14:paraId="0006805D" w14:textId="290E82B0" w:rsidR="00155B4E" w:rsidRDefault="00155B4E" w:rsidP="00155B4E">
      <w:r w:rsidRPr="00EF2D26">
        <w:t xml:space="preserve">The scenario for </w:t>
      </w:r>
      <w:r>
        <w:t>an i</w:t>
      </w:r>
      <w:r w:rsidRPr="00E6570B">
        <w:t xml:space="preserve">nterruption of a movement submitted by the MSA of </w:t>
      </w:r>
      <w:r>
        <w:t>D</w:t>
      </w:r>
      <w:r w:rsidRPr="00E6570B">
        <w:t>ispatch</w:t>
      </w:r>
      <w:r>
        <w:t xml:space="preserve"> </w:t>
      </w:r>
      <w:r w:rsidRPr="00EF2D26">
        <w:t xml:space="preserve">is depicted in </w:t>
      </w:r>
      <w:r>
        <w:fldChar w:fldCharType="begin"/>
      </w:r>
      <w:r>
        <w:instrText xml:space="preserve"> REF _Ref280965389 \h </w:instrText>
      </w:r>
      <w:r>
        <w:fldChar w:fldCharType="separate"/>
      </w:r>
      <w:r w:rsidR="00982519">
        <w:t xml:space="preserve">Figure </w:t>
      </w:r>
      <w:r w:rsidR="00982519">
        <w:rPr>
          <w:noProof/>
        </w:rPr>
        <w:t>170</w:t>
      </w:r>
      <w:r>
        <w:fldChar w:fldCharType="end"/>
      </w:r>
      <w:r>
        <w:t xml:space="preserve"> and </w:t>
      </w:r>
      <w:r>
        <w:fldChar w:fldCharType="begin"/>
      </w:r>
      <w:r>
        <w:instrText xml:space="preserve"> REF _Ref280965393 \h </w:instrText>
      </w:r>
      <w:r>
        <w:fldChar w:fldCharType="separate"/>
      </w:r>
      <w:r w:rsidR="00982519">
        <w:t xml:space="preserve">Figure </w:t>
      </w:r>
      <w:r w:rsidR="00982519">
        <w:rPr>
          <w:noProof/>
        </w:rPr>
        <w:t>171</w:t>
      </w:r>
      <w:r>
        <w:fldChar w:fldCharType="end"/>
      </w:r>
      <w:r w:rsidRPr="00EF2D26">
        <w:t>:</w:t>
      </w:r>
    </w:p>
    <w:p w14:paraId="147713AE" w14:textId="07DD738C" w:rsidR="00155B4E" w:rsidRPr="00EF2D26" w:rsidRDefault="00155B4E" w:rsidP="00155B4E">
      <w:pPr>
        <w:pStyle w:val="Figure"/>
      </w:pPr>
      <w:r w:rsidRPr="007A03EC">
        <w:rPr>
          <w:lang w:val="pt-PT" w:eastAsia="pt-PT"/>
        </w:rPr>
        <w:lastRenderedPageBreak/>
        <w:drawing>
          <wp:inline distT="0" distB="0" distL="0" distR="0" wp14:anchorId="6A972422" wp14:editId="788B0220">
            <wp:extent cx="5699760" cy="3429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4">
                      <a:extLst>
                        <a:ext uri="{28A0092B-C50C-407E-A947-70E740481C1C}">
                          <a14:useLocalDpi xmlns:a14="http://schemas.microsoft.com/office/drawing/2010/main" val="0"/>
                        </a:ext>
                      </a:extLst>
                    </a:blip>
                    <a:srcRect l="7249" t="3754" r="9720" b="8665"/>
                    <a:stretch>
                      <a:fillRect/>
                    </a:stretch>
                  </pic:blipFill>
                  <pic:spPr bwMode="auto">
                    <a:xfrm>
                      <a:off x="0" y="0"/>
                      <a:ext cx="5699760" cy="3429000"/>
                    </a:xfrm>
                    <a:prstGeom prst="rect">
                      <a:avLst/>
                    </a:prstGeom>
                    <a:noFill/>
                    <a:ln>
                      <a:noFill/>
                    </a:ln>
                  </pic:spPr>
                </pic:pic>
              </a:graphicData>
            </a:graphic>
          </wp:inline>
        </w:drawing>
      </w:r>
    </w:p>
    <w:p w14:paraId="373AADEA" w14:textId="19E47748" w:rsidR="00155B4E" w:rsidRDefault="00155B4E" w:rsidP="00155B4E">
      <w:pPr>
        <w:pStyle w:val="Caption"/>
      </w:pPr>
      <w:bookmarkStart w:id="1446" w:name="_Ref280965389"/>
      <w:bookmarkStart w:id="1447" w:name="_Toc1400887"/>
      <w:bookmarkStart w:id="1448" w:name="_Toc128575870"/>
      <w:r>
        <w:t xml:space="preserve">Figure </w:t>
      </w:r>
      <w:r>
        <w:fldChar w:fldCharType="begin"/>
      </w:r>
      <w:r>
        <w:instrText>SEQ Figure \* ARABIC</w:instrText>
      </w:r>
      <w:r>
        <w:fldChar w:fldCharType="separate"/>
      </w:r>
      <w:r w:rsidR="00982519">
        <w:rPr>
          <w:noProof/>
        </w:rPr>
        <w:t>170</w:t>
      </w:r>
      <w:r>
        <w:fldChar w:fldCharType="end"/>
      </w:r>
      <w:bookmarkEnd w:id="1446"/>
      <w:r w:rsidRPr="00525759">
        <w:t xml:space="preserve">: TSD </w:t>
      </w:r>
      <w:r>
        <w:t xml:space="preserve">– </w:t>
      </w:r>
      <w:r>
        <w:fldChar w:fldCharType="begin"/>
      </w:r>
      <w:r>
        <w:instrText xml:space="preserve"> REF _Ref280379086 \h </w:instrText>
      </w:r>
      <w:r>
        <w:fldChar w:fldCharType="separate"/>
      </w:r>
      <w:r w:rsidR="00982519" w:rsidRPr="0E615139">
        <w:t xml:space="preserve">Interruption of a movement submitted by the </w:t>
      </w:r>
      <w:r w:rsidR="00982519">
        <w:t>MSA of Dispatch</w:t>
      </w:r>
      <w:bookmarkEnd w:id="1447"/>
      <w:bookmarkEnd w:id="1448"/>
      <w:r>
        <w:fldChar w:fldCharType="end"/>
      </w:r>
    </w:p>
    <w:p w14:paraId="612EB7E0" w14:textId="5EE940E1" w:rsidR="00155B4E" w:rsidRPr="00A87A97" w:rsidRDefault="00155B4E" w:rsidP="00155B4E">
      <w:pPr>
        <w:pStyle w:val="Figure"/>
      </w:pPr>
      <w:r w:rsidRPr="00A87A97">
        <w:rPr>
          <w:lang w:val="pt-PT" w:eastAsia="pt-PT"/>
        </w:rPr>
        <w:drawing>
          <wp:inline distT="0" distB="0" distL="0" distR="0" wp14:anchorId="435211BB" wp14:editId="15364B08">
            <wp:extent cx="4770120" cy="370332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5">
                      <a:extLst>
                        <a:ext uri="{28A0092B-C50C-407E-A947-70E740481C1C}">
                          <a14:useLocalDpi xmlns:a14="http://schemas.microsoft.com/office/drawing/2010/main" val="0"/>
                        </a:ext>
                      </a:extLst>
                    </a:blip>
                    <a:srcRect l="9550" t="4861" r="4282" b="5081"/>
                    <a:stretch>
                      <a:fillRect/>
                    </a:stretch>
                  </pic:blipFill>
                  <pic:spPr bwMode="auto">
                    <a:xfrm>
                      <a:off x="0" y="0"/>
                      <a:ext cx="4770120" cy="3703320"/>
                    </a:xfrm>
                    <a:prstGeom prst="rect">
                      <a:avLst/>
                    </a:prstGeom>
                    <a:noFill/>
                    <a:ln>
                      <a:noFill/>
                    </a:ln>
                  </pic:spPr>
                </pic:pic>
              </a:graphicData>
            </a:graphic>
          </wp:inline>
        </w:drawing>
      </w:r>
    </w:p>
    <w:p w14:paraId="5850FA25" w14:textId="35B74C5E" w:rsidR="00155B4E" w:rsidRDefault="00155B4E" w:rsidP="00155B4E">
      <w:pPr>
        <w:pStyle w:val="Caption"/>
      </w:pPr>
      <w:bookmarkStart w:id="1449" w:name="_Ref280965393"/>
      <w:bookmarkStart w:id="1450" w:name="_Toc1400888"/>
      <w:bookmarkStart w:id="1451" w:name="_Toc128575871"/>
      <w:r>
        <w:t xml:space="preserve">Figure </w:t>
      </w:r>
      <w:r>
        <w:fldChar w:fldCharType="begin"/>
      </w:r>
      <w:r>
        <w:instrText>SEQ Figure \* ARABIC</w:instrText>
      </w:r>
      <w:r>
        <w:fldChar w:fldCharType="separate"/>
      </w:r>
      <w:r w:rsidR="00982519">
        <w:rPr>
          <w:noProof/>
        </w:rPr>
        <w:t>171</w:t>
      </w:r>
      <w:r>
        <w:fldChar w:fldCharType="end"/>
      </w:r>
      <w:bookmarkEnd w:id="1449"/>
      <w:r>
        <w:t>: CL</w:t>
      </w:r>
      <w:r w:rsidRPr="007D323D">
        <w:t>D -</w:t>
      </w:r>
      <w:r>
        <w:t xml:space="preserve"> </w:t>
      </w:r>
      <w:r>
        <w:fldChar w:fldCharType="begin"/>
      </w:r>
      <w:r>
        <w:instrText xml:space="preserve"> REF _Ref280379086 \h </w:instrText>
      </w:r>
      <w:r>
        <w:fldChar w:fldCharType="separate"/>
      </w:r>
      <w:r w:rsidR="00982519" w:rsidRPr="0E615139">
        <w:t xml:space="preserve">Interruption of a movement submitted by the </w:t>
      </w:r>
      <w:r w:rsidR="00982519">
        <w:t>MSA of Dispatch</w:t>
      </w:r>
      <w:bookmarkEnd w:id="1450"/>
      <w:bookmarkEnd w:id="1451"/>
      <w:r>
        <w:fldChar w:fldCharType="end"/>
      </w:r>
    </w:p>
    <w:p w14:paraId="35993B41"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52" w:name="_Ref280379109"/>
      <w:bookmarkStart w:id="1453" w:name="_Toc1400495"/>
      <w:r>
        <w:t xml:space="preserve">Interruption of a movement </w:t>
      </w:r>
      <w:r w:rsidRPr="00F07F43">
        <w:t xml:space="preserve">submitted by the MSA of </w:t>
      </w:r>
      <w:r>
        <w:t>Destination</w:t>
      </w:r>
      <w:bookmarkEnd w:id="1452"/>
      <w:bookmarkEnd w:id="1453"/>
    </w:p>
    <w:p w14:paraId="5282EFF9" w14:textId="77777777" w:rsidR="00155B4E" w:rsidRPr="00EF2D26" w:rsidRDefault="00155B4E" w:rsidP="00155B4E">
      <w:r>
        <w:t>This scenario assumes that an Excise Officer orders an interruption of a movement in the MSA destination application.</w:t>
      </w:r>
    </w:p>
    <w:p w14:paraId="043D089D" w14:textId="4AA6AFFE" w:rsidR="00155B4E" w:rsidRDefault="00155B4E" w:rsidP="00155B4E">
      <w:r>
        <w:lastRenderedPageBreak/>
        <w:t xml:space="preserve">The MSA dispatch application is known to </w:t>
      </w:r>
      <w:r w:rsidRPr="006B79C5">
        <w:t xml:space="preserve">the MSA </w:t>
      </w:r>
      <w:r>
        <w:t>d</w:t>
      </w:r>
      <w:r w:rsidRPr="006B79C5">
        <w:t xml:space="preserve">estination </w:t>
      </w:r>
      <w:r>
        <w:t>application. The MSA of Destination should</w:t>
      </w:r>
      <w:r w:rsidRPr="00D947D2">
        <w:t xml:space="preserve"> </w:t>
      </w:r>
      <w:r>
        <w:t xml:space="preserve">determine </w:t>
      </w:r>
      <w:r w:rsidRPr="00661CD2">
        <w:t>that the e-AD</w:t>
      </w:r>
      <w:r w:rsidR="001707E5">
        <w:t>/e-SAD</w:t>
      </w:r>
      <w:r w:rsidRPr="00661CD2">
        <w:t xml:space="preserve"> is in a state that can be interrupted and that </w:t>
      </w:r>
      <w:r w:rsidRPr="00D947D2">
        <w:t xml:space="preserve">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4802AC1" w14:textId="19E502C3"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33F4FF09" w14:textId="19A3EC15"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58E8DCB3" w14:textId="5AE1516C" w:rsidR="00155B4E" w:rsidRPr="00EF2D26" w:rsidRDefault="00155B4E" w:rsidP="00155B4E">
      <w:r w:rsidRPr="00EF2D26">
        <w:t>In the case that the e-AD</w:t>
      </w:r>
      <w:r w:rsidR="001707E5">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7867B676"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 xml:space="preserve">is the current MSA of Destination. In this case the </w:t>
      </w:r>
      <w:r w:rsidRPr="00EF2D26">
        <w:t xml:space="preserve">MSA </w:t>
      </w:r>
      <w:r>
        <w:t xml:space="preserve">destination application, </w:t>
      </w:r>
      <w:r w:rsidRPr="00EF2D26">
        <w:t>where the interruption occurred</w:t>
      </w:r>
      <w:r>
        <w:t>,</w:t>
      </w:r>
      <w:r w:rsidRPr="00EF2D26">
        <w:t xml:space="preserve"> notifies the MSA </w:t>
      </w:r>
      <w:r>
        <w:t xml:space="preserve">dispatch </w:t>
      </w:r>
      <w:r w:rsidRPr="00EF2D26">
        <w:t xml:space="preserve">application by </w:t>
      </w:r>
      <w:r>
        <w:t xml:space="preserve">sending </w:t>
      </w:r>
      <w:r w:rsidRPr="00EF2D26">
        <w:t>an interrupt</w:t>
      </w:r>
      <w:r>
        <w:t xml:space="preserve">ion message (IE807: C_STP_NOT). </w:t>
      </w:r>
      <w:r w:rsidRPr="00EF2D26">
        <w:t xml:space="preserve">The MSA </w:t>
      </w:r>
      <w:r>
        <w:t>destination</w:t>
      </w:r>
      <w:r w:rsidRPr="00EF2D26">
        <w:t xml:space="preserve"> application transfers the movement interruption (IE8</w:t>
      </w:r>
      <w:r>
        <w:t>07: C_STP_NOT) to the Consignee. T</w:t>
      </w:r>
      <w:r w:rsidRPr="00EF2D26">
        <w:t xml:space="preserve">he state of the movement at the MSA of </w:t>
      </w:r>
      <w:r>
        <w:t>D</w:t>
      </w:r>
      <w:r w:rsidRPr="00EF2D26">
        <w:t xml:space="preserve">estination is set to </w:t>
      </w:r>
      <w:r w:rsidRPr="00EF2D26">
        <w:rPr>
          <w:i/>
        </w:rPr>
        <w:t>“Stopped”</w:t>
      </w:r>
      <w:r w:rsidRPr="00EF2D26">
        <w:t>.</w:t>
      </w:r>
    </w:p>
    <w:p w14:paraId="3DCFBB3D" w14:textId="54182F62" w:rsidR="00155B4E" w:rsidRPr="00EF2D26" w:rsidRDefault="00155B4E" w:rsidP="00155B4E">
      <w:r w:rsidRPr="00EF2D26">
        <w:t xml:space="preserve">The MSA </w:t>
      </w:r>
      <w:r>
        <w:t xml:space="preserve">dispatch </w:t>
      </w:r>
      <w:r w:rsidRPr="00EF2D26">
        <w:t xml:space="preserve">application after validating the received message structure transfers the movement interruption (IE807: C_STP_NOT) to the </w:t>
      </w:r>
      <w:r>
        <w:t>Consignor</w:t>
      </w:r>
      <w:r w:rsidRPr="00EF2D26">
        <w:t>. If any timers associated with the interrupted e-AD have already expired at the limit date, the MSA dispatch application resets their flag that has been raised locally at expiration time. If any timers associated with the interrupted e-AD</w:t>
      </w:r>
      <w:r w:rsidR="001679EA">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654EDC10" w14:textId="497A42C1" w:rsidR="00155B4E" w:rsidRDefault="00155B4E" w:rsidP="00155B4E">
      <w:r w:rsidRPr="00EF2D26">
        <w:t xml:space="preserve">The scenario for </w:t>
      </w:r>
      <w:r>
        <w:t>an i</w:t>
      </w:r>
      <w:r w:rsidRPr="00E6570B">
        <w:t xml:space="preserve">nterruption of a movement submitted by the MSA of </w:t>
      </w:r>
      <w:r>
        <w:t xml:space="preserve">Destination </w:t>
      </w:r>
      <w:r w:rsidRPr="00EF2D26">
        <w:t xml:space="preserve">is depicted in </w:t>
      </w:r>
      <w:r>
        <w:fldChar w:fldCharType="begin"/>
      </w:r>
      <w:r>
        <w:instrText xml:space="preserve"> REF _Ref280965420 \h </w:instrText>
      </w:r>
      <w:r>
        <w:fldChar w:fldCharType="separate"/>
      </w:r>
      <w:r w:rsidR="00982519">
        <w:t xml:space="preserve">Figure </w:t>
      </w:r>
      <w:r w:rsidR="00982519">
        <w:rPr>
          <w:noProof/>
        </w:rPr>
        <w:t>172</w:t>
      </w:r>
      <w:r>
        <w:fldChar w:fldCharType="end"/>
      </w:r>
      <w:r>
        <w:t xml:space="preserve"> and </w:t>
      </w:r>
      <w:r>
        <w:fldChar w:fldCharType="begin"/>
      </w:r>
      <w:r>
        <w:instrText xml:space="preserve"> REF _Ref280965423 \h </w:instrText>
      </w:r>
      <w:r>
        <w:fldChar w:fldCharType="separate"/>
      </w:r>
      <w:r w:rsidR="00982519">
        <w:t xml:space="preserve">Figure </w:t>
      </w:r>
      <w:r w:rsidR="00982519">
        <w:rPr>
          <w:noProof/>
        </w:rPr>
        <w:t>173</w:t>
      </w:r>
      <w:r>
        <w:fldChar w:fldCharType="end"/>
      </w:r>
      <w:r w:rsidRPr="00EF2D26">
        <w:t>:</w:t>
      </w:r>
    </w:p>
    <w:p w14:paraId="1D5D47E7" w14:textId="7B0182AD" w:rsidR="00155B4E" w:rsidRPr="00EF2D26" w:rsidRDefault="00155B4E" w:rsidP="00155B4E">
      <w:pPr>
        <w:pStyle w:val="Figure"/>
      </w:pPr>
      <w:r w:rsidRPr="00A87A97">
        <w:rPr>
          <w:lang w:val="pt-PT" w:eastAsia="pt-PT"/>
        </w:rPr>
        <w:lastRenderedPageBreak/>
        <w:drawing>
          <wp:inline distT="0" distB="0" distL="0" distR="0" wp14:anchorId="3E7F038F" wp14:editId="1140B8E2">
            <wp:extent cx="5707380" cy="5905500"/>
            <wp:effectExtent l="0" t="0" r="762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6">
                      <a:extLst>
                        <a:ext uri="{28A0092B-C50C-407E-A947-70E740481C1C}">
                          <a14:useLocalDpi xmlns:a14="http://schemas.microsoft.com/office/drawing/2010/main" val="0"/>
                        </a:ext>
                      </a:extLst>
                    </a:blip>
                    <a:srcRect l="8073" t="4593" r="9885" b="7822"/>
                    <a:stretch>
                      <a:fillRect/>
                    </a:stretch>
                  </pic:blipFill>
                  <pic:spPr bwMode="auto">
                    <a:xfrm>
                      <a:off x="0" y="0"/>
                      <a:ext cx="5707380" cy="5905500"/>
                    </a:xfrm>
                    <a:prstGeom prst="rect">
                      <a:avLst/>
                    </a:prstGeom>
                    <a:noFill/>
                    <a:ln>
                      <a:noFill/>
                    </a:ln>
                  </pic:spPr>
                </pic:pic>
              </a:graphicData>
            </a:graphic>
          </wp:inline>
        </w:drawing>
      </w:r>
    </w:p>
    <w:p w14:paraId="1E9C2696" w14:textId="7F85FAF5" w:rsidR="00155B4E" w:rsidRDefault="00155B4E" w:rsidP="00155B4E">
      <w:pPr>
        <w:pStyle w:val="Caption"/>
      </w:pPr>
      <w:bookmarkStart w:id="1454" w:name="_Ref280965420"/>
      <w:bookmarkStart w:id="1455" w:name="_Toc1400889"/>
      <w:bookmarkStart w:id="1456" w:name="_Toc128575872"/>
      <w:r>
        <w:t xml:space="preserve">Figure </w:t>
      </w:r>
      <w:r>
        <w:fldChar w:fldCharType="begin"/>
      </w:r>
      <w:r>
        <w:instrText>SEQ Figure \* ARABIC</w:instrText>
      </w:r>
      <w:r>
        <w:fldChar w:fldCharType="separate"/>
      </w:r>
      <w:r w:rsidR="00982519">
        <w:rPr>
          <w:noProof/>
        </w:rPr>
        <w:t>172</w:t>
      </w:r>
      <w:r>
        <w:fldChar w:fldCharType="end"/>
      </w:r>
      <w:bookmarkEnd w:id="1454"/>
      <w:r w:rsidRPr="00525759">
        <w:t xml:space="preserve">: TSD </w:t>
      </w:r>
      <w:r>
        <w:t xml:space="preserve">– </w:t>
      </w:r>
      <w:r>
        <w:fldChar w:fldCharType="begin"/>
      </w:r>
      <w:r>
        <w:instrText xml:space="preserve"> REF _Ref280379109 \h </w:instrText>
      </w:r>
      <w:r>
        <w:fldChar w:fldCharType="separate"/>
      </w:r>
      <w:r w:rsidR="00982519">
        <w:t xml:space="preserve">Interruption of a movement </w:t>
      </w:r>
      <w:r w:rsidR="00982519" w:rsidRPr="00F07F43">
        <w:t xml:space="preserve">submitted by the MSA of </w:t>
      </w:r>
      <w:r w:rsidR="00982519">
        <w:t>Destination</w:t>
      </w:r>
      <w:bookmarkEnd w:id="1455"/>
      <w:bookmarkEnd w:id="1456"/>
      <w:r>
        <w:fldChar w:fldCharType="end"/>
      </w:r>
    </w:p>
    <w:p w14:paraId="67810EC6" w14:textId="408DFD7F" w:rsidR="00155B4E" w:rsidRPr="00A87A97" w:rsidRDefault="00155B4E" w:rsidP="00155B4E">
      <w:pPr>
        <w:pStyle w:val="Figure"/>
      </w:pPr>
      <w:r w:rsidRPr="00A87A97">
        <w:rPr>
          <w:lang w:val="pt-PT" w:eastAsia="pt-PT"/>
        </w:rPr>
        <w:lastRenderedPageBreak/>
        <w:drawing>
          <wp:inline distT="0" distB="0" distL="0" distR="0" wp14:anchorId="29B84983" wp14:editId="361436FB">
            <wp:extent cx="5707380" cy="411480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7">
                      <a:extLst>
                        <a:ext uri="{28A0092B-C50C-407E-A947-70E740481C1C}">
                          <a14:useLocalDpi xmlns:a14="http://schemas.microsoft.com/office/drawing/2010/main" val="0"/>
                        </a:ext>
                      </a:extLst>
                    </a:blip>
                    <a:srcRect l="8073" t="4063" r="4449" b="4541"/>
                    <a:stretch>
                      <a:fillRect/>
                    </a:stretch>
                  </pic:blipFill>
                  <pic:spPr bwMode="auto">
                    <a:xfrm>
                      <a:off x="0" y="0"/>
                      <a:ext cx="5707380" cy="4114800"/>
                    </a:xfrm>
                    <a:prstGeom prst="rect">
                      <a:avLst/>
                    </a:prstGeom>
                    <a:noFill/>
                    <a:ln>
                      <a:noFill/>
                    </a:ln>
                  </pic:spPr>
                </pic:pic>
              </a:graphicData>
            </a:graphic>
          </wp:inline>
        </w:drawing>
      </w:r>
    </w:p>
    <w:p w14:paraId="5D20AA4E" w14:textId="34C6E906" w:rsidR="00155B4E" w:rsidRDefault="00155B4E" w:rsidP="00155B4E">
      <w:pPr>
        <w:pStyle w:val="Caption"/>
      </w:pPr>
      <w:bookmarkStart w:id="1457" w:name="_Ref280965423"/>
      <w:bookmarkStart w:id="1458" w:name="_Toc1400890"/>
      <w:bookmarkStart w:id="1459" w:name="_Toc128575873"/>
      <w:r>
        <w:t xml:space="preserve">Figure </w:t>
      </w:r>
      <w:r>
        <w:fldChar w:fldCharType="begin"/>
      </w:r>
      <w:r>
        <w:instrText>SEQ Figure \* ARABIC</w:instrText>
      </w:r>
      <w:r>
        <w:fldChar w:fldCharType="separate"/>
      </w:r>
      <w:r w:rsidR="00982519">
        <w:rPr>
          <w:noProof/>
        </w:rPr>
        <w:t>173</w:t>
      </w:r>
      <w:r>
        <w:fldChar w:fldCharType="end"/>
      </w:r>
      <w:bookmarkEnd w:id="1457"/>
      <w:r>
        <w:t>: CL</w:t>
      </w:r>
      <w:r w:rsidRPr="007D323D">
        <w:t>D -</w:t>
      </w:r>
      <w:r>
        <w:t xml:space="preserve"> </w:t>
      </w:r>
      <w:r>
        <w:fldChar w:fldCharType="begin"/>
      </w:r>
      <w:r>
        <w:instrText xml:space="preserve"> REF _Ref280379109 \h </w:instrText>
      </w:r>
      <w:r>
        <w:fldChar w:fldCharType="separate"/>
      </w:r>
      <w:r w:rsidR="00982519">
        <w:t xml:space="preserve">Interruption of a movement </w:t>
      </w:r>
      <w:r w:rsidR="00982519" w:rsidRPr="00F07F43">
        <w:t xml:space="preserve">submitted by the MSA of </w:t>
      </w:r>
      <w:r w:rsidR="00982519">
        <w:t>Destination</w:t>
      </w:r>
      <w:bookmarkEnd w:id="1458"/>
      <w:bookmarkEnd w:id="1459"/>
      <w:r>
        <w:fldChar w:fldCharType="end"/>
      </w:r>
    </w:p>
    <w:p w14:paraId="49324D26"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60" w:name="_Ref280379112"/>
      <w:bookmarkStart w:id="1461" w:name="_Toc1400496"/>
      <w:r>
        <w:t xml:space="preserve">Interruption of a movement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460"/>
      <w:bookmarkEnd w:id="1461"/>
    </w:p>
    <w:p w14:paraId="29C68A57" w14:textId="77777777" w:rsidR="00155B4E" w:rsidRPr="00EF2D26" w:rsidRDefault="00155B4E" w:rsidP="00155B4E">
      <w:r>
        <w:t xml:space="preserve">This scenario assumes that an Excise Officer orders an interruption of a movement in a third MSA application. </w:t>
      </w:r>
      <w:r w:rsidRPr="00EF2D26">
        <w:t xml:space="preserve">The </w:t>
      </w:r>
      <w:r>
        <w:t xml:space="preserve">third </w:t>
      </w:r>
      <w:r w:rsidRPr="00EF2D26">
        <w:t xml:space="preserve">MSA </w:t>
      </w:r>
      <w:r>
        <w:t xml:space="preserve">application, </w:t>
      </w:r>
      <w:r w:rsidRPr="00EF2D26">
        <w:t>where the interruption occurred</w:t>
      </w:r>
      <w:r>
        <w:t>,</w:t>
      </w:r>
      <w:r w:rsidRPr="00EF2D26">
        <w:t xml:space="preserve"> notifies both the MSA dispatch application and the MSA destination application by disseminating an interrupt</w:t>
      </w:r>
      <w:r>
        <w:t>ion message (IE807: C_STP_NOT).</w:t>
      </w:r>
    </w:p>
    <w:p w14:paraId="40B5F5C9" w14:textId="23FDB5ED"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 xml:space="preserve">that do not reflect the current state of the movement). Thus, the MSA destination application is not known to the third MSA application for disseminating the </w:t>
      </w:r>
      <w:r w:rsidRPr="00EF2D26">
        <w:t>interrupt</w:t>
      </w:r>
      <w:r>
        <w:t>ion message (IE807: C_STP_NOT). Moreover, i</w:t>
      </w:r>
      <w:r w:rsidRPr="00515054">
        <w:t xml:space="preserve">n order to validate the correct state of the movement </w:t>
      </w:r>
      <w:r>
        <w:t xml:space="preserve">(being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w:t>
      </w:r>
      <w:r w:rsidR="009C5727">
        <w:t>or</w:t>
      </w:r>
      <w:r w:rsidR="00EF56E7">
        <w:t xml:space="preserve"> </w:t>
      </w:r>
      <w:r w:rsidRPr="00EF2D26">
        <w:rPr>
          <w:i/>
        </w:rPr>
        <w:t>“Partially refused”</w:t>
      </w:r>
      <w:r w:rsidRPr="00EF2D26">
        <w:t xml:space="preserve"> state</w:t>
      </w:r>
      <w:r>
        <w:t xml:space="preserve">) </w:t>
      </w:r>
      <w:r w:rsidRPr="00515054">
        <w:t xml:space="preserve">the </w:t>
      </w:r>
      <w:r>
        <w:t xml:space="preserve">third </w:t>
      </w:r>
      <w:r w:rsidRPr="00515054">
        <w:t xml:space="preserve">MSA </w:t>
      </w:r>
      <w:r>
        <w:t xml:space="preserve">application should </w:t>
      </w:r>
      <w:r w:rsidRPr="00515054">
        <w:t>consult the latest information for the e-AD</w:t>
      </w:r>
      <w:r w:rsidR="00381835">
        <w:t>/e-SAD</w:t>
      </w:r>
      <w:r w:rsidRPr="00515054">
        <w:t xml:space="preserve"> by downloading its contents from the MSA </w:t>
      </w:r>
      <w:r>
        <w:t xml:space="preserve">of Dispatch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t>. The IE905 message containing the “Status” Data Item of the movement will be utilised from the third MSA application, in order to check if the movement is in the correct status to be interrupted.</w:t>
      </w:r>
    </w:p>
    <w:p w14:paraId="1FA2F31E" w14:textId="413BF9EC" w:rsidR="00155B4E" w:rsidRPr="00EF2D26" w:rsidRDefault="00155B4E" w:rsidP="00155B4E">
      <w:r>
        <w:t xml:space="preserve">The third MSA application </w:t>
      </w:r>
      <w:r w:rsidRPr="00EF2D26">
        <w:t xml:space="preserve">builds and sends </w:t>
      </w:r>
      <w:r>
        <w:t>t</w:t>
      </w:r>
      <w:r w:rsidRPr="00EF2D26">
        <w:t>o the MSA dispatch application (</w:t>
      </w:r>
      <w:r w:rsidRPr="004C2E69">
        <w:t xml:space="preserve">it is the MSA of which the Member State code appears in </w:t>
      </w:r>
      <w:r w:rsidRPr="00EF2D26">
        <w:t>the third and fo</w:t>
      </w:r>
      <w:r>
        <w:t>u</w:t>
      </w:r>
      <w:r w:rsidRPr="00EF2D26">
        <w:t>rth characters of the ARC) the Status Request (IE904: C_STD_REQ) message</w:t>
      </w:r>
      <w:r>
        <w:t xml:space="preserve">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w:t>
      </w:r>
      <w:r w:rsidRPr="00EF2D26">
        <w:lastRenderedPageBreak/>
        <w:t xml:space="preserve">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49558A3C" w14:textId="6855053D"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identifies that the “Message Type” in the Status Request (IE904: C_STD_REQ) message is “2: Movement History Request”, indicating that the MSA Official at the </w:t>
      </w:r>
      <w:r>
        <w:t xml:space="preserve">third MSA </w:t>
      </w:r>
      <w:r w:rsidRPr="00EF2D26">
        <w:t>application wishes to receive the full movement history.</w:t>
      </w:r>
    </w:p>
    <w:p w14:paraId="71A4EC72" w14:textId="72FE39AB" w:rsidR="00155B4E" w:rsidRPr="00EF2D26" w:rsidRDefault="00155B4E" w:rsidP="00155B4E">
      <w:r w:rsidRPr="00EF2D26">
        <w:t>In the case that the e-AD</w:t>
      </w:r>
      <w:r w:rsidR="00AE4C3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 xml:space="preserve">third </w:t>
      </w:r>
      <w:r w:rsidRPr="00EF2D26">
        <w:t xml:space="preserve">MSA </w:t>
      </w:r>
      <w:r>
        <w:t>application</w:t>
      </w:r>
      <w:r w:rsidRPr="00EF2D26">
        <w:t xml:space="preserve"> for the specific ARC (e.g. </w:t>
      </w:r>
      <w:r>
        <w:t>“None”</w:t>
      </w:r>
      <w:r w:rsidRPr="00EF2D26">
        <w:t xml:space="preserve">). Following the submission of the IE905, the MSA dispatch application also submits to the </w:t>
      </w:r>
      <w:r>
        <w:t xml:space="preserve">third </w:t>
      </w:r>
      <w:r w:rsidRPr="00EF2D26">
        <w:t>application the IE934: C_PAC_DAT message that includes all business messages comprising the movement history.</w:t>
      </w:r>
    </w:p>
    <w:p w14:paraId="5F0FCAA5" w14:textId="77777777" w:rsidR="00155B4E"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 T</w:t>
      </w:r>
      <w:r w:rsidRPr="00096DA5">
        <w:t xml:space="preserve">he </w:t>
      </w:r>
      <w:r>
        <w:t xml:space="preserve">third </w:t>
      </w:r>
      <w:r w:rsidRPr="00096DA5">
        <w:t xml:space="preserve">MSA </w:t>
      </w:r>
      <w:r>
        <w:t>application identifies the MSA of Destination and disseminates</w:t>
      </w:r>
      <w:r w:rsidRPr="00096DA5">
        <w:t xml:space="preserve"> the validated </w:t>
      </w:r>
      <w:r>
        <w:t>interruption message (IE807: C_STP_NOT) to the MSA dispatch application and to the MSA destination application</w:t>
      </w:r>
      <w:r w:rsidRPr="00096DA5">
        <w:t>.</w:t>
      </w:r>
    </w:p>
    <w:p w14:paraId="7BDE183E" w14:textId="75027DC4" w:rsidR="00155B4E" w:rsidRPr="00EF2D26" w:rsidRDefault="00155B4E" w:rsidP="00155B4E">
      <w:r w:rsidRPr="00EF2D26">
        <w:t>The MSA dispatch application, after validating the received message structure, transfers the movement interruption (IE807: C_STP_NOT) to the Consignor. If any timers associated with the interrupted e-AD</w:t>
      </w:r>
      <w:r w:rsidR="00AE4C3A">
        <w:t>/e-SAD</w:t>
      </w:r>
      <w:r w:rsidRPr="00EF2D26">
        <w:t xml:space="preserve"> have already expired at the limit date, the MSA dispatc</w:t>
      </w:r>
      <w:r>
        <w:t xml:space="preserve">h application resets their flag, which </w:t>
      </w:r>
      <w:r w:rsidRPr="00EF2D26">
        <w:t>has been raised locally at expiration time. If any timers associated with the interrupted e-AD</w:t>
      </w:r>
      <w:r w:rsidR="00AE4C3A">
        <w:t>/e-SAD</w:t>
      </w:r>
      <w:r w:rsidRPr="00EF2D26">
        <w:t xml:space="preserve"> are still running, the MSA dispatch application stops them. Finally, the state of the movement at the MSA dispatch </w:t>
      </w:r>
      <w:r>
        <w:t xml:space="preserve">application </w:t>
      </w:r>
      <w:r w:rsidRPr="00EF2D26">
        <w:t xml:space="preserve">is set to </w:t>
      </w:r>
      <w:r w:rsidRPr="00EF2D26">
        <w:rPr>
          <w:i/>
        </w:rPr>
        <w:t>“Stopped”</w:t>
      </w:r>
      <w:r w:rsidRPr="00EF2D26">
        <w:t>.</w:t>
      </w:r>
    </w:p>
    <w:p w14:paraId="12550FD7" w14:textId="77777777" w:rsidR="00155B4E" w:rsidRDefault="00155B4E" w:rsidP="00155B4E">
      <w:r w:rsidRPr="00EF2D26">
        <w:t>The MSA destination application</w:t>
      </w:r>
      <w:r>
        <w:t>,</w:t>
      </w:r>
      <w:r w:rsidRPr="00EF2D26">
        <w:t xml:space="preserve"> after validating the received message structure</w:t>
      </w:r>
      <w:r>
        <w:t>,</w:t>
      </w:r>
      <w:r w:rsidRPr="00EF2D26">
        <w:t xml:space="preserve"> transfers the movement interruption (IE807: C_STP_NOT) to the Consignee</w:t>
      </w:r>
      <w:r>
        <w:t xml:space="preserve">. Finally, the </w:t>
      </w:r>
      <w:r w:rsidRPr="00EF2D26">
        <w:t xml:space="preserve">state of the movement at the MSA destination </w:t>
      </w:r>
      <w:r>
        <w:t xml:space="preserve">application is set </w:t>
      </w:r>
      <w:r w:rsidRPr="00EF2D26">
        <w:t xml:space="preserve">to </w:t>
      </w:r>
      <w:r w:rsidRPr="00EF2D26">
        <w:rPr>
          <w:i/>
        </w:rPr>
        <w:t>“Stopped”</w:t>
      </w:r>
      <w:r w:rsidRPr="00EF2D26">
        <w:t>.</w:t>
      </w:r>
    </w:p>
    <w:p w14:paraId="644D74C2" w14:textId="5C067B08" w:rsidR="00155B4E" w:rsidRDefault="00155B4E" w:rsidP="00155B4E">
      <w:r w:rsidRPr="00EF2D26">
        <w:t xml:space="preserve">The scenario for </w:t>
      </w:r>
      <w:r>
        <w:t>an i</w:t>
      </w:r>
      <w:r w:rsidRPr="00E6570B">
        <w:t xml:space="preserve">nterruption of a movement submitted by a third MSA that is neither the MSA of </w:t>
      </w:r>
      <w:r>
        <w:t>D</w:t>
      </w:r>
      <w:r w:rsidRPr="00E6570B">
        <w:t xml:space="preserve">ispatch nor the MSA of </w:t>
      </w:r>
      <w:r>
        <w:t>D</w:t>
      </w:r>
      <w:r w:rsidRPr="00E6570B">
        <w:t>estination</w:t>
      </w:r>
      <w:r>
        <w:t xml:space="preserve"> </w:t>
      </w:r>
      <w:r w:rsidRPr="00EF2D26">
        <w:t xml:space="preserve">is depicted in </w:t>
      </w:r>
      <w:r>
        <w:fldChar w:fldCharType="begin"/>
      </w:r>
      <w:r>
        <w:instrText xml:space="preserve"> REF _Ref280965475 \h </w:instrText>
      </w:r>
      <w:r>
        <w:fldChar w:fldCharType="separate"/>
      </w:r>
      <w:r w:rsidR="00982519">
        <w:t xml:space="preserve">Figure </w:t>
      </w:r>
      <w:r w:rsidR="00982519">
        <w:rPr>
          <w:noProof/>
        </w:rPr>
        <w:t>174</w:t>
      </w:r>
      <w:r>
        <w:fldChar w:fldCharType="end"/>
      </w:r>
      <w:r>
        <w:t xml:space="preserve"> and </w:t>
      </w:r>
      <w:r>
        <w:fldChar w:fldCharType="begin"/>
      </w:r>
      <w:r>
        <w:instrText xml:space="preserve"> REF _Ref280965478 \h </w:instrText>
      </w:r>
      <w:r>
        <w:fldChar w:fldCharType="separate"/>
      </w:r>
      <w:r w:rsidR="00982519">
        <w:t xml:space="preserve">Figure </w:t>
      </w:r>
      <w:r w:rsidR="00982519">
        <w:rPr>
          <w:noProof/>
        </w:rPr>
        <w:t>175</w:t>
      </w:r>
      <w:r>
        <w:fldChar w:fldCharType="end"/>
      </w:r>
      <w:r w:rsidRPr="00EF2D26">
        <w:t>:</w:t>
      </w:r>
    </w:p>
    <w:p w14:paraId="0A852586" w14:textId="49D0662A" w:rsidR="00155B4E" w:rsidRPr="00EF2D26" w:rsidRDefault="00155B4E" w:rsidP="00155B4E">
      <w:pPr>
        <w:pStyle w:val="Figure"/>
      </w:pPr>
      <w:r w:rsidRPr="00A87A97">
        <w:rPr>
          <w:lang w:val="pt-PT" w:eastAsia="pt-PT"/>
        </w:rPr>
        <w:lastRenderedPageBreak/>
        <w:drawing>
          <wp:inline distT="0" distB="0" distL="0" distR="0" wp14:anchorId="1DE8E1C9" wp14:editId="18171D6C">
            <wp:extent cx="5707380" cy="5760720"/>
            <wp:effectExtent l="0" t="0" r="762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8">
                      <a:extLst>
                        <a:ext uri="{28A0092B-C50C-407E-A947-70E740481C1C}">
                          <a14:useLocalDpi xmlns:a14="http://schemas.microsoft.com/office/drawing/2010/main" val="0"/>
                        </a:ext>
                      </a:extLst>
                    </a:blip>
                    <a:srcRect l="7236" t="3671" r="9555" b="7169"/>
                    <a:stretch>
                      <a:fillRect/>
                    </a:stretch>
                  </pic:blipFill>
                  <pic:spPr bwMode="auto">
                    <a:xfrm>
                      <a:off x="0" y="0"/>
                      <a:ext cx="5707380" cy="5760720"/>
                    </a:xfrm>
                    <a:prstGeom prst="rect">
                      <a:avLst/>
                    </a:prstGeom>
                    <a:noFill/>
                    <a:ln>
                      <a:noFill/>
                    </a:ln>
                  </pic:spPr>
                </pic:pic>
              </a:graphicData>
            </a:graphic>
          </wp:inline>
        </w:drawing>
      </w:r>
    </w:p>
    <w:p w14:paraId="30FD4080" w14:textId="75AD767C" w:rsidR="00155B4E" w:rsidRDefault="00155B4E" w:rsidP="00155B4E">
      <w:pPr>
        <w:pStyle w:val="Caption"/>
      </w:pPr>
      <w:bookmarkStart w:id="1462" w:name="_Ref280965475"/>
      <w:bookmarkStart w:id="1463" w:name="_Toc1400891"/>
      <w:bookmarkStart w:id="1464" w:name="_Toc128575874"/>
      <w:r>
        <w:t xml:space="preserve">Figure </w:t>
      </w:r>
      <w:r>
        <w:fldChar w:fldCharType="begin"/>
      </w:r>
      <w:r>
        <w:instrText>SEQ Figure \* ARABIC</w:instrText>
      </w:r>
      <w:r>
        <w:fldChar w:fldCharType="separate"/>
      </w:r>
      <w:r w:rsidR="00982519">
        <w:rPr>
          <w:noProof/>
        </w:rPr>
        <w:t>174</w:t>
      </w:r>
      <w:r>
        <w:fldChar w:fldCharType="end"/>
      </w:r>
      <w:bookmarkEnd w:id="1462"/>
      <w:r w:rsidRPr="00525759">
        <w:t xml:space="preserve">: TSD </w:t>
      </w:r>
      <w:r>
        <w:t xml:space="preserve">– </w:t>
      </w:r>
      <w:r>
        <w:fldChar w:fldCharType="begin"/>
      </w:r>
      <w:r>
        <w:instrText xml:space="preserve"> REF _Ref280379112 \h </w:instrText>
      </w:r>
      <w:r>
        <w:fldChar w:fldCharType="separate"/>
      </w:r>
      <w:r w:rsidR="00982519">
        <w:t xml:space="preserve">Interruption of a movement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63"/>
      <w:bookmarkEnd w:id="1464"/>
      <w:r>
        <w:fldChar w:fldCharType="end"/>
      </w:r>
    </w:p>
    <w:p w14:paraId="7EA03887" w14:textId="3F920152" w:rsidR="00155B4E" w:rsidRPr="00A87A97" w:rsidRDefault="00155B4E" w:rsidP="00155B4E">
      <w:pPr>
        <w:pStyle w:val="Figure"/>
      </w:pPr>
      <w:r w:rsidRPr="00A87A97">
        <w:rPr>
          <w:lang w:val="pt-PT" w:eastAsia="pt-PT"/>
        </w:rPr>
        <w:lastRenderedPageBreak/>
        <w:drawing>
          <wp:inline distT="0" distB="0" distL="0" distR="0" wp14:anchorId="0A2AA288" wp14:editId="7EC75197">
            <wp:extent cx="5135880" cy="6195060"/>
            <wp:effectExtent l="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9">
                      <a:extLst>
                        <a:ext uri="{28A0092B-C50C-407E-A947-70E740481C1C}">
                          <a14:useLocalDpi xmlns:a14="http://schemas.microsoft.com/office/drawing/2010/main" val="0"/>
                        </a:ext>
                      </a:extLst>
                    </a:blip>
                    <a:srcRect l="9720" t="4140" r="9062" b="4601"/>
                    <a:stretch>
                      <a:fillRect/>
                    </a:stretch>
                  </pic:blipFill>
                  <pic:spPr bwMode="auto">
                    <a:xfrm>
                      <a:off x="0" y="0"/>
                      <a:ext cx="5135880" cy="6195060"/>
                    </a:xfrm>
                    <a:prstGeom prst="rect">
                      <a:avLst/>
                    </a:prstGeom>
                    <a:noFill/>
                    <a:ln>
                      <a:noFill/>
                    </a:ln>
                  </pic:spPr>
                </pic:pic>
              </a:graphicData>
            </a:graphic>
          </wp:inline>
        </w:drawing>
      </w:r>
    </w:p>
    <w:p w14:paraId="63A57E90" w14:textId="09FBFDF7" w:rsidR="00155B4E" w:rsidRDefault="00155B4E" w:rsidP="00155B4E">
      <w:pPr>
        <w:pStyle w:val="Caption"/>
      </w:pPr>
      <w:bookmarkStart w:id="1465" w:name="_Ref280965478"/>
      <w:bookmarkStart w:id="1466" w:name="_Toc1400892"/>
      <w:bookmarkStart w:id="1467" w:name="_Toc128575875"/>
      <w:r>
        <w:t xml:space="preserve">Figure </w:t>
      </w:r>
      <w:r>
        <w:fldChar w:fldCharType="begin"/>
      </w:r>
      <w:r>
        <w:instrText>SEQ Figure \* ARABIC</w:instrText>
      </w:r>
      <w:r>
        <w:fldChar w:fldCharType="separate"/>
      </w:r>
      <w:r w:rsidR="00982519">
        <w:rPr>
          <w:noProof/>
        </w:rPr>
        <w:t>175</w:t>
      </w:r>
      <w:r>
        <w:fldChar w:fldCharType="end"/>
      </w:r>
      <w:bookmarkEnd w:id="1465"/>
      <w:r>
        <w:t>: CL</w:t>
      </w:r>
      <w:r w:rsidRPr="007D323D">
        <w:t>D -</w:t>
      </w:r>
      <w:r>
        <w:t xml:space="preserve"> </w:t>
      </w:r>
      <w:r>
        <w:fldChar w:fldCharType="begin"/>
      </w:r>
      <w:r>
        <w:instrText xml:space="preserve"> REF _Ref280379112 \h </w:instrText>
      </w:r>
      <w:r>
        <w:fldChar w:fldCharType="separate"/>
      </w:r>
      <w:r w:rsidR="00982519">
        <w:t xml:space="preserve">Interruption of a movement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66"/>
      <w:bookmarkEnd w:id="1467"/>
      <w:r>
        <w:fldChar w:fldCharType="end"/>
      </w:r>
    </w:p>
    <w:p w14:paraId="5EF54D53" w14:textId="77777777" w:rsidR="00155B4E" w:rsidRDefault="00155B4E" w:rsidP="00155B4E"/>
    <w:p w14:paraId="03A46264" w14:textId="77777777" w:rsidR="00155B4E" w:rsidRDefault="00155B4E" w:rsidP="00155B4E"/>
    <w:p w14:paraId="545F45C2" w14:textId="253D2194" w:rsidR="00155B4E" w:rsidRDefault="00155B4E" w:rsidP="00D76942">
      <w:pPr>
        <w:pStyle w:val="Heading3"/>
        <w:keepLines/>
        <w:numPr>
          <w:ilvl w:val="2"/>
          <w:numId w:val="34"/>
        </w:numPr>
        <w:suppressAutoHyphens w:val="0"/>
      </w:pPr>
      <w:bookmarkStart w:id="1468" w:name="_Toc1400497"/>
      <w:bookmarkStart w:id="1469" w:name="_Toc128575532"/>
      <w:r w:rsidRPr="008F6CF5">
        <w:t>Manual Closing of the Movement (</w:t>
      </w:r>
      <w:r w:rsidR="008551D6">
        <w:t>L4-ACO-01-30</w:t>
      </w:r>
      <w:r w:rsidRPr="008F6CF5">
        <w:t>)</w:t>
      </w:r>
      <w:bookmarkEnd w:id="1468"/>
      <w:bookmarkEnd w:id="1469"/>
    </w:p>
    <w:p w14:paraId="6603FC7D" w14:textId="77777777" w:rsidR="00155B4E" w:rsidRPr="008F6CF5" w:rsidRDefault="00155B4E" w:rsidP="00155B4E">
      <w:r w:rsidRPr="008F6CF5">
        <w:t xml:space="preserve">The manual closing of the movement functionality is intended to be used as an exception handling mechanism only for movements that cannot be closed in the system because the procedure to be followed is not supported electronically. </w:t>
      </w:r>
    </w:p>
    <w:p w14:paraId="41FA3F85" w14:textId="77777777" w:rsidR="00155B4E" w:rsidRPr="008F6CF5" w:rsidRDefault="00155B4E" w:rsidP="00155B4E">
      <w:r w:rsidRPr="008F6CF5">
        <w:t xml:space="preserve">The recommended solution is that an Excise Officer of MSA of Dispatch or MSA of Destination submits a manual closure request to the MSA of Dispatch, including any supporting documentation or </w:t>
      </w:r>
      <w:r w:rsidRPr="008F6CF5">
        <w:lastRenderedPageBreak/>
        <w:t>complementary information related to the manual closure. The MSA of Dispatch is responsible to validate the manual closure request and depending on the validation outcome, the MSA of Dispatch will disseminate the manual closure information to the involved partners.</w:t>
      </w:r>
    </w:p>
    <w:p w14:paraId="3863B1AD" w14:textId="4F3990AB" w:rsidR="00155B4E" w:rsidRPr="008F6CF5" w:rsidRDefault="00155B4E" w:rsidP="00155B4E">
      <w:pPr>
        <w:rPr>
          <w:sz w:val="20"/>
        </w:rPr>
      </w:pPr>
      <w:r w:rsidRPr="008F6CF5">
        <w:t>The scenarios of this use case require the state of the concerned e-AD</w:t>
      </w:r>
      <w:r w:rsidR="00BC7DC5">
        <w:t>/e-SAD</w:t>
      </w:r>
      <w:r w:rsidRPr="008F6CF5">
        <w:t xml:space="preserve"> to be in the </w:t>
      </w:r>
      <w:r w:rsidRPr="008F6CF5">
        <w:rPr>
          <w:i/>
        </w:rPr>
        <w:t>“Accepted”</w:t>
      </w:r>
      <w:r w:rsidRPr="008F6CF5">
        <w:t xml:space="preserve">, </w:t>
      </w:r>
      <w:r w:rsidRPr="008F6CF5">
        <w:rPr>
          <w:i/>
        </w:rPr>
        <w:t>“Refused”</w:t>
      </w:r>
      <w:r w:rsidRPr="008F6CF5">
        <w:t xml:space="preserve">, </w:t>
      </w:r>
      <w:r w:rsidRPr="008F6CF5">
        <w:rPr>
          <w:i/>
        </w:rPr>
        <w:t>“Partially refused”, “Rejected”</w:t>
      </w:r>
      <w:r w:rsidR="009D3D71">
        <w:rPr>
          <w:i/>
        </w:rPr>
        <w:t xml:space="preserve">, </w:t>
      </w:r>
      <w:r w:rsidR="003A2D41">
        <w:rPr>
          <w:i/>
        </w:rPr>
        <w:t>“e-AD Request Accepted for Export”, “Accepted Export Declaration</w:t>
      </w:r>
      <w:r w:rsidRPr="008F6CF5">
        <w:rPr>
          <w:i/>
        </w:rPr>
        <w:t xml:space="preserve">” </w:t>
      </w:r>
      <w:r w:rsidRPr="004F5D38">
        <w:t>or</w:t>
      </w:r>
      <w:r w:rsidRPr="008F6CF5">
        <w:rPr>
          <w:i/>
        </w:rPr>
        <w:t xml:space="preserve"> “Exporting” </w:t>
      </w:r>
      <w:r w:rsidRPr="008F6CF5">
        <w:t>state. The different scenarios of this use case are determined by the initiator of the process, i.e. the requestor of the Manual Closure. There are two possible Manual Closure scenarios, either:</w:t>
      </w:r>
    </w:p>
    <w:p w14:paraId="63A403F3" w14:textId="49B817AF" w:rsidR="00155B4E" w:rsidRPr="00B04EDE" w:rsidRDefault="79D63348" w:rsidP="00D76942">
      <w:pPr>
        <w:pStyle w:val="ListParagraph"/>
        <w:numPr>
          <w:ilvl w:val="0"/>
          <w:numId w:val="56"/>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Dispatch (see IV.I.4.1 Manual Closing is initiated by an Excise Officer of MSA Dispatch); or</w:t>
      </w:r>
    </w:p>
    <w:p w14:paraId="263873C5" w14:textId="36718199" w:rsidR="00155B4E" w:rsidRPr="00B04EDE" w:rsidRDefault="79D63348" w:rsidP="00D76942">
      <w:pPr>
        <w:pStyle w:val="ListParagraph"/>
        <w:numPr>
          <w:ilvl w:val="0"/>
          <w:numId w:val="56"/>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Destination (see IV.I.4.2 Manual Closing is initiated by an Excise Officer of MSA Destination).</w:t>
      </w:r>
    </w:p>
    <w:p w14:paraId="5EBE1505" w14:textId="77777777" w:rsidR="00155B4E" w:rsidRPr="008F6CF5" w:rsidRDefault="00155B4E" w:rsidP="0E615139">
      <w:pPr>
        <w:pStyle w:val="ListParagraph"/>
        <w:tabs>
          <w:tab w:val="left" w:pos="709"/>
          <w:tab w:val="left" w:pos="1701"/>
          <w:tab w:val="left" w:pos="2268"/>
        </w:tabs>
        <w:spacing w:before="240"/>
        <w:rPr>
          <w:sz w:val="24"/>
        </w:rPr>
      </w:pPr>
    </w:p>
    <w:p w14:paraId="3D395375" w14:textId="77777777" w:rsidR="00155B4E" w:rsidRPr="008F6CF5" w:rsidRDefault="79D63348" w:rsidP="0E615139">
      <w:r w:rsidRPr="0E615139">
        <w:t>It shall be noted that the manual closure functionality does not result to the generation of the RoR at the MSA of Destination.</w:t>
      </w:r>
    </w:p>
    <w:p w14:paraId="5B4385E5" w14:textId="77777777" w:rsidR="00155B4E" w:rsidRPr="008F6CF5" w:rsidRDefault="79D63348" w:rsidP="0E615139">
      <w:r w:rsidRPr="0E615139">
        <w:t>Finally, it shall be noted that everything that applies to the MSA of Destination applies also to the MSA of Export in case the movement’s destination is “Export”; in the latter case, there is no consignee to be informed</w:t>
      </w:r>
    </w:p>
    <w:p w14:paraId="48748C97" w14:textId="77777777" w:rsidR="00155B4E" w:rsidRPr="008F6CF5" w:rsidRDefault="79D63348" w:rsidP="0E615139">
      <w:r w:rsidRPr="0E615139">
        <w:t>All possible Manual Closure scenarios are described below.</w:t>
      </w:r>
    </w:p>
    <w:p w14:paraId="3A4253FF" w14:textId="77777777" w:rsidR="00155B4E" w:rsidRPr="007459E2" w:rsidRDefault="00155B4E" w:rsidP="0E615139">
      <w:pPr>
        <w:pStyle w:val="Caption"/>
        <w:rPr>
          <w:rFonts w:ascii="Arial" w:hAnsi="Arial" w:cs="Arial"/>
          <w:sz w:val="16"/>
          <w:szCs w:val="16"/>
        </w:rPr>
      </w:pPr>
      <w:bookmarkStart w:id="1470" w:name="_IV.I.4.1_Manual_Closing"/>
      <w:bookmarkEnd w:id="1470"/>
    </w:p>
    <w:p w14:paraId="1D9D40FE" w14:textId="77777777" w:rsidR="00155B4E" w:rsidRPr="008F6CF5" w:rsidRDefault="79D63348" w:rsidP="0E615139">
      <w:pPr>
        <w:pStyle w:val="Heading4"/>
        <w:numPr>
          <w:ilvl w:val="3"/>
          <w:numId w:val="0"/>
        </w:numPr>
      </w:pPr>
      <w:bookmarkStart w:id="1471" w:name="_IV.I.4.2_Manual_Closing"/>
      <w:bookmarkStart w:id="1472" w:name="_IV.I.4.3_Manual_Closing"/>
      <w:bookmarkStart w:id="1473" w:name="_IV.I.4.3_Manual_Closing_1"/>
      <w:bookmarkStart w:id="1474" w:name="_Toc1400498"/>
      <w:bookmarkEnd w:id="1471"/>
      <w:bookmarkEnd w:id="1472"/>
      <w:bookmarkEnd w:id="1473"/>
      <w:r w:rsidRPr="0E615139">
        <w:t>IV.I.4.1 Manual Closing is initiated by an Excise Officer of MSA Dispatch</w:t>
      </w:r>
      <w:bookmarkEnd w:id="1474"/>
    </w:p>
    <w:p w14:paraId="34D32492" w14:textId="77777777" w:rsidR="00155B4E" w:rsidRPr="00A93F1B" w:rsidRDefault="79D63348" w:rsidP="0E615139">
      <w:pPr>
        <w:rPr>
          <w:szCs w:val="22"/>
        </w:rPr>
      </w:pPr>
      <w:r w:rsidRPr="00C44B55">
        <w:rPr>
          <w:szCs w:val="22"/>
        </w:rPr>
        <w:t>The Excise Officer of MSA Dispatch initiates the manual closure process by submitting the corresponding request (IE880: C_MNC_SUB) that includes:</w:t>
      </w:r>
    </w:p>
    <w:p w14:paraId="232EB5C7" w14:textId="77777777" w:rsidR="00155B4E" w:rsidRPr="00B04EDE" w:rsidRDefault="79D63348" w:rsidP="00D76942">
      <w:pPr>
        <w:pStyle w:val="ListParagraph"/>
        <w:numPr>
          <w:ilvl w:val="0"/>
          <w:numId w:val="57"/>
        </w:numPr>
        <w:tabs>
          <w:tab w:val="left" w:pos="1134"/>
          <w:tab w:val="left" w:pos="1701"/>
          <w:tab w:val="left" w:pos="2268"/>
        </w:tabs>
        <w:spacing w:before="240" w:after="0"/>
        <w:rPr>
          <w:color w:val="000000" w:themeColor="text1"/>
          <w:szCs w:val="22"/>
        </w:rPr>
      </w:pPr>
      <w:r w:rsidRPr="00B04EDE">
        <w:rPr>
          <w:szCs w:val="22"/>
        </w:rPr>
        <w:t>The ARC of the movement requested to be manually closed;</w:t>
      </w:r>
    </w:p>
    <w:p w14:paraId="52006ABC" w14:textId="77777777" w:rsidR="00155B4E" w:rsidRPr="00C12192" w:rsidRDefault="79D63348" w:rsidP="00D76942">
      <w:pPr>
        <w:pStyle w:val="ListParagraph"/>
        <w:numPr>
          <w:ilvl w:val="0"/>
          <w:numId w:val="57"/>
        </w:numPr>
        <w:tabs>
          <w:tab w:val="left" w:pos="1134"/>
          <w:tab w:val="left" w:pos="1701"/>
          <w:tab w:val="left" w:pos="2268"/>
        </w:tabs>
        <w:spacing w:before="240" w:after="0"/>
        <w:rPr>
          <w:szCs w:val="22"/>
        </w:rPr>
      </w:pPr>
      <w:r w:rsidRPr="00B04EDE">
        <w:rPr>
          <w:szCs w:val="22"/>
        </w:rPr>
        <w:t>The sequence number of the ARC;</w:t>
      </w:r>
    </w:p>
    <w:p w14:paraId="564D1A11" w14:textId="34AB4705" w:rsidR="00155B4E" w:rsidRPr="00B04EDE" w:rsidRDefault="79D63348" w:rsidP="00D76942">
      <w:pPr>
        <w:pStyle w:val="ListParagraph"/>
        <w:numPr>
          <w:ilvl w:val="0"/>
          <w:numId w:val="57"/>
        </w:numPr>
        <w:tabs>
          <w:tab w:val="left" w:pos="1134"/>
          <w:tab w:val="left" w:pos="1701"/>
          <w:tab w:val="left" w:pos="2268"/>
        </w:tabs>
        <w:spacing w:before="240" w:after="0"/>
        <w:rPr>
          <w:color w:val="000000" w:themeColor="text1"/>
          <w:szCs w:val="22"/>
        </w:rPr>
      </w:pPr>
      <w:r w:rsidRPr="00B04EDE">
        <w:rPr>
          <w:szCs w:val="22"/>
        </w:rPr>
        <w:t>The reason for the manual closure request.</w:t>
      </w:r>
    </w:p>
    <w:p w14:paraId="66EDE6D9" w14:textId="77777777" w:rsidR="00155B4E" w:rsidRPr="008F6CF5" w:rsidRDefault="00155B4E" w:rsidP="0E615139">
      <w:pPr>
        <w:pStyle w:val="emcsAPtablebullet1"/>
        <w:numPr>
          <w:ilvl w:val="0"/>
          <w:numId w:val="0"/>
        </w:numPr>
        <w:ind w:left="-8" w:firstLine="8"/>
        <w:rPr>
          <w:i/>
          <w:iCs/>
          <w:sz w:val="24"/>
          <w:szCs w:val="24"/>
          <w:u w:val="single"/>
        </w:rPr>
      </w:pPr>
    </w:p>
    <w:p w14:paraId="4FBE0985" w14:textId="44D21ED6" w:rsidR="00155B4E" w:rsidRPr="00B04EDE" w:rsidRDefault="45E844B4" w:rsidP="71776C39">
      <w:pPr>
        <w:rPr>
          <w:szCs w:val="22"/>
        </w:rPr>
      </w:pPr>
      <w:r w:rsidRPr="00B04EDE">
        <w:rPr>
          <w:szCs w:val="22"/>
        </w:rPr>
        <w:t>The MSA dispatch application after validating the received message structure, registers the manual closure and the state of the movement at the MSA of Dispatch is set to ‘e-AD</w:t>
      </w:r>
      <w:r w:rsidR="00723698" w:rsidRPr="00B04EDE">
        <w:rPr>
          <w:szCs w:val="22"/>
        </w:rPr>
        <w:t>/e-SAD</w:t>
      </w:r>
      <w:r w:rsidRPr="00B04EDE">
        <w:rPr>
          <w:szCs w:val="22"/>
        </w:rPr>
        <w:t xml:space="preserve"> Manually Closed’. Additionally, the MSA dispatch application transfers the manual closure response message (IE881: C_MNC_RES), including the status of the movement (i.e. e-AD</w:t>
      </w:r>
      <w:r w:rsidR="00F66C46" w:rsidRPr="00B04EDE">
        <w:rPr>
          <w:szCs w:val="22"/>
        </w:rPr>
        <w:t>/e-SAD</w:t>
      </w:r>
      <w:r w:rsidRPr="00B04EDE">
        <w:rPr>
          <w:szCs w:val="22"/>
        </w:rPr>
        <w:t xml:space="preserve"> Manually Closed) to the MSA destination application and notifies the requesting Excise Officer and the relevant Consignor. If timers associated with the manually closed movement </w:t>
      </w:r>
      <w:r w:rsidR="00EC75A3" w:rsidRPr="00B04EDE">
        <w:rPr>
          <w:szCs w:val="22"/>
        </w:rPr>
        <w:t xml:space="preserve">(i.e. TIM_EAD_ESAD, TIM_FDF or TIM_CHS) </w:t>
      </w:r>
      <w:r w:rsidRPr="00B04EDE">
        <w:rPr>
          <w:szCs w:val="22"/>
        </w:rPr>
        <w:t xml:space="preserve">have already expired at the limit date, the MSA dispatch application resets their flag that has been raised locally at the expiration time. </w:t>
      </w:r>
      <w:r w:rsidR="001C3D58" w:rsidRPr="00B04EDE">
        <w:rPr>
          <w:szCs w:val="22"/>
        </w:rPr>
        <w:t xml:space="preserve">If timers associated with the manually closed movement (i.e. TIM_EAD_ESAD, TIM_FDF or TIM_CHS) </w:t>
      </w:r>
      <w:r w:rsidRPr="00B04EDE">
        <w:rPr>
          <w:szCs w:val="22"/>
        </w:rPr>
        <w:t>are still running, the MSA dispatch application stops them</w:t>
      </w:r>
      <w:r w:rsidR="3E840C57" w:rsidRPr="00B04EDE">
        <w:rPr>
          <w:szCs w:val="22"/>
        </w:rPr>
        <w:t xml:space="preserve">. </w:t>
      </w:r>
    </w:p>
    <w:p w14:paraId="4880025E" w14:textId="77777777" w:rsidR="00155B4E" w:rsidRPr="00B04EDE" w:rsidRDefault="00155B4E" w:rsidP="00155B4E">
      <w:pPr>
        <w:pStyle w:val="emcsAPtablebullet1"/>
        <w:numPr>
          <w:ilvl w:val="0"/>
          <w:numId w:val="0"/>
        </w:numPr>
        <w:ind w:left="-8" w:firstLine="8"/>
        <w:jc w:val="both"/>
        <w:rPr>
          <w:sz w:val="22"/>
          <w:szCs w:val="22"/>
        </w:rPr>
      </w:pPr>
      <w:r w:rsidRPr="00B04EDE">
        <w:rPr>
          <w:sz w:val="22"/>
          <w:szCs w:val="22"/>
        </w:rPr>
        <w:t>It shall be noted that in cases where the manual closure process is initiated by an Excise Officer at the MSA of Dispatch, then there is no obligation to submit a IE880:C_MNC_SUB message. If the manual closure process is initiated by the MSA of Dispatch, then a IE881:C_MNC_RES message can be sent directly to the MSA of Destination with the corresponding details.</w:t>
      </w:r>
    </w:p>
    <w:p w14:paraId="71E79BD3" w14:textId="77777777" w:rsidR="00155B4E" w:rsidRPr="00B04EDE" w:rsidRDefault="00155B4E" w:rsidP="00155B4E">
      <w:pPr>
        <w:rPr>
          <w:rFonts w:ascii="Arial" w:hAnsi="Arial" w:cs="Arial"/>
          <w:szCs w:val="22"/>
        </w:rPr>
      </w:pPr>
    </w:p>
    <w:p w14:paraId="5D51D906" w14:textId="44CE1E5F" w:rsidR="00155B4E" w:rsidRPr="00A93F1B" w:rsidRDefault="00155B4E" w:rsidP="00155B4E">
      <w:pPr>
        <w:rPr>
          <w:szCs w:val="22"/>
        </w:rPr>
      </w:pPr>
      <w:r w:rsidRPr="00C44B55">
        <w:rPr>
          <w:szCs w:val="22"/>
        </w:rPr>
        <w:lastRenderedPageBreak/>
        <w:t>Upon the reception of the manual closure respon</w:t>
      </w:r>
      <w:r w:rsidRPr="00A93F1B">
        <w:rPr>
          <w:szCs w:val="22"/>
        </w:rPr>
        <w:t>se (IE881: C_MNC_RES), the MSA destination application validates successfully the message and sets the state of the corresponding e-AD to ‘e-AD</w:t>
      </w:r>
      <w:r w:rsidR="00F66C46" w:rsidRPr="00A93F1B">
        <w:rPr>
          <w:szCs w:val="22"/>
        </w:rPr>
        <w:t>/e-SAD</w:t>
      </w:r>
      <w:r w:rsidRPr="00A93F1B">
        <w:rPr>
          <w:szCs w:val="22"/>
        </w:rPr>
        <w:t xml:space="preserve"> Manually Closed’ and also notifies the corresponding Consignee.</w:t>
      </w:r>
    </w:p>
    <w:p w14:paraId="27FFA042" w14:textId="03DC0F7F" w:rsidR="00155B4E" w:rsidRPr="008F6CF5" w:rsidRDefault="00155B4E" w:rsidP="00155B4E">
      <w:r w:rsidRPr="00A93F1B">
        <w:rPr>
          <w:szCs w:val="22"/>
        </w:rPr>
        <w:t xml:space="preserve">The scenario for a manual closure of a movement requested by an Excise Officer of MSA Dispatch is depicted in </w:t>
      </w:r>
      <w:r w:rsidRPr="00A93F1B">
        <w:rPr>
          <w:szCs w:val="22"/>
        </w:rPr>
        <w:fldChar w:fldCharType="begin"/>
      </w:r>
      <w:r w:rsidRPr="00A93F1B">
        <w:rPr>
          <w:szCs w:val="22"/>
        </w:rPr>
        <w:instrText xml:space="preserve"> REF Figure174 \h </w:instrText>
      </w:r>
      <w:r w:rsidR="00D92AC8">
        <w:rPr>
          <w:szCs w:val="22"/>
        </w:rPr>
        <w:instrText xml:space="preserve"> \* MERGEFORMAT </w:instrText>
      </w:r>
      <w:r w:rsidRPr="00A93F1B">
        <w:rPr>
          <w:szCs w:val="22"/>
        </w:rPr>
      </w:r>
      <w:r w:rsidRPr="00A93F1B">
        <w:rPr>
          <w:szCs w:val="22"/>
        </w:rPr>
        <w:fldChar w:fldCharType="separate"/>
      </w:r>
      <w:r w:rsidR="00982519" w:rsidRPr="00982519">
        <w:rPr>
          <w:szCs w:val="22"/>
        </w:rPr>
        <w:t xml:space="preserve">Figure </w:t>
      </w:r>
      <w:r w:rsidR="00982519" w:rsidRPr="00982519">
        <w:rPr>
          <w:noProof/>
          <w:szCs w:val="22"/>
        </w:rPr>
        <w:t>176</w:t>
      </w:r>
      <w:r w:rsidRPr="00A93F1B">
        <w:rPr>
          <w:szCs w:val="22"/>
        </w:rPr>
        <w:fldChar w:fldCharType="end"/>
      </w:r>
      <w:r w:rsidRPr="00C44B55">
        <w:rPr>
          <w:szCs w:val="22"/>
        </w:rPr>
        <w:t xml:space="preserve"> and </w:t>
      </w:r>
      <w:r w:rsidRPr="00A93F1B">
        <w:rPr>
          <w:szCs w:val="22"/>
        </w:rPr>
        <w:fldChar w:fldCharType="begin"/>
      </w:r>
      <w:r w:rsidRPr="00A93F1B">
        <w:rPr>
          <w:szCs w:val="22"/>
        </w:rPr>
        <w:instrText xml:space="preserve"> REF Figure175 \h </w:instrText>
      </w:r>
      <w:r w:rsidR="00D92AC8">
        <w:rPr>
          <w:szCs w:val="22"/>
        </w:rPr>
        <w:instrText xml:space="preserve"> \* MERGEFORMAT </w:instrText>
      </w:r>
      <w:r w:rsidRPr="00A93F1B">
        <w:rPr>
          <w:szCs w:val="22"/>
        </w:rPr>
      </w:r>
      <w:r w:rsidRPr="00A93F1B">
        <w:rPr>
          <w:szCs w:val="22"/>
        </w:rPr>
        <w:fldChar w:fldCharType="separate"/>
      </w:r>
      <w:r w:rsidR="00982519" w:rsidRPr="00982519">
        <w:rPr>
          <w:szCs w:val="22"/>
        </w:rPr>
        <w:t xml:space="preserve">Figure </w:t>
      </w:r>
      <w:r w:rsidR="00982519" w:rsidRPr="00982519">
        <w:rPr>
          <w:noProof/>
          <w:szCs w:val="22"/>
        </w:rPr>
        <w:t>177</w:t>
      </w:r>
      <w:r w:rsidRPr="00A93F1B">
        <w:rPr>
          <w:szCs w:val="22"/>
        </w:rPr>
        <w:fldChar w:fldCharType="end"/>
      </w:r>
      <w:r w:rsidRPr="008F6CF5">
        <w:t>:</w:t>
      </w:r>
    </w:p>
    <w:p w14:paraId="14B3DF18" w14:textId="77777777" w:rsidR="00155B4E" w:rsidRPr="007459E2" w:rsidRDefault="00155B4E" w:rsidP="00155B4E">
      <w:pPr>
        <w:pStyle w:val="Figure"/>
        <w:rPr>
          <w:rFonts w:ascii="Arial" w:hAnsi="Arial" w:cs="Arial"/>
          <w:noProof w:val="0"/>
          <w:sz w:val="20"/>
        </w:rPr>
      </w:pPr>
    </w:p>
    <w:p w14:paraId="53824A66" w14:textId="273AE6DA" w:rsidR="00155B4E" w:rsidRDefault="00AC1460" w:rsidP="00155B4E">
      <w:pPr>
        <w:keepNext/>
      </w:pPr>
      <w:r>
        <w:rPr>
          <w:noProof/>
          <w:lang w:val="pt-PT" w:eastAsia="pt-PT"/>
        </w:rPr>
        <w:drawing>
          <wp:inline distT="0" distB="0" distL="0" distR="0" wp14:anchorId="19B6F78A" wp14:editId="00336E27">
            <wp:extent cx="5761356" cy="4682492"/>
            <wp:effectExtent l="0" t="0" r="0" b="3810"/>
            <wp:docPr id="1867479492" name="Picture 186747949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2"/>
                    <pic:cNvPicPr/>
                  </pic:nvPicPr>
                  <pic:blipFill>
                    <a:blip r:embed="rId210">
                      <a:extLst>
                        <a:ext uri="{28A0092B-C50C-407E-A947-70E740481C1C}">
                          <a14:useLocalDpi xmlns:a14="http://schemas.microsoft.com/office/drawing/2010/main" val="0"/>
                        </a:ext>
                      </a:extLst>
                    </a:blip>
                    <a:stretch>
                      <a:fillRect/>
                    </a:stretch>
                  </pic:blipFill>
                  <pic:spPr>
                    <a:xfrm>
                      <a:off x="0" y="0"/>
                      <a:ext cx="5761356" cy="4682492"/>
                    </a:xfrm>
                    <a:prstGeom prst="rect">
                      <a:avLst/>
                    </a:prstGeom>
                  </pic:spPr>
                </pic:pic>
              </a:graphicData>
            </a:graphic>
          </wp:inline>
        </w:drawing>
      </w:r>
    </w:p>
    <w:p w14:paraId="486D0B1D" w14:textId="45A50309" w:rsidR="00155B4E" w:rsidRPr="007459E2" w:rsidRDefault="00155B4E" w:rsidP="00155B4E">
      <w:pPr>
        <w:pStyle w:val="Caption"/>
        <w:rPr>
          <w:rFonts w:ascii="Arial" w:hAnsi="Arial" w:cs="Arial"/>
        </w:rPr>
      </w:pPr>
      <w:bookmarkStart w:id="1475" w:name="Figure174"/>
      <w:bookmarkStart w:id="1476" w:name="_Toc1400893"/>
      <w:bookmarkStart w:id="1477" w:name="_Toc128575876"/>
      <w:r>
        <w:t xml:space="preserve">Figure </w:t>
      </w:r>
      <w:r>
        <w:fldChar w:fldCharType="begin"/>
      </w:r>
      <w:r>
        <w:instrText>SEQ Figure \* ARABIC</w:instrText>
      </w:r>
      <w:r>
        <w:fldChar w:fldCharType="separate"/>
      </w:r>
      <w:r w:rsidR="00982519">
        <w:rPr>
          <w:noProof/>
        </w:rPr>
        <w:t>176</w:t>
      </w:r>
      <w:r>
        <w:fldChar w:fldCharType="end"/>
      </w:r>
      <w:bookmarkEnd w:id="1475"/>
      <w:r>
        <w:t xml:space="preserve">: </w:t>
      </w:r>
      <w:r w:rsidRPr="00FD5639">
        <w:t>TSD - Manual closure initiated by an Excise Officer of MSA Dispatch</w:t>
      </w:r>
      <w:bookmarkEnd w:id="1476"/>
      <w:bookmarkEnd w:id="1477"/>
    </w:p>
    <w:p w14:paraId="1A502C22" w14:textId="06ECB11E" w:rsidR="00155B4E" w:rsidRDefault="00955E14" w:rsidP="00155B4E">
      <w:pPr>
        <w:pStyle w:val="Figure"/>
        <w:ind w:left="-1276" w:right="-1333"/>
      </w:pPr>
      <w:r>
        <w:rPr>
          <w:lang w:val="pt-PT" w:eastAsia="pt-PT"/>
        </w:rPr>
        <w:lastRenderedPageBreak/>
        <w:drawing>
          <wp:inline distT="0" distB="0" distL="0" distR="0" wp14:anchorId="415372DD" wp14:editId="348551BD">
            <wp:extent cx="5761356" cy="3028950"/>
            <wp:effectExtent l="0" t="0" r="0" b="0"/>
            <wp:docPr id="1867479489" name="Picture 186747948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89"/>
                    <pic:cNvPicPr/>
                  </pic:nvPicPr>
                  <pic:blipFill>
                    <a:blip r:embed="rId211">
                      <a:extLst>
                        <a:ext uri="{28A0092B-C50C-407E-A947-70E740481C1C}">
                          <a14:useLocalDpi xmlns:a14="http://schemas.microsoft.com/office/drawing/2010/main" val="0"/>
                        </a:ext>
                      </a:extLst>
                    </a:blip>
                    <a:stretch>
                      <a:fillRect/>
                    </a:stretch>
                  </pic:blipFill>
                  <pic:spPr>
                    <a:xfrm>
                      <a:off x="0" y="0"/>
                      <a:ext cx="5761356" cy="3028950"/>
                    </a:xfrm>
                    <a:prstGeom prst="rect">
                      <a:avLst/>
                    </a:prstGeom>
                  </pic:spPr>
                </pic:pic>
              </a:graphicData>
            </a:graphic>
          </wp:inline>
        </w:drawing>
      </w:r>
    </w:p>
    <w:p w14:paraId="10B9CA9A" w14:textId="1CC686F1" w:rsidR="00155B4E" w:rsidRPr="007459E2" w:rsidRDefault="00155B4E" w:rsidP="00155B4E">
      <w:pPr>
        <w:pStyle w:val="Caption"/>
        <w:rPr>
          <w:rFonts w:ascii="Arial" w:hAnsi="Arial" w:cs="Arial"/>
        </w:rPr>
      </w:pPr>
      <w:bookmarkStart w:id="1478" w:name="Figure175"/>
      <w:bookmarkStart w:id="1479" w:name="_Toc1400894"/>
      <w:bookmarkStart w:id="1480" w:name="_Toc128575877"/>
      <w:r>
        <w:t xml:space="preserve">Figure </w:t>
      </w:r>
      <w:r>
        <w:fldChar w:fldCharType="begin"/>
      </w:r>
      <w:r>
        <w:instrText>SEQ Figure \* ARABIC</w:instrText>
      </w:r>
      <w:r>
        <w:fldChar w:fldCharType="separate"/>
      </w:r>
      <w:r w:rsidR="00982519">
        <w:rPr>
          <w:noProof/>
        </w:rPr>
        <w:t>177</w:t>
      </w:r>
      <w:r>
        <w:fldChar w:fldCharType="end"/>
      </w:r>
      <w:bookmarkEnd w:id="1478"/>
      <w:r>
        <w:t>:</w:t>
      </w:r>
      <w:r w:rsidRPr="009B3A4C">
        <w:t>CLD - Manual closure initiated by an Excise Officer of MSA Dispatch</w:t>
      </w:r>
      <w:bookmarkEnd w:id="1479"/>
      <w:bookmarkEnd w:id="1480"/>
    </w:p>
    <w:p w14:paraId="429E3CE7" w14:textId="77777777" w:rsidR="00155B4E" w:rsidRPr="007459E2" w:rsidRDefault="00155B4E" w:rsidP="00155B4E">
      <w:pPr>
        <w:pStyle w:val="Caption"/>
        <w:rPr>
          <w:rFonts w:ascii="Arial" w:hAnsi="Arial" w:cs="Arial"/>
          <w:sz w:val="16"/>
        </w:rPr>
      </w:pPr>
    </w:p>
    <w:p w14:paraId="4B934448" w14:textId="77777777" w:rsidR="00155B4E" w:rsidRPr="008F6CF5" w:rsidRDefault="00155B4E" w:rsidP="00155B4E">
      <w:pPr>
        <w:pStyle w:val="Heading4"/>
        <w:numPr>
          <w:ilvl w:val="0"/>
          <w:numId w:val="0"/>
        </w:numPr>
      </w:pPr>
      <w:bookmarkStart w:id="1481" w:name="_IV.I.4.4_Manual_Closing"/>
      <w:bookmarkStart w:id="1482" w:name="_Toc1400499"/>
      <w:bookmarkEnd w:id="1481"/>
      <w:r w:rsidRPr="008F6CF5">
        <w:t>IV.I.4.2</w:t>
      </w:r>
      <w:r w:rsidRPr="007459E2">
        <w:rPr>
          <w:rFonts w:ascii="Arial" w:hAnsi="Arial" w:cs="Arial"/>
          <w:sz w:val="20"/>
        </w:rPr>
        <w:t xml:space="preserve"> </w:t>
      </w:r>
      <w:r w:rsidRPr="008F6CF5">
        <w:t>Manual Closing is initiated by an Excise Officer of MSA Destination</w:t>
      </w:r>
      <w:bookmarkEnd w:id="1482"/>
    </w:p>
    <w:p w14:paraId="6BAF5A3E" w14:textId="77777777" w:rsidR="00155B4E" w:rsidRPr="008F6CF5" w:rsidRDefault="00155B4E" w:rsidP="00155B4E">
      <w:r w:rsidRPr="008F6CF5">
        <w:t>The Excise Officer of MSA Destination initiates the manual closure process by submitting the corresponding request (IE880: C_MNC_SUB) that includes:</w:t>
      </w:r>
    </w:p>
    <w:p w14:paraId="4125DF6E" w14:textId="77777777"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ARC of the movement requested to be manually closed;</w:t>
      </w:r>
    </w:p>
    <w:p w14:paraId="64F94FCE" w14:textId="77777777"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sequence number of the ARC;</w:t>
      </w:r>
    </w:p>
    <w:p w14:paraId="451BFBF4" w14:textId="60F8B78E"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reason for the manual closure request.</w:t>
      </w:r>
    </w:p>
    <w:p w14:paraId="40A6AEB5" w14:textId="77777777" w:rsidR="001C3D58" w:rsidRPr="008F6CF5" w:rsidRDefault="001C3D58" w:rsidP="00B04EDE">
      <w:pPr>
        <w:pStyle w:val="ListParagraph"/>
        <w:tabs>
          <w:tab w:val="left" w:pos="1134"/>
          <w:tab w:val="left" w:pos="1701"/>
          <w:tab w:val="left" w:pos="2268"/>
        </w:tabs>
        <w:spacing w:before="240" w:after="0"/>
        <w:rPr>
          <w:sz w:val="24"/>
        </w:rPr>
      </w:pPr>
    </w:p>
    <w:p w14:paraId="5D9D8745" w14:textId="7D4E728C" w:rsidR="00155B4E" w:rsidRPr="008F6CF5" w:rsidRDefault="07683E5A" w:rsidP="71776C39">
      <w:r w:rsidRPr="71776C39">
        <w:rPr>
          <w:i/>
          <w:iCs/>
          <w:szCs w:val="22"/>
        </w:rPr>
        <w:t xml:space="preserve"> </w:t>
      </w:r>
      <w:r w:rsidRPr="00B04EDE">
        <w:rPr>
          <w:szCs w:val="22"/>
        </w:rPr>
        <w:t>Upon successful validation, the MSA destination application transfers the manual closure request to the MSA dispatch application which in turn, after validating the received message structure, registers the manual closure and the state of the movement at the MSA of Dispatch is set to ‘e-AD</w:t>
      </w:r>
      <w:r w:rsidR="00306929">
        <w:rPr>
          <w:szCs w:val="22"/>
        </w:rPr>
        <w:t>/e-SAD</w:t>
      </w:r>
      <w:r w:rsidRPr="00B04EDE">
        <w:rPr>
          <w:szCs w:val="22"/>
        </w:rPr>
        <w:t xml:space="preserve"> Manually Closed’.</w:t>
      </w:r>
      <w:r w:rsidRPr="71776C39">
        <w:rPr>
          <w:szCs w:val="22"/>
        </w:rPr>
        <w:t xml:space="preserve"> </w:t>
      </w:r>
      <w:r w:rsidR="001C3D58" w:rsidRPr="00B04EDE">
        <w:rPr>
          <w:szCs w:val="22"/>
        </w:rPr>
        <w:t>If timers associated with the manually closed movement (i.e. TIM_EAD_ESAD, TIM_FDF or TIM_CHS)</w:t>
      </w:r>
      <w:r w:rsidR="001C3D58">
        <w:rPr>
          <w:sz w:val="24"/>
        </w:rPr>
        <w:t xml:space="preserve"> </w:t>
      </w:r>
      <w:r w:rsidRPr="00B04EDE">
        <w:rPr>
          <w:szCs w:val="22"/>
        </w:rPr>
        <w:t xml:space="preserve">have already expired at the limit date, the MSA dispatch application resets their flag that has been raised locally at the expiration time. </w:t>
      </w:r>
      <w:r w:rsidR="001C3D58" w:rsidRPr="008D46CE">
        <w:rPr>
          <w:szCs w:val="22"/>
        </w:rPr>
        <w:t>.</w:t>
      </w:r>
      <w:r w:rsidR="001C3D58" w:rsidRPr="71776C39">
        <w:rPr>
          <w:szCs w:val="22"/>
        </w:rPr>
        <w:t xml:space="preserve"> </w:t>
      </w:r>
      <w:r w:rsidR="001C3D58" w:rsidRPr="008D46CE">
        <w:rPr>
          <w:szCs w:val="22"/>
        </w:rPr>
        <w:t>If timers associated with the manually closed movement (i.e. TIM_EAD_ESAD, TIM_FDF or TIM_CHS)</w:t>
      </w:r>
      <w:r w:rsidR="001C3D58">
        <w:rPr>
          <w:szCs w:val="22"/>
        </w:rPr>
        <w:t xml:space="preserve"> </w:t>
      </w:r>
      <w:r w:rsidRPr="00B04EDE">
        <w:rPr>
          <w:szCs w:val="22"/>
        </w:rPr>
        <w:t>are still running, the MSA dispatch application stops them</w:t>
      </w:r>
      <w:r w:rsidR="3E840C57">
        <w:t>. Additionally, the MSA dispatch application transfers the manual closure response message (IE881: C_MNC_RES), including the status of the movement (i.e. e-AD</w:t>
      </w:r>
      <w:r w:rsidR="0026607B">
        <w:t>/e-SAD</w:t>
      </w:r>
      <w:r w:rsidR="3E840C57">
        <w:t xml:space="preserve"> Manually Closed) to the MSA destination application and notifies the requesting Excise Officer and the relevant Consignor. </w:t>
      </w:r>
    </w:p>
    <w:p w14:paraId="7F5B54C7" w14:textId="4723E98A" w:rsidR="00155B4E" w:rsidRDefault="00155B4E" w:rsidP="00155B4E">
      <w:r w:rsidRPr="008F6CF5">
        <w:t>Upon the reception of the manual closure response (IE881: C_MNC_RES), the MSA destination application validates successfully the message and sets the state of the corresponding e-AD</w:t>
      </w:r>
      <w:r w:rsidR="00580A96">
        <w:t>/e-SAD</w:t>
      </w:r>
      <w:r w:rsidRPr="008F6CF5">
        <w:t xml:space="preserve"> to ‘e-AD</w:t>
      </w:r>
      <w:r w:rsidR="00580A96">
        <w:t>/e-SAD</w:t>
      </w:r>
      <w:r w:rsidRPr="008F6CF5">
        <w:t xml:space="preserve"> Manually Closed’ and also notifies the corresponding Consignee.</w:t>
      </w:r>
    </w:p>
    <w:p w14:paraId="6DD05A04" w14:textId="77777777" w:rsidR="00155B4E" w:rsidRPr="008F6CF5" w:rsidRDefault="00155B4E" w:rsidP="00155B4E">
      <w:r>
        <w:t xml:space="preserve">Alternatively, the MSA of Dispatch may decide to reject a manual closure request received by the MSA of Destination. In such cases, the MSA Dispatch application does not update the state of the movement and registers the manual closure response message (IE881: C_MNC_RES) indicating the rejected manual closure request and the unchanged state of the movement. Additionally, the MSA dispatch </w:t>
      </w:r>
      <w:r>
        <w:lastRenderedPageBreak/>
        <w:t>application transfers the manual closure response message (IE881: C_MNC_RES) to the MSA destination application which in turn notifies the requesting Excise Officer.</w:t>
      </w:r>
    </w:p>
    <w:p w14:paraId="6D1A31E1" w14:textId="4C718B15" w:rsidR="00155B4E" w:rsidRPr="008F6CF5" w:rsidRDefault="00155B4E" w:rsidP="00155B4E">
      <w:r w:rsidRPr="008F6CF5">
        <w:t>The scenario for a manual closure of a movement requested by an Excise Officer of MSA Destination</w:t>
      </w:r>
      <w:r>
        <w:t xml:space="preserve"> and accepted by the MSA of Dispatch</w:t>
      </w:r>
      <w:r w:rsidRPr="008F6CF5">
        <w:t xml:space="preserve"> is depicted in </w:t>
      </w:r>
      <w:r>
        <w:fldChar w:fldCharType="begin"/>
      </w:r>
      <w:r>
        <w:instrText xml:space="preserve"> REF Figure176 \h </w:instrText>
      </w:r>
      <w:r>
        <w:fldChar w:fldCharType="separate"/>
      </w:r>
      <w:r w:rsidR="00982519">
        <w:t xml:space="preserve">Figure </w:t>
      </w:r>
      <w:r w:rsidR="00982519">
        <w:rPr>
          <w:noProof/>
        </w:rPr>
        <w:t>178</w:t>
      </w:r>
      <w:r w:rsidR="00982519">
        <w:t>: TSD - Manual closure initiated by an Excise Officer of MSA Destination and accepted by the MSA of Dispatch</w:t>
      </w:r>
      <w:r>
        <w:fldChar w:fldCharType="end"/>
      </w:r>
      <w:r w:rsidRPr="008F6CF5">
        <w:t xml:space="preserve"> and </w:t>
      </w:r>
      <w:r>
        <w:fldChar w:fldCharType="begin"/>
      </w:r>
      <w:r>
        <w:instrText xml:space="preserve"> REF Figure177 \h </w:instrText>
      </w:r>
      <w:r>
        <w:fldChar w:fldCharType="separate"/>
      </w:r>
      <w:r w:rsidR="00982519">
        <w:t xml:space="preserve">Figure </w:t>
      </w:r>
      <w:r w:rsidR="00982519">
        <w:rPr>
          <w:noProof/>
        </w:rPr>
        <w:t>179</w:t>
      </w:r>
      <w:r>
        <w:fldChar w:fldCharType="end"/>
      </w:r>
      <w:r w:rsidRPr="008F6CF5">
        <w:t>:</w:t>
      </w:r>
    </w:p>
    <w:p w14:paraId="20F86A45" w14:textId="39A2BC48" w:rsidR="00155B4E" w:rsidRDefault="00781C0C" w:rsidP="00155B4E">
      <w:pPr>
        <w:keepNext/>
      </w:pPr>
      <w:r>
        <w:rPr>
          <w:noProof/>
          <w:lang w:val="pt-PT" w:eastAsia="pt-PT"/>
        </w:rPr>
        <w:drawing>
          <wp:inline distT="0" distB="0" distL="0" distR="0" wp14:anchorId="331DE3C8" wp14:editId="0976284D">
            <wp:extent cx="5761356" cy="6182359"/>
            <wp:effectExtent l="0" t="0" r="0" b="8890"/>
            <wp:docPr id="1867479490" name="Picture 186747949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0"/>
                    <pic:cNvPicPr/>
                  </pic:nvPicPr>
                  <pic:blipFill>
                    <a:blip r:embed="rId212">
                      <a:extLst>
                        <a:ext uri="{28A0092B-C50C-407E-A947-70E740481C1C}">
                          <a14:useLocalDpi xmlns:a14="http://schemas.microsoft.com/office/drawing/2010/main" val="0"/>
                        </a:ext>
                      </a:extLst>
                    </a:blip>
                    <a:stretch>
                      <a:fillRect/>
                    </a:stretch>
                  </pic:blipFill>
                  <pic:spPr>
                    <a:xfrm>
                      <a:off x="0" y="0"/>
                      <a:ext cx="5761356" cy="6182359"/>
                    </a:xfrm>
                    <a:prstGeom prst="rect">
                      <a:avLst/>
                    </a:prstGeom>
                  </pic:spPr>
                </pic:pic>
              </a:graphicData>
            </a:graphic>
          </wp:inline>
        </w:drawing>
      </w:r>
    </w:p>
    <w:p w14:paraId="75119156" w14:textId="0AB6124F" w:rsidR="00155B4E" w:rsidRPr="007459E2" w:rsidRDefault="3E840C57" w:rsidP="00155B4E">
      <w:pPr>
        <w:pStyle w:val="Caption"/>
        <w:rPr>
          <w:rFonts w:ascii="Arial" w:hAnsi="Arial" w:cs="Arial"/>
        </w:rPr>
      </w:pPr>
      <w:bookmarkStart w:id="1483" w:name="Figure176"/>
      <w:bookmarkStart w:id="1484" w:name="_Toc1400895"/>
      <w:bookmarkStart w:id="1485" w:name="_Toc128575878"/>
      <w:r>
        <w:t xml:space="preserve">Figure </w:t>
      </w:r>
      <w:r w:rsidR="00155B4E">
        <w:fldChar w:fldCharType="begin"/>
      </w:r>
      <w:r w:rsidR="00155B4E">
        <w:instrText>SEQ Figure \* ARABIC</w:instrText>
      </w:r>
      <w:r w:rsidR="00155B4E">
        <w:fldChar w:fldCharType="separate"/>
      </w:r>
      <w:r w:rsidR="00982519">
        <w:rPr>
          <w:noProof/>
        </w:rPr>
        <w:t>178</w:t>
      </w:r>
      <w:r w:rsidR="00155B4E">
        <w:fldChar w:fldCharType="end"/>
      </w:r>
      <w:r>
        <w:t>: TSD - Manual closure initiated by an Excise Officer of MSA Destination and accepted by the MSA of Dispatch</w:t>
      </w:r>
      <w:bookmarkEnd w:id="1483"/>
      <w:bookmarkEnd w:id="1484"/>
      <w:bookmarkEnd w:id="1485"/>
    </w:p>
    <w:p w14:paraId="3E0179E4" w14:textId="6168D8E7" w:rsidR="00155B4E" w:rsidRDefault="003B531A" w:rsidP="00155B4E">
      <w:pPr>
        <w:pStyle w:val="Figure"/>
        <w:ind w:left="-1276" w:right="-1333"/>
      </w:pPr>
      <w:r>
        <w:rPr>
          <w:lang w:val="pt-PT" w:eastAsia="pt-PT"/>
        </w:rPr>
        <w:lastRenderedPageBreak/>
        <w:drawing>
          <wp:inline distT="0" distB="0" distL="0" distR="0" wp14:anchorId="0E55F3A8" wp14:editId="32DDE5B8">
            <wp:extent cx="5761356" cy="2517140"/>
            <wp:effectExtent l="0" t="0" r="0" b="0"/>
            <wp:docPr id="1867479497" name="Picture 1867479497"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7"/>
                    <pic:cNvPicPr/>
                  </pic:nvPicPr>
                  <pic:blipFill>
                    <a:blip r:embed="rId213">
                      <a:extLst>
                        <a:ext uri="{28A0092B-C50C-407E-A947-70E740481C1C}">
                          <a14:useLocalDpi xmlns:a14="http://schemas.microsoft.com/office/drawing/2010/main" val="0"/>
                        </a:ext>
                      </a:extLst>
                    </a:blip>
                    <a:stretch>
                      <a:fillRect/>
                    </a:stretch>
                  </pic:blipFill>
                  <pic:spPr>
                    <a:xfrm>
                      <a:off x="0" y="0"/>
                      <a:ext cx="5761356" cy="2517140"/>
                    </a:xfrm>
                    <a:prstGeom prst="rect">
                      <a:avLst/>
                    </a:prstGeom>
                  </pic:spPr>
                </pic:pic>
              </a:graphicData>
            </a:graphic>
          </wp:inline>
        </w:drawing>
      </w:r>
    </w:p>
    <w:p w14:paraId="59ADFE29" w14:textId="604C2177" w:rsidR="00155B4E" w:rsidRDefault="00155B4E" w:rsidP="00155B4E">
      <w:pPr>
        <w:pStyle w:val="Caption"/>
      </w:pPr>
      <w:bookmarkStart w:id="1486" w:name="Figure177"/>
      <w:bookmarkStart w:id="1487" w:name="_Toc1400896"/>
      <w:bookmarkStart w:id="1488" w:name="_Toc128575879"/>
      <w:r>
        <w:t xml:space="preserve">Figure </w:t>
      </w:r>
      <w:r>
        <w:fldChar w:fldCharType="begin"/>
      </w:r>
      <w:r>
        <w:instrText>SEQ Figure \* ARABIC</w:instrText>
      </w:r>
      <w:r>
        <w:fldChar w:fldCharType="separate"/>
      </w:r>
      <w:r w:rsidR="00982519">
        <w:rPr>
          <w:noProof/>
        </w:rPr>
        <w:t>179</w:t>
      </w:r>
      <w:r>
        <w:fldChar w:fldCharType="end"/>
      </w:r>
      <w:bookmarkEnd w:id="1486"/>
      <w:r>
        <w:t xml:space="preserve">: </w:t>
      </w:r>
      <w:r w:rsidRPr="006B0DFD">
        <w:t>CLD - Manual closure initiated by an Excise Officer of MSA Destination</w:t>
      </w:r>
      <w:r>
        <w:t xml:space="preserve"> and accepted by the MSA of Dispatch</w:t>
      </w:r>
      <w:bookmarkEnd w:id="1487"/>
      <w:bookmarkEnd w:id="1488"/>
    </w:p>
    <w:p w14:paraId="02FC5F0A" w14:textId="77777777" w:rsidR="00155B4E" w:rsidRDefault="00155B4E" w:rsidP="00155B4E"/>
    <w:p w14:paraId="26D6A494" w14:textId="3AB2DB34" w:rsidR="00155B4E" w:rsidRDefault="00155B4E" w:rsidP="00155B4E">
      <w:r w:rsidRPr="008F6CF5">
        <w:t>The scenario for a manual closure of a movement requested by an Excise Officer of MSA Destination</w:t>
      </w:r>
      <w:r>
        <w:t xml:space="preserve"> and rejected by the MSA of Dispatch</w:t>
      </w:r>
      <w:r w:rsidRPr="008F6CF5">
        <w:t xml:space="preserve"> is depicted in </w:t>
      </w:r>
      <w:r>
        <w:fldChar w:fldCharType="begin"/>
      </w:r>
      <w:r>
        <w:instrText xml:space="preserve"> REF _Ref531687079 \h </w:instrText>
      </w:r>
      <w:r>
        <w:fldChar w:fldCharType="separate"/>
      </w:r>
      <w:r w:rsidR="00982519">
        <w:t xml:space="preserve">Figure </w:t>
      </w:r>
      <w:r w:rsidR="00982519">
        <w:rPr>
          <w:noProof/>
        </w:rPr>
        <w:t>180</w:t>
      </w:r>
      <w:r>
        <w:fldChar w:fldCharType="end"/>
      </w:r>
      <w:r>
        <w:t xml:space="preserve"> </w:t>
      </w:r>
      <w:r w:rsidRPr="008F6CF5">
        <w:t>and</w:t>
      </w:r>
      <w:r>
        <w:t xml:space="preserve"> </w:t>
      </w:r>
      <w:r>
        <w:fldChar w:fldCharType="begin"/>
      </w:r>
      <w:r>
        <w:instrText xml:space="preserve"> REF _Ref531687080 \h </w:instrText>
      </w:r>
      <w:r>
        <w:fldChar w:fldCharType="separate"/>
      </w:r>
      <w:r w:rsidR="00982519">
        <w:t xml:space="preserve">Figure </w:t>
      </w:r>
      <w:r w:rsidR="00982519">
        <w:rPr>
          <w:noProof/>
        </w:rPr>
        <w:t>181</w:t>
      </w:r>
      <w:r>
        <w:fldChar w:fldCharType="end"/>
      </w:r>
      <w:r>
        <w:t>:</w:t>
      </w:r>
    </w:p>
    <w:p w14:paraId="1374801D" w14:textId="20391DBF" w:rsidR="00155B4E" w:rsidRPr="007459E2" w:rsidRDefault="00155B4E" w:rsidP="00155B4E">
      <w:pPr>
        <w:pStyle w:val="Figure"/>
        <w:rPr>
          <w:rFonts w:ascii="Arial" w:hAnsi="Arial" w:cs="Arial"/>
          <w:noProof w:val="0"/>
          <w:sz w:val="20"/>
        </w:rPr>
      </w:pPr>
      <w:r w:rsidRPr="00B90A4B">
        <w:rPr>
          <w:rFonts w:ascii="Arial" w:hAnsi="Arial" w:cs="Arial"/>
          <w:sz w:val="20"/>
          <w:lang w:val="pt-PT" w:eastAsia="pt-PT"/>
        </w:rPr>
        <w:lastRenderedPageBreak/>
        <w:drawing>
          <wp:inline distT="0" distB="0" distL="0" distR="0" wp14:anchorId="24EC73D1" wp14:editId="7ED082DC">
            <wp:extent cx="5753100" cy="57378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53100" cy="5737860"/>
                    </a:xfrm>
                    <a:prstGeom prst="rect">
                      <a:avLst/>
                    </a:prstGeom>
                    <a:noFill/>
                    <a:ln>
                      <a:noFill/>
                    </a:ln>
                  </pic:spPr>
                </pic:pic>
              </a:graphicData>
            </a:graphic>
          </wp:inline>
        </w:drawing>
      </w:r>
    </w:p>
    <w:p w14:paraId="77638171" w14:textId="6A0CB9A8" w:rsidR="00155B4E" w:rsidRPr="00B90A4B" w:rsidRDefault="00155B4E" w:rsidP="00155B4E">
      <w:pPr>
        <w:pStyle w:val="Caption"/>
      </w:pPr>
      <w:bookmarkStart w:id="1489" w:name="_Ref531687079"/>
      <w:bookmarkStart w:id="1490" w:name="_Toc1400897"/>
      <w:bookmarkStart w:id="1491" w:name="_Toc128575880"/>
      <w:r>
        <w:t xml:space="preserve">Figure </w:t>
      </w:r>
      <w:r>
        <w:fldChar w:fldCharType="begin"/>
      </w:r>
      <w:r>
        <w:instrText>SEQ Figure \* ARABIC</w:instrText>
      </w:r>
      <w:r>
        <w:fldChar w:fldCharType="separate"/>
      </w:r>
      <w:r w:rsidR="00982519">
        <w:rPr>
          <w:noProof/>
        </w:rPr>
        <w:t>180</w:t>
      </w:r>
      <w:r>
        <w:fldChar w:fldCharType="end"/>
      </w:r>
      <w:bookmarkEnd w:id="1489"/>
      <w:r>
        <w:t xml:space="preserve">: </w:t>
      </w:r>
      <w:r w:rsidRPr="00E32E61">
        <w:t>TSD - Manual closure initiated by an Excise Officer of MSA Destination</w:t>
      </w:r>
      <w:r>
        <w:t xml:space="preserve"> and rejected by the MSA of Dispatch</w:t>
      </w:r>
      <w:bookmarkEnd w:id="1490"/>
      <w:bookmarkEnd w:id="1491"/>
    </w:p>
    <w:p w14:paraId="3F69D2FF" w14:textId="491935BE" w:rsidR="00155B4E" w:rsidRDefault="00155B4E" w:rsidP="00155B4E">
      <w:pPr>
        <w:pStyle w:val="Figure"/>
        <w:ind w:left="-1276" w:right="-1333"/>
      </w:pPr>
      <w:r w:rsidRPr="00157916">
        <w:rPr>
          <w:lang w:val="pt-PT" w:eastAsia="pt-PT"/>
        </w:rPr>
        <w:lastRenderedPageBreak/>
        <w:drawing>
          <wp:inline distT="0" distB="0" distL="0" distR="0" wp14:anchorId="1E23E2E2" wp14:editId="21C62229">
            <wp:extent cx="5753100" cy="24841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53100" cy="2484120"/>
                    </a:xfrm>
                    <a:prstGeom prst="rect">
                      <a:avLst/>
                    </a:prstGeom>
                    <a:noFill/>
                    <a:ln>
                      <a:noFill/>
                    </a:ln>
                  </pic:spPr>
                </pic:pic>
              </a:graphicData>
            </a:graphic>
          </wp:inline>
        </w:drawing>
      </w:r>
    </w:p>
    <w:p w14:paraId="59D05FB8" w14:textId="17FA6888" w:rsidR="00155B4E" w:rsidRPr="00B90A4B" w:rsidRDefault="00155B4E" w:rsidP="00155B4E">
      <w:pPr>
        <w:pStyle w:val="Caption"/>
      </w:pPr>
      <w:bookmarkStart w:id="1492" w:name="_Ref531687080"/>
      <w:bookmarkStart w:id="1493" w:name="_Toc1400898"/>
      <w:bookmarkStart w:id="1494" w:name="_Toc128575881"/>
      <w:r>
        <w:t xml:space="preserve">Figure </w:t>
      </w:r>
      <w:r>
        <w:fldChar w:fldCharType="begin"/>
      </w:r>
      <w:r>
        <w:instrText>SEQ Figure \* ARABIC</w:instrText>
      </w:r>
      <w:r>
        <w:fldChar w:fldCharType="separate"/>
      </w:r>
      <w:r w:rsidR="00982519">
        <w:rPr>
          <w:noProof/>
        </w:rPr>
        <w:t>181</w:t>
      </w:r>
      <w:r>
        <w:fldChar w:fldCharType="end"/>
      </w:r>
      <w:bookmarkEnd w:id="1492"/>
      <w:r>
        <w:t xml:space="preserve">: </w:t>
      </w:r>
      <w:r w:rsidRPr="006B0DFD">
        <w:t>CLD - Manual closure initiated by an Excise Officer of MSA Destination</w:t>
      </w:r>
      <w:r>
        <w:t xml:space="preserve"> and rejected by the MSA of Dispatch</w:t>
      </w:r>
      <w:bookmarkEnd w:id="1493"/>
      <w:bookmarkEnd w:id="1494"/>
    </w:p>
    <w:p w14:paraId="29F502F1" w14:textId="77777777" w:rsidR="00155B4E" w:rsidRPr="00EF2D26" w:rsidRDefault="00155B4E" w:rsidP="00D76942">
      <w:pPr>
        <w:pStyle w:val="Heading2"/>
        <w:keepLines/>
        <w:numPr>
          <w:ilvl w:val="1"/>
          <w:numId w:val="34"/>
        </w:numPr>
      </w:pPr>
      <w:bookmarkStart w:id="1495" w:name="_Toc196277197"/>
      <w:bookmarkStart w:id="1496" w:name="_Ref199086769"/>
      <w:bookmarkStart w:id="1497" w:name="_Toc1400500"/>
      <w:bookmarkStart w:id="1498" w:name="_Toc128575533"/>
      <w:r w:rsidRPr="00EF2D26">
        <w:t>Administrative cooperation</w:t>
      </w:r>
      <w:bookmarkEnd w:id="1495"/>
      <w:r w:rsidRPr="00EF2D26">
        <w:t xml:space="preserve"> scenarios</w:t>
      </w:r>
      <w:bookmarkEnd w:id="1496"/>
      <w:bookmarkEnd w:id="1497"/>
      <w:bookmarkEnd w:id="1498"/>
    </w:p>
    <w:p w14:paraId="377E9D03" w14:textId="703A5515" w:rsidR="00155B4E" w:rsidRPr="00EF2D26" w:rsidRDefault="00155B4E" w:rsidP="00D76942">
      <w:pPr>
        <w:pStyle w:val="Heading3"/>
        <w:keepLines/>
        <w:numPr>
          <w:ilvl w:val="2"/>
          <w:numId w:val="34"/>
        </w:numPr>
        <w:suppressAutoHyphens w:val="0"/>
      </w:pPr>
      <w:bookmarkStart w:id="1499" w:name="_Toc196277198"/>
      <w:bookmarkStart w:id="1500" w:name="_Ref199068417"/>
      <w:bookmarkStart w:id="1501" w:name="_Ref199068425"/>
      <w:bookmarkStart w:id="1502" w:name="_Toc1400501"/>
      <w:bookmarkStart w:id="1503" w:name="_Toc128575534"/>
      <w:r w:rsidRPr="00EF2D26">
        <w:t>Spontaneous information (</w:t>
      </w:r>
      <w:r w:rsidR="00710EC8">
        <w:t>L4-AC0-</w:t>
      </w:r>
      <w:r w:rsidRPr="00EF2D26">
        <w:t>01</w:t>
      </w:r>
      <w:r w:rsidR="00710EC8">
        <w:t>-</w:t>
      </w:r>
      <w:r w:rsidR="00BC4F3F">
        <w:t>04</w:t>
      </w:r>
      <w:r w:rsidRPr="00EF2D26">
        <w:t>)</w:t>
      </w:r>
      <w:bookmarkEnd w:id="1499"/>
      <w:bookmarkEnd w:id="1500"/>
      <w:bookmarkEnd w:id="1501"/>
      <w:bookmarkEnd w:id="1502"/>
      <w:bookmarkEnd w:id="1503"/>
    </w:p>
    <w:p w14:paraId="0F5A3E2E" w14:textId="141EA452" w:rsidR="00155B4E" w:rsidRPr="00EF2D26" w:rsidRDefault="00155B4E" w:rsidP="00155B4E">
      <w:r w:rsidRPr="0000787A">
        <w:t xml:space="preserve">The spontaneous information use case describes the exchange protocol between two MSA, the issuing and the addressed, for one-way information purposes only. Submission of an administrative cooperation results message is mandatory and shall be sent to the addressed Member States within seven days of the control (as defined in Article 10 of Implementing Regulation (EU) 2016/323), where one of the cases referred to in points (a) to (d) of Article 15(1) of Regulation (EU) No 389/2012 is detected, as a result of a documentary or physical control of goods, at the premises of a consignee, or </w:t>
      </w:r>
      <w:r w:rsidR="00447584">
        <w:t>co</w:t>
      </w:r>
      <w:r w:rsidR="00F25789">
        <w:t>nsignor</w:t>
      </w:r>
      <w:r w:rsidRPr="0000787A">
        <w:t>. No further actions are expected by the addressed MSA in terms of information exchange messages (excluding rejection messages in case of functional errors)</w:t>
      </w:r>
      <w:r w:rsidRPr="00EF2D26">
        <w:t>.</w:t>
      </w:r>
      <w:r>
        <w:t xml:space="preserve"> It shall be noted that the issuing MSA may not request feedback from the addressed MSA on the follow up actions taken based on the input provided.</w:t>
      </w:r>
      <w:r w:rsidRPr="00EF2D26">
        <w:t xml:space="preserve"> The scenario does not describe how the Issuing MSA application is triggered in sending the message and it is assumed for a mechanism to exist (possibly a user interface).</w:t>
      </w:r>
    </w:p>
    <w:p w14:paraId="14102622" w14:textId="08A83ED0" w:rsidR="00155B4E" w:rsidRPr="00EF2D26" w:rsidRDefault="00155B4E" w:rsidP="00155B4E">
      <w:r w:rsidRPr="00EF2D26">
        <w:t xml:space="preserve">The Issuing MSA application sends to the Addressed MSA application an administrative cooperation results (IE867: C_COO_RES) message. The Addressed MSA application validates the received message structure. The scenario for submitting an administrative cooperation results message is depicted in </w:t>
      </w:r>
      <w:r w:rsidRPr="00EF2D26">
        <w:fldChar w:fldCharType="begin"/>
      </w:r>
      <w:r w:rsidRPr="00EF2D26">
        <w:instrText xml:space="preserve"> REF _Ref199068500 \h </w:instrText>
      </w:r>
      <w:r w:rsidRPr="00EF2D26">
        <w:fldChar w:fldCharType="separate"/>
      </w:r>
      <w:r w:rsidR="00982519" w:rsidRPr="00EF2D26">
        <w:t xml:space="preserve">Figure </w:t>
      </w:r>
      <w:r w:rsidR="00982519">
        <w:rPr>
          <w:noProof/>
        </w:rPr>
        <w:t>182</w:t>
      </w:r>
      <w:r w:rsidRPr="00EF2D26">
        <w:fldChar w:fldCharType="end"/>
      </w:r>
      <w:r w:rsidRPr="00EF2D26">
        <w:t xml:space="preserve"> and </w:t>
      </w:r>
      <w:r w:rsidRPr="00EF2D26">
        <w:fldChar w:fldCharType="begin"/>
      </w:r>
      <w:r w:rsidRPr="00EF2D26">
        <w:instrText xml:space="preserve"> REF _Ref199068507 \h </w:instrText>
      </w:r>
      <w:r w:rsidRPr="00EF2D26">
        <w:fldChar w:fldCharType="separate"/>
      </w:r>
      <w:r w:rsidR="00982519" w:rsidRPr="00EF2D26">
        <w:t xml:space="preserve">Figure </w:t>
      </w:r>
      <w:r w:rsidR="00982519">
        <w:rPr>
          <w:noProof/>
        </w:rPr>
        <w:t>183</w:t>
      </w:r>
      <w:r w:rsidRPr="00EF2D26">
        <w:fldChar w:fldCharType="end"/>
      </w:r>
      <w:r w:rsidRPr="00EF2D26">
        <w:t>:</w:t>
      </w:r>
    </w:p>
    <w:p w14:paraId="4A939B67" w14:textId="6F3119FF" w:rsidR="00155B4E" w:rsidRPr="00EF2D26" w:rsidRDefault="00155B4E" w:rsidP="00155B4E">
      <w:pPr>
        <w:pStyle w:val="Figure"/>
        <w:rPr>
          <w:noProof w:val="0"/>
        </w:rPr>
      </w:pPr>
      <w:r w:rsidRPr="00EF2D26">
        <w:rPr>
          <w:lang w:val="pt-PT" w:eastAsia="pt-PT"/>
        </w:rPr>
        <w:lastRenderedPageBreak/>
        <w:drawing>
          <wp:inline distT="0" distB="0" distL="0" distR="0" wp14:anchorId="61C3B64A" wp14:editId="59B42660">
            <wp:extent cx="4122420" cy="23241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6">
                      <a:extLst>
                        <a:ext uri="{28A0092B-C50C-407E-A947-70E740481C1C}">
                          <a14:useLocalDpi xmlns:a14="http://schemas.microsoft.com/office/drawing/2010/main" val="0"/>
                        </a:ext>
                      </a:extLst>
                    </a:blip>
                    <a:srcRect l="9886" t="2914" r="4016" b="14307"/>
                    <a:stretch>
                      <a:fillRect/>
                    </a:stretch>
                  </pic:blipFill>
                  <pic:spPr bwMode="auto">
                    <a:xfrm>
                      <a:off x="0" y="0"/>
                      <a:ext cx="4122420" cy="2324100"/>
                    </a:xfrm>
                    <a:prstGeom prst="rect">
                      <a:avLst/>
                    </a:prstGeom>
                    <a:noFill/>
                    <a:ln>
                      <a:noFill/>
                    </a:ln>
                  </pic:spPr>
                </pic:pic>
              </a:graphicData>
            </a:graphic>
          </wp:inline>
        </w:drawing>
      </w:r>
    </w:p>
    <w:p w14:paraId="1BBD88F9" w14:textId="7D17BD7E" w:rsidR="00155B4E" w:rsidRPr="00EF2D26" w:rsidRDefault="00155B4E" w:rsidP="00155B4E">
      <w:pPr>
        <w:pStyle w:val="Caption"/>
      </w:pPr>
      <w:bookmarkStart w:id="1504" w:name="_Ref199068500"/>
      <w:bookmarkStart w:id="1505" w:name="_Toc1400899"/>
      <w:bookmarkStart w:id="1506" w:name="_Toc128575882"/>
      <w:r w:rsidRPr="00EF2D26">
        <w:t xml:space="preserve">Figure </w:t>
      </w:r>
      <w:r>
        <w:fldChar w:fldCharType="begin"/>
      </w:r>
      <w:r>
        <w:instrText>SEQ Figure \* ARABIC</w:instrText>
      </w:r>
      <w:r>
        <w:fldChar w:fldCharType="separate"/>
      </w:r>
      <w:r w:rsidR="00982519">
        <w:rPr>
          <w:noProof/>
        </w:rPr>
        <w:t>182</w:t>
      </w:r>
      <w:r>
        <w:fldChar w:fldCharType="end"/>
      </w:r>
      <w:bookmarkEnd w:id="1504"/>
      <w:r w:rsidRPr="00EF2D26">
        <w:t xml:space="preserve">: TSD - </w:t>
      </w:r>
      <w:r w:rsidRPr="00EF2D26">
        <w:fldChar w:fldCharType="begin"/>
      </w:r>
      <w:r w:rsidRPr="00EF2D26">
        <w:instrText xml:space="preserve"> REF _Ref199068417 \h </w:instrText>
      </w:r>
      <w:r w:rsidRPr="00EF2D26">
        <w:fldChar w:fldCharType="separate"/>
      </w:r>
      <w:r w:rsidR="00982519" w:rsidRPr="00EF2D26">
        <w:t>Spontaneous information (</w:t>
      </w:r>
      <w:r w:rsidR="00982519">
        <w:t>L4-AC0-</w:t>
      </w:r>
      <w:r w:rsidR="00982519" w:rsidRPr="00EF2D26">
        <w:t>01</w:t>
      </w:r>
      <w:r w:rsidR="00982519">
        <w:t>-04</w:t>
      </w:r>
      <w:r w:rsidR="00982519" w:rsidRPr="00EF2D26">
        <w:t>)</w:t>
      </w:r>
      <w:bookmarkEnd w:id="1505"/>
      <w:bookmarkEnd w:id="1506"/>
      <w:r w:rsidRPr="00EF2D26">
        <w:fldChar w:fldCharType="end"/>
      </w:r>
    </w:p>
    <w:p w14:paraId="513C8808" w14:textId="61E20A4C" w:rsidR="00155B4E" w:rsidRPr="00EF2D26" w:rsidRDefault="00155B4E" w:rsidP="00155B4E">
      <w:pPr>
        <w:pStyle w:val="Figure"/>
        <w:rPr>
          <w:noProof w:val="0"/>
        </w:rPr>
      </w:pPr>
      <w:r w:rsidRPr="00EF2D26">
        <w:rPr>
          <w:lang w:val="pt-PT" w:eastAsia="pt-PT"/>
        </w:rPr>
        <w:drawing>
          <wp:inline distT="0" distB="0" distL="0" distR="0" wp14:anchorId="2C352BF2" wp14:editId="73A37C3C">
            <wp:extent cx="4175760" cy="172212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7">
                      <a:extLst>
                        <a:ext uri="{28A0092B-C50C-407E-A947-70E740481C1C}">
                          <a14:useLocalDpi xmlns:a14="http://schemas.microsoft.com/office/drawing/2010/main" val="0"/>
                        </a:ext>
                      </a:extLst>
                    </a:blip>
                    <a:srcRect l="12064" t="3598" r="11070" b="6702"/>
                    <a:stretch>
                      <a:fillRect/>
                    </a:stretch>
                  </pic:blipFill>
                  <pic:spPr bwMode="auto">
                    <a:xfrm>
                      <a:off x="0" y="0"/>
                      <a:ext cx="4175760" cy="1722120"/>
                    </a:xfrm>
                    <a:prstGeom prst="rect">
                      <a:avLst/>
                    </a:prstGeom>
                    <a:noFill/>
                    <a:ln>
                      <a:noFill/>
                    </a:ln>
                  </pic:spPr>
                </pic:pic>
              </a:graphicData>
            </a:graphic>
          </wp:inline>
        </w:drawing>
      </w:r>
    </w:p>
    <w:p w14:paraId="1A3B7100" w14:textId="118EA60A" w:rsidR="00155B4E" w:rsidRPr="00EF2D26" w:rsidRDefault="00155B4E" w:rsidP="00155B4E">
      <w:pPr>
        <w:pStyle w:val="Caption"/>
      </w:pPr>
      <w:bookmarkStart w:id="1507" w:name="_Ref199068507"/>
      <w:bookmarkStart w:id="1508" w:name="_Toc1400900"/>
      <w:bookmarkStart w:id="1509" w:name="_Toc128575883"/>
      <w:r w:rsidRPr="00EF2D26">
        <w:t xml:space="preserve">Figure </w:t>
      </w:r>
      <w:r>
        <w:fldChar w:fldCharType="begin"/>
      </w:r>
      <w:r>
        <w:instrText>SEQ Figure \* ARABIC</w:instrText>
      </w:r>
      <w:r>
        <w:fldChar w:fldCharType="separate"/>
      </w:r>
      <w:r w:rsidR="00982519">
        <w:rPr>
          <w:noProof/>
        </w:rPr>
        <w:t>183</w:t>
      </w:r>
      <w:r>
        <w:fldChar w:fldCharType="end"/>
      </w:r>
      <w:bookmarkEnd w:id="1507"/>
      <w:r w:rsidRPr="00EF2D26">
        <w:t xml:space="preserve">: CLD - </w:t>
      </w:r>
      <w:r w:rsidRPr="00EF2D26">
        <w:fldChar w:fldCharType="begin"/>
      </w:r>
      <w:r w:rsidRPr="00EF2D26">
        <w:instrText xml:space="preserve"> REF _Ref199068425 \h </w:instrText>
      </w:r>
      <w:r w:rsidRPr="00EF2D26">
        <w:fldChar w:fldCharType="separate"/>
      </w:r>
      <w:r w:rsidR="00982519" w:rsidRPr="00EF2D26">
        <w:t>Spontaneous information (</w:t>
      </w:r>
      <w:r w:rsidR="00982519">
        <w:t>L4-AC0-</w:t>
      </w:r>
      <w:r w:rsidR="00982519" w:rsidRPr="00EF2D26">
        <w:t>01</w:t>
      </w:r>
      <w:r w:rsidR="00982519">
        <w:t>-04</w:t>
      </w:r>
      <w:r w:rsidR="00982519" w:rsidRPr="00EF2D26">
        <w:t>)</w:t>
      </w:r>
      <w:bookmarkEnd w:id="1508"/>
      <w:bookmarkEnd w:id="1509"/>
      <w:r w:rsidRPr="00EF2D26">
        <w:fldChar w:fldCharType="end"/>
      </w:r>
    </w:p>
    <w:p w14:paraId="756ADB86" w14:textId="616F6E2C" w:rsidR="00155B4E" w:rsidRPr="00EF2D26" w:rsidRDefault="00155B4E" w:rsidP="00D76942">
      <w:pPr>
        <w:pStyle w:val="Heading3"/>
        <w:keepLines/>
        <w:numPr>
          <w:ilvl w:val="2"/>
          <w:numId w:val="34"/>
        </w:numPr>
        <w:suppressAutoHyphens w:val="0"/>
      </w:pPr>
      <w:bookmarkStart w:id="1510" w:name="_Toc196277199"/>
      <w:bookmarkStart w:id="1511" w:name="_Ref199095724"/>
      <w:bookmarkStart w:id="1512" w:name="_Toc1400502"/>
      <w:bookmarkStart w:id="1513" w:name="_Toc128575535"/>
      <w:r w:rsidRPr="00EF2D26">
        <w:t>Request for assistance</w:t>
      </w:r>
      <w:bookmarkEnd w:id="1510"/>
      <w:bookmarkEnd w:id="1511"/>
      <w:bookmarkEnd w:id="1512"/>
      <w:r w:rsidR="001E5442">
        <w:t xml:space="preserve"> (L4-ACO-01-01)</w:t>
      </w:r>
      <w:bookmarkEnd w:id="1513"/>
    </w:p>
    <w:p w14:paraId="1F748B4F" w14:textId="77777777" w:rsidR="00155B4E" w:rsidRDefault="00155B4E" w:rsidP="00155B4E">
      <w:r w:rsidRPr="00EF2D26">
        <w:t>The request for assistance use case</w:t>
      </w:r>
      <w:r>
        <w:t>s</w:t>
      </w:r>
      <w:r w:rsidRPr="00EF2D26">
        <w:t xml:space="preserve"> describe the exchange protocol between two MSA</w:t>
      </w:r>
      <w:r>
        <w:t>s</w:t>
      </w:r>
      <w:r w:rsidRPr="00EF2D26">
        <w:t xml:space="preserve">, the requesting and the requested. Contrary to the spontaneous information use case, the receiver (i.e. the Requested MSA) is committed to respond with a results message. </w:t>
      </w:r>
    </w:p>
    <w:p w14:paraId="55111144" w14:textId="3C6E037E" w:rsidR="00155B4E" w:rsidRDefault="00155B4E" w:rsidP="00155B4E">
      <w:r w:rsidRPr="00763E2F">
        <w:t xml:space="preserve">In case of movements under duty </w:t>
      </w:r>
      <w:r>
        <w:t>suspension</w:t>
      </w:r>
      <w:r w:rsidR="004D1321">
        <w:t xml:space="preserve"> </w:t>
      </w:r>
      <w:r w:rsidR="004D1321" w:rsidRPr="004D1321">
        <w:t>or duty paid B2B movements</w:t>
      </w:r>
      <w:r>
        <w:t xml:space="preserve">, the Requesting MSA is </w:t>
      </w:r>
      <w:r w:rsidRPr="008B7FD9">
        <w:t xml:space="preserve">legally obliged (see Article 25(1) of Regulation (EU) No 389/2012) to consult the concerned movement information through the use cases </w:t>
      </w:r>
      <w:r w:rsidR="0093764F">
        <w:t>‘</w:t>
      </w:r>
      <w:r w:rsidR="00E16A9D">
        <w:t>Download of an e-AD/e-SAD</w:t>
      </w:r>
      <w:r w:rsidR="0093764F">
        <w:t>’</w:t>
      </w:r>
      <w:r>
        <w:t>,</w:t>
      </w:r>
      <w:r w:rsidR="0093764F">
        <w:t xml:space="preserve"> ’Gener</w:t>
      </w:r>
      <w:r>
        <w:t>al query to retrieve an e-AD</w:t>
      </w:r>
      <w:r w:rsidR="004D1321">
        <w:t>/e-SAD</w:t>
      </w:r>
      <w:r w:rsidR="0093764F">
        <w:t>’</w:t>
      </w:r>
      <w:r>
        <w:t xml:space="preserve"> and/or </w:t>
      </w:r>
      <w:r w:rsidR="0093764F">
        <w:t>‘</w:t>
      </w:r>
      <w:r>
        <w:t xml:space="preserve"> </w:t>
      </w:r>
      <w:r w:rsidRPr="001751FA">
        <w:t>Status/ status synchronisation mechanism</w:t>
      </w:r>
      <w:r w:rsidR="0093764F">
        <w:t>’</w:t>
      </w:r>
      <w:r>
        <w:t xml:space="preserve">, </w:t>
      </w:r>
      <w:r w:rsidRPr="00763E2F">
        <w:t xml:space="preserve">prior launching a request via the current </w:t>
      </w:r>
      <w:r w:rsidR="0093764F">
        <w:t>‘</w:t>
      </w:r>
      <w:r w:rsidRPr="00763E2F">
        <w:t>Administrative cooperation - request for assistance</w:t>
      </w:r>
      <w:r w:rsidR="0093764F">
        <w:t>’</w:t>
      </w:r>
      <w:r w:rsidRPr="00763E2F">
        <w:t>.</w:t>
      </w:r>
    </w:p>
    <w:p w14:paraId="0AD0470E" w14:textId="77777777" w:rsidR="00155B4E" w:rsidRPr="00D91D5C" w:rsidRDefault="00155B4E" w:rsidP="00155B4E">
      <w:r w:rsidRPr="00D91D5C">
        <w:t>Th</w:t>
      </w:r>
      <w:r>
        <w:t>e request message</w:t>
      </w:r>
      <w:r w:rsidRPr="00D91D5C">
        <w:t xml:space="preserve"> may be initiated automatically on the basis of common criteria. In all cases a human intervention is required to complete and validate the message and finally to send the request to the requested ELO.</w:t>
      </w:r>
    </w:p>
    <w:p w14:paraId="7342A665"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FA274A">
        <w:t>(see Article 11(1) of Regulation (EU) No 389/2012)</w:t>
      </w:r>
      <w:r>
        <w:t xml:space="preserve">. </w:t>
      </w:r>
      <w:r w:rsidRPr="00243FD2">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5EF66760" w14:textId="77777777" w:rsidR="00155B4E" w:rsidRDefault="00155B4E" w:rsidP="00155B4E">
      <w:r w:rsidRPr="00BA632A">
        <w:lastRenderedPageBreak/>
        <w:t>Via this results message, the requested ELO may request the requesting ELO to provide feedback on the follow-up action taken by the requesting MSA, on the basis of the provided results (see Articles 8(5), 15(2) and 16(2) of Regulation (EU) 389/2012, Articles 8, 15 and 16). In case such feedback is requested, the requesting ELO shall send back their feedback as soon as possible via another results message</w:t>
      </w:r>
      <w:r>
        <w:t>, that shall include information which is relevant to the requested feedback</w:t>
      </w:r>
      <w:r w:rsidRPr="00BA632A">
        <w:t>.</w:t>
      </w:r>
    </w:p>
    <w:p w14:paraId="2DE8C34A" w14:textId="77777777" w:rsidR="00155B4E" w:rsidRPr="00EF2D26" w:rsidRDefault="00155B4E" w:rsidP="00155B4E">
      <w:r w:rsidRPr="00EF2D26">
        <w:t>The request issued by the Requesting MSA contains a deadline for results that the Requested MSA may be extended by issuing an answer message.</w:t>
      </w:r>
    </w:p>
    <w:p w14:paraId="5598B98F" w14:textId="55EAC010" w:rsidR="00155B4E" w:rsidRPr="00CF78A6" w:rsidRDefault="00155B4E" w:rsidP="00155B4E">
      <w:r w:rsidRPr="00CF78A6">
        <w:t>The scenarios of this section describe the “Administrative cooperation - request for assistance (</w:t>
      </w:r>
      <w:r w:rsidR="0093764F">
        <w:t>L4-ACO-01-01</w:t>
      </w:r>
      <w:r w:rsidRPr="00CF78A6">
        <w:t>)” and the “Administrative cooperation - deadline for results” use cases, through the following scenarios:</w:t>
      </w:r>
    </w:p>
    <w:p w14:paraId="5F138E52" w14:textId="7E06849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 request for assistance (see </w:t>
      </w:r>
      <w:r w:rsidR="00155B4E" w:rsidRPr="0E615139">
        <w:rPr>
          <w:i w:val="0"/>
          <w:color w:val="auto"/>
        </w:rPr>
        <w:fldChar w:fldCharType="begin"/>
      </w:r>
      <w:r w:rsidR="00155B4E" w:rsidRPr="0E615139">
        <w:rPr>
          <w:i w:val="0"/>
          <w:color w:val="auto"/>
        </w:rPr>
        <w:instrText xml:space="preserve"> REF _Ref327446801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III.II.2.1</w:t>
      </w:r>
      <w:r w:rsidR="00155B4E" w:rsidRPr="0E615139">
        <w:rPr>
          <w:i w:val="0"/>
          <w:color w:val="auto"/>
        </w:rPr>
        <w:fldChar w:fldCharType="end"/>
      </w:r>
      <w:r w:rsidRPr="0E615139">
        <w:rPr>
          <w:i w:val="0"/>
          <w:color w:val="auto"/>
        </w:rPr>
        <w:t>);</w:t>
      </w:r>
    </w:p>
    <w:p w14:paraId="0C47C4CC" w14:textId="00108B4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Reminder at expiry time for sending the results to a request for assistance (see </w:t>
      </w:r>
      <w:r w:rsidR="00155B4E" w:rsidRPr="0E615139">
        <w:rPr>
          <w:i w:val="0"/>
          <w:color w:val="auto"/>
        </w:rPr>
        <w:fldChar w:fldCharType="begin"/>
      </w:r>
      <w:r w:rsidR="00155B4E" w:rsidRPr="0E615139">
        <w:rPr>
          <w:i w:val="0"/>
          <w:color w:val="auto"/>
        </w:rPr>
        <w:instrText xml:space="preserve"> REF _Ref327446791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III.II.2.2</w:t>
      </w:r>
      <w:r w:rsidR="00155B4E" w:rsidRPr="0E615139">
        <w:rPr>
          <w:i w:val="0"/>
          <w:color w:val="auto"/>
        </w:rPr>
        <w:fldChar w:fldCharType="end"/>
      </w:r>
      <w:r w:rsidRPr="0E615139">
        <w:rPr>
          <w:i w:val="0"/>
          <w:color w:val="auto"/>
        </w:rPr>
        <w:t>);</w:t>
      </w:r>
    </w:p>
    <w:p w14:paraId="385573E4" w14:textId="584A77A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an answer for extending the deadline to a request for assistance (see </w:t>
      </w:r>
      <w:r w:rsidR="00155B4E" w:rsidRPr="0E615139">
        <w:rPr>
          <w:i w:val="0"/>
          <w:color w:val="auto"/>
        </w:rPr>
        <w:fldChar w:fldCharType="begin"/>
      </w:r>
      <w:r w:rsidR="00155B4E" w:rsidRPr="0E615139">
        <w:rPr>
          <w:i w:val="0"/>
          <w:color w:val="auto"/>
        </w:rPr>
        <w:instrText xml:space="preserve"> REF _Ref327451436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III.II.2.3</w:t>
      </w:r>
      <w:r w:rsidR="00155B4E" w:rsidRPr="0E615139">
        <w:rPr>
          <w:i w:val="0"/>
          <w:color w:val="auto"/>
        </w:rPr>
        <w:fldChar w:fldCharType="end"/>
      </w:r>
      <w:r w:rsidRPr="0E615139">
        <w:rPr>
          <w:i w:val="0"/>
          <w:color w:val="auto"/>
        </w:rPr>
        <w:t>);</w:t>
      </w:r>
    </w:p>
    <w:p w14:paraId="414BCAFE" w14:textId="1BEBB259"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the results to a request for assistance (see </w:t>
      </w:r>
      <w:r w:rsidR="00155B4E" w:rsidRPr="0E615139">
        <w:rPr>
          <w:i w:val="0"/>
          <w:color w:val="auto"/>
        </w:rPr>
        <w:fldChar w:fldCharType="begin"/>
      </w:r>
      <w:r w:rsidR="00155B4E" w:rsidRPr="0E615139">
        <w:rPr>
          <w:i w:val="0"/>
          <w:color w:val="auto"/>
        </w:rPr>
        <w:instrText xml:space="preserve"> REF _Ref327451143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III.II.2.4</w:t>
      </w:r>
      <w:r w:rsidR="00155B4E" w:rsidRPr="0E615139">
        <w:rPr>
          <w:i w:val="0"/>
          <w:color w:val="auto"/>
        </w:rPr>
        <w:fldChar w:fldCharType="end"/>
      </w:r>
      <w:r w:rsidRPr="0E615139">
        <w:rPr>
          <w:i w:val="0"/>
          <w:color w:val="auto"/>
        </w:rPr>
        <w:t>);</w:t>
      </w:r>
    </w:p>
    <w:p w14:paraId="13B751F6" w14:textId="0E4A540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an answer for refusal of a request for assistance (see </w:t>
      </w:r>
      <w:r w:rsidR="00155B4E" w:rsidRPr="0E615139">
        <w:rPr>
          <w:i w:val="0"/>
          <w:color w:val="auto"/>
        </w:rPr>
        <w:fldChar w:fldCharType="begin"/>
      </w:r>
      <w:r w:rsidR="00155B4E" w:rsidRPr="0E615139">
        <w:rPr>
          <w:i w:val="0"/>
          <w:color w:val="auto"/>
        </w:rPr>
        <w:instrText xml:space="preserve"> REF _Ref462327261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III.II.2.5</w:t>
      </w:r>
      <w:r w:rsidR="00155B4E" w:rsidRPr="0E615139">
        <w:rPr>
          <w:i w:val="0"/>
          <w:color w:val="auto"/>
        </w:rPr>
        <w:fldChar w:fldCharType="end"/>
      </w:r>
      <w:r w:rsidRPr="0E615139">
        <w:rPr>
          <w:i w:val="0"/>
          <w:color w:val="auto"/>
        </w:rPr>
        <w:t>).</w:t>
      </w:r>
    </w:p>
    <w:p w14:paraId="7ACFFC1E" w14:textId="42AC248B" w:rsidR="00155B4E" w:rsidRPr="00EF2D26" w:rsidRDefault="00155B4E" w:rsidP="00155B4E">
      <w:r w:rsidRPr="00EF2D26">
        <w:t xml:space="preserve">The request for assistance scenarios message exchanges cause state transitions, which are depicted in section </w:t>
      </w:r>
      <w:r>
        <w:fldChar w:fldCharType="begin"/>
      </w:r>
      <w:r>
        <w:instrText xml:space="preserve"> REF _Ref280086790 \r \h </w:instrText>
      </w:r>
      <w:r>
        <w:fldChar w:fldCharType="separate"/>
      </w:r>
      <w:r w:rsidR="00982519">
        <w:t>III.II.3</w:t>
      </w:r>
      <w:r>
        <w:fldChar w:fldCharType="end"/>
      </w:r>
      <w:r>
        <w:t xml:space="preserve"> </w:t>
      </w:r>
      <w:r>
        <w:fldChar w:fldCharType="begin"/>
      </w:r>
      <w:r>
        <w:instrText xml:space="preserve"> REF _Ref280086790 \h </w:instrText>
      </w:r>
      <w:r>
        <w:fldChar w:fldCharType="separate"/>
      </w:r>
      <w:r w:rsidR="00982519" w:rsidRPr="00EF2D26">
        <w:t xml:space="preserve">State-Transition Diagrams for </w:t>
      </w:r>
      <w:r w:rsidR="00982519">
        <w:t>R</w:t>
      </w:r>
      <w:r w:rsidR="00982519" w:rsidRPr="00EF2D26">
        <w:t>equest for assistance scenarios</w:t>
      </w:r>
      <w:r>
        <w:fldChar w:fldCharType="end"/>
      </w:r>
      <w:r w:rsidRPr="00EF2D26">
        <w:t>.</w:t>
      </w:r>
    </w:p>
    <w:p w14:paraId="1807FC1E"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14" w:name="_Ref280875003"/>
      <w:bookmarkStart w:id="1515" w:name="_Ref327446801"/>
      <w:bookmarkStart w:id="1516" w:name="_Toc1400503"/>
      <w:bookmarkStart w:id="1517" w:name="_Ref199083582"/>
      <w:r>
        <w:t>Submission of a r</w:t>
      </w:r>
      <w:r w:rsidRPr="00EF2D26">
        <w:t>equest for assistance</w:t>
      </w:r>
      <w:bookmarkEnd w:id="1514"/>
      <w:bookmarkEnd w:id="1515"/>
      <w:bookmarkEnd w:id="1516"/>
    </w:p>
    <w:p w14:paraId="055FD010" w14:textId="77777777" w:rsidR="00155B4E" w:rsidRPr="00EF2D26" w:rsidRDefault="00155B4E" w:rsidP="00155B4E">
      <w:r>
        <w:t>This</w:t>
      </w:r>
      <w:r w:rsidRPr="00EF2D26">
        <w:t xml:space="preserve"> scenario</w:t>
      </w:r>
      <w:r>
        <w:t xml:space="preserve"> describes the initiation of a request for assistance by the Requesting MSA. </w:t>
      </w:r>
      <w:r w:rsidRPr="00EF2D26">
        <w:t>It is assumed that the messages exchanged by the applications are triggered after human intervention, which is not included.</w:t>
      </w:r>
    </w:p>
    <w:p w14:paraId="47BD9C07" w14:textId="77777777" w:rsidR="00155B4E" w:rsidRPr="00EF2D26" w:rsidRDefault="00155B4E" w:rsidP="00155B4E">
      <w:r w:rsidRPr="00EF2D26">
        <w:t xml:space="preserve">The Requesting MSA application submits an administrative cooperation request (IE721: C_COO_SUB) to the Requested MSA application indicating the Request Type as Administrative cooperation. The Requesting MSA application initiates the timer TIM_ACO to expire at the expected deadline for results as specified in the request message. The state of the request at the Requesting MSA is set to </w:t>
      </w:r>
      <w:r w:rsidRPr="00EF2D26">
        <w:rPr>
          <w:i/>
        </w:rPr>
        <w:t>“Open”</w:t>
      </w:r>
      <w:r w:rsidRPr="00EF2D26">
        <w:t>.</w:t>
      </w:r>
    </w:p>
    <w:p w14:paraId="50178472"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3140E354" w14:textId="2F85D165" w:rsidR="00155B4E" w:rsidRPr="00EF2D26" w:rsidRDefault="00155B4E" w:rsidP="00155B4E">
      <w:r w:rsidRPr="00EF2D26">
        <w:t xml:space="preserve">The scenario for </w:t>
      </w:r>
      <w:r>
        <w:t xml:space="preserve">the submission of a </w:t>
      </w:r>
      <w:r w:rsidRPr="00EF2D26">
        <w:t xml:space="preserve">request for assistance is depicted in </w:t>
      </w:r>
      <w:r>
        <w:fldChar w:fldCharType="begin"/>
      </w:r>
      <w:r>
        <w:instrText xml:space="preserve"> REF _Ref280087879 \h </w:instrText>
      </w:r>
      <w:r>
        <w:fldChar w:fldCharType="separate"/>
      </w:r>
      <w:r w:rsidR="00982519">
        <w:t xml:space="preserve">Figure </w:t>
      </w:r>
      <w:r w:rsidR="00982519">
        <w:rPr>
          <w:noProof/>
        </w:rPr>
        <w:t>184</w:t>
      </w:r>
      <w:r>
        <w:fldChar w:fldCharType="end"/>
      </w:r>
      <w:r w:rsidRPr="00EF2D26">
        <w:t xml:space="preserve"> and </w:t>
      </w:r>
      <w:r>
        <w:fldChar w:fldCharType="begin"/>
      </w:r>
      <w:r>
        <w:instrText xml:space="preserve"> REF _Ref280087881 \h </w:instrText>
      </w:r>
      <w:r>
        <w:fldChar w:fldCharType="separate"/>
      </w:r>
      <w:r w:rsidR="00982519" w:rsidRPr="00EF2D26">
        <w:t xml:space="preserve">Figure </w:t>
      </w:r>
      <w:r w:rsidR="00982519">
        <w:rPr>
          <w:noProof/>
        </w:rPr>
        <w:t>185</w:t>
      </w:r>
      <w:r>
        <w:fldChar w:fldCharType="end"/>
      </w:r>
      <w:r w:rsidRPr="00EF2D26">
        <w:t>:</w:t>
      </w:r>
    </w:p>
    <w:p w14:paraId="215DE628" w14:textId="71809C7C" w:rsidR="00155B4E" w:rsidRPr="00EF2D26" w:rsidRDefault="00155B4E" w:rsidP="00155B4E">
      <w:pPr>
        <w:pStyle w:val="Figure"/>
        <w:rPr>
          <w:noProof w:val="0"/>
        </w:rPr>
      </w:pPr>
      <w:r w:rsidRPr="006B3881">
        <w:rPr>
          <w:lang w:val="pt-PT" w:eastAsia="pt-PT"/>
        </w:rPr>
        <w:lastRenderedPageBreak/>
        <w:drawing>
          <wp:inline distT="0" distB="0" distL="0" distR="0" wp14:anchorId="0EE3AE72" wp14:editId="4E03592B">
            <wp:extent cx="4587240" cy="24917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8">
                      <a:extLst>
                        <a:ext uri="{28A0092B-C50C-407E-A947-70E740481C1C}">
                          <a14:useLocalDpi xmlns:a14="http://schemas.microsoft.com/office/drawing/2010/main" val="0"/>
                        </a:ext>
                      </a:extLst>
                    </a:blip>
                    <a:srcRect l="9706" t="3940" r="6598" b="12180"/>
                    <a:stretch>
                      <a:fillRect/>
                    </a:stretch>
                  </pic:blipFill>
                  <pic:spPr bwMode="auto">
                    <a:xfrm>
                      <a:off x="0" y="0"/>
                      <a:ext cx="4587240" cy="2491740"/>
                    </a:xfrm>
                    <a:prstGeom prst="rect">
                      <a:avLst/>
                    </a:prstGeom>
                    <a:noFill/>
                    <a:ln>
                      <a:noFill/>
                    </a:ln>
                  </pic:spPr>
                </pic:pic>
              </a:graphicData>
            </a:graphic>
          </wp:inline>
        </w:drawing>
      </w:r>
    </w:p>
    <w:p w14:paraId="2A5361CD" w14:textId="3054A784" w:rsidR="00155B4E" w:rsidRPr="00EF2D26" w:rsidRDefault="00155B4E" w:rsidP="00155B4E">
      <w:pPr>
        <w:pStyle w:val="Caption"/>
      </w:pPr>
      <w:bookmarkStart w:id="1518" w:name="_Ref280087879"/>
      <w:bookmarkStart w:id="1519" w:name="_Toc1400901"/>
      <w:bookmarkStart w:id="1520" w:name="_Toc128575884"/>
      <w:r>
        <w:t xml:space="preserve">Figure </w:t>
      </w:r>
      <w:r>
        <w:fldChar w:fldCharType="begin"/>
      </w:r>
      <w:r>
        <w:instrText>SEQ Figure \* ARABIC</w:instrText>
      </w:r>
      <w:r>
        <w:fldChar w:fldCharType="separate"/>
      </w:r>
      <w:r w:rsidR="00982519">
        <w:rPr>
          <w:noProof/>
        </w:rPr>
        <w:t>184</w:t>
      </w:r>
      <w:r>
        <w:fldChar w:fldCharType="end"/>
      </w:r>
      <w:bookmarkEnd w:id="1518"/>
      <w:r>
        <w:t xml:space="preserve">: </w:t>
      </w:r>
      <w:r w:rsidRPr="00C603EF">
        <w:t>TSD</w:t>
      </w:r>
      <w:r>
        <w:t xml:space="preserve"> - </w:t>
      </w:r>
      <w:r>
        <w:fldChar w:fldCharType="begin"/>
      </w:r>
      <w:r>
        <w:instrText xml:space="preserve"> REF _Ref280875003 \h </w:instrText>
      </w:r>
      <w:r>
        <w:fldChar w:fldCharType="separate"/>
      </w:r>
      <w:r w:rsidR="00982519">
        <w:t>Submission of a r</w:t>
      </w:r>
      <w:r w:rsidR="00982519" w:rsidRPr="00EF2D26">
        <w:t>equest for assistance</w:t>
      </w:r>
      <w:bookmarkEnd w:id="1519"/>
      <w:bookmarkEnd w:id="1520"/>
      <w:r>
        <w:fldChar w:fldCharType="end"/>
      </w:r>
    </w:p>
    <w:p w14:paraId="5BDBC412" w14:textId="2E9F9222" w:rsidR="00155B4E" w:rsidRPr="00EF2D26" w:rsidRDefault="00155B4E" w:rsidP="00155B4E">
      <w:pPr>
        <w:pStyle w:val="Figure"/>
        <w:rPr>
          <w:noProof w:val="0"/>
        </w:rPr>
      </w:pPr>
      <w:r w:rsidRPr="00022644">
        <w:rPr>
          <w:lang w:val="pt-PT" w:eastAsia="pt-PT"/>
        </w:rPr>
        <w:drawing>
          <wp:inline distT="0" distB="0" distL="0" distR="0" wp14:anchorId="4FA8027C" wp14:editId="5F572E7E">
            <wp:extent cx="4747260" cy="196596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9">
                      <a:extLst>
                        <a:ext uri="{28A0092B-C50C-407E-A947-70E740481C1C}">
                          <a14:useLocalDpi xmlns:a14="http://schemas.microsoft.com/office/drawing/2010/main" val="0"/>
                        </a:ext>
                      </a:extLst>
                    </a:blip>
                    <a:srcRect l="6496" t="3320" r="6496" b="4980"/>
                    <a:stretch>
                      <a:fillRect/>
                    </a:stretch>
                  </pic:blipFill>
                  <pic:spPr bwMode="auto">
                    <a:xfrm>
                      <a:off x="0" y="0"/>
                      <a:ext cx="4747260" cy="1965960"/>
                    </a:xfrm>
                    <a:prstGeom prst="rect">
                      <a:avLst/>
                    </a:prstGeom>
                    <a:noFill/>
                    <a:ln>
                      <a:noFill/>
                    </a:ln>
                  </pic:spPr>
                </pic:pic>
              </a:graphicData>
            </a:graphic>
          </wp:inline>
        </w:drawing>
      </w:r>
    </w:p>
    <w:p w14:paraId="18FDD523" w14:textId="1E605453" w:rsidR="00155B4E" w:rsidRPr="006135D3" w:rsidRDefault="00155B4E" w:rsidP="00155B4E">
      <w:pPr>
        <w:pStyle w:val="Caption"/>
      </w:pPr>
      <w:bookmarkStart w:id="1521" w:name="_Ref280087881"/>
      <w:bookmarkStart w:id="1522" w:name="_Toc1400902"/>
      <w:bookmarkStart w:id="1523" w:name="_Toc128575885"/>
      <w:r w:rsidRPr="00EF2D26">
        <w:t xml:space="preserve">Figure </w:t>
      </w:r>
      <w:r>
        <w:fldChar w:fldCharType="begin"/>
      </w:r>
      <w:r>
        <w:instrText>SEQ Figure \* ARABIC</w:instrText>
      </w:r>
      <w:r>
        <w:fldChar w:fldCharType="separate"/>
      </w:r>
      <w:r w:rsidR="00982519">
        <w:rPr>
          <w:noProof/>
        </w:rPr>
        <w:t>185</w:t>
      </w:r>
      <w:r>
        <w:fldChar w:fldCharType="end"/>
      </w:r>
      <w:bookmarkEnd w:id="1521"/>
      <w:r w:rsidRPr="00EF2D26">
        <w:t xml:space="preserve">: CLD - </w:t>
      </w:r>
      <w:r>
        <w:fldChar w:fldCharType="begin"/>
      </w:r>
      <w:r>
        <w:instrText xml:space="preserve"> REF _Ref280875003 \h </w:instrText>
      </w:r>
      <w:r>
        <w:fldChar w:fldCharType="separate"/>
      </w:r>
      <w:r w:rsidR="00982519">
        <w:t>Submission of a r</w:t>
      </w:r>
      <w:r w:rsidR="00982519" w:rsidRPr="00EF2D26">
        <w:t>equest for assistance</w:t>
      </w:r>
      <w:bookmarkEnd w:id="1522"/>
      <w:bookmarkEnd w:id="1523"/>
      <w:r>
        <w:fldChar w:fldCharType="end"/>
      </w:r>
    </w:p>
    <w:p w14:paraId="5CE65716" w14:textId="77777777" w:rsidR="00155B4E" w:rsidRPr="00EF2D26" w:rsidRDefault="00155B4E" w:rsidP="00D76942">
      <w:pPr>
        <w:pStyle w:val="Heading4"/>
        <w:keepLines/>
        <w:numPr>
          <w:ilvl w:val="3"/>
          <w:numId w:val="34"/>
        </w:numPr>
        <w:tabs>
          <w:tab w:val="clear" w:pos="1049"/>
        </w:tabs>
        <w:spacing w:before="240" w:after="60" w:line="240" w:lineRule="auto"/>
        <w:ind w:left="851"/>
      </w:pPr>
      <w:bookmarkStart w:id="1524" w:name="_Ref327446791"/>
      <w:bookmarkStart w:id="1525" w:name="_Toc1400504"/>
      <w:bookmarkStart w:id="1526" w:name="_Ref280874461"/>
      <w:bookmarkStart w:id="1527" w:name="_Ref280874760"/>
      <w:r>
        <w:t>Reminder at expiry time for sending the results to a request for assistance</w:t>
      </w:r>
      <w:bookmarkEnd w:id="1524"/>
      <w:bookmarkEnd w:id="1525"/>
      <w:r>
        <w:t xml:space="preserve"> </w:t>
      </w:r>
    </w:p>
    <w:p w14:paraId="0BA7C9C0" w14:textId="77777777" w:rsidR="00155B4E" w:rsidRPr="00EF2D26" w:rsidRDefault="00155B4E" w:rsidP="00155B4E">
      <w:r>
        <w:t xml:space="preserve">The scenario describes the case that the Requesting MSA has not received the results to a request for assistance within time and the timer TIM_ACO expires.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rPr>
          <w:i/>
        </w:rPr>
        <w:t>“Extended”</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4C28C81" w14:textId="77777777" w:rsidTr="00073374">
        <w:trPr>
          <w:jc w:val="center"/>
        </w:trPr>
        <w:tc>
          <w:tcPr>
            <w:tcW w:w="1418" w:type="dxa"/>
            <w:shd w:val="clear" w:color="auto" w:fill="FFFFFF" w:themeFill="background1"/>
          </w:tcPr>
          <w:p w14:paraId="3EF38DA9" w14:textId="77777777" w:rsidR="00155B4E" w:rsidRPr="00EF2D26" w:rsidRDefault="00155B4E" w:rsidP="00155B4E">
            <w:pPr>
              <w:pStyle w:val="TableScenariosHeading"/>
            </w:pPr>
            <w:r w:rsidRPr="00EF2D26">
              <w:t>Section</w:t>
            </w:r>
          </w:p>
        </w:tc>
        <w:tc>
          <w:tcPr>
            <w:tcW w:w="5840" w:type="dxa"/>
            <w:shd w:val="clear" w:color="auto" w:fill="FFFFFF" w:themeFill="background1"/>
          </w:tcPr>
          <w:p w14:paraId="208E6E1A" w14:textId="77777777" w:rsidR="00155B4E" w:rsidRPr="00EF2D26" w:rsidRDefault="00155B4E" w:rsidP="00155B4E">
            <w:pPr>
              <w:pStyle w:val="TableScenariosHeading"/>
            </w:pPr>
            <w:r w:rsidRPr="00EF2D26">
              <w:t>Scenario</w:t>
            </w:r>
          </w:p>
        </w:tc>
        <w:tc>
          <w:tcPr>
            <w:tcW w:w="1814" w:type="dxa"/>
          </w:tcPr>
          <w:p w14:paraId="1322AFE4"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757A9452" w14:textId="77777777" w:rsidTr="00155B4E">
        <w:trPr>
          <w:jc w:val="center"/>
        </w:trPr>
        <w:tc>
          <w:tcPr>
            <w:tcW w:w="1418" w:type="dxa"/>
          </w:tcPr>
          <w:p w14:paraId="26950010" w14:textId="523E3BB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3D303F6D" w14:textId="0193913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7EFE1BB9"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02A79943" w14:textId="77777777" w:rsidTr="00155B4E">
        <w:trPr>
          <w:jc w:val="center"/>
        </w:trPr>
        <w:tc>
          <w:tcPr>
            <w:tcW w:w="1418" w:type="dxa"/>
          </w:tcPr>
          <w:p w14:paraId="7A990166" w14:textId="06064DA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III.II.2.3</w:t>
            </w:r>
            <w:r w:rsidRPr="00CD620F">
              <w:rPr>
                <w:sz w:val="22"/>
                <w:szCs w:val="18"/>
              </w:rPr>
              <w:fldChar w:fldCharType="end"/>
            </w:r>
          </w:p>
        </w:tc>
        <w:tc>
          <w:tcPr>
            <w:tcW w:w="5840" w:type="dxa"/>
          </w:tcPr>
          <w:p w14:paraId="5AD7B0BF" w14:textId="02C8A2C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w:t>
            </w:r>
            <w:r w:rsidRPr="00CD620F">
              <w:rPr>
                <w:sz w:val="22"/>
                <w:szCs w:val="18"/>
              </w:rPr>
              <w:fldChar w:fldCharType="end"/>
            </w:r>
          </w:p>
        </w:tc>
        <w:tc>
          <w:tcPr>
            <w:tcW w:w="1814" w:type="dxa"/>
          </w:tcPr>
          <w:p w14:paraId="1FA4719F" w14:textId="77777777" w:rsidR="00155B4E" w:rsidRPr="00CD620F" w:rsidRDefault="00155B4E" w:rsidP="00155B4E">
            <w:pPr>
              <w:pStyle w:val="TableScenarios"/>
              <w:rPr>
                <w:sz w:val="22"/>
                <w:szCs w:val="18"/>
              </w:rPr>
            </w:pPr>
            <w:r w:rsidRPr="00CD620F">
              <w:rPr>
                <w:sz w:val="22"/>
                <w:szCs w:val="18"/>
              </w:rPr>
              <w:t>Extended</w:t>
            </w:r>
          </w:p>
        </w:tc>
      </w:tr>
    </w:tbl>
    <w:p w14:paraId="72AF512A" w14:textId="45A6B124" w:rsidR="00155B4E" w:rsidRPr="00EF2D26" w:rsidRDefault="00155B4E" w:rsidP="00155B4E">
      <w:pPr>
        <w:pStyle w:val="Caption"/>
      </w:pPr>
      <w:bookmarkStart w:id="1528" w:name="_Toc1401001"/>
      <w:bookmarkStart w:id="1529" w:name="_Toc128575648"/>
      <w:r w:rsidRPr="00EF2D26">
        <w:t xml:space="preserve">Table </w:t>
      </w:r>
      <w:r>
        <w:fldChar w:fldCharType="begin"/>
      </w:r>
      <w:r>
        <w:instrText>SEQ Table \* ARABIC</w:instrText>
      </w:r>
      <w:r>
        <w:fldChar w:fldCharType="separate"/>
      </w:r>
      <w:r w:rsidR="00982519">
        <w:rPr>
          <w:noProof/>
        </w:rPr>
        <w:t>18</w:t>
      </w:r>
      <w:r>
        <w:fldChar w:fldCharType="end"/>
      </w:r>
      <w:r w:rsidRPr="00EF2D26">
        <w:t xml:space="preserve">: Scenarios that must have been previously completed </w:t>
      </w:r>
      <w:r>
        <w:t>in order to send a reminder</w:t>
      </w:r>
      <w:r w:rsidRPr="00EF2D26">
        <w:t xml:space="preserve"> for administrative cooperation</w:t>
      </w:r>
      <w:bookmarkEnd w:id="1528"/>
      <w:bookmarkEnd w:id="1529"/>
      <w:r w:rsidRPr="00EF2D26">
        <w:t xml:space="preserve"> </w:t>
      </w:r>
    </w:p>
    <w:p w14:paraId="4AC9B072" w14:textId="77777777" w:rsidR="00155B4E" w:rsidRPr="00EF2D26" w:rsidRDefault="00155B4E" w:rsidP="00155B4E">
      <w:r>
        <w:t>At the Requesting MSA application, t</w:t>
      </w:r>
      <w:r w:rsidRPr="00EF2D26">
        <w:t>he timer TIM_</w:t>
      </w:r>
      <w:r>
        <w:t>ACO</w:t>
      </w:r>
      <w:r w:rsidRPr="00EF2D26">
        <w:t xml:space="preserve"> expires without having received </w:t>
      </w:r>
      <w:r>
        <w:t xml:space="preserve">the results message </w:t>
      </w:r>
      <w:r w:rsidRPr="00EF2D26">
        <w:t>(IE867: C_COO_RES)</w:t>
      </w:r>
      <w:r>
        <w:t xml:space="preserve"> or</w:t>
      </w:r>
      <w:r w:rsidRPr="00EF2D26">
        <w:t xml:space="preserve"> an answer message (IE868: C_COO_ANS)</w:t>
      </w:r>
      <w:r>
        <w:t xml:space="preserve"> for extending the deadline</w:t>
      </w:r>
      <w:r w:rsidRPr="00EF2D26">
        <w:t xml:space="preserve"> from the Request</w:t>
      </w:r>
      <w:r>
        <w:t xml:space="preserve">ed </w:t>
      </w:r>
      <w:r w:rsidRPr="00EF2D26">
        <w:t>MSA application.</w:t>
      </w:r>
      <w:r w:rsidRPr="0010599B">
        <w:t xml:space="preserve"> </w:t>
      </w:r>
      <w:r>
        <w:t xml:space="preserve">Alternatively, an </w:t>
      </w:r>
      <w:r w:rsidRPr="0010599B">
        <w:t>answe</w:t>
      </w:r>
      <w:r>
        <w:t>r message (IE868: C_COO_ANS) had</w:t>
      </w:r>
      <w:r w:rsidRPr="0010599B">
        <w:t xml:space="preserve"> been received fro</w:t>
      </w:r>
      <w:r>
        <w:t>m the Requested MSA application</w:t>
      </w:r>
      <w:r w:rsidRPr="0010599B">
        <w:t xml:space="preserve"> </w:t>
      </w:r>
      <w:r>
        <w:t xml:space="preserve">but </w:t>
      </w:r>
      <w:r w:rsidRPr="0010599B">
        <w:t>the timer TIM_ACO</w:t>
      </w:r>
      <w:r>
        <w:t>,</w:t>
      </w:r>
      <w:r w:rsidRPr="0010599B">
        <w:t xml:space="preserve"> that </w:t>
      </w:r>
      <w:r>
        <w:t xml:space="preserve">was </w:t>
      </w:r>
      <w:r w:rsidRPr="0010599B">
        <w:t>reset</w:t>
      </w:r>
      <w:r>
        <w:t xml:space="preserve"> following the reception of the answer message</w:t>
      </w:r>
      <w:r w:rsidRPr="0010599B">
        <w:t>, expires without having received the res</w:t>
      </w:r>
      <w:r>
        <w:t>ults message (IE867: C_COO_RES)</w:t>
      </w:r>
      <w:r w:rsidRPr="0010599B">
        <w:t>.</w:t>
      </w:r>
      <w:r w:rsidRPr="00EF2D26">
        <w:t xml:space="preserve"> The Requesting MSA application then sends a reminder message for administrative cooperation (IE869: C_COO_REM</w:t>
      </w:r>
      <w:r>
        <w:t xml:space="preserve">) </w:t>
      </w:r>
      <w:r w:rsidRPr="00EF2D26">
        <w:t xml:space="preserve">to the Requested MSA application. The Requesting MSA application changes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w:t>
      </w:r>
    </w:p>
    <w:p w14:paraId="3682DD75" w14:textId="77777777" w:rsidR="00155B4E" w:rsidRPr="00EF2D26" w:rsidRDefault="00155B4E" w:rsidP="00155B4E">
      <w:r w:rsidRPr="00EF2D26">
        <w:lastRenderedPageBreak/>
        <w:t xml:space="preserve">The Requested MSA application validates the received message structure and stores the message whilst setting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 xml:space="preserve">. </w:t>
      </w:r>
    </w:p>
    <w:p w14:paraId="55769563" w14:textId="306376E8" w:rsidR="00155B4E" w:rsidRPr="00EF2D26" w:rsidRDefault="00155B4E" w:rsidP="00155B4E">
      <w:r w:rsidRPr="00EF2D26">
        <w:t xml:space="preserve">The scenario for </w:t>
      </w:r>
      <w:r>
        <w:t xml:space="preserve">the expiry of the TIM_ACO timer </w:t>
      </w:r>
      <w:r w:rsidRPr="00EF2D26">
        <w:t>is depicted in</w:t>
      </w:r>
      <w:r>
        <w:t xml:space="preserve"> </w:t>
      </w:r>
      <w:r>
        <w:fldChar w:fldCharType="begin"/>
      </w:r>
      <w:r>
        <w:instrText xml:space="preserve"> REF _Ref327447070 \h </w:instrText>
      </w:r>
      <w:r>
        <w:fldChar w:fldCharType="separate"/>
      </w:r>
      <w:r w:rsidR="00982519">
        <w:t xml:space="preserve">Figure </w:t>
      </w:r>
      <w:r w:rsidR="00982519">
        <w:rPr>
          <w:noProof/>
        </w:rPr>
        <w:t>186</w:t>
      </w:r>
      <w:r>
        <w:fldChar w:fldCharType="end"/>
      </w:r>
      <w:r>
        <w:t xml:space="preserve"> and </w:t>
      </w:r>
      <w:r>
        <w:fldChar w:fldCharType="begin"/>
      </w:r>
      <w:r>
        <w:instrText xml:space="preserve"> REF _Ref327447074 \h </w:instrText>
      </w:r>
      <w:r>
        <w:fldChar w:fldCharType="separate"/>
      </w:r>
      <w:r w:rsidR="00982519">
        <w:t xml:space="preserve">Figure </w:t>
      </w:r>
      <w:r w:rsidR="00982519">
        <w:rPr>
          <w:noProof/>
        </w:rPr>
        <w:t>187</w:t>
      </w:r>
      <w:r>
        <w:fldChar w:fldCharType="end"/>
      </w:r>
      <w:r w:rsidRPr="00EF2D26">
        <w:t>:</w:t>
      </w:r>
    </w:p>
    <w:p w14:paraId="414DE689" w14:textId="3D769384" w:rsidR="00155B4E" w:rsidRDefault="00155B4E" w:rsidP="00155B4E">
      <w:pPr>
        <w:pStyle w:val="Figure"/>
        <w:rPr>
          <w:noProof w:val="0"/>
        </w:rPr>
      </w:pPr>
      <w:r w:rsidRPr="006B3881">
        <w:rPr>
          <w:lang w:val="pt-PT" w:eastAsia="pt-PT"/>
        </w:rPr>
        <w:drawing>
          <wp:inline distT="0" distB="0" distL="0" distR="0" wp14:anchorId="7B743C4A" wp14:editId="37BBDF69">
            <wp:extent cx="4815840" cy="304038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a:extLst>
                        <a:ext uri="{28A0092B-C50C-407E-A947-70E740481C1C}">
                          <a14:useLocalDpi xmlns:a14="http://schemas.microsoft.com/office/drawing/2010/main" val="0"/>
                        </a:ext>
                      </a:extLst>
                    </a:blip>
                    <a:srcRect l="6018" t="2757" r="6020" b="9790"/>
                    <a:stretch>
                      <a:fillRect/>
                    </a:stretch>
                  </pic:blipFill>
                  <pic:spPr bwMode="auto">
                    <a:xfrm>
                      <a:off x="0" y="0"/>
                      <a:ext cx="4815840" cy="3040380"/>
                    </a:xfrm>
                    <a:prstGeom prst="rect">
                      <a:avLst/>
                    </a:prstGeom>
                    <a:noFill/>
                    <a:ln>
                      <a:noFill/>
                    </a:ln>
                  </pic:spPr>
                </pic:pic>
              </a:graphicData>
            </a:graphic>
          </wp:inline>
        </w:drawing>
      </w:r>
    </w:p>
    <w:p w14:paraId="6491DB00" w14:textId="01CF464B" w:rsidR="00155B4E" w:rsidRPr="00F70B1E" w:rsidRDefault="00155B4E" w:rsidP="00155B4E">
      <w:pPr>
        <w:pStyle w:val="Caption"/>
      </w:pPr>
      <w:bookmarkStart w:id="1530" w:name="_Ref327447070"/>
      <w:bookmarkStart w:id="1531" w:name="_Toc1400903"/>
      <w:bookmarkStart w:id="1532" w:name="_Toc128575886"/>
      <w:r>
        <w:t xml:space="preserve">Figure </w:t>
      </w:r>
      <w:r>
        <w:fldChar w:fldCharType="begin"/>
      </w:r>
      <w:r>
        <w:instrText>SEQ Figure \* ARABIC</w:instrText>
      </w:r>
      <w:r>
        <w:fldChar w:fldCharType="separate"/>
      </w:r>
      <w:r w:rsidR="00982519">
        <w:rPr>
          <w:noProof/>
        </w:rPr>
        <w:t>186</w:t>
      </w:r>
      <w:r>
        <w:fldChar w:fldCharType="end"/>
      </w:r>
      <w:bookmarkEnd w:id="1530"/>
      <w:r>
        <w:t xml:space="preserve">: TSD - </w:t>
      </w:r>
      <w:r>
        <w:fldChar w:fldCharType="begin"/>
      </w:r>
      <w:r>
        <w:instrText xml:space="preserve"> REF _Ref327446791 \h </w:instrText>
      </w:r>
      <w:r>
        <w:fldChar w:fldCharType="separate"/>
      </w:r>
      <w:r w:rsidR="00982519">
        <w:t>Reminder at expiry time for sending the results to a request for assistance</w:t>
      </w:r>
      <w:bookmarkEnd w:id="1531"/>
      <w:bookmarkEnd w:id="1532"/>
      <w:r>
        <w:fldChar w:fldCharType="end"/>
      </w:r>
    </w:p>
    <w:p w14:paraId="4A8B88E8" w14:textId="1FF70299" w:rsidR="00155B4E" w:rsidRDefault="00155B4E" w:rsidP="00155B4E">
      <w:pPr>
        <w:pStyle w:val="Figure"/>
      </w:pPr>
      <w:r w:rsidRPr="006B3881">
        <w:rPr>
          <w:lang w:val="pt-PT" w:eastAsia="pt-PT"/>
        </w:rPr>
        <w:drawing>
          <wp:inline distT="0" distB="0" distL="0" distR="0" wp14:anchorId="3539DCA4" wp14:editId="4A32F53D">
            <wp:extent cx="5486400" cy="20726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86400" cy="2072640"/>
                    </a:xfrm>
                    <a:prstGeom prst="rect">
                      <a:avLst/>
                    </a:prstGeom>
                    <a:noFill/>
                    <a:ln>
                      <a:noFill/>
                    </a:ln>
                  </pic:spPr>
                </pic:pic>
              </a:graphicData>
            </a:graphic>
          </wp:inline>
        </w:drawing>
      </w:r>
    </w:p>
    <w:p w14:paraId="66101A6D" w14:textId="7C894CF6" w:rsidR="00155B4E" w:rsidRPr="0057274A" w:rsidRDefault="00155B4E" w:rsidP="00155B4E">
      <w:pPr>
        <w:pStyle w:val="Caption"/>
      </w:pPr>
      <w:bookmarkStart w:id="1533" w:name="_Ref327447074"/>
      <w:bookmarkStart w:id="1534" w:name="_Toc1400904"/>
      <w:bookmarkStart w:id="1535" w:name="_Toc128575887"/>
      <w:r>
        <w:t xml:space="preserve">Figure </w:t>
      </w:r>
      <w:r>
        <w:fldChar w:fldCharType="begin"/>
      </w:r>
      <w:r>
        <w:instrText>SEQ Figure \* ARABIC</w:instrText>
      </w:r>
      <w:r>
        <w:fldChar w:fldCharType="separate"/>
      </w:r>
      <w:r w:rsidR="00982519">
        <w:rPr>
          <w:noProof/>
        </w:rPr>
        <w:t>187</w:t>
      </w:r>
      <w:r>
        <w:fldChar w:fldCharType="end"/>
      </w:r>
      <w:bookmarkEnd w:id="1533"/>
      <w:r>
        <w:t xml:space="preserve">: CLD - </w:t>
      </w:r>
      <w:r>
        <w:fldChar w:fldCharType="begin"/>
      </w:r>
      <w:r>
        <w:instrText xml:space="preserve"> REF _Ref327446791 \h </w:instrText>
      </w:r>
      <w:r>
        <w:fldChar w:fldCharType="separate"/>
      </w:r>
      <w:r w:rsidR="00982519">
        <w:t>Reminder at expiry time for sending the results to a request for assistance</w:t>
      </w:r>
      <w:bookmarkEnd w:id="1534"/>
      <w:bookmarkEnd w:id="1535"/>
      <w:r>
        <w:fldChar w:fldCharType="end"/>
      </w:r>
    </w:p>
    <w:p w14:paraId="12D2A1E4" w14:textId="6109256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36" w:name="_Ref327446803"/>
      <w:bookmarkStart w:id="1537" w:name="_Ref327451436"/>
      <w:bookmarkStart w:id="1538" w:name="_Toc1400505"/>
      <w:r>
        <w:t>Submission of an answer for extending the deadline</w:t>
      </w:r>
      <w:bookmarkEnd w:id="1536"/>
      <w:r>
        <w:t xml:space="preserve"> to a request for assistance</w:t>
      </w:r>
      <w:bookmarkEnd w:id="1517"/>
      <w:bookmarkEnd w:id="1526"/>
      <w:bookmarkEnd w:id="1527"/>
      <w:bookmarkEnd w:id="1537"/>
      <w:bookmarkEnd w:id="1538"/>
    </w:p>
    <w:p w14:paraId="35995696" w14:textId="77777777" w:rsidR="00155B4E" w:rsidRPr="00EF2D26" w:rsidRDefault="00155B4E" w:rsidP="00155B4E">
      <w:r>
        <w:t>The scenario describes the case that the Requested MSA sends an answer for extending the deadline (initial or extended)</w:t>
      </w:r>
      <w:r w:rsidRPr="00BD75F2">
        <w:t xml:space="preserve"> </w:t>
      </w:r>
      <w:r>
        <w:t xml:space="preserve">for providing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t>“</w:t>
      </w:r>
      <w:r w:rsidRPr="00F21522">
        <w:rPr>
          <w:i/>
        </w:rPr>
        <w:t>Extended</w:t>
      </w:r>
      <w:r>
        <w:t>” or</w:t>
      </w:r>
      <w:r w:rsidRPr="00BD75F2">
        <w:t xml:space="preserve"> </w:t>
      </w:r>
      <w:r>
        <w:rPr>
          <w:i/>
        </w:rPr>
        <w:t>“Late”</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556F3B21" w14:textId="77777777" w:rsidTr="003A1D6A">
        <w:trPr>
          <w:tblHeader/>
          <w:jc w:val="center"/>
        </w:trPr>
        <w:tc>
          <w:tcPr>
            <w:tcW w:w="1418" w:type="dxa"/>
          </w:tcPr>
          <w:p w14:paraId="569B7927" w14:textId="77777777" w:rsidR="00155B4E" w:rsidRPr="00EF2D26" w:rsidRDefault="00155B4E" w:rsidP="00155B4E">
            <w:pPr>
              <w:pStyle w:val="TableScenariosHeading"/>
            </w:pPr>
            <w:r w:rsidRPr="00EF2D26">
              <w:t>Section</w:t>
            </w:r>
          </w:p>
        </w:tc>
        <w:tc>
          <w:tcPr>
            <w:tcW w:w="5840" w:type="dxa"/>
          </w:tcPr>
          <w:p w14:paraId="2583C402" w14:textId="77777777" w:rsidR="00155B4E" w:rsidRPr="00EF2D26" w:rsidRDefault="00155B4E" w:rsidP="00155B4E">
            <w:pPr>
              <w:pStyle w:val="TableScenariosHeading"/>
            </w:pPr>
            <w:r w:rsidRPr="00EF2D26">
              <w:t>Scenario</w:t>
            </w:r>
          </w:p>
        </w:tc>
        <w:tc>
          <w:tcPr>
            <w:tcW w:w="1814" w:type="dxa"/>
          </w:tcPr>
          <w:p w14:paraId="4B033759"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9C87337" w14:textId="77777777" w:rsidTr="003A1D6A">
        <w:trPr>
          <w:tblHeader/>
          <w:jc w:val="center"/>
        </w:trPr>
        <w:tc>
          <w:tcPr>
            <w:tcW w:w="1418" w:type="dxa"/>
          </w:tcPr>
          <w:p w14:paraId="273C4D1D" w14:textId="3B4A2F8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4F670922" w14:textId="164AE2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3ED62EA6"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10F93E09" w14:textId="77777777" w:rsidTr="003A1D6A">
        <w:trPr>
          <w:tblHeader/>
          <w:jc w:val="center"/>
        </w:trPr>
        <w:tc>
          <w:tcPr>
            <w:tcW w:w="1418" w:type="dxa"/>
          </w:tcPr>
          <w:p w14:paraId="59F8E7CF" w14:textId="77777777" w:rsidR="00155B4E" w:rsidRPr="00CD620F" w:rsidRDefault="00155B4E" w:rsidP="00155B4E">
            <w:pPr>
              <w:pStyle w:val="TableScenarios"/>
              <w:rPr>
                <w:sz w:val="22"/>
                <w:szCs w:val="18"/>
              </w:rPr>
            </w:pPr>
            <w:r w:rsidRPr="00CD620F">
              <w:rPr>
                <w:sz w:val="22"/>
                <w:szCs w:val="18"/>
              </w:rPr>
              <w:t>IV.II.2.3</w:t>
            </w:r>
          </w:p>
        </w:tc>
        <w:tc>
          <w:tcPr>
            <w:tcW w:w="5840" w:type="dxa"/>
          </w:tcPr>
          <w:p w14:paraId="3CE1E071" w14:textId="77777777" w:rsidR="00155B4E" w:rsidRPr="00CD620F" w:rsidRDefault="00155B4E" w:rsidP="00155B4E">
            <w:pPr>
              <w:pStyle w:val="TableScenarios"/>
              <w:rPr>
                <w:sz w:val="22"/>
                <w:szCs w:val="18"/>
              </w:rPr>
            </w:pPr>
            <w:r w:rsidRPr="00CD620F">
              <w:rPr>
                <w:sz w:val="22"/>
                <w:szCs w:val="18"/>
              </w:rPr>
              <w:t>Submission of an answer for extending the deadline to a request for assistance</w:t>
            </w:r>
          </w:p>
        </w:tc>
        <w:tc>
          <w:tcPr>
            <w:tcW w:w="1814" w:type="dxa"/>
          </w:tcPr>
          <w:p w14:paraId="406C2CA3" w14:textId="77777777" w:rsidR="00155B4E" w:rsidRPr="00CD620F" w:rsidRDefault="00155B4E" w:rsidP="00155B4E">
            <w:pPr>
              <w:pStyle w:val="TableScenarios"/>
              <w:rPr>
                <w:sz w:val="22"/>
                <w:szCs w:val="18"/>
              </w:rPr>
            </w:pPr>
            <w:r w:rsidRPr="00CD620F">
              <w:rPr>
                <w:sz w:val="22"/>
                <w:szCs w:val="18"/>
              </w:rPr>
              <w:t>Extended</w:t>
            </w:r>
          </w:p>
        </w:tc>
      </w:tr>
      <w:tr w:rsidR="00155B4E" w:rsidRPr="00EF2D26" w14:paraId="42765168" w14:textId="77777777" w:rsidTr="003A1D6A">
        <w:trPr>
          <w:tblHeader/>
          <w:jc w:val="center"/>
        </w:trPr>
        <w:tc>
          <w:tcPr>
            <w:tcW w:w="1418" w:type="dxa"/>
          </w:tcPr>
          <w:p w14:paraId="44CDAA6C" w14:textId="1D486D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III.II.2.2</w:t>
            </w:r>
            <w:r w:rsidRPr="00CD620F">
              <w:rPr>
                <w:sz w:val="22"/>
                <w:szCs w:val="18"/>
              </w:rPr>
              <w:fldChar w:fldCharType="end"/>
            </w:r>
          </w:p>
        </w:tc>
        <w:tc>
          <w:tcPr>
            <w:tcW w:w="5840" w:type="dxa"/>
          </w:tcPr>
          <w:p w14:paraId="210FD232" w14:textId="14C7455F"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request for assistance</w:t>
            </w:r>
            <w:r w:rsidRPr="00CD620F">
              <w:rPr>
                <w:sz w:val="22"/>
                <w:szCs w:val="18"/>
              </w:rPr>
              <w:fldChar w:fldCharType="end"/>
            </w:r>
          </w:p>
        </w:tc>
        <w:tc>
          <w:tcPr>
            <w:tcW w:w="1814" w:type="dxa"/>
          </w:tcPr>
          <w:p w14:paraId="76FF7D49" w14:textId="77777777" w:rsidR="00155B4E" w:rsidRPr="00CD620F" w:rsidRDefault="00155B4E" w:rsidP="00155B4E">
            <w:pPr>
              <w:pStyle w:val="TableScenarios"/>
              <w:rPr>
                <w:sz w:val="22"/>
                <w:szCs w:val="18"/>
              </w:rPr>
            </w:pPr>
            <w:r w:rsidRPr="00CD620F">
              <w:rPr>
                <w:sz w:val="22"/>
                <w:szCs w:val="18"/>
              </w:rPr>
              <w:t>Late</w:t>
            </w:r>
          </w:p>
        </w:tc>
      </w:tr>
    </w:tbl>
    <w:p w14:paraId="501DCE3C" w14:textId="024B6AFF" w:rsidR="00155B4E" w:rsidRPr="00EF2D26" w:rsidRDefault="00155B4E" w:rsidP="00155B4E">
      <w:pPr>
        <w:pStyle w:val="Caption"/>
      </w:pPr>
      <w:bookmarkStart w:id="1539" w:name="_Toc1401002"/>
      <w:bookmarkStart w:id="1540" w:name="_Toc128575649"/>
      <w:r w:rsidRPr="00EF2D26">
        <w:lastRenderedPageBreak/>
        <w:t xml:space="preserve">Table </w:t>
      </w:r>
      <w:r>
        <w:fldChar w:fldCharType="begin"/>
      </w:r>
      <w:r>
        <w:instrText>SEQ Table \* ARABIC</w:instrText>
      </w:r>
      <w:r>
        <w:fldChar w:fldCharType="separate"/>
      </w:r>
      <w:r w:rsidR="00982519">
        <w:rPr>
          <w:noProof/>
        </w:rPr>
        <w:t>19</w:t>
      </w:r>
      <w:r>
        <w:fldChar w:fldCharType="end"/>
      </w:r>
      <w:r w:rsidRPr="00EF2D26">
        <w:t xml:space="preserve">: Scenarios that must have been previously completed </w:t>
      </w:r>
      <w:r>
        <w:t>in order to submit an answer to a request for assistance</w:t>
      </w:r>
      <w:bookmarkEnd w:id="1539"/>
      <w:bookmarkEnd w:id="1540"/>
    </w:p>
    <w:p w14:paraId="227DAA44" w14:textId="77777777" w:rsidR="00155B4E" w:rsidRPr="00EF2D26" w:rsidRDefault="00155B4E" w:rsidP="00155B4E">
      <w:r w:rsidRPr="00EF2D26">
        <w:t xml:space="preserve">The ELO of the Requested MSA decides to extend the deadline </w:t>
      </w:r>
      <w:r>
        <w:t xml:space="preserve">to a request for assistance </w:t>
      </w:r>
      <w:r w:rsidRPr="00EF2D26">
        <w:t>in order to complete the requested actions for a given reason. The Requested MSA application sends an answer message (IE868: C_COO_ANS)</w:t>
      </w:r>
      <w:r>
        <w:t xml:space="preserve"> with no Refusal Reason Code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sidRPr="00EF2D26">
        <w:rPr>
          <w:i/>
        </w:rPr>
        <w:t>“</w:t>
      </w:r>
      <w:r>
        <w:rPr>
          <w:i/>
        </w:rPr>
        <w:t>Extended</w:t>
      </w:r>
      <w:r w:rsidRPr="00EF2D26">
        <w:rPr>
          <w:i/>
        </w:rPr>
        <w:t>”</w:t>
      </w:r>
      <w:r w:rsidRPr="008E7810">
        <w:t xml:space="preserve"> </w:t>
      </w:r>
      <w:r w:rsidRPr="00F21522">
        <w:t>or retains the state of the request to “</w:t>
      </w:r>
      <w:r w:rsidRPr="00BD75F2">
        <w:rPr>
          <w:i/>
        </w:rPr>
        <w:t>Extended</w:t>
      </w:r>
      <w:r w:rsidRPr="00F21522">
        <w:t>”</w:t>
      </w:r>
      <w:r w:rsidRPr="00BD75F2">
        <w:t>.</w:t>
      </w:r>
    </w:p>
    <w:p w14:paraId="49F9BDB5" w14:textId="77777777" w:rsidR="00155B4E" w:rsidRPr="00EF2D26" w:rsidRDefault="00155B4E" w:rsidP="00155B4E">
      <w:r w:rsidRPr="00EF2D26">
        <w:t xml:space="preserve">The Requesting MSA </w:t>
      </w:r>
      <w:r>
        <w:t xml:space="preserve">application </w:t>
      </w:r>
      <w:r w:rsidRPr="00EF2D26">
        <w:t>validates the received message structure</w:t>
      </w:r>
      <w:r>
        <w:t xml:space="preserv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Pr>
          <w:i/>
        </w:rPr>
        <w:t>“Extended”</w:t>
      </w:r>
      <w:r w:rsidRPr="008E7810">
        <w:t xml:space="preserve"> </w:t>
      </w:r>
      <w:r w:rsidRPr="00394DAA">
        <w:t>or retains the state of the request to “</w:t>
      </w:r>
      <w:r w:rsidRPr="00BD75F2">
        <w:rPr>
          <w:i/>
        </w:rPr>
        <w:t>Extended</w:t>
      </w:r>
      <w:r w:rsidRPr="00394DAA">
        <w:t>”</w:t>
      </w:r>
      <w:r w:rsidRPr="00EF2D26">
        <w:t xml:space="preserve">. Then </w:t>
      </w:r>
      <w:r>
        <w:t xml:space="preserve">it </w:t>
      </w:r>
      <w:r w:rsidRPr="00EF2D26">
        <w:t>resets the timer TIM_ACO to expire at “Deadline for Results” date and time as specified by the answer message (IE868: C_COO_ANS).</w:t>
      </w:r>
      <w:r>
        <w:t xml:space="preserve"> In addition if the </w:t>
      </w:r>
      <w:r w:rsidRPr="00EF2D26">
        <w:t>timer TIM_ACO</w:t>
      </w:r>
      <w:r>
        <w:t xml:space="preserve"> has expired the </w:t>
      </w:r>
      <w:r w:rsidRPr="00EF2D26">
        <w:t xml:space="preserve">Requesting MSA </w:t>
      </w:r>
      <w:r>
        <w:t>application clears the flag that has been raised locally.</w:t>
      </w:r>
    </w:p>
    <w:p w14:paraId="0CEF9BC7" w14:textId="62D293A2" w:rsidR="00155B4E" w:rsidRPr="00EF2D26" w:rsidRDefault="00155B4E" w:rsidP="00155B4E">
      <w:r w:rsidRPr="00EF2D26">
        <w:t xml:space="preserve">The scenario </w:t>
      </w:r>
      <w:r>
        <w:t xml:space="preserve">for submission of an answer </w:t>
      </w:r>
      <w:r w:rsidRPr="00EF2D26">
        <w:t xml:space="preserve">is depicted in </w:t>
      </w:r>
      <w:r>
        <w:fldChar w:fldCharType="begin"/>
      </w:r>
      <w:r>
        <w:instrText xml:space="preserve"> REF _Ref281395386 \h </w:instrText>
      </w:r>
      <w:r>
        <w:fldChar w:fldCharType="separate"/>
      </w:r>
      <w:r w:rsidR="00982519">
        <w:t xml:space="preserve">Figure </w:t>
      </w:r>
      <w:r w:rsidR="00982519">
        <w:rPr>
          <w:noProof/>
        </w:rPr>
        <w:t>188</w:t>
      </w:r>
      <w:r>
        <w:fldChar w:fldCharType="end"/>
      </w:r>
      <w:r w:rsidRPr="00EF2D26">
        <w:t xml:space="preserve"> and </w:t>
      </w:r>
      <w:r>
        <w:fldChar w:fldCharType="begin"/>
      </w:r>
      <w:r>
        <w:instrText xml:space="preserve"> REF _Ref281395387 \h </w:instrText>
      </w:r>
      <w:r>
        <w:fldChar w:fldCharType="separate"/>
      </w:r>
      <w:r w:rsidR="00982519">
        <w:t xml:space="preserve">Figure </w:t>
      </w:r>
      <w:r w:rsidR="00982519">
        <w:rPr>
          <w:noProof/>
        </w:rPr>
        <w:t>189</w:t>
      </w:r>
      <w:r>
        <w:fldChar w:fldCharType="end"/>
      </w:r>
      <w:r w:rsidRPr="00EF2D26">
        <w:t>:</w:t>
      </w:r>
    </w:p>
    <w:p w14:paraId="5F37DEA8" w14:textId="34E38CDD" w:rsidR="00155B4E" w:rsidRDefault="00155B4E" w:rsidP="00155B4E">
      <w:pPr>
        <w:pStyle w:val="Figure"/>
        <w:rPr>
          <w:noProof w:val="0"/>
        </w:rPr>
      </w:pPr>
      <w:r w:rsidRPr="00B96474">
        <w:rPr>
          <w:lang w:val="pt-PT" w:eastAsia="pt-PT"/>
        </w:rPr>
        <w:drawing>
          <wp:inline distT="0" distB="0" distL="0" distR="0" wp14:anchorId="07D25FDD" wp14:editId="7117B0B9">
            <wp:extent cx="5341620" cy="31927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2">
                      <a:extLst>
                        <a:ext uri="{28A0092B-C50C-407E-A947-70E740481C1C}">
                          <a14:useLocalDpi xmlns:a14="http://schemas.microsoft.com/office/drawing/2010/main" val="0"/>
                        </a:ext>
                      </a:extLst>
                    </a:blip>
                    <a:srcRect l="3152" t="3813" r="3152" b="11440"/>
                    <a:stretch>
                      <a:fillRect/>
                    </a:stretch>
                  </pic:blipFill>
                  <pic:spPr bwMode="auto">
                    <a:xfrm>
                      <a:off x="0" y="0"/>
                      <a:ext cx="5341620" cy="3192780"/>
                    </a:xfrm>
                    <a:prstGeom prst="rect">
                      <a:avLst/>
                    </a:prstGeom>
                    <a:noFill/>
                    <a:ln>
                      <a:noFill/>
                    </a:ln>
                  </pic:spPr>
                </pic:pic>
              </a:graphicData>
            </a:graphic>
          </wp:inline>
        </w:drawing>
      </w:r>
    </w:p>
    <w:p w14:paraId="7D65CA2A" w14:textId="29EF84E6" w:rsidR="00155B4E" w:rsidRPr="00F70B1E" w:rsidRDefault="00155B4E" w:rsidP="00155B4E">
      <w:pPr>
        <w:pStyle w:val="Caption"/>
      </w:pPr>
      <w:bookmarkStart w:id="1541" w:name="_Ref281395386"/>
      <w:bookmarkStart w:id="1542" w:name="_Toc1400905"/>
      <w:bookmarkStart w:id="1543" w:name="_Toc128575888"/>
      <w:r>
        <w:t xml:space="preserve">Figure </w:t>
      </w:r>
      <w:r>
        <w:fldChar w:fldCharType="begin"/>
      </w:r>
      <w:r>
        <w:instrText>SEQ Figure \* ARABIC</w:instrText>
      </w:r>
      <w:r>
        <w:fldChar w:fldCharType="separate"/>
      </w:r>
      <w:r w:rsidR="00982519">
        <w:rPr>
          <w:noProof/>
        </w:rPr>
        <w:t>188</w:t>
      </w:r>
      <w:r>
        <w:fldChar w:fldCharType="end"/>
      </w:r>
      <w:bookmarkEnd w:id="1541"/>
      <w:r>
        <w:t xml:space="preserve">: TSD - </w:t>
      </w:r>
      <w:r>
        <w:fldChar w:fldCharType="begin"/>
      </w:r>
      <w:r>
        <w:instrText xml:space="preserve"> REF _Ref327451436 \h </w:instrText>
      </w:r>
      <w:r>
        <w:fldChar w:fldCharType="separate"/>
      </w:r>
      <w:r w:rsidR="00982519">
        <w:t>Submission of an answer for extending the deadline to a request for assistance</w:t>
      </w:r>
      <w:bookmarkEnd w:id="1542"/>
      <w:bookmarkEnd w:id="1543"/>
      <w:r>
        <w:fldChar w:fldCharType="end"/>
      </w:r>
    </w:p>
    <w:p w14:paraId="4509A61E" w14:textId="621BB542" w:rsidR="00155B4E" w:rsidRDefault="00155B4E" w:rsidP="00155B4E">
      <w:pPr>
        <w:pStyle w:val="Figure"/>
      </w:pPr>
      <w:r w:rsidRPr="00925AD9">
        <w:rPr>
          <w:lang w:val="pt-PT" w:eastAsia="pt-PT"/>
        </w:rPr>
        <w:drawing>
          <wp:inline distT="0" distB="0" distL="0" distR="0" wp14:anchorId="2CB4646C" wp14:editId="66FF1028">
            <wp:extent cx="4937760" cy="224028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3">
                      <a:extLst>
                        <a:ext uri="{28A0092B-C50C-407E-A947-70E740481C1C}">
                          <a14:useLocalDpi xmlns:a14="http://schemas.microsoft.com/office/drawing/2010/main" val="0"/>
                        </a:ext>
                      </a:extLst>
                    </a:blip>
                    <a:srcRect l="5731" t="2931" r="7004" b="5862"/>
                    <a:stretch>
                      <a:fillRect/>
                    </a:stretch>
                  </pic:blipFill>
                  <pic:spPr bwMode="auto">
                    <a:xfrm>
                      <a:off x="0" y="0"/>
                      <a:ext cx="4937760" cy="2240280"/>
                    </a:xfrm>
                    <a:prstGeom prst="rect">
                      <a:avLst/>
                    </a:prstGeom>
                    <a:noFill/>
                    <a:ln>
                      <a:noFill/>
                    </a:ln>
                  </pic:spPr>
                </pic:pic>
              </a:graphicData>
            </a:graphic>
          </wp:inline>
        </w:drawing>
      </w:r>
    </w:p>
    <w:p w14:paraId="1E36A64A" w14:textId="03778B7B" w:rsidR="00155B4E" w:rsidRPr="0057274A" w:rsidRDefault="00155B4E" w:rsidP="00155B4E">
      <w:pPr>
        <w:pStyle w:val="Caption"/>
      </w:pPr>
      <w:bookmarkStart w:id="1544" w:name="_Ref281395387"/>
      <w:bookmarkStart w:id="1545" w:name="_Toc1400906"/>
      <w:bookmarkStart w:id="1546" w:name="_Toc128575889"/>
      <w:r>
        <w:t xml:space="preserve">Figure </w:t>
      </w:r>
      <w:r>
        <w:fldChar w:fldCharType="begin"/>
      </w:r>
      <w:r>
        <w:instrText>SEQ Figure \* ARABIC</w:instrText>
      </w:r>
      <w:r>
        <w:fldChar w:fldCharType="separate"/>
      </w:r>
      <w:r w:rsidR="00982519">
        <w:rPr>
          <w:noProof/>
        </w:rPr>
        <w:t>189</w:t>
      </w:r>
      <w:r>
        <w:fldChar w:fldCharType="end"/>
      </w:r>
      <w:bookmarkEnd w:id="1544"/>
      <w:r>
        <w:t xml:space="preserve">: CLD - </w:t>
      </w:r>
      <w:r>
        <w:fldChar w:fldCharType="begin"/>
      </w:r>
      <w:r>
        <w:instrText xml:space="preserve"> REF _Ref327451436 \h </w:instrText>
      </w:r>
      <w:r>
        <w:fldChar w:fldCharType="separate"/>
      </w:r>
      <w:r w:rsidR="00982519">
        <w:t>Submission of an answer for extending the deadline to a request for assistance</w:t>
      </w:r>
      <w:bookmarkEnd w:id="1545"/>
      <w:bookmarkEnd w:id="1546"/>
      <w:r>
        <w:fldChar w:fldCharType="end"/>
      </w:r>
    </w:p>
    <w:p w14:paraId="319633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47" w:name="_Ref327451143"/>
      <w:bookmarkStart w:id="1548" w:name="_Toc1400506"/>
      <w:bookmarkStart w:id="1549" w:name="_Ref199083937"/>
      <w:r>
        <w:lastRenderedPageBreak/>
        <w:t>Submission of the results to a request for assistance</w:t>
      </w:r>
      <w:bookmarkEnd w:id="1547"/>
      <w:bookmarkEnd w:id="1548"/>
      <w:r w:rsidRPr="00EF2D26" w:rsidDel="003A1D0B">
        <w:t xml:space="preserve"> </w:t>
      </w:r>
      <w:bookmarkEnd w:id="1549"/>
    </w:p>
    <w:p w14:paraId="6A3384EC" w14:textId="77777777" w:rsidR="00155B4E" w:rsidRDefault="00155B4E" w:rsidP="00155B4E">
      <w:r>
        <w:t xml:space="preserve">The scenario describes the case that the Requested MSA sends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w:t>
      </w:r>
      <w:r w:rsidRPr="00EF2D26">
        <w:t>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0575FC6" w14:textId="77777777" w:rsidTr="00155B4E">
        <w:trPr>
          <w:jc w:val="center"/>
        </w:trPr>
        <w:tc>
          <w:tcPr>
            <w:tcW w:w="1418" w:type="dxa"/>
          </w:tcPr>
          <w:p w14:paraId="557F4413" w14:textId="77777777" w:rsidR="00155B4E" w:rsidRPr="00EF2D26" w:rsidRDefault="00155B4E" w:rsidP="00155B4E">
            <w:pPr>
              <w:pStyle w:val="TableScenariosHeading"/>
            </w:pPr>
            <w:r w:rsidRPr="00EF2D26">
              <w:t>Section</w:t>
            </w:r>
          </w:p>
        </w:tc>
        <w:tc>
          <w:tcPr>
            <w:tcW w:w="5840" w:type="dxa"/>
          </w:tcPr>
          <w:p w14:paraId="0E636DCA" w14:textId="77777777" w:rsidR="00155B4E" w:rsidRPr="00EF2D26" w:rsidRDefault="00155B4E" w:rsidP="00155B4E">
            <w:pPr>
              <w:pStyle w:val="TableScenariosHeading"/>
            </w:pPr>
            <w:r w:rsidRPr="00EF2D26">
              <w:t>Scenario</w:t>
            </w:r>
          </w:p>
        </w:tc>
        <w:tc>
          <w:tcPr>
            <w:tcW w:w="1814" w:type="dxa"/>
          </w:tcPr>
          <w:p w14:paraId="17778C8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156FF52" w14:textId="77777777" w:rsidTr="00155B4E">
        <w:trPr>
          <w:jc w:val="center"/>
        </w:trPr>
        <w:tc>
          <w:tcPr>
            <w:tcW w:w="1418" w:type="dxa"/>
          </w:tcPr>
          <w:p w14:paraId="13022060" w14:textId="42908316"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53A0B680" w14:textId="35CFE73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57862C1B"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55997758" w14:textId="77777777" w:rsidTr="00155B4E">
        <w:trPr>
          <w:jc w:val="center"/>
        </w:trPr>
        <w:tc>
          <w:tcPr>
            <w:tcW w:w="1418" w:type="dxa"/>
          </w:tcPr>
          <w:p w14:paraId="118DBBC4" w14:textId="03A5FE0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III.II.2.2</w:t>
            </w:r>
            <w:r w:rsidRPr="00CD620F">
              <w:rPr>
                <w:sz w:val="22"/>
                <w:szCs w:val="18"/>
              </w:rPr>
              <w:fldChar w:fldCharType="end"/>
            </w:r>
          </w:p>
        </w:tc>
        <w:tc>
          <w:tcPr>
            <w:tcW w:w="5840" w:type="dxa"/>
          </w:tcPr>
          <w:p w14:paraId="056912EB" w14:textId="7AC17B3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request for assistance</w:t>
            </w:r>
            <w:r w:rsidRPr="00CD620F">
              <w:rPr>
                <w:sz w:val="22"/>
                <w:szCs w:val="18"/>
              </w:rPr>
              <w:fldChar w:fldCharType="end"/>
            </w:r>
          </w:p>
        </w:tc>
        <w:tc>
          <w:tcPr>
            <w:tcW w:w="1814" w:type="dxa"/>
          </w:tcPr>
          <w:p w14:paraId="2B076424"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466DC8E2" w14:textId="77777777" w:rsidTr="00155B4E">
        <w:trPr>
          <w:jc w:val="center"/>
        </w:trPr>
        <w:tc>
          <w:tcPr>
            <w:tcW w:w="1418" w:type="dxa"/>
          </w:tcPr>
          <w:p w14:paraId="7B8442A2" w14:textId="02626B8B"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\n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III.II.2.3</w:t>
            </w:r>
            <w:r w:rsidRPr="00CD620F">
              <w:rPr>
                <w:sz w:val="22"/>
                <w:szCs w:val="18"/>
              </w:rPr>
              <w:fldChar w:fldCharType="end"/>
            </w:r>
          </w:p>
          <w:p w14:paraId="1BFD2EA0" w14:textId="77777777" w:rsidR="00155B4E" w:rsidRPr="00CD620F" w:rsidRDefault="00155B4E" w:rsidP="00155B4E">
            <w:pPr>
              <w:pStyle w:val="TableScenarios"/>
              <w:rPr>
                <w:sz w:val="22"/>
                <w:szCs w:val="18"/>
              </w:rPr>
            </w:pPr>
          </w:p>
        </w:tc>
        <w:tc>
          <w:tcPr>
            <w:tcW w:w="5840" w:type="dxa"/>
          </w:tcPr>
          <w:p w14:paraId="5AF267A5" w14:textId="0ADF1B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 to a request for assistance</w:t>
            </w:r>
            <w:r w:rsidRPr="00CD620F">
              <w:rPr>
                <w:sz w:val="22"/>
                <w:szCs w:val="18"/>
              </w:rPr>
              <w:fldChar w:fldCharType="end"/>
            </w:r>
          </w:p>
        </w:tc>
        <w:tc>
          <w:tcPr>
            <w:tcW w:w="1814" w:type="dxa"/>
          </w:tcPr>
          <w:p w14:paraId="207F15A3" w14:textId="77777777" w:rsidR="00155B4E" w:rsidRPr="00CD620F" w:rsidRDefault="00155B4E" w:rsidP="00155B4E">
            <w:pPr>
              <w:pStyle w:val="TableScenarios"/>
              <w:rPr>
                <w:sz w:val="22"/>
                <w:szCs w:val="18"/>
              </w:rPr>
            </w:pPr>
            <w:r w:rsidRPr="00CD620F">
              <w:rPr>
                <w:sz w:val="22"/>
                <w:szCs w:val="18"/>
              </w:rPr>
              <w:t>Extended</w:t>
            </w:r>
          </w:p>
        </w:tc>
      </w:tr>
    </w:tbl>
    <w:p w14:paraId="7CC0688E" w14:textId="66884457" w:rsidR="00155B4E" w:rsidRPr="00EF2D26" w:rsidRDefault="00155B4E" w:rsidP="00155B4E">
      <w:pPr>
        <w:pStyle w:val="Caption"/>
      </w:pPr>
      <w:bookmarkStart w:id="1550" w:name="_Toc1401003"/>
      <w:bookmarkStart w:id="1551" w:name="_Toc128575650"/>
      <w:r w:rsidRPr="00EF2D26">
        <w:t xml:space="preserve">Table </w:t>
      </w:r>
      <w:r>
        <w:fldChar w:fldCharType="begin"/>
      </w:r>
      <w:r>
        <w:instrText>SEQ Table \* ARABIC</w:instrText>
      </w:r>
      <w:r>
        <w:fldChar w:fldCharType="separate"/>
      </w:r>
      <w:r w:rsidR="00982519">
        <w:rPr>
          <w:noProof/>
        </w:rPr>
        <w:t>20</w:t>
      </w:r>
      <w:r>
        <w:fldChar w:fldCharType="end"/>
      </w:r>
      <w:r w:rsidRPr="00EF2D26">
        <w:t xml:space="preserve">: Scenarios that must have been previously completed </w:t>
      </w:r>
      <w:r>
        <w:t>in order to submit the results to a request for assistance</w:t>
      </w:r>
      <w:bookmarkEnd w:id="1550"/>
      <w:bookmarkEnd w:id="1551"/>
      <w:r>
        <w:t xml:space="preserve"> </w:t>
      </w:r>
    </w:p>
    <w:p w14:paraId="7C780359" w14:textId="77777777" w:rsidR="00155B4E" w:rsidRDefault="00155B4E" w:rsidP="00155B4E">
      <w:r w:rsidRPr="00EF2D26">
        <w:t xml:space="preserve">The ELO of the Requested MSA completes the requested actions specified by the initial received administrative cooperation request (IE721: C_COO_SUB) message from the requesting MSA. The results of these actions (IE867: C_COO_RES) are then sent by the Requested MSA application to the Requesting MSA application. </w:t>
      </w:r>
      <w:r>
        <w:t>The ELO of the Requested MSA may request</w:t>
      </w:r>
      <w:r w:rsidRPr="004A74AF">
        <w:t xml:space="preserve"> the requesting ELO to provide feedback on the follow-up action taken by the requesting MSA, on the basis of the provided results</w:t>
      </w:r>
      <w:r>
        <w:t>.</w:t>
      </w:r>
      <w:r w:rsidRPr="00EF2D26">
        <w:t xml:space="preserve"> </w:t>
      </w:r>
    </w:p>
    <w:p w14:paraId="23255F9A" w14:textId="77777777" w:rsidR="00155B4E" w:rsidRPr="00EF2D26" w:rsidRDefault="00155B4E" w:rsidP="00155B4E">
      <w:r w:rsidRPr="00EF2D26">
        <w:t xml:space="preserve">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w:t>
      </w:r>
      <w:r w:rsidRPr="00EF2D26">
        <w:t xml:space="preserve"> the Requested MSA application sets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w:t>
      </w:r>
    </w:p>
    <w:p w14:paraId="6BD14A92" w14:textId="77777777" w:rsidR="00155B4E" w:rsidRPr="00EF2D26" w:rsidRDefault="00155B4E" w:rsidP="00155B4E">
      <w:r w:rsidRPr="00EF2D26">
        <w:t xml:space="preserve">The Requesting MSA validates the received administrative cooperation results (IE867: C_COO_RES) structure and </w:t>
      </w:r>
      <w:r w:rsidRPr="004A74AF">
        <w:t xml:space="preserve">if the results message (IE867:C_COO_RES) indicates that feedback is requested, it changes the request state from </w:t>
      </w:r>
      <w:r>
        <w:t>“</w:t>
      </w:r>
      <w:r>
        <w:rPr>
          <w:i/>
        </w:rPr>
        <w:t>O</w:t>
      </w:r>
      <w:r w:rsidRPr="004A74AF">
        <w:rPr>
          <w:i/>
        </w:rPr>
        <w:t>pen</w:t>
      </w:r>
      <w:r>
        <w:rPr>
          <w:i/>
        </w:rPr>
        <w:t>”</w:t>
      </w:r>
      <w:r w:rsidRPr="004A74AF">
        <w:t xml:space="preserve">, </w:t>
      </w:r>
      <w:r>
        <w:t>“</w:t>
      </w:r>
      <w:r>
        <w:rPr>
          <w:i/>
        </w:rPr>
        <w:t>E</w:t>
      </w:r>
      <w:r w:rsidRPr="004A74AF">
        <w:rPr>
          <w:i/>
        </w:rPr>
        <w:t>xtended</w:t>
      </w:r>
      <w:r>
        <w:rPr>
          <w:i/>
        </w:rPr>
        <w:t>”</w:t>
      </w:r>
      <w:r w:rsidRPr="004A74AF">
        <w:t xml:space="preserve"> or </w:t>
      </w:r>
      <w:r>
        <w:rPr>
          <w:i/>
        </w:rPr>
        <w:t>“L</w:t>
      </w:r>
      <w:r w:rsidRPr="004A74AF">
        <w:rPr>
          <w:i/>
        </w:rPr>
        <w:t>ate</w:t>
      </w:r>
      <w:r>
        <w:rPr>
          <w:i/>
        </w:rPr>
        <w:t>”</w:t>
      </w:r>
      <w:r w:rsidRPr="004A74AF">
        <w:t xml:space="preserve"> to “</w:t>
      </w:r>
      <w:r>
        <w:rPr>
          <w:i/>
        </w:rPr>
        <w:t>A</w:t>
      </w:r>
      <w:r w:rsidRPr="00DC3888">
        <w:rPr>
          <w:i/>
        </w:rPr>
        <w:t xml:space="preserve">nswered and </w:t>
      </w:r>
      <w:r>
        <w:rPr>
          <w:i/>
        </w:rPr>
        <w:t>F</w:t>
      </w:r>
      <w:r w:rsidRPr="004A74AF">
        <w:rPr>
          <w:i/>
        </w:rPr>
        <w:t>eedback</w:t>
      </w:r>
      <w:r w:rsidRPr="00DC3888">
        <w:rPr>
          <w:i/>
        </w:rPr>
        <w:t xml:space="preserve"> </w:t>
      </w:r>
      <w:r>
        <w:rPr>
          <w:i/>
        </w:rPr>
        <w:t>E</w:t>
      </w:r>
      <w:r w:rsidRPr="004A74AF">
        <w:rPr>
          <w:i/>
        </w:rPr>
        <w:t>xpected</w:t>
      </w:r>
      <w:r w:rsidRPr="004A74AF">
        <w:t>”</w:t>
      </w:r>
      <w:r>
        <w:t>.</w:t>
      </w:r>
      <w:r w:rsidRPr="004A74AF">
        <w:t xml:space="preserve"> Otherwise, it </w:t>
      </w:r>
      <w:r w:rsidRPr="00EF2D26">
        <w:t xml:space="preserve">changes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 Finally, the Requesting MSA stops the TIM_ACO timer.</w:t>
      </w:r>
    </w:p>
    <w:p w14:paraId="5726A2A5" w14:textId="19143000" w:rsidR="00155B4E" w:rsidRPr="00EF2D26" w:rsidRDefault="00155B4E" w:rsidP="00155B4E">
      <w:r w:rsidRPr="00EF2D26">
        <w:t xml:space="preserve">The scenario for request for assistance with TIM_ACO expiration and reception of results is depicted in </w:t>
      </w:r>
      <w:r w:rsidRPr="00EF2D26">
        <w:fldChar w:fldCharType="begin"/>
      </w:r>
      <w:r w:rsidRPr="00EF2D26">
        <w:instrText xml:space="preserve"> REF _Ref199083847 \h </w:instrText>
      </w:r>
      <w:r w:rsidRPr="00EF2D26">
        <w:fldChar w:fldCharType="separate"/>
      </w:r>
      <w:r w:rsidR="00982519" w:rsidRPr="00EF2D26">
        <w:t xml:space="preserve">Figure </w:t>
      </w:r>
      <w:r w:rsidR="00982519">
        <w:rPr>
          <w:noProof/>
        </w:rPr>
        <w:t>190</w:t>
      </w:r>
      <w:r w:rsidRPr="00EF2D26">
        <w:fldChar w:fldCharType="end"/>
      </w:r>
      <w:r w:rsidRPr="00EF2D26">
        <w:t xml:space="preserve"> and </w:t>
      </w:r>
      <w:r w:rsidRPr="00EF2D26">
        <w:fldChar w:fldCharType="begin"/>
      </w:r>
      <w:r w:rsidRPr="00EF2D26">
        <w:instrText xml:space="preserve"> REF _Ref199083852 \h </w:instrText>
      </w:r>
      <w:r w:rsidRPr="00EF2D26">
        <w:fldChar w:fldCharType="separate"/>
      </w:r>
      <w:r w:rsidR="00982519" w:rsidRPr="00EF2D26">
        <w:t xml:space="preserve">Figure </w:t>
      </w:r>
      <w:r w:rsidR="00982519">
        <w:rPr>
          <w:noProof/>
        </w:rPr>
        <w:t>191</w:t>
      </w:r>
      <w:r w:rsidRPr="00EF2D26">
        <w:fldChar w:fldCharType="end"/>
      </w:r>
      <w:r w:rsidRPr="00EF2D26">
        <w:t>:</w:t>
      </w:r>
    </w:p>
    <w:p w14:paraId="003A8B75" w14:textId="785D5F52" w:rsidR="00155B4E" w:rsidRPr="00EF2D26" w:rsidRDefault="00155B4E" w:rsidP="00155B4E">
      <w:pPr>
        <w:pStyle w:val="Figure"/>
        <w:rPr>
          <w:noProof w:val="0"/>
        </w:rPr>
      </w:pPr>
      <w:r w:rsidRPr="004678F0">
        <w:rPr>
          <w:lang w:val="pt-PT" w:eastAsia="pt-PT"/>
        </w:rPr>
        <w:drawing>
          <wp:inline distT="0" distB="0" distL="0" distR="0" wp14:anchorId="1F7D537C" wp14:editId="3B4244FD">
            <wp:extent cx="4450080" cy="2659380"/>
            <wp:effectExtent l="0" t="0" r="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4">
                      <a:extLst>
                        <a:ext uri="{28A0092B-C50C-407E-A947-70E740481C1C}">
                          <a14:useLocalDpi xmlns:a14="http://schemas.microsoft.com/office/drawing/2010/main" val="0"/>
                        </a:ext>
                      </a:extLst>
                    </a:blip>
                    <a:srcRect l="9323" t="2722" r="9325" b="12228"/>
                    <a:stretch>
                      <a:fillRect/>
                    </a:stretch>
                  </pic:blipFill>
                  <pic:spPr bwMode="auto">
                    <a:xfrm>
                      <a:off x="0" y="0"/>
                      <a:ext cx="4450080" cy="2659380"/>
                    </a:xfrm>
                    <a:prstGeom prst="rect">
                      <a:avLst/>
                    </a:prstGeom>
                    <a:noFill/>
                    <a:ln>
                      <a:noFill/>
                    </a:ln>
                  </pic:spPr>
                </pic:pic>
              </a:graphicData>
            </a:graphic>
          </wp:inline>
        </w:drawing>
      </w:r>
    </w:p>
    <w:p w14:paraId="6104B01D" w14:textId="06665BD8" w:rsidR="00155B4E" w:rsidRPr="00EF2D26" w:rsidRDefault="00155B4E" w:rsidP="00155B4E">
      <w:pPr>
        <w:pStyle w:val="Caption"/>
      </w:pPr>
      <w:bookmarkStart w:id="1552" w:name="_Ref199083847"/>
      <w:bookmarkStart w:id="1553" w:name="_Toc1400907"/>
      <w:bookmarkStart w:id="1554" w:name="_Toc128575890"/>
      <w:r w:rsidRPr="00EF2D26">
        <w:t xml:space="preserve">Figure </w:t>
      </w:r>
      <w:r>
        <w:fldChar w:fldCharType="begin"/>
      </w:r>
      <w:r>
        <w:instrText>SEQ Figure \* ARABIC</w:instrText>
      </w:r>
      <w:r>
        <w:fldChar w:fldCharType="separate"/>
      </w:r>
      <w:r w:rsidR="00982519">
        <w:rPr>
          <w:noProof/>
        </w:rPr>
        <w:t>190</w:t>
      </w:r>
      <w:r>
        <w:fldChar w:fldCharType="end"/>
      </w:r>
      <w:bookmarkEnd w:id="1552"/>
      <w:r w:rsidRPr="00EF2D26">
        <w:t xml:space="preserve">: TSD - </w:t>
      </w:r>
      <w:r>
        <w:fldChar w:fldCharType="begin"/>
      </w:r>
      <w:r>
        <w:instrText xml:space="preserve"> REF _Ref327451143 \h </w:instrText>
      </w:r>
      <w:r>
        <w:fldChar w:fldCharType="separate"/>
      </w:r>
      <w:r w:rsidR="00982519">
        <w:t>Submission of the results to a request for assistance</w:t>
      </w:r>
      <w:bookmarkEnd w:id="1553"/>
      <w:bookmarkEnd w:id="1554"/>
      <w:r>
        <w:fldChar w:fldCharType="end"/>
      </w:r>
    </w:p>
    <w:p w14:paraId="0BE5339D" w14:textId="7DD8B4F9" w:rsidR="00155B4E" w:rsidRPr="00EF2D26" w:rsidRDefault="00155B4E" w:rsidP="00155B4E">
      <w:pPr>
        <w:pStyle w:val="Figure"/>
        <w:rPr>
          <w:noProof w:val="0"/>
        </w:rPr>
      </w:pPr>
      <w:r w:rsidRPr="004678F0">
        <w:rPr>
          <w:lang w:val="pt-PT" w:eastAsia="pt-PT"/>
        </w:rPr>
        <w:lastRenderedPageBreak/>
        <w:drawing>
          <wp:inline distT="0" distB="0" distL="0" distR="0" wp14:anchorId="25F88421" wp14:editId="4C4E95E1">
            <wp:extent cx="4678680" cy="19431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5">
                      <a:extLst>
                        <a:ext uri="{28A0092B-C50C-407E-A947-70E740481C1C}">
                          <a14:useLocalDpi xmlns:a14="http://schemas.microsoft.com/office/drawing/2010/main" val="0"/>
                        </a:ext>
                      </a:extLst>
                    </a:blip>
                    <a:srcRect l="6979" r="7755" b="5199"/>
                    <a:stretch>
                      <a:fillRect/>
                    </a:stretch>
                  </pic:blipFill>
                  <pic:spPr bwMode="auto">
                    <a:xfrm>
                      <a:off x="0" y="0"/>
                      <a:ext cx="4678680" cy="1943100"/>
                    </a:xfrm>
                    <a:prstGeom prst="rect">
                      <a:avLst/>
                    </a:prstGeom>
                    <a:noFill/>
                    <a:ln>
                      <a:noFill/>
                    </a:ln>
                  </pic:spPr>
                </pic:pic>
              </a:graphicData>
            </a:graphic>
          </wp:inline>
        </w:drawing>
      </w:r>
    </w:p>
    <w:p w14:paraId="72F9BF2F" w14:textId="278B2294" w:rsidR="00155B4E" w:rsidRDefault="00155B4E" w:rsidP="00155B4E">
      <w:pPr>
        <w:pStyle w:val="Caption"/>
      </w:pPr>
      <w:bookmarkStart w:id="1555" w:name="_Ref199083852"/>
      <w:bookmarkStart w:id="1556" w:name="_Toc1400908"/>
      <w:bookmarkStart w:id="1557" w:name="_Toc128575891"/>
      <w:r w:rsidRPr="00EF2D26">
        <w:t xml:space="preserve">Figure </w:t>
      </w:r>
      <w:r>
        <w:fldChar w:fldCharType="begin"/>
      </w:r>
      <w:r>
        <w:instrText>SEQ Figure \* ARABIC</w:instrText>
      </w:r>
      <w:r>
        <w:fldChar w:fldCharType="separate"/>
      </w:r>
      <w:r w:rsidR="00982519">
        <w:rPr>
          <w:noProof/>
        </w:rPr>
        <w:t>191</w:t>
      </w:r>
      <w:r>
        <w:fldChar w:fldCharType="end"/>
      </w:r>
      <w:bookmarkEnd w:id="1555"/>
      <w:r w:rsidRPr="00EF2D26">
        <w:t xml:space="preserve">: CLD - </w:t>
      </w:r>
      <w:r>
        <w:fldChar w:fldCharType="begin"/>
      </w:r>
      <w:r>
        <w:instrText xml:space="preserve"> REF _Ref327451143 \h </w:instrText>
      </w:r>
      <w:r>
        <w:fldChar w:fldCharType="separate"/>
      </w:r>
      <w:r w:rsidR="00982519">
        <w:t>Submission of the results to a request for assistance</w:t>
      </w:r>
      <w:bookmarkEnd w:id="1556"/>
      <w:bookmarkEnd w:id="1557"/>
      <w:r>
        <w:fldChar w:fldCharType="end"/>
      </w:r>
    </w:p>
    <w:p w14:paraId="72287445" w14:textId="77777777" w:rsidR="00155B4E" w:rsidRPr="00647FC3" w:rsidRDefault="00155B4E" w:rsidP="00D76942">
      <w:pPr>
        <w:pStyle w:val="Heading4"/>
        <w:keepLines/>
        <w:numPr>
          <w:ilvl w:val="3"/>
          <w:numId w:val="34"/>
        </w:numPr>
        <w:tabs>
          <w:tab w:val="clear" w:pos="1049"/>
        </w:tabs>
        <w:spacing w:before="240" w:after="60" w:line="240" w:lineRule="auto"/>
        <w:ind w:left="851" w:hanging="851"/>
        <w:rPr>
          <w:szCs w:val="22"/>
        </w:rPr>
      </w:pPr>
      <w:bookmarkStart w:id="1558" w:name="_Toc426014352"/>
      <w:bookmarkStart w:id="1559" w:name="_Ref462327261"/>
      <w:bookmarkStart w:id="1560" w:name="_Toc1400507"/>
      <w:r w:rsidRPr="003F38FB">
        <w:t>Submission of an answer for refusal of a request</w:t>
      </w:r>
      <w:bookmarkEnd w:id="1558"/>
      <w:r w:rsidRPr="003F38FB">
        <w:t xml:space="preserve"> for assistance</w:t>
      </w:r>
      <w:bookmarkEnd w:id="1559"/>
      <w:bookmarkEnd w:id="1560"/>
    </w:p>
    <w:p w14:paraId="15016132" w14:textId="77777777" w:rsidR="00155B4E" w:rsidRPr="00496D20" w:rsidRDefault="00155B4E" w:rsidP="00155B4E">
      <w:r w:rsidRPr="00496D20">
        <w:t>The scenario describes the case that the Requested MSA sends an answer for refusing a request for assistance. It is assumed that the messages exchanged by the applications are triggered after human intervention, which is not included. The scenario requires that the concerned request is at the “Open”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62F00090" w14:textId="77777777" w:rsidTr="00155B4E">
        <w:trPr>
          <w:jc w:val="center"/>
        </w:trPr>
        <w:tc>
          <w:tcPr>
            <w:tcW w:w="1418" w:type="dxa"/>
          </w:tcPr>
          <w:p w14:paraId="70FA84D1" w14:textId="77777777" w:rsidR="00155B4E" w:rsidRPr="00496D20" w:rsidRDefault="00155B4E" w:rsidP="00155B4E">
            <w:pPr>
              <w:pStyle w:val="TableScenariosHeading"/>
              <w:rPr>
                <w:szCs w:val="24"/>
              </w:rPr>
            </w:pPr>
            <w:r w:rsidRPr="00496D20">
              <w:rPr>
                <w:szCs w:val="24"/>
              </w:rPr>
              <w:t>Section</w:t>
            </w:r>
          </w:p>
        </w:tc>
        <w:tc>
          <w:tcPr>
            <w:tcW w:w="5840" w:type="dxa"/>
          </w:tcPr>
          <w:p w14:paraId="55C634F8" w14:textId="77777777" w:rsidR="00155B4E" w:rsidRPr="00496D20" w:rsidRDefault="00155B4E" w:rsidP="00155B4E">
            <w:pPr>
              <w:pStyle w:val="TableScenariosHeading"/>
              <w:rPr>
                <w:szCs w:val="24"/>
              </w:rPr>
            </w:pPr>
            <w:r w:rsidRPr="00496D20">
              <w:rPr>
                <w:szCs w:val="24"/>
              </w:rPr>
              <w:t>Scenario</w:t>
            </w:r>
          </w:p>
        </w:tc>
        <w:tc>
          <w:tcPr>
            <w:tcW w:w="1814" w:type="dxa"/>
          </w:tcPr>
          <w:p w14:paraId="2FEAEF6D" w14:textId="77777777" w:rsidR="00155B4E" w:rsidRPr="00496D20" w:rsidRDefault="00155B4E" w:rsidP="00155B4E">
            <w:pPr>
              <w:pStyle w:val="TableScenariosHeading"/>
              <w:rPr>
                <w:szCs w:val="24"/>
              </w:rPr>
            </w:pPr>
            <w:r w:rsidRPr="00496D20">
              <w:rPr>
                <w:szCs w:val="24"/>
              </w:rPr>
              <w:t>Ending State</w:t>
            </w:r>
          </w:p>
        </w:tc>
      </w:tr>
      <w:tr w:rsidR="00155B4E" w:rsidRPr="00496D20" w14:paraId="578C53FC" w14:textId="77777777" w:rsidTr="00155B4E">
        <w:trPr>
          <w:jc w:val="center"/>
        </w:trPr>
        <w:tc>
          <w:tcPr>
            <w:tcW w:w="1418" w:type="dxa"/>
          </w:tcPr>
          <w:p w14:paraId="2C527798" w14:textId="48A7725D"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Pr>
                <w:sz w:val="22"/>
                <w:szCs w:val="22"/>
              </w:rPr>
              <w:t>III.II.2.1</w:t>
            </w:r>
            <w:r w:rsidRPr="00CD620F">
              <w:rPr>
                <w:sz w:val="22"/>
                <w:szCs w:val="22"/>
              </w:rPr>
              <w:fldChar w:fldCharType="end"/>
            </w:r>
          </w:p>
        </w:tc>
        <w:tc>
          <w:tcPr>
            <w:tcW w:w="5840" w:type="dxa"/>
          </w:tcPr>
          <w:p w14:paraId="72C2CF8B" w14:textId="4F1C8370"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sidRPr="00982519">
              <w:rPr>
                <w:sz w:val="22"/>
                <w:szCs w:val="22"/>
              </w:rPr>
              <w:t>Submission of a request for assistance</w:t>
            </w:r>
            <w:r w:rsidRPr="00CD620F">
              <w:rPr>
                <w:sz w:val="22"/>
                <w:szCs w:val="22"/>
              </w:rPr>
              <w:fldChar w:fldCharType="end"/>
            </w:r>
          </w:p>
        </w:tc>
        <w:tc>
          <w:tcPr>
            <w:tcW w:w="1814" w:type="dxa"/>
          </w:tcPr>
          <w:p w14:paraId="36A0F2B8" w14:textId="77777777" w:rsidR="00155B4E" w:rsidRPr="00CD620F" w:rsidRDefault="00155B4E" w:rsidP="00155B4E">
            <w:pPr>
              <w:pStyle w:val="TableScenarios"/>
              <w:keepNext/>
              <w:rPr>
                <w:sz w:val="22"/>
                <w:szCs w:val="22"/>
              </w:rPr>
            </w:pPr>
            <w:r w:rsidRPr="00CD620F">
              <w:rPr>
                <w:sz w:val="22"/>
                <w:szCs w:val="22"/>
              </w:rPr>
              <w:t>Open</w:t>
            </w:r>
          </w:p>
        </w:tc>
      </w:tr>
    </w:tbl>
    <w:p w14:paraId="3D7ECDE7" w14:textId="6C3D6D3A" w:rsidR="00155B4E" w:rsidRDefault="00155B4E" w:rsidP="00155B4E">
      <w:pPr>
        <w:pStyle w:val="Caption"/>
        <w:rPr>
          <w:szCs w:val="22"/>
        </w:rPr>
      </w:pPr>
      <w:bookmarkStart w:id="1561" w:name="_Toc1401004"/>
      <w:bookmarkStart w:id="1562" w:name="_Toc128575651"/>
      <w:r>
        <w:t xml:space="preserve">Table </w:t>
      </w:r>
      <w:r>
        <w:fldChar w:fldCharType="begin"/>
      </w:r>
      <w:r>
        <w:instrText>SEQ Table \* ARABIC</w:instrText>
      </w:r>
      <w:r>
        <w:fldChar w:fldCharType="separate"/>
      </w:r>
      <w:r w:rsidR="00982519">
        <w:rPr>
          <w:noProof/>
        </w:rPr>
        <w:t>21</w:t>
      </w:r>
      <w:r>
        <w:fldChar w:fldCharType="end"/>
      </w:r>
      <w:r>
        <w:t xml:space="preserve"> </w:t>
      </w:r>
      <w:r w:rsidRPr="00CB5660">
        <w:t>Scenarios that must have been previously completed in order to submit an answer for refusing a request for assistance</w:t>
      </w:r>
      <w:bookmarkEnd w:id="1561"/>
      <w:bookmarkEnd w:id="1562"/>
    </w:p>
    <w:p w14:paraId="44ADEB36" w14:textId="77777777" w:rsidR="00155B4E" w:rsidRPr="00496D20" w:rsidRDefault="00155B4E" w:rsidP="00155B4E">
      <w:r w:rsidRPr="00496D20">
        <w:t>The ELO of the Requested MSA examines the contents of the request and before the expiration of the deadline decides to refuse the request for assistance for a given reason. The Requested MSA application sends an answer message (IE868: C_COO_ANS) with a specific Refusal Reason Code. The state of the request at the Requested MSA is set from “Open” to “Closed”.</w:t>
      </w:r>
    </w:p>
    <w:p w14:paraId="5F255DB8" w14:textId="77777777" w:rsidR="00155B4E" w:rsidRPr="00496D20" w:rsidRDefault="00155B4E" w:rsidP="00155B4E">
      <w:r w:rsidRPr="00496D20">
        <w:t>The Requesting MSA application validates the received message structure, while updating the state of the request at the Requesting MSA from “Open” to “Closed”. The Requesting MSA stops the TIM_ACO timer.</w:t>
      </w:r>
    </w:p>
    <w:p w14:paraId="37893349" w14:textId="77F10CB4" w:rsidR="00155B4E" w:rsidRPr="00647FC3" w:rsidRDefault="00155B4E" w:rsidP="00155B4E">
      <w:pPr>
        <w:rPr>
          <w:szCs w:val="22"/>
        </w:rPr>
      </w:pPr>
      <w:r w:rsidRPr="00496D20">
        <w:t>The scenario for submission of an answer for refusing a request for assistance is depicted in</w:t>
      </w:r>
      <w:r>
        <w:rPr>
          <w:noProof/>
        </w:rPr>
        <w:t xml:space="preserve"> </w:t>
      </w:r>
      <w:r>
        <w:rPr>
          <w:noProof/>
        </w:rPr>
        <w:fldChar w:fldCharType="begin"/>
      </w:r>
      <w:r>
        <w:rPr>
          <w:noProof/>
        </w:rPr>
        <w:instrText xml:space="preserve"> REF _Ref460499152 \h </w:instrText>
      </w:r>
      <w:r>
        <w:rPr>
          <w:noProof/>
        </w:rPr>
      </w:r>
      <w:r>
        <w:rPr>
          <w:noProof/>
        </w:rPr>
        <w:fldChar w:fldCharType="separate"/>
      </w:r>
      <w:r w:rsidR="00982519" w:rsidRPr="00EF2D26">
        <w:t xml:space="preserve">Figure </w:t>
      </w:r>
      <w:r w:rsidR="00982519">
        <w:rPr>
          <w:noProof/>
        </w:rPr>
        <w:t>192</w:t>
      </w:r>
      <w:r>
        <w:rPr>
          <w:noProof/>
        </w:rPr>
        <w:fldChar w:fldCharType="end"/>
      </w:r>
      <w:r>
        <w:rPr>
          <w:noProof/>
        </w:rPr>
        <w:t xml:space="preserve"> and</w:t>
      </w:r>
      <w:r w:rsidR="00293BA7">
        <w:rPr>
          <w:noProof/>
        </w:rPr>
        <w:t xml:space="preserve"> </w:t>
      </w:r>
      <w:r>
        <w:rPr>
          <w:noProof/>
        </w:rPr>
        <w:fldChar w:fldCharType="begin"/>
      </w:r>
      <w:r>
        <w:rPr>
          <w:noProof/>
        </w:rPr>
        <w:instrText xml:space="preserve"> REF _Ref460499155 \h </w:instrText>
      </w:r>
      <w:r>
        <w:rPr>
          <w:noProof/>
        </w:rPr>
      </w:r>
      <w:r>
        <w:rPr>
          <w:noProof/>
        </w:rPr>
        <w:fldChar w:fldCharType="separate"/>
      </w:r>
      <w:r w:rsidR="00982519" w:rsidRPr="00EF2D26">
        <w:t xml:space="preserve">Figure </w:t>
      </w:r>
      <w:r w:rsidR="00982519">
        <w:rPr>
          <w:noProof/>
        </w:rPr>
        <w:t>193</w:t>
      </w:r>
      <w:r>
        <w:rPr>
          <w:noProof/>
        </w:rPr>
        <w:fldChar w:fldCharType="end"/>
      </w:r>
      <w:r w:rsidRPr="00496D20">
        <w:t>:</w:t>
      </w:r>
    </w:p>
    <w:p w14:paraId="25815063" w14:textId="74C0FDA7" w:rsidR="00155B4E" w:rsidRPr="00647FC3" w:rsidRDefault="00155B4E" w:rsidP="00155B4E">
      <w:pPr>
        <w:pStyle w:val="Figure"/>
        <w:rPr>
          <w:noProof w:val="0"/>
          <w:sz w:val="22"/>
          <w:szCs w:val="22"/>
        </w:rPr>
      </w:pPr>
      <w:r>
        <w:rPr>
          <w:lang w:val="pt-PT" w:eastAsia="pt-PT"/>
        </w:rPr>
        <w:lastRenderedPageBreak/>
        <mc:AlternateContent>
          <mc:Choice Requires="wpc">
            <w:drawing>
              <wp:anchor distT="0" distB="0" distL="114300" distR="114300" simplePos="0" relativeHeight="251658259" behindDoc="0" locked="0" layoutInCell="1" allowOverlap="1" wp14:anchorId="06D8DC74" wp14:editId="54F276B6">
                <wp:simplePos x="0" y="0"/>
                <wp:positionH relativeFrom="character">
                  <wp:posOffset>0</wp:posOffset>
                </wp:positionH>
                <wp:positionV relativeFrom="line">
                  <wp:posOffset>0</wp:posOffset>
                </wp:positionV>
                <wp:extent cx="4514850" cy="3143250"/>
                <wp:effectExtent l="0" t="0" r="1270" b="1905"/>
                <wp:wrapNone/>
                <wp:docPr id="1712" name="Canvas 171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56" name="Rectangle 39"/>
                        <wps:cNvSpPr>
                          <a:spLocks noChangeArrowheads="1"/>
                        </wps:cNvSpPr>
                        <wps:spPr bwMode="auto">
                          <a:xfrm>
                            <a:off x="152400" y="1397000"/>
                            <a:ext cx="38722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wps:txbx>
                        <wps:bodyPr rot="0" vert="horz" wrap="none" lIns="0" tIns="0" rIns="0" bIns="0" anchor="t" anchorCtr="0" upright="1">
                          <a:spAutoFit/>
                        </wps:bodyPr>
                      </wps:wsp>
                      <wps:wsp>
                        <wps:cNvPr id="1657"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58"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59" name="Group 49"/>
                        <wpg:cNvGrpSpPr>
                          <a:grpSpLocks/>
                        </wpg:cNvGrpSpPr>
                        <wpg:grpSpPr bwMode="auto">
                          <a:xfrm>
                            <a:off x="575310" y="180340"/>
                            <a:ext cx="731520" cy="726440"/>
                            <a:chOff x="906" y="284"/>
                            <a:chExt cx="1152" cy="1144"/>
                          </a:xfrm>
                        </wpg:grpSpPr>
                        <wps:wsp>
                          <wps:cNvPr id="1660"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1"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62"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3"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4"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65"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7" name="Group 57"/>
                        <wpg:cNvGrpSpPr>
                          <a:grpSpLocks/>
                        </wpg:cNvGrpSpPr>
                        <wpg:grpSpPr bwMode="auto">
                          <a:xfrm>
                            <a:off x="575310" y="180340"/>
                            <a:ext cx="731520" cy="726440"/>
                            <a:chOff x="906" y="284"/>
                            <a:chExt cx="1152" cy="1144"/>
                          </a:xfrm>
                        </wpg:grpSpPr>
                        <wps:wsp>
                          <wps:cNvPr id="1668"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9"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70"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1"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2"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73"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5"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76"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7"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8"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9"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80"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81"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82" name="Group 72"/>
                        <wpg:cNvGrpSpPr>
                          <a:grpSpLocks/>
                        </wpg:cNvGrpSpPr>
                        <wpg:grpSpPr bwMode="auto">
                          <a:xfrm>
                            <a:off x="3216910" y="180340"/>
                            <a:ext cx="731520" cy="726440"/>
                            <a:chOff x="5066" y="284"/>
                            <a:chExt cx="1152" cy="1144"/>
                          </a:xfrm>
                        </wpg:grpSpPr>
                        <wps:wsp>
                          <wps:cNvPr id="1683"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84"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85"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6"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7"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88"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0" name="Group 80"/>
                        <wpg:cNvGrpSpPr>
                          <a:grpSpLocks/>
                        </wpg:cNvGrpSpPr>
                        <wpg:grpSpPr bwMode="auto">
                          <a:xfrm>
                            <a:off x="3216910" y="180340"/>
                            <a:ext cx="731520" cy="726440"/>
                            <a:chOff x="5066" y="284"/>
                            <a:chExt cx="1152" cy="1144"/>
                          </a:xfrm>
                        </wpg:grpSpPr>
                        <wps:wsp>
                          <wps:cNvPr id="1691"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92"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93"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4"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5"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96"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8"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99"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0"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1"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2"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3"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4"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5"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6"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7"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8DFE6"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1708"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9"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0"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1" name="Rectangle 94"/>
                        <wps:cNvSpPr>
                          <a:spLocks noChangeArrowheads="1"/>
                        </wps:cNvSpPr>
                        <wps:spPr bwMode="auto">
                          <a:xfrm>
                            <a:off x="314960" y="2315845"/>
                            <a:ext cx="187452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E539" w14:textId="77777777" w:rsidR="00AA0A19" w:rsidRDefault="00AA0A19" w:rsidP="00155B4E">
                              <w:r>
                                <w:rPr>
                                  <w:rFonts w:ascii="Verdana" w:hAnsi="Verdana" w:cs="Verdana"/>
                                  <w:color w:val="000000"/>
                                  <w:sz w:val="18"/>
                                  <w:szCs w:val="18"/>
                                  <w:lang w:val="en-US"/>
                                </w:rPr>
                                <w:t>3: Stop Timer(timer : TIM_ACO)</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D8DC74" id="Canvas 1712" o:spid="_x0000_s1548" editas="canvas" style="position:absolute;margin-left:0;margin-top:0;width:355.5pt;height:247.5pt;z-index:251658259;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">
                <v:shape id="_x0000_s1549" type="#_x0000_t75" style="position:absolute;width:45148;height:31432;visibility:visible;mso-wrap-style:square">
                  <v:fill o:detectmouseclick="t"/>
                  <v:path o:connecttype="none"/>
                </v:shape>
                <v:rect id="Rectangle 39" o:spid="_x0000_s1550" style="position:absolute;left:1524;top:13970;width:38722;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v:textbox>
                </v:rect>
                <v:rect id="Rectangle 40" o:spid="_x0000_s155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1552"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" strokeweight="0">
                  <v:stroke dashstyle="3 1"/>
                </v:line>
                <v:group id="Group 49" o:spid="_x0000_s15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Freeform 42" o:spid="_x0000_s15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15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15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" strokecolor="#903" strokeweight=".0005mm"/>
                  <v:line id="Line 45" o:spid="_x0000_s15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" strokecolor="#903" strokeweight=".0005mm"/>
                  <v:shape id="Freeform 46" o:spid="_x0000_s15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15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" path="m,284l240,18,222,,,284xe" fillcolor="black" stroked="f">
                    <v:path arrowok="t" o:connecttype="custom" o:connectlocs="0,284;240,18;222,0;0,284;0,284" o:connectangles="0,0,0,0,0"/>
                  </v:shape>
                  <v:shape id="Freeform 48" o:spid="_x0000_s15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" path="m,146r,l4,115,13,89,26,62,44,40,66,22,93,9,119,r31,e" filled="f" strokecolor="white" strokeweight=".0005mm">
                    <v:path arrowok="t" o:connecttype="custom" o:connectlocs="0,146;0,146;4,115;13,89;26,62;44,40;66,22;93,9;119,0;150,0" o:connectangles="0,0,0,0,0,0,0,0,0,0"/>
                  </v:shape>
                </v:group>
                <v:group id="Group 57" o:spid="_x0000_s1561"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">
                  <v:shape id="Freeform 50" o:spid="_x0000_s1562"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1563"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1564"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" strokecolor="#903" strokeweight=".0005mm"/>
                  <v:line id="Line 53" o:spid="_x0000_s1565"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" strokecolor="#903" strokeweight=".0005mm"/>
                  <v:shape id="Freeform 54" o:spid="_x0000_s1566"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1567"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" path="m,284l240,18,222,,,284xe" fillcolor="black" stroked="f">
                    <v:path arrowok="t" o:connecttype="custom" o:connectlocs="0,284;240,18;222,0;0,284;0,284" o:connectangles="0,0,0,0,0"/>
                  </v:shape>
                  <v:shape id="Freeform 56" o:spid="_x0000_s1568"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" path="m,146r,l4,115,13,89,26,62,44,40,66,22,93,9,119,r31,e" filled="f" strokecolor="white" strokeweight=".0005mm">
                    <v:path arrowok="t" o:connecttype="custom" o:connectlocs="0,146;0,146;4,115;13,89;26,62;44,40;66,22;93,9;119,0;150,0" o:connectangles="0,0,0,0,0,0,0,0,0,0"/>
                  </v:shape>
                </v:group>
                <v:rect id="Rectangle 58" o:spid="_x0000_s1569"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K7cwAAAAN0AAAAPAAAAZHJzL2Rvd25yZXYueG1sRE/bisIw&#10;EH0X/Icwwr5pqqA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PPSu3MAAAADdAAAADwAAAAAA&#10;AAAAAAAAAAAHAgAAZHJzL2Rvd25yZXYueG1sUEsFBgAAAAADAAMAtwAAAPQCAAAAAA==&#10;" filled="f" stroked="f">
                  <v:textbox style="mso-fit-shape-to-text:t" inset="0,0,0,0">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1570"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" strokecolor="#903" strokeweight="1e-4mm"/>
                <v:rect id="Rectangle 60" o:spid="_x0000_s1571"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" strokecolor="#903" strokeweight="1e-4mm"/>
                <v:rect id="Rectangle 61" o:spid="_x0000_s157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" strokecolor="#903" strokeweight="1e-4mm"/>
                <v:rect id="Rectangle 62" o:spid="_x0000_s157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" strokecolor="#903" strokeweight="1e-4mm"/>
                <v:rect id="Rectangle 63" o:spid="_x0000_s157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1j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fCMj6N0dAAD//wMAUEsBAi0AFAAGAAgAAAAhANvh9svuAAAAhQEAABMAAAAAAAAAAAAA&#10;AAAAAAAAAFtDb250ZW50X1R5cGVzXS54bWxQSwECLQAUAAYACAAAACEAWvQsW78AAAAVAQAACwAA&#10;AAAAAAAAAAAAAAAfAQAAX3JlbHMvLnJlbHNQSwECLQAUAAYACAAAACEAGVZ9Y8MAAADdAAAADwAA&#10;AAAAAAAAAAAAAAAHAgAAZHJzL2Rvd25yZXYueG1sUEsFBgAAAAADAAMAtwAAAPcCAAAAAA==&#10;" filled="f" stroked="f">
                  <v:textbox style="mso-fit-shape-to-text:t" inset="0,0,0,0">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1575"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" strokeweight="0">
                  <v:stroke dashstyle="3 1"/>
                </v:line>
                <v:group id="Group 72" o:spid="_x0000_s15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">
                  <v:shape id="Freeform 65" o:spid="_x0000_s15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15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15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" strokecolor="#903" strokeweight=".0005mm"/>
                  <v:line id="Line 68" o:spid="_x0000_s15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" strokecolor="#903" strokeweight=".0005mm"/>
                  <v:shape id="Freeform 69" o:spid="_x0000_s15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15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" path="m,284l239,18,221,,,284xe" fillcolor="black" stroked="f">
                    <v:path arrowok="t" o:connecttype="custom" o:connectlocs="0,284;239,18;221,0;0,284;0,284" o:connectangles="0,0,0,0,0"/>
                  </v:shape>
                  <v:shape id="Freeform 71" o:spid="_x0000_s15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1584"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4c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bvwyzcygl7+AgAA//8DAFBLAQItABQABgAIAAAAIQDb4fbL7gAAAIUBAAATAAAAAAAA&#10;AAAAAAAAAAAAAABbQ29udGVudF9UeXBlc10ueG1sUEsBAi0AFAAGAAgAAAAhAFr0LFu/AAAAFQEA&#10;AAsAAAAAAAAAAAAAAAAAHwEAAF9yZWxzLy5yZWxzUEsBAi0AFAAGAAgAAAAhADHbPhzHAAAA3QAA&#10;AA8AAAAAAAAAAAAAAAAABwIAAGRycy9kb3ducmV2LnhtbFBLBQYAAAAAAwADALcAAAD7AgAAAAA=&#10;">
                  <v:shape id="Freeform 73" o:spid="_x0000_s1585"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1586"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1587"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" strokecolor="#903" strokeweight=".0005mm"/>
                  <v:line id="Line 76" o:spid="_x0000_s1588"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" strokecolor="#903" strokeweight=".0005mm"/>
                  <v:shape id="Freeform 77" o:spid="_x0000_s1589"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1590"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" path="m,284l239,18,221,,,284xe" fillcolor="black" stroked="f">
                    <v:path arrowok="t" o:connecttype="custom" o:connectlocs="0,284;239,18;221,0;0,284;0,284" o:connectangles="0,0,0,0,0"/>
                  </v:shape>
                  <v:shape id="Freeform 79" o:spid="_x0000_s1591"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" path="m,146r,l5,115,13,89,27,62,45,40,67,22,93,9,120,r31,e" filled="f" strokecolor="white" strokeweight=".0005mm">
                    <v:path arrowok="t" o:connecttype="custom" o:connectlocs="0,146;0,146;5,115;13,89;27,62;45,40;67,22;93,9;120,0;151,0" o:connectangles="0,0,0,0,0,0,0,0,0,0"/>
                  </v:shape>
                </v:group>
                <v:rect id="Rectangle 81" o:spid="_x0000_s1592"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" filled="f" stroked="f">
                  <v:textbox style="mso-fit-shape-to-text:t" inset="0,0,0,0">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1593"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" strokecolor="#903" strokeweight="1e-4mm"/>
                <v:rect id="Rectangle 83" o:spid="_x0000_s1594"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" strokecolor="#903" strokeweight="1e-4mm"/>
                <v:line id="Line 84" o:spid="_x0000_s1595"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" strokecolor="#903" strokeweight="1e-4mm"/>
                <v:line id="Line 85" o:spid="_x0000_s1596"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" strokecolor="#903" strokeweight="1e-4mm"/>
                <v:line id="Line 86" o:spid="_x0000_s1597"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U6wwAAAN0AAAAPAAAAZHJzL2Rvd25yZXYueG1sRE9Na8JA&#10;EL0X/A/LCL01Gy2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7OwFOsMAAADdAAAADwAA&#10;AAAAAAAAAAAAAAAHAgAAZHJzL2Rvd25yZXYueG1sUEsFBgAAAAADAAMAtwAAAPcCAAAAAA==&#10;" strokecolor="#903" strokeweight="1e-4mm"/>
                <v:line id="Line 87" o:spid="_x0000_s1598"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1OwwAAAN0AAAAPAAAAZHJzL2Rvd25yZXYueG1sRE9Na8JA&#10;EL0X/A/LCL01G6W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YwWdTsMAAADdAAAADwAA&#10;AAAAAAAAAAAAAAAHAgAAZHJzL2Rvd25yZXYueG1sUEsFBgAAAAADAAMAtwAAAPcCAAAAAA==&#10;" strokecolor="#903" strokeweight="1e-4mm"/>
                <v:line id="Line 88" o:spid="_x0000_s1599"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" strokecolor="#903" strokeweight="1e-4mm"/>
                <v:line id="Line 89" o:spid="_x0000_s1600"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" strokecolor="#903" strokeweight="1e-4mm"/>
                <v:rect id="Rectangle 90" o:spid="_x0000_s1601"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" filled="f" stroked="f">
                  <v:textbox style="mso-fit-shape-to-text:t" inset="0,0,0,0">
                    <w:txbxContent>
                      <w:p w14:paraId="6898DFE6"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1602"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" strokecolor="#903" strokeweight="1e-4mm"/>
                <v:line id="Line 92" o:spid="_x0000_s1603"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" strokecolor="#903" strokeweight="1e-4mm"/>
                <v:line id="Line 93" o:spid="_x0000_s1604"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" strokecolor="#903" strokeweight="1e-4mm"/>
                <v:rect id="Rectangle 94" o:spid="_x0000_s1605" style="position:absolute;left:3149;top:23158;width:1874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0A5E539" w14:textId="77777777" w:rsidR="00AA0A19" w:rsidRDefault="00AA0A19" w:rsidP="00155B4E">
                        <w:r>
                          <w:rPr>
                            <w:rFonts w:ascii="Verdana" w:hAnsi="Verdana" w:cs="Verdana"/>
                            <w:color w:val="000000"/>
                            <w:sz w:val="18"/>
                            <w:szCs w:val="18"/>
                            <w:lang w:val="en-US"/>
                          </w:rPr>
                          <w:t>3: Stop Timer(timer : TIM_ACO)</w:t>
                        </w:r>
                      </w:p>
                    </w:txbxContent>
                  </v:textbox>
                </v:rect>
                <w10:wrap anchory="line"/>
              </v:group>
            </w:pict>
          </mc:Fallback>
        </mc:AlternateContent>
      </w:r>
      <w:r>
        <w:rPr>
          <w:lang w:val="pt-PT" w:eastAsia="pt-PT"/>
        </w:rPr>
        <mc:AlternateContent>
          <mc:Choice Requires="wps">
            <w:drawing>
              <wp:inline distT="0" distB="0" distL="0" distR="0" wp14:anchorId="49F1B5C9" wp14:editId="06DF4844">
                <wp:extent cx="4518660" cy="3147060"/>
                <wp:effectExtent l="0" t="0" r="0" b="0"/>
                <wp:docPr id="124" name="Rectangle 1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708A7B1" id="Rectangle 12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" filled="f" stroked="f">
                <o:lock v:ext="edit" aspectratio="t"/>
                <w10:anchorlock/>
              </v:rect>
            </w:pict>
          </mc:Fallback>
        </mc:AlternateContent>
      </w:r>
    </w:p>
    <w:p w14:paraId="6CF5A9C6" w14:textId="77777777" w:rsidR="00155B4E" w:rsidRDefault="00155B4E" w:rsidP="00155B4E">
      <w:pPr>
        <w:pStyle w:val="Caption"/>
        <w:rPr>
          <w:szCs w:val="22"/>
        </w:rPr>
      </w:pPr>
    </w:p>
    <w:p w14:paraId="277EF988" w14:textId="3F462861" w:rsidR="00155B4E" w:rsidRPr="00836DE7" w:rsidRDefault="00155B4E" w:rsidP="00155B4E">
      <w:pPr>
        <w:pStyle w:val="Caption"/>
      </w:pPr>
      <w:bookmarkStart w:id="1563" w:name="_Ref460499152"/>
      <w:bookmarkStart w:id="1564" w:name="_Toc1400909"/>
      <w:bookmarkStart w:id="1565" w:name="_Toc128575892"/>
      <w:r w:rsidRPr="00EF2D26">
        <w:t xml:space="preserve">Figure </w:t>
      </w:r>
      <w:r>
        <w:fldChar w:fldCharType="begin"/>
      </w:r>
      <w:r>
        <w:instrText>SEQ Figure \* ARABIC</w:instrText>
      </w:r>
      <w:r>
        <w:fldChar w:fldCharType="separate"/>
      </w:r>
      <w:r w:rsidR="00982519">
        <w:rPr>
          <w:noProof/>
        </w:rPr>
        <w:t>192</w:t>
      </w:r>
      <w:r>
        <w:fldChar w:fldCharType="end"/>
      </w:r>
      <w:bookmarkEnd w:id="1563"/>
      <w:r w:rsidRPr="00EF2D26">
        <w:t xml:space="preserve">: </w:t>
      </w:r>
      <w:r w:rsidRPr="00891F1F">
        <w:t>TSD - Submission of an answer for refusal of a request for assistance</w:t>
      </w:r>
      <w:bookmarkEnd w:id="1564"/>
      <w:bookmarkEnd w:id="1565"/>
    </w:p>
    <w:p w14:paraId="4D379FC3" w14:textId="4ED347C6" w:rsidR="00155B4E" w:rsidRPr="00647FC3" w:rsidRDefault="00155B4E" w:rsidP="00155B4E">
      <w:pPr>
        <w:pStyle w:val="Figure"/>
        <w:rPr>
          <w:sz w:val="22"/>
          <w:szCs w:val="22"/>
        </w:rPr>
      </w:pPr>
      <w:r>
        <w:rPr>
          <w:lang w:val="pt-PT" w:eastAsia="pt-PT"/>
        </w:rPr>
        <mc:AlternateContent>
          <mc:Choice Requires="wpc">
            <w:drawing>
              <wp:anchor distT="0" distB="0" distL="114300" distR="114300" simplePos="0" relativeHeight="251658260" behindDoc="0" locked="0" layoutInCell="1" allowOverlap="1" wp14:anchorId="488DFDB8" wp14:editId="49D6C1BD">
                <wp:simplePos x="0" y="0"/>
                <wp:positionH relativeFrom="character">
                  <wp:posOffset>0</wp:posOffset>
                </wp:positionH>
                <wp:positionV relativeFrom="line">
                  <wp:posOffset>0</wp:posOffset>
                </wp:positionV>
                <wp:extent cx="5419725" cy="1858010"/>
                <wp:effectExtent l="3175" t="0" r="0" b="0"/>
                <wp:wrapNone/>
                <wp:docPr id="1655" name="Canvas 16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624" name="Group 12"/>
                        <wpg:cNvGrpSpPr>
                          <a:grpSpLocks/>
                        </wpg:cNvGrpSpPr>
                        <wpg:grpSpPr bwMode="auto">
                          <a:xfrm>
                            <a:off x="623570" y="837565"/>
                            <a:ext cx="668020" cy="662940"/>
                            <a:chOff x="982" y="1319"/>
                            <a:chExt cx="1052" cy="1044"/>
                          </a:xfrm>
                        </wpg:grpSpPr>
                        <wps:wsp>
                          <wps:cNvPr id="1625"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1626"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1627"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8"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9"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1630"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1"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2"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1633"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634" name="Group 22"/>
                        <wpg:cNvGrpSpPr>
                          <a:grpSpLocks/>
                        </wpg:cNvGrpSpPr>
                        <wpg:grpSpPr bwMode="auto">
                          <a:xfrm>
                            <a:off x="4157345" y="837565"/>
                            <a:ext cx="667385" cy="662940"/>
                            <a:chOff x="6547" y="1319"/>
                            <a:chExt cx="1051" cy="1044"/>
                          </a:xfrm>
                        </wpg:grpSpPr>
                        <wps:wsp>
                          <wps:cNvPr id="1635"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36"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37"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8"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9"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40"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1"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2"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1643"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4"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7" name="Rectangle 28"/>
                        <wps:cNvSpPr>
                          <a:spLocks noChangeArrowheads="1"/>
                        </wps:cNvSpPr>
                        <wps:spPr bwMode="auto">
                          <a:xfrm>
                            <a:off x="200660"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C3D5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1648" name="Rectangle 29"/>
                        <wps:cNvSpPr>
                          <a:spLocks noChangeArrowheads="1"/>
                        </wps:cNvSpPr>
                        <wps:spPr bwMode="auto">
                          <a:xfrm>
                            <a:off x="200660" y="187325"/>
                            <a:ext cx="163449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6B85B" w14:textId="77777777" w:rsidR="00AA0A19" w:rsidRDefault="00AA0A19" w:rsidP="00155B4E">
                              <w:r>
                                <w:rPr>
                                  <w:rFonts w:ascii="Verdana" w:hAnsi="Verdana" w:cs="Verdana"/>
                                  <w:color w:val="000000"/>
                                  <w:sz w:val="16"/>
                                  <w:szCs w:val="16"/>
                                  <w:lang w:val="en-US"/>
                                </w:rPr>
                                <w:t>3: Stop Timer(timer : TIM_HIS)</w:t>
                              </w:r>
                            </w:p>
                          </w:txbxContent>
                        </wps:txbx>
                        <wps:bodyPr rot="0" vert="horz" wrap="none" lIns="0" tIns="0" rIns="0" bIns="0" anchor="t" anchorCtr="0" upright="1">
                          <a:noAutofit/>
                        </wps:bodyPr>
                      </wps:wsp>
                      <wps:wsp>
                        <wps:cNvPr id="1649"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0"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1"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2"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3"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wps:txbx>
                        <wps:bodyPr rot="0" vert="horz" wrap="square" lIns="0" tIns="0" rIns="0" bIns="0" anchor="t" anchorCtr="0" upright="1">
                          <a:spAutoFit/>
                        </wps:bodyPr>
                      </wps:wsp>
                      <wps:wsp>
                        <wps:cNvPr id="1654"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C312F"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88DFDB8" id="Canvas 1655" o:spid="_x0000_s1606" editas="canvas" style="position:absolute;margin-left:0;margin-top:0;width:426.75pt;height:146.3pt;z-index:251658260;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">
                <v:shape id="_x0000_s1607" type="#_x0000_t75" style="position:absolute;width:54197;height:18580;visibility:visible;mso-wrap-style:square">
                  <v:fill o:detectmouseclick="t"/>
                  <v:path o:connecttype="none"/>
                </v:shape>
                <v:group id="Group 12" o:spid="_x0000_s1608"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Freeform 5" o:spid="_x0000_s1609"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1610"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1611"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" strokecolor="#903" strokeweight="44e-5mm"/>
                  <v:line id="Line 8" o:spid="_x0000_s1612"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" strokecolor="#903" strokeweight="44e-5mm"/>
                  <v:shape id="Freeform 9" o:spid="_x0000_s1613"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1614"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" path="m,259l219,16,203,,,259xe" fillcolor="black" stroked="f">
                    <v:path arrowok="t" o:connecttype="custom" o:connectlocs="0,259;219,16;203,0;0,259;0,259" o:connectangles="0,0,0,0,0"/>
                  </v:shape>
                  <v:shape id="Freeform 11" o:spid="_x0000_s1615"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" path="m,134r,l4,106,13,81,25,57,41,37,61,21,85,8,110,r28,e" filled="f" strokecolor="white" strokeweight="44e-5mm">
                    <v:path arrowok="t" o:connecttype="custom" o:connectlocs="0,134;0,134;4,106;13,81;25,57;41,37;61,21;85,8;110,0;138,0" o:connectangles="0,0,0,0,0,0,0,0,0,0"/>
                  </v:shape>
                </v:group>
                <v:rect id="Rectangle 13" o:spid="_x0000_s1616"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9owAAAAN0AAAAPAAAAZHJzL2Rvd25yZXYueG1sRE/bisIw&#10;EH1f8B/CLPi2pltB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JXePaMAAAADdAAAADwAAAAAA&#10;AAAAAAAAAAAHAgAAZHJzL2Rvd25yZXYueG1sUEsFBgAAAAADAAMAtwAAAPQCAAAAAA==&#10;" filled="f" stroked="f">
                  <v:textbox style="mso-fit-shape-to-text:t" inset="0,0,0,0">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1617"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" strokecolor="#903" strokeweight="1e-4mm"/>
                <v:group id="Group 22" o:spid="_x0000_s1618"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">
                  <v:shape id="Freeform 15" o:spid="_x0000_s1619"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1620"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1621"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" strokecolor="#903" strokeweight="47e-5mm"/>
                  <v:line id="Line 18" o:spid="_x0000_s1622"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" strokecolor="#903" strokeweight="47e-5mm"/>
                  <v:shape id="Freeform 19" o:spid="_x0000_s1623"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1624"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" path="m,259l218,16,202,,,259xe" fillcolor="black" stroked="f">
                    <v:path arrowok="t" o:connecttype="custom" o:connectlocs="0,259;218,16;202,0;0,259;0,259" o:connectangles="0,0,0,0,0"/>
                  </v:shape>
                  <v:shape id="Freeform 21" o:spid="_x0000_s1625"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" path="m,134r,l4,106,12,81,24,57,40,37,60,21,85,8,109,r28,e" filled="f" strokecolor="white" strokeweight="47e-5mm">
                    <v:path arrowok="t" o:connecttype="custom" o:connectlocs="0,134;0,134;4,106;12,81;24,57;40,37;60,21;85,8;109,0;137,0" o:connectangles="0,0,0,0,0,0,0,0,0,0"/>
                  </v:shape>
                </v:group>
                <v:rect id="Rectangle 23" o:spid="_x0000_s1626"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wVwAAAAN0AAAAPAAAAZHJzL2Rvd25yZXYueG1sRE/bisIw&#10;EH1f8B/CLPi2pltE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fXH8FcAAAADdAAAADwAAAAAA&#10;AAAAAAAAAAAHAgAAZHJzL2Rvd25yZXYueG1sUEsFBgAAAAADAAMAtwAAAPQCAAAAAA==&#10;" filled="f" stroked="f">
                  <v:textbox style="mso-fit-shape-to-text:t" inset="0,0,0,0">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1627"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" strokecolor="#903" strokeweight="1e-4mm"/>
                <v:shape id="Arc 25" o:spid="_x0000_s1628"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1629"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1630"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" strokecolor="#903" strokeweight="1e-4mm"/>
                <v:rect id="Rectangle 28" o:spid="_x0000_s1631" style="position:absolute;left:2006;top:876;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NwAAAAN0AAAAPAAAAZHJzL2Rvd25yZXYueG1sRE/bisIw&#10;EH0X/Icwwr5pqog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bQZfjcAAAADdAAAADwAAAAAA&#10;AAAAAAAAAAAHAgAAZHJzL2Rvd25yZXYueG1sUEsFBgAAAAADAAMAtwAAAPQCAAAAAA==&#10;" filled="f" stroked="f">
                  <v:textbox style="mso-fit-shape-to-text:t" inset="0,0,0,0">
                    <w:txbxContent>
                      <w:p w14:paraId="3ECC3D5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1632" style="position:absolute;left:2006;top:1873;width:16345;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" filled="f" stroked="f">
                  <v:textbox inset="0,0,0,0">
                    <w:txbxContent>
                      <w:p w14:paraId="3A16B85B" w14:textId="77777777" w:rsidR="00AA0A19" w:rsidRDefault="00AA0A19" w:rsidP="00155B4E">
                        <w:r>
                          <w:rPr>
                            <w:rFonts w:ascii="Verdana" w:hAnsi="Verdana" w:cs="Verdana"/>
                            <w:color w:val="000000"/>
                            <w:sz w:val="16"/>
                            <w:szCs w:val="16"/>
                            <w:lang w:val="en-US"/>
                          </w:rPr>
                          <w:t>3: Stop Timer(timer : TIM_HIS)</w:t>
                        </w:r>
                      </w:p>
                    </w:txbxContent>
                  </v:textbox>
                </v:rect>
                <v:line id="Line 30" o:spid="_x0000_s1633"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" strokecolor="#903" strokeweight="1e-4mm"/>
                <v:line id="Line 31" o:spid="_x0000_s1634"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5KW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" strokecolor="#903" strokeweight="1e-4mm"/>
                <v:line id="Line 32" o:spid="_x0000_s1635"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" strokecolor="#903" strokeweight="1e-4mm"/>
                <v:line id="Line 33" o:spid="_x0000_s1636"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" strokecolor="#903" strokeweight="1e-4mm"/>
                <v:rect id="Rectangle 34" o:spid="_x0000_s1637"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" filled="f" stroked="f">
                  <v:textbox style="mso-fit-shape-to-text:t" inset="0,0,0,0">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v:textbox>
                </v:rect>
                <v:rect id="Rectangle 35" o:spid="_x0000_s1638"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cnwAAAAN0AAAAPAAAAZHJzL2Rvd25yZXYueG1sRE/bisIw&#10;EH0X/Icwgm+aKq5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GA1XJ8AAAADdAAAADwAAAAAA&#10;AAAAAAAAAAAHAgAAZHJzL2Rvd25yZXYueG1sUEsFBgAAAAADAAMAtwAAAPQCAAAAAA==&#10;" filled="f" stroked="f">
                  <v:textbox style="mso-fit-shape-to-text:t" inset="0,0,0,0">
                    <w:txbxContent>
                      <w:p w14:paraId="190C312F"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58D7CB04" wp14:editId="6173A684">
                <wp:extent cx="5417820" cy="1859280"/>
                <wp:effectExtent l="0" t="0" r="0" b="0"/>
                <wp:docPr id="123" name="Rectangle 1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017774F5" id="Rectangle 12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" filled="f" stroked="f">
                <o:lock v:ext="edit" aspectratio="t"/>
                <w10:anchorlock/>
              </v:rect>
            </w:pict>
          </mc:Fallback>
        </mc:AlternateContent>
      </w:r>
    </w:p>
    <w:p w14:paraId="69F8CF02" w14:textId="2557F0AA" w:rsidR="00155B4E" w:rsidRPr="00773A86" w:rsidRDefault="00155B4E" w:rsidP="00155B4E">
      <w:pPr>
        <w:pStyle w:val="Caption"/>
      </w:pPr>
      <w:bookmarkStart w:id="1566" w:name="_Ref460499155"/>
      <w:bookmarkStart w:id="1567" w:name="_Toc1400910"/>
      <w:bookmarkStart w:id="1568" w:name="_Toc128575893"/>
      <w:r w:rsidRPr="00EF2D26">
        <w:t xml:space="preserve">Figure </w:t>
      </w:r>
      <w:r>
        <w:fldChar w:fldCharType="begin"/>
      </w:r>
      <w:r>
        <w:instrText>SEQ Figure \* ARABIC</w:instrText>
      </w:r>
      <w:r>
        <w:fldChar w:fldCharType="separate"/>
      </w:r>
      <w:r w:rsidR="00982519">
        <w:rPr>
          <w:noProof/>
        </w:rPr>
        <w:t>193</w:t>
      </w:r>
      <w:r>
        <w:fldChar w:fldCharType="end"/>
      </w:r>
      <w:bookmarkEnd w:id="1566"/>
      <w:r w:rsidRPr="00EF2D26">
        <w:t xml:space="preserve">: </w:t>
      </w:r>
      <w:r w:rsidRPr="00836DE7">
        <w:t>CLD - Submission of an answer for refusal of a request for assistance</w:t>
      </w:r>
      <w:bookmarkEnd w:id="1567"/>
      <w:bookmarkEnd w:id="1568"/>
    </w:p>
    <w:p w14:paraId="092A7165"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69" w:name="_Toc1400508"/>
      <w:r w:rsidRPr="00C674EC">
        <w:t xml:space="preserve">Submission of </w:t>
      </w:r>
      <w:r>
        <w:t>feedback</w:t>
      </w:r>
      <w:bookmarkEnd w:id="1569"/>
      <w:r>
        <w:t xml:space="preserve"> </w:t>
      </w:r>
    </w:p>
    <w:p w14:paraId="3C4CF839"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3F2383C" w14:textId="77777777" w:rsidTr="00155B4E">
        <w:trPr>
          <w:jc w:val="center"/>
        </w:trPr>
        <w:tc>
          <w:tcPr>
            <w:tcW w:w="1418" w:type="dxa"/>
          </w:tcPr>
          <w:p w14:paraId="6FDB75F3" w14:textId="77777777" w:rsidR="00155B4E" w:rsidRPr="00EF2D26" w:rsidRDefault="00155B4E" w:rsidP="00155B4E">
            <w:pPr>
              <w:pStyle w:val="TableScenariosHeading"/>
            </w:pPr>
            <w:r w:rsidRPr="00EF2D26">
              <w:t>Section</w:t>
            </w:r>
          </w:p>
        </w:tc>
        <w:tc>
          <w:tcPr>
            <w:tcW w:w="5840" w:type="dxa"/>
          </w:tcPr>
          <w:p w14:paraId="5148E3E9" w14:textId="77777777" w:rsidR="00155B4E" w:rsidRPr="00EF2D26" w:rsidRDefault="00155B4E" w:rsidP="00155B4E">
            <w:pPr>
              <w:pStyle w:val="TableScenariosHeading"/>
            </w:pPr>
            <w:r w:rsidRPr="00EF2D26">
              <w:t>Scenario</w:t>
            </w:r>
          </w:p>
        </w:tc>
        <w:tc>
          <w:tcPr>
            <w:tcW w:w="1814" w:type="dxa"/>
          </w:tcPr>
          <w:p w14:paraId="745C4C90"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E624DF3" w14:textId="77777777" w:rsidTr="00155B4E">
        <w:trPr>
          <w:jc w:val="center"/>
        </w:trPr>
        <w:tc>
          <w:tcPr>
            <w:tcW w:w="1418" w:type="dxa"/>
          </w:tcPr>
          <w:p w14:paraId="4E641C74" w14:textId="77777777" w:rsidR="00155B4E" w:rsidRPr="00CD620F" w:rsidRDefault="00155B4E" w:rsidP="00155B4E">
            <w:pPr>
              <w:pStyle w:val="TableScenarios"/>
              <w:rPr>
                <w:sz w:val="22"/>
                <w:szCs w:val="18"/>
              </w:rPr>
            </w:pPr>
            <w:r w:rsidRPr="00CD620F">
              <w:rPr>
                <w:sz w:val="22"/>
                <w:szCs w:val="18"/>
              </w:rPr>
              <w:t>IV.II.2.4</w:t>
            </w:r>
          </w:p>
        </w:tc>
        <w:tc>
          <w:tcPr>
            <w:tcW w:w="5840" w:type="dxa"/>
          </w:tcPr>
          <w:p w14:paraId="71A472FE" w14:textId="77777777" w:rsidR="00155B4E" w:rsidRPr="00CD620F" w:rsidRDefault="00155B4E" w:rsidP="00155B4E">
            <w:pPr>
              <w:pStyle w:val="TableScenarios"/>
              <w:rPr>
                <w:sz w:val="22"/>
                <w:szCs w:val="18"/>
              </w:rPr>
            </w:pPr>
            <w:r w:rsidRPr="00CD620F">
              <w:rPr>
                <w:sz w:val="22"/>
                <w:szCs w:val="18"/>
              </w:rPr>
              <w:t>Submission of the results to a request for assistance</w:t>
            </w:r>
          </w:p>
        </w:tc>
        <w:tc>
          <w:tcPr>
            <w:tcW w:w="1814" w:type="dxa"/>
          </w:tcPr>
          <w:p w14:paraId="4CDC66D8" w14:textId="77777777" w:rsidR="00155B4E" w:rsidRPr="00CD620F" w:rsidRDefault="00155B4E" w:rsidP="00155B4E">
            <w:pPr>
              <w:pStyle w:val="TableScenarios"/>
              <w:keepNext/>
              <w:rPr>
                <w:sz w:val="22"/>
                <w:szCs w:val="18"/>
              </w:rPr>
            </w:pPr>
            <w:r w:rsidRPr="00CD620F">
              <w:rPr>
                <w:sz w:val="22"/>
                <w:szCs w:val="22"/>
              </w:rPr>
              <w:t>Answered and Feedback Expected</w:t>
            </w:r>
          </w:p>
        </w:tc>
      </w:tr>
    </w:tbl>
    <w:p w14:paraId="5C55492E" w14:textId="1B786E33" w:rsidR="00155B4E" w:rsidRDefault="00155B4E" w:rsidP="00155B4E">
      <w:pPr>
        <w:pStyle w:val="Caption"/>
      </w:pPr>
      <w:bookmarkStart w:id="1570" w:name="_Toc1401005"/>
      <w:bookmarkStart w:id="1571" w:name="_Toc128575652"/>
      <w:r>
        <w:t xml:space="preserve">Table </w:t>
      </w:r>
      <w:r>
        <w:fldChar w:fldCharType="begin"/>
      </w:r>
      <w:r>
        <w:instrText>SEQ Table \* ARABIC</w:instrText>
      </w:r>
      <w:r>
        <w:fldChar w:fldCharType="separate"/>
      </w:r>
      <w:r w:rsidR="00982519">
        <w:rPr>
          <w:noProof/>
        </w:rPr>
        <w:t>22</w:t>
      </w:r>
      <w:r>
        <w:fldChar w:fldCharType="end"/>
      </w:r>
      <w:r>
        <w:t xml:space="preserve"> </w:t>
      </w:r>
      <w:r w:rsidRPr="000373F2">
        <w:t>Scenarios that must have been previously completed in order to submit feedback</w:t>
      </w:r>
      <w:bookmarkEnd w:id="1570"/>
      <w:bookmarkEnd w:id="1571"/>
    </w:p>
    <w:p w14:paraId="4EE544C0" w14:textId="77777777" w:rsidR="00155B4E" w:rsidRPr="00B02EC4"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xml:space="preserve">. This feedback is then sent (IE867:C_COO_RES) </w:t>
      </w:r>
      <w:r w:rsidRPr="00EF2D26">
        <w:t>by the R</w:t>
      </w:r>
      <w:r>
        <w:t>equesting</w:t>
      </w:r>
      <w:r w:rsidRPr="00EF2D26">
        <w:t xml:space="preserve"> MSA application to the R</w:t>
      </w:r>
      <w:r>
        <w:t>equested</w:t>
      </w:r>
      <w:r w:rsidRPr="00EF2D26">
        <w:t xml:space="preserve"> MSA application</w:t>
      </w:r>
      <w:r>
        <w:t xml:space="preserve"> including only relevant information. </w:t>
      </w:r>
      <w:r>
        <w:lastRenderedPageBreak/>
        <w:t xml:space="preserve">Finally, </w:t>
      </w:r>
      <w:r w:rsidRPr="00EF2D26">
        <w:t xml:space="preserve">the Requested MSA application sets the state </w:t>
      </w:r>
      <w:r>
        <w:t xml:space="preserve">of the request from </w:t>
      </w:r>
      <w:r w:rsidRPr="00B02EC4">
        <w:t xml:space="preserve">“Answered and Feedback Expected” </w:t>
      </w:r>
      <w:r>
        <w:t>to “</w:t>
      </w:r>
      <w:r w:rsidRPr="00B02EC4">
        <w:t>Closed”.</w:t>
      </w:r>
    </w:p>
    <w:p w14:paraId="4C8B47D3" w14:textId="77777777" w:rsidR="00155B4E" w:rsidRPr="00EF2D26" w:rsidRDefault="00155B4E" w:rsidP="00155B4E">
      <w:r w:rsidRPr="00EF2D26">
        <w:t>The R</w:t>
      </w:r>
      <w:r>
        <w:t>equested</w:t>
      </w:r>
      <w:r w:rsidRPr="00EF2D26">
        <w:t xml:space="preserve"> MSA validates the received administrative cooperation results (IE867: C_COO_RES) structure and </w:t>
      </w:r>
      <w:r w:rsidRPr="004A74AF">
        <w:t>changes the request state from “</w:t>
      </w:r>
      <w:r w:rsidRPr="00B02EC4">
        <w:t>Answered and Feedback Expected</w:t>
      </w:r>
      <w:r w:rsidRPr="004A74AF">
        <w:t>”</w:t>
      </w:r>
      <w:r>
        <w:t xml:space="preserve"> </w:t>
      </w:r>
      <w:r w:rsidRPr="00EF2D26">
        <w:t xml:space="preserve">to </w:t>
      </w:r>
      <w:r w:rsidRPr="00B02EC4">
        <w:t>“Closed”</w:t>
      </w:r>
      <w:r w:rsidRPr="00EF2D26">
        <w:t>.</w:t>
      </w:r>
    </w:p>
    <w:p w14:paraId="164F4DD6" w14:textId="5D577B76" w:rsidR="00155B4E" w:rsidRDefault="00155B4E" w:rsidP="00155B4E">
      <w:r w:rsidRPr="00EF2D26">
        <w:t xml:space="preserve">The scenario for request for </w:t>
      </w:r>
      <w:r>
        <w:t>Submission of feedback</w:t>
      </w:r>
      <w:r w:rsidRPr="00EF2D26">
        <w:t xml:space="preserve"> is depicted in</w:t>
      </w:r>
      <w:r>
        <w:t xml:space="preserve"> </w:t>
      </w:r>
      <w:r>
        <w:fldChar w:fldCharType="begin"/>
      </w:r>
      <w:r>
        <w:instrText xml:space="preserve"> REF _Ref460515354 \h </w:instrText>
      </w:r>
      <w:r>
        <w:fldChar w:fldCharType="separate"/>
      </w:r>
      <w:r w:rsidR="00982519" w:rsidRPr="00EF2D26">
        <w:t xml:space="preserve">Figure </w:t>
      </w:r>
      <w:r w:rsidR="00982519">
        <w:rPr>
          <w:noProof/>
        </w:rPr>
        <w:t>194</w:t>
      </w:r>
      <w:r>
        <w:fldChar w:fldCharType="end"/>
      </w:r>
      <w:r w:rsidRPr="00EF2D26">
        <w:t xml:space="preserve"> and</w:t>
      </w:r>
      <w:r>
        <w:t xml:space="preserve"> </w:t>
      </w:r>
      <w:r>
        <w:fldChar w:fldCharType="begin"/>
      </w:r>
      <w:r>
        <w:instrText xml:space="preserve"> REF _Ref460515363 \h </w:instrText>
      </w:r>
      <w:r>
        <w:fldChar w:fldCharType="separate"/>
      </w:r>
      <w:r w:rsidR="00982519" w:rsidRPr="00EF2D26">
        <w:t xml:space="preserve">Figure </w:t>
      </w:r>
      <w:r w:rsidR="00982519">
        <w:rPr>
          <w:noProof/>
        </w:rPr>
        <w:t>195</w:t>
      </w:r>
      <w:r>
        <w:fldChar w:fldCharType="end"/>
      </w:r>
      <w:r>
        <w:t>.</w:t>
      </w:r>
    </w:p>
    <w:p w14:paraId="7B69B898" w14:textId="46E01AB8" w:rsidR="00155B4E" w:rsidRPr="00EF2D26" w:rsidRDefault="00155B4E" w:rsidP="00155B4E">
      <w:pPr>
        <w:jc w:val="center"/>
      </w:pPr>
      <w:r>
        <w:rPr>
          <w:noProof/>
          <w:lang w:val="pt-PT" w:eastAsia="pt-PT"/>
        </w:rPr>
        <mc:AlternateContent>
          <mc:Choice Requires="wpc">
            <w:drawing>
              <wp:anchor distT="0" distB="0" distL="114300" distR="114300" simplePos="0" relativeHeight="251658250" behindDoc="0" locked="0" layoutInCell="1" allowOverlap="1" wp14:anchorId="0A4B62CC" wp14:editId="6D7544DF">
                <wp:simplePos x="0" y="0"/>
                <wp:positionH relativeFrom="character">
                  <wp:posOffset>0</wp:posOffset>
                </wp:positionH>
                <wp:positionV relativeFrom="line">
                  <wp:posOffset>0</wp:posOffset>
                </wp:positionV>
                <wp:extent cx="5102860" cy="2655570"/>
                <wp:effectExtent l="635" t="3810" r="1905" b="0"/>
                <wp:wrapNone/>
                <wp:docPr id="1623" name="Canvas 16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73" name="Rectangle 843"/>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1574" name="Line 844"/>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75" name="Group 845"/>
                        <wpg:cNvGrpSpPr>
                          <a:grpSpLocks/>
                        </wpg:cNvGrpSpPr>
                        <wpg:grpSpPr bwMode="auto">
                          <a:xfrm>
                            <a:off x="539750" y="78740"/>
                            <a:ext cx="729615" cy="721360"/>
                            <a:chOff x="850" y="124"/>
                            <a:chExt cx="1149" cy="1136"/>
                          </a:xfrm>
                        </wpg:grpSpPr>
                        <wps:wsp>
                          <wps:cNvPr id="1576" name="Freeform 846"/>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77" name="Freeform 847"/>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78" name="Line 848"/>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79" name="Line 849"/>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0" name="Freeform 850"/>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1" name="Freeform 851"/>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852"/>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3" name="Group 853"/>
                        <wpg:cNvGrpSpPr>
                          <a:grpSpLocks/>
                        </wpg:cNvGrpSpPr>
                        <wpg:grpSpPr bwMode="auto">
                          <a:xfrm>
                            <a:off x="539750" y="78740"/>
                            <a:ext cx="729615" cy="721360"/>
                            <a:chOff x="850" y="124"/>
                            <a:chExt cx="1149" cy="1136"/>
                          </a:xfrm>
                        </wpg:grpSpPr>
                        <wps:wsp>
                          <wps:cNvPr id="1584" name="Freeform 854"/>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85" name="Freeform 855"/>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86" name="Line 856"/>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7" name="Line 857"/>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8" name="Freeform 858"/>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9" name="Freeform 859"/>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860"/>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1" name="Rectangle 861"/>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2" name="Rectangle 862"/>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3" name="Rectangle 863"/>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4" name="Rectangle 864"/>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5" name="Rectangle 865"/>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1596" name="Line 866"/>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97" name="Group 867"/>
                        <wpg:cNvGrpSpPr>
                          <a:grpSpLocks/>
                        </wpg:cNvGrpSpPr>
                        <wpg:grpSpPr bwMode="auto">
                          <a:xfrm>
                            <a:off x="3183255" y="78740"/>
                            <a:ext cx="730250" cy="721360"/>
                            <a:chOff x="5013" y="124"/>
                            <a:chExt cx="1150" cy="1136"/>
                          </a:xfrm>
                        </wpg:grpSpPr>
                        <wps:wsp>
                          <wps:cNvPr id="1598" name="Freeform 868"/>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99" name="Freeform 869"/>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0" name="Line 870"/>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1" name="Line 871"/>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2" name="Freeform 872"/>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03" name="Freeform 873"/>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874"/>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5" name="Group 875"/>
                        <wpg:cNvGrpSpPr>
                          <a:grpSpLocks/>
                        </wpg:cNvGrpSpPr>
                        <wpg:grpSpPr bwMode="auto">
                          <a:xfrm>
                            <a:off x="3183255" y="78740"/>
                            <a:ext cx="730250" cy="721360"/>
                            <a:chOff x="5013" y="124"/>
                            <a:chExt cx="1150" cy="1136"/>
                          </a:xfrm>
                        </wpg:grpSpPr>
                        <wps:wsp>
                          <wps:cNvPr id="1606" name="Freeform 876"/>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07" name="Freeform 877"/>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8" name="Line 878"/>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9" name="Line 879"/>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10" name="Freeform 880"/>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11" name="Freeform 881"/>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882"/>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13" name="Rectangle 883"/>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4" name="Rectangle 884"/>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5" name="Line 885"/>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6" name="Line 886"/>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7" name="Line 887"/>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8" name="Rectangle 888"/>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BC42B"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1619" name="Line 889"/>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0" name="Line 890"/>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1" name="Line 891"/>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2" name="Rectangle 892"/>
                        <wps:cNvSpPr>
                          <a:spLocks noChangeArrowheads="1"/>
                        </wps:cNvSpPr>
                        <wps:spPr bwMode="auto">
                          <a:xfrm>
                            <a:off x="935355" y="1111250"/>
                            <a:ext cx="31724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A4B62CC" id="Canvas 1623" o:spid="_x0000_s1639" editas="canvas" style="position:absolute;margin-left:0;margin-top:0;width:401.8pt;height:209.1pt;z-index:251658250;mso-position-horizontal-relative:char;mso-position-vertical-relative:line" coordsize="51028,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">
                <v:shape id="_x0000_s1640" type="#_x0000_t75" style="position:absolute;width:51028;height:26555;visibility:visible;mso-wrap-style:square">
                  <v:fill o:detectmouseclick="t"/>
                  <v:path o:connecttype="none"/>
                </v:shape>
                <v:rect id="Rectangle 843" o:spid="_x0000_s1641"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PJPwQAAAN0AAAAPAAAAZHJzL2Rvd25yZXYueG1sRE/bagIx&#10;EH0v+A9hBN9qVqU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Ad08k/BAAAA3QAAAA8AAAAA&#10;AAAAAAAAAAAABwIAAGRycy9kb3ducmV2LnhtbFBLBQYAAAAAAwADALcAAAD1AgAAAAA=&#10;" filled="f" stroked="f">
                  <v:textbox style="mso-fit-shape-to-text:t" inset="0,0,0,0">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844" o:spid="_x0000_s1642"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" strokeweight="0">
                  <v:stroke dashstyle="3 1"/>
                </v:line>
                <v:group id="Group 845" o:spid="_x0000_s16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shape id="Freeform 846" o:spid="_x0000_s16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47" o:spid="_x0000_s16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48" o:spid="_x0000_s16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" strokecolor="#903" strokeweight=".0005mm"/>
                  <v:line id="Line 849" o:spid="_x0000_s16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" strokecolor="#903" strokeweight=".0005mm"/>
                  <v:shape id="Freeform 850" o:spid="_x0000_s16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qa5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PKNjKCXFwAAAP//AwBQSwECLQAUAAYACAAAACEA2+H2y+4AAACFAQAAEwAAAAAA&#10;AAAAAAAAAAAAAAAAW0NvbnRlbnRfVHlwZXNdLnhtbFBLAQItABQABgAIAAAAIQBa9CxbvwAAABUB&#10;AAALAAAAAAAAAAAAAAAAAB8BAABfcmVscy8ucmVsc1BLAQItABQABgAIAAAAIQCE2qa5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1" o:spid="_x0000_s16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" path="m,282l239,17,221,,,282r,xe" fillcolor="black" stroked="f">
                    <v:path arrowok="t" o:connecttype="custom" o:connectlocs="0,282;239,17;221,0;0,282;0,282" o:connectangles="0,0,0,0,0"/>
                  </v:shape>
                  <v:shape id="Freeform 852" o:spid="_x0000_s16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" path="m,145r,l4,115,13,88,26,62,44,40,66,22,93,9,119,r31,e" filled="f" strokecolor="white" strokeweight=".0005mm">
                    <v:path arrowok="t" o:connecttype="custom" o:connectlocs="0,145;0,145;4,115;13,88;26,62;44,40;66,22;93,9;119,0;150,0" o:connectangles="0,0,0,0,0,0,0,0,0,0"/>
                  </v:shape>
                </v:group>
                <v:group id="Group 853" o:spid="_x0000_s1651"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">
                  <v:shape id="Freeform 854" o:spid="_x0000_s1652"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55" o:spid="_x0000_s1653"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56" o:spid="_x0000_s1654"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" strokecolor="#903" strokeweight=".0005mm"/>
                  <v:line id="Line 857" o:spid="_x0000_s1655"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" strokecolor="#903" strokeweight=".0005mm"/>
                  <v:shape id="Freeform 858" o:spid="_x0000_s1656"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q/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uPKNjKCXFwAAAP//AwBQSwECLQAUAAYACAAAACEA2+H2y+4AAACFAQAAEwAAAAAA&#10;AAAAAAAAAAAAAAAAW0NvbnRlbnRfVHlwZXNdLnhtbFBLAQItABQABgAIAAAAIQBa9CxbvwAAABUB&#10;AAALAAAAAAAAAAAAAAAAAB8BAABfcmVscy8ucmVsc1BLAQItABQABgAIAAAAIQB6rKq/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9" o:spid="_x0000_s1657"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" path="m,282l239,17,221,,,282r,xe" fillcolor="black" stroked="f">
                    <v:path arrowok="t" o:connecttype="custom" o:connectlocs="0,282;239,17;221,0;0,282;0,282" o:connectangles="0,0,0,0,0"/>
                  </v:shape>
                  <v:shape id="Freeform 860" o:spid="_x0000_s1658"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" path="m,145r,l4,115,13,88,26,62,44,40,66,22,93,9,119,r31,e" filled="f" strokecolor="white" strokeweight=".0005mm">
                    <v:path arrowok="t" o:connecttype="custom" o:connectlocs="0,145;0,145;4,115;13,88;26,62;44,40;66,22;93,9;119,0;150,0" o:connectangles="0,0,0,0,0,0,0,0,0,0"/>
                  </v:shape>
                </v:group>
                <v:rect id="Rectangle 861" o:spid="_x0000_s1659"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" strokecolor="#903" strokeweight="1e-4mm"/>
                <v:rect id="Rectangle 862" o:spid="_x0000_s1660"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" strokecolor="#903" strokeweight="1e-4mm"/>
                <v:rect id="Rectangle 863" o:spid="_x0000_s166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kwgAAAN0AAAAPAAAAZHJzL2Rvd25yZXYueG1sRE9Na8JA&#10;EL0X/A/LCL01m1qs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ACdD/kwgAAAN0AAAAPAAAA&#10;AAAAAAAAAAAAAAcCAABkcnMvZG93bnJldi54bWxQSwUGAAAAAAMAAwC3AAAA9gIAAAAA&#10;" strokecolor="#903" strokeweight="1e-4mm"/>
                <v:rect id="Rectangle 864" o:spid="_x0000_s166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aeQwgAAAN0AAAAPAAAAZHJzL2Rvd25yZXYueG1sRE9Na8JA&#10;EL0X/A/LCL01m0qt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CNnaeQwgAAAN0AAAAPAAAA&#10;AAAAAAAAAAAAAAcCAABkcnMvZG93bnJldi54bWxQSwUGAAAAAAMAAwC3AAAA9gIAAAAA&#10;" strokecolor="#903" strokeweight="1e-4mm"/>
                <v:rect id="Rectangle 865" o:spid="_x0000_s1663"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lawAAAAN0AAAAPAAAAZHJzL2Rvd25yZXYueG1sRE/bisIw&#10;EH1f8B/CCL6tqYK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V90pWsAAAADdAAAADwAAAAAA&#10;AAAAAAAAAAAHAgAAZHJzL2Rvd25yZXYueG1sUEsFBgAAAAADAAMAtwAAAPQCAAAAAA==&#10;" filled="f" stroked="f">
                  <v:textbox style="mso-fit-shape-to-text:t" inset="0,0,0,0">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866" o:spid="_x0000_s1664"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" strokeweight="0">
                  <v:stroke dashstyle="3 1"/>
                </v:line>
                <v:group id="Group 867" o:spid="_x0000_s16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">
                  <v:shape id="Freeform 868" o:spid="_x0000_s16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69" o:spid="_x0000_s16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0" o:spid="_x0000_s16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v/C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PjlGxlBr38BAAD//wMAUEsBAi0AFAAGAAgAAAAhANvh9svuAAAAhQEAABMAAAAAAAAA&#10;AAAAAAAAAAAAAFtDb250ZW50X1R5cGVzXS54bWxQSwECLQAUAAYACAAAACEAWvQsW78AAAAVAQAA&#10;CwAAAAAAAAAAAAAAAAAfAQAAX3JlbHMvLnJlbHNQSwECLQAUAAYACAAAACEAY2L/wsYAAADdAAAA&#10;DwAAAAAAAAAAAAAAAAAHAgAAZHJzL2Rvd25yZXYueG1sUEsFBgAAAAADAAMAtwAAAPoCAAAAAA==&#10;" strokecolor="#903" strokeweight="47e-5mm"/>
                  <v:line id="Line 871" o:spid="_x0000_s16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" strokecolor="#903" strokeweight="47e-5mm"/>
                  <v:shape id="Freeform 872" o:spid="_x0000_s16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73" o:spid="_x0000_s16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" path="m,282l239,17,221,,,282r,xe" fillcolor="black" stroked="f">
                    <v:path arrowok="t" o:connecttype="custom" o:connectlocs="0,282;239,17;221,0;0,282;0,282" o:connectangles="0,0,0,0,0"/>
                  </v:shape>
                  <v:shape id="Freeform 874" o:spid="_x0000_s16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group id="Group 875" o:spid="_x0000_s1673"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">
                  <v:shape id="Freeform 876" o:spid="_x0000_s1674"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77" o:spid="_x0000_s1675"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8" o:spid="_x0000_s1676"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PE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HDlGxlBr38BAAD//wMAUEsBAi0AFAAGAAgAAAAhANvh9svuAAAAhQEAABMAAAAAAAAA&#10;AAAAAAAAAAAAAFtDb250ZW50X1R5cGVzXS54bWxQSwECLQAUAAYACAAAACEAWvQsW78AAAAVAQAA&#10;CwAAAAAAAAAAAAAAAAAfAQAAX3JlbHMvLnJlbHNQSwECLQAUAAYACAAAACEAnRTzxMYAAADdAAAA&#10;DwAAAAAAAAAAAAAAAAAHAgAAZHJzL2Rvd25yZXYueG1sUEsFBgAAAAADAAMAtwAAAPoCAAAAAA==&#10;" strokecolor="#903" strokeweight="47e-5mm"/>
                  <v:line id="Line 879" o:spid="_x0000_s1677"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" strokecolor="#903" strokeweight="47e-5mm"/>
                  <v:shape id="Freeform 880" o:spid="_x0000_s1678"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81" o:spid="_x0000_s1679"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" path="m,282l239,17,221,,,282r,xe" fillcolor="black" stroked="f">
                    <v:path arrowok="t" o:connecttype="custom" o:connectlocs="0,282;239,17;221,0;0,282;0,282" o:connectangles="0,0,0,0,0"/>
                  </v:shape>
                  <v:shape id="Freeform 882" o:spid="_x0000_s1680"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rect id="Rectangle 883" o:spid="_x0000_s1681"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l3CwgAAAN0AAAAPAAAAZHJzL2Rvd25yZXYueG1sRE9La8JA&#10;EL4X/A/LFLw1G5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C0gl3CwgAAAN0AAAAPAAAA&#10;AAAAAAAAAAAAAAcCAABkcnMvZG93bnJldi54bWxQSwUGAAAAAAMAAwC3AAAA9gIAAAAA&#10;" strokecolor="#903" strokeweight="1e-4mm"/>
                <v:rect id="Rectangle 884" o:spid="_x0000_s1682"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8W2wgAAAN0AAAAPAAAAZHJzL2Rvd25yZXYueG1sRE9La8JA&#10;EL4X/A/LFLw1G8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A7a8W2wgAAAN0AAAAPAAAA&#10;AAAAAAAAAAAAAAcCAABkcnMvZG93bnJldi54bWxQSwUGAAAAAAMAAwC3AAAA9gIAAAAA&#10;" strokecolor="#903" strokeweight="1e-4mm"/>
                <v:line id="Line 885" o:spid="_x0000_s1683"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" strokecolor="#903" strokeweight="1e-4mm"/>
                <v:line id="Line 886" o:spid="_x0000_s1684"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" strokecolor="#903" strokeweight="1e-4mm"/>
                <v:line id="Line 887" o:spid="_x0000_s1685"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" strokecolor="#903" strokeweight="1e-4mm"/>
                <v:rect id="Rectangle 888" o:spid="_x0000_s1686"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" filled="f" stroked="f">
                  <v:textbox style="mso-fit-shape-to-text:t" inset="0,0,0,0">
                    <w:txbxContent>
                      <w:p w14:paraId="4F3BC42B" w14:textId="77777777" w:rsidR="00AA0A19" w:rsidRDefault="00AA0A19" w:rsidP="00155B4E">
                        <w:r>
                          <w:rPr>
                            <w:rFonts w:ascii="Verdana" w:hAnsi="Verdana" w:cs="Verdana"/>
                            <w:color w:val="000000"/>
                            <w:sz w:val="18"/>
                            <w:szCs w:val="18"/>
                            <w:lang w:val="en-US"/>
                          </w:rPr>
                          <w:t>2: Validate Msg Structure( )</w:t>
                        </w:r>
                      </w:p>
                    </w:txbxContent>
                  </v:textbox>
                </v:rect>
                <v:line id="Line 889" o:spid="_x0000_s1687"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" strokecolor="#903" strokeweight="1e-4mm"/>
                <v:line id="Line 890" o:spid="_x0000_s1688"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" strokecolor="#903" strokeweight="1e-4mm"/>
                <v:line id="Line 891" o:spid="_x0000_s1689"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" strokecolor="#903" strokeweight="1e-4mm"/>
                <v:rect id="Rectangle 892" o:spid="_x0000_s1690" style="position:absolute;left:9353;top:11112;width:3172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" filled="f" stroked="f">
                  <v:textbox style="mso-fit-shape-to-text:t" inset="0,0,0,0">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v:textbox>
                </v:rect>
                <w10:wrap anchory="line"/>
              </v:group>
            </w:pict>
          </mc:Fallback>
        </mc:AlternateContent>
      </w:r>
      <w:r>
        <w:rPr>
          <w:noProof/>
          <w:lang w:val="pt-PT" w:eastAsia="pt-PT"/>
        </w:rPr>
        <mc:AlternateContent>
          <mc:Choice Requires="wps">
            <w:drawing>
              <wp:inline distT="0" distB="0" distL="0" distR="0" wp14:anchorId="699440FA" wp14:editId="64A8C4E8">
                <wp:extent cx="5097780" cy="2659380"/>
                <wp:effectExtent l="0" t="0" r="0" b="0"/>
                <wp:docPr id="122" name="Rectangle 1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94A4FC4" id="Rectangle 122" o:spid="_x0000_s1026" style="width:401.4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" filled="f" stroked="f">
                <o:lock v:ext="edit" aspectratio="t"/>
                <w10:anchorlock/>
              </v:rect>
            </w:pict>
          </mc:Fallback>
        </mc:AlternateContent>
      </w:r>
    </w:p>
    <w:p w14:paraId="21DBA5B8" w14:textId="77C6C041" w:rsidR="00155B4E" w:rsidRPr="00EF2D26" w:rsidRDefault="00155B4E" w:rsidP="00155B4E">
      <w:pPr>
        <w:pStyle w:val="Caption"/>
      </w:pPr>
      <w:bookmarkStart w:id="1572" w:name="_Ref460515354"/>
      <w:bookmarkStart w:id="1573" w:name="_Toc1400911"/>
      <w:bookmarkStart w:id="1574" w:name="_Toc128575894"/>
      <w:r w:rsidRPr="00EF2D26">
        <w:t xml:space="preserve">Figure </w:t>
      </w:r>
      <w:r>
        <w:fldChar w:fldCharType="begin"/>
      </w:r>
      <w:r>
        <w:instrText>SEQ Figure \* ARABIC</w:instrText>
      </w:r>
      <w:r>
        <w:fldChar w:fldCharType="separate"/>
      </w:r>
      <w:r w:rsidR="00982519">
        <w:rPr>
          <w:noProof/>
        </w:rPr>
        <w:t>194</w:t>
      </w:r>
      <w:r>
        <w:fldChar w:fldCharType="end"/>
      </w:r>
      <w:bookmarkEnd w:id="1572"/>
      <w:r w:rsidRPr="00EF2D26">
        <w:t xml:space="preserve">: TSD </w:t>
      </w:r>
      <w:r>
        <w:t>–</w:t>
      </w:r>
      <w:r w:rsidRPr="00EF2D26">
        <w:t xml:space="preserve"> </w:t>
      </w:r>
      <w:r>
        <w:t>Submission of feedback</w:t>
      </w:r>
      <w:bookmarkEnd w:id="1573"/>
      <w:bookmarkEnd w:id="1574"/>
    </w:p>
    <w:p w14:paraId="0271391F" w14:textId="3768AC1C"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51" behindDoc="0" locked="0" layoutInCell="1" allowOverlap="1" wp14:anchorId="0919F59E" wp14:editId="0112558D">
                <wp:simplePos x="0" y="0"/>
                <wp:positionH relativeFrom="character">
                  <wp:posOffset>0</wp:posOffset>
                </wp:positionH>
                <wp:positionV relativeFrom="line">
                  <wp:posOffset>0</wp:posOffset>
                </wp:positionV>
                <wp:extent cx="5106035" cy="1975485"/>
                <wp:effectExtent l="0" t="0" r="1905" b="635"/>
                <wp:wrapNone/>
                <wp:docPr id="1572" name="Canvas 15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543" name="Group 895"/>
                        <wpg:cNvGrpSpPr>
                          <a:grpSpLocks/>
                        </wpg:cNvGrpSpPr>
                        <wpg:grpSpPr bwMode="auto">
                          <a:xfrm>
                            <a:off x="302260" y="866775"/>
                            <a:ext cx="720725" cy="712470"/>
                            <a:chOff x="914" y="1421"/>
                            <a:chExt cx="1135" cy="1122"/>
                          </a:xfrm>
                        </wpg:grpSpPr>
                        <wps:wsp>
                          <wps:cNvPr id="1544" name="Freeform 896"/>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45" name="Freeform 897"/>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546" name="Line 898"/>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7" name="Line 899"/>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8" name="Freeform 900"/>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549" name="Freeform 901"/>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902"/>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1" name="Rectangle 903"/>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1552" name="Line 904"/>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553" name="Group 905"/>
                        <wpg:cNvGrpSpPr>
                          <a:grpSpLocks/>
                        </wpg:cNvGrpSpPr>
                        <wpg:grpSpPr bwMode="auto">
                          <a:xfrm>
                            <a:off x="3713480" y="894715"/>
                            <a:ext cx="720725" cy="712470"/>
                            <a:chOff x="5387" y="1409"/>
                            <a:chExt cx="1135" cy="1122"/>
                          </a:xfrm>
                        </wpg:grpSpPr>
                        <wps:wsp>
                          <wps:cNvPr id="1554" name="Freeform 906"/>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55" name="Freeform 907"/>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56" name="Line 908"/>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7" name="Line 909"/>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8" name="Freeform 910"/>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59" name="Freeform 911"/>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912"/>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1" name="Rectangle 913"/>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1562" name="Line 914"/>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3" name="Arc 915"/>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Arc 916"/>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5" name="Line 917"/>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6" name="Rectangle 918"/>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005F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1567" name="Line 919"/>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8" name="Line 920"/>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9" name="Line 921"/>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0" name="Line 922"/>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1" name="Rectangle 923"/>
                        <wps:cNvSpPr>
                          <a:spLocks noChangeArrowheads="1"/>
                        </wps:cNvSpPr>
                        <wps:spPr bwMode="auto">
                          <a:xfrm>
                            <a:off x="1022985" y="856615"/>
                            <a:ext cx="282003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919F59E" id="Canvas 1572" o:spid="_x0000_s1691" editas="canvas" style="position:absolute;margin-left:0;margin-top:0;width:402.05pt;height:155.55pt;z-index:251658251;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">
                <v:shape id="_x0000_s1692" type="#_x0000_t75" style="position:absolute;width:51060;height:19754;visibility:visible;mso-wrap-style:square">
                  <v:fill o:detectmouseclick="t"/>
                  <v:path o:connecttype="none"/>
                </v:shape>
                <v:group id="Group 895" o:spid="_x0000_s1693"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">
                  <v:shape id="Freeform 896" o:spid="_x0000_s1694"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897" o:spid="_x0000_s1695"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898" o:spid="_x0000_s1696"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" strokecolor="#903" strokeweight="47e-5mm"/>
                  <v:line id="Line 899" o:spid="_x0000_s1697"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" strokecolor="#903" strokeweight="47e-5mm"/>
                  <v:shape id="Freeform 900" o:spid="_x0000_s1698"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901" o:spid="_x0000_s1699"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" path="m,279l236,18,219,,,279r,xe" fillcolor="black" stroked="f">
                    <v:path arrowok="t" o:connecttype="custom" o:connectlocs="0,279;236,18;219,0;0,279;0,279" o:connectangles="0,0,0,0,0"/>
                  </v:shape>
                  <v:shape id="Freeform 902" o:spid="_x0000_s1700"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" path="m,143r,l5,113,13,86,26,60,44,39,66,21,92,8,118,r31,e" filled="f" strokecolor="white" strokeweight="47e-5mm">
                    <v:path arrowok="t" o:connecttype="custom" o:connectlocs="0,143;0,143;5,113;13,86;26,60;44,39;66,21;92,8;118,0;149,0" o:connectangles="0,0,0,0,0,0,0,0,0,0"/>
                  </v:shape>
                </v:group>
                <v:rect id="Rectangle 903" o:spid="_x0000_s1701"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" filled="f" stroked="f">
                  <v:textbox style="mso-fit-shape-to-text:t" inset="0,0,0,0">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904" o:spid="_x0000_s1702"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" strokecolor="#903" strokeweight="1e-4mm"/>
                <v:group id="Group 905" o:spid="_x0000_s1703"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">
                  <v:shape id="Freeform 906" o:spid="_x0000_s1704"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907" o:spid="_x0000_s1705"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908" o:spid="_x0000_s1706"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" strokecolor="#903" strokeweight=".0005mm"/>
                  <v:line id="Line 909" o:spid="_x0000_s1707"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" strokecolor="#903" strokeweight=".0005mm"/>
                  <v:shape id="Freeform 910" o:spid="_x0000_s1708"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911" o:spid="_x0000_s1709"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" path="m,279l235,18,218,,,279r,xe" fillcolor="black" stroked="f">
                    <v:path arrowok="t" o:connecttype="custom" o:connectlocs="0,279;235,18;218,0;0,279;0,279" o:connectangles="0,0,0,0,0"/>
                  </v:shape>
                  <v:shape id="Freeform 912" o:spid="_x0000_s1710"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913" o:spid="_x0000_s1711"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19+vwAAAN0AAAAPAAAAZHJzL2Rvd25yZXYueG1sRE/bisIw&#10;EH1f8B/CCL6tqYI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AdM19+vwAAAN0AAAAPAAAAAAAA&#10;AAAAAAAAAAcCAABkcnMvZG93bnJldi54bWxQSwUGAAAAAAMAAwC3AAAA8wIAAAAA&#10;" filled="f" stroked="f">
                  <v:textbox style="mso-fit-shape-to-text:t" inset="0,0,0,0">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914" o:spid="_x0000_s1712"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" strokecolor="#903" strokeweight="1e-4mm"/>
                <v:shape id="Arc 915" o:spid="_x0000_s1713"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NCFxgAAAN0AAAAPAAAAZHJzL2Rvd25yZXYueG1sRI9BawIx&#10;EIXvQv9DGKE3zdri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8izQh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916" o:spid="_x0000_s1714"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UjxxgAAAN0AAAAPAAAAZHJzL2Rvd25yZXYueG1sRI9BawIx&#10;EIXvQv9DGKE3zVrq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fcVI8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917" o:spid="_x0000_s1715"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" strokecolor="#903" strokeweight="1e-4mm"/>
                <v:rect id="Rectangle 918" o:spid="_x0000_s1716"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scKwAAAAN0AAAAPAAAAZHJzL2Rvd25yZXYueG1sRE/bisIw&#10;EH1f8B/CCL6tqY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ktrHCsAAAADdAAAADwAAAAAA&#10;AAAAAAAAAAAHAgAAZHJzL2Rvd25yZXYueG1sUEsFBgAAAAADAAMAtwAAAPQCAAAAAA==&#10;" filled="f" stroked="f">
                  <v:textbox style="mso-fit-shape-to-text:t" inset="0,0,0,0">
                    <w:txbxContent>
                      <w:p w14:paraId="5FD005F0" w14:textId="77777777" w:rsidR="00AA0A19" w:rsidRDefault="00AA0A19" w:rsidP="00155B4E">
                        <w:r>
                          <w:rPr>
                            <w:rFonts w:ascii="Verdana" w:hAnsi="Verdana" w:cs="Verdana"/>
                            <w:color w:val="000000"/>
                            <w:sz w:val="16"/>
                            <w:szCs w:val="16"/>
                            <w:lang w:val="en-US"/>
                          </w:rPr>
                          <w:t>2: Validate Msg Structure( )</w:t>
                        </w:r>
                      </w:p>
                    </w:txbxContent>
                  </v:textbox>
                </v:rect>
                <v:line id="Line 919" o:spid="_x0000_s1717"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" strokecolor="#903" strokeweight="1e-4mm"/>
                <v:line id="Line 920" o:spid="_x0000_s1718"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DVR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" strokecolor="#903" strokeweight="1e-4mm"/>
                <v:line id="Line 921" o:spid="_x0000_s1719"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" strokecolor="#903" strokeweight="1e-4mm"/>
                <v:line id="Line 922" o:spid="_x0000_s1720"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" strokecolor="#903" strokeweight="1e-4mm"/>
                <v:rect id="Rectangle 923" o:spid="_x0000_s1721" style="position:absolute;left:10229;top:8566;width:2820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smjwAAAAN0AAAAPAAAAZHJzL2Rvd25yZXYueG1sRE/bisIw&#10;EH0X/Icwgm+aKuh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mOrJo8AAAADdAAAADwAAAAAA&#10;AAAAAAAAAAAHAgAAZHJzL2Rvd25yZXYueG1sUEsFBgAAAAADAAMAtwAAAPQCAAAAAA==&#10;" filled="f" stroked="f">
                  <v:textbox style="mso-fit-shape-to-text:t" inset="0,0,0,0">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v:textbox>
                </v:rect>
                <w10:wrap anchory="line"/>
              </v:group>
            </w:pict>
          </mc:Fallback>
        </mc:AlternateContent>
      </w:r>
      <w:r>
        <w:rPr>
          <w:lang w:val="pt-PT" w:eastAsia="pt-PT"/>
        </w:rPr>
        <mc:AlternateContent>
          <mc:Choice Requires="wps">
            <w:drawing>
              <wp:inline distT="0" distB="0" distL="0" distR="0" wp14:anchorId="778D9F91" wp14:editId="3994654E">
                <wp:extent cx="5105400" cy="1973580"/>
                <wp:effectExtent l="0" t="0" r="0" b="0"/>
                <wp:docPr id="121" name="Rectangle 1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E2B136A" id="Rectangle 12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J82gEAAKADAAAOAAAAZHJzL2Uyb0RvYy54bWysU9tu2zAMfR+wfxD0vtjOkr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" filled="f" stroked="f">
                <o:lock v:ext="edit" aspectratio="t"/>
                <w10:anchorlock/>
              </v:rect>
            </w:pict>
          </mc:Fallback>
        </mc:AlternateContent>
      </w:r>
    </w:p>
    <w:p w14:paraId="4CA9135B" w14:textId="34F458D4" w:rsidR="00155B4E" w:rsidRDefault="00155B4E" w:rsidP="00155B4E">
      <w:pPr>
        <w:pStyle w:val="Caption"/>
      </w:pPr>
      <w:bookmarkStart w:id="1575" w:name="_Ref460515363"/>
      <w:bookmarkStart w:id="1576" w:name="_Toc1400912"/>
      <w:bookmarkStart w:id="1577" w:name="_Toc128575895"/>
      <w:r w:rsidRPr="00EF2D26">
        <w:t xml:space="preserve">Figure </w:t>
      </w:r>
      <w:r>
        <w:fldChar w:fldCharType="begin"/>
      </w:r>
      <w:r>
        <w:instrText>SEQ Figure \* ARABIC</w:instrText>
      </w:r>
      <w:r>
        <w:fldChar w:fldCharType="separate"/>
      </w:r>
      <w:r w:rsidR="00982519">
        <w:rPr>
          <w:noProof/>
        </w:rPr>
        <w:t>195</w:t>
      </w:r>
      <w:r>
        <w:fldChar w:fldCharType="end"/>
      </w:r>
      <w:bookmarkEnd w:id="1575"/>
      <w:r w:rsidRPr="00EF2D26">
        <w:t xml:space="preserve">: CLD </w:t>
      </w:r>
      <w:r>
        <w:t>–</w:t>
      </w:r>
      <w:r w:rsidRPr="00EF2D26">
        <w:t xml:space="preserve"> </w:t>
      </w:r>
      <w:r>
        <w:t>Submission of feedback</w:t>
      </w:r>
      <w:bookmarkEnd w:id="1576"/>
      <w:bookmarkEnd w:id="1577"/>
    </w:p>
    <w:p w14:paraId="0D5873A3" w14:textId="77777777" w:rsidR="00155B4E" w:rsidRPr="00EF2D26" w:rsidRDefault="00155B4E" w:rsidP="00D76942">
      <w:pPr>
        <w:pStyle w:val="Heading3"/>
        <w:keepLines/>
        <w:numPr>
          <w:ilvl w:val="2"/>
          <w:numId w:val="34"/>
        </w:numPr>
        <w:suppressAutoHyphens w:val="0"/>
      </w:pPr>
      <w:bookmarkStart w:id="1578" w:name="_Ref280086790"/>
      <w:bookmarkStart w:id="1579" w:name="_Toc1400509"/>
      <w:bookmarkStart w:id="1580" w:name="_Toc128575536"/>
      <w:r w:rsidRPr="00EF2D26">
        <w:t xml:space="preserve">State-Transition Diagrams for </w:t>
      </w:r>
      <w:r>
        <w:t>R</w:t>
      </w:r>
      <w:r w:rsidRPr="00EF2D26">
        <w:t>equest for assistance scenarios</w:t>
      </w:r>
      <w:bookmarkEnd w:id="1578"/>
      <w:bookmarkEnd w:id="1579"/>
      <w:bookmarkEnd w:id="1580"/>
    </w:p>
    <w:p w14:paraId="1558FC13" w14:textId="2A86ED5F"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81" w:name="_Toc1400510"/>
      <w:r w:rsidRPr="00EF2D26">
        <w:t>Requesting MSA</w:t>
      </w:r>
      <w:bookmarkEnd w:id="1581"/>
    </w:p>
    <w:p w14:paraId="11CB1FCD" w14:textId="4FC336CC" w:rsidR="00155B4E" w:rsidRPr="00EF2D26" w:rsidRDefault="00155B4E" w:rsidP="00155B4E">
      <w:r w:rsidRPr="00EF2D26">
        <w:t xml:space="preserve">The following State Transition Diagram in </w:t>
      </w:r>
      <w:r>
        <w:fldChar w:fldCharType="begin"/>
      </w:r>
      <w:r>
        <w:instrText xml:space="preserve"> REF _Ref460499259 \h </w:instrText>
      </w:r>
      <w:r>
        <w:fldChar w:fldCharType="separate"/>
      </w:r>
      <w:r w:rsidR="00982519" w:rsidRPr="00EF2D26">
        <w:t xml:space="preserve">Figure </w:t>
      </w:r>
      <w:r w:rsidR="00982519">
        <w:rPr>
          <w:noProof/>
        </w:rPr>
        <w:t>196</w:t>
      </w:r>
      <w:r>
        <w:fldChar w:fldCharType="end"/>
      </w:r>
      <w:r>
        <w:t xml:space="preserve"> </w:t>
      </w:r>
      <w:r w:rsidRPr="00EF2D26">
        <w:t xml:space="preserve">depicts the State Machine at the Requesting MSA. All the transitions are described in detail in </w:t>
      </w:r>
      <w:r w:rsidRPr="00EF2D26">
        <w:fldChar w:fldCharType="begin"/>
      </w:r>
      <w:r w:rsidRPr="00EF2D26">
        <w:instrText xml:space="preserve"> REF _Ref199086769 \w \h </w:instrText>
      </w:r>
      <w:r w:rsidRPr="00EF2D26">
        <w:fldChar w:fldCharType="separate"/>
      </w:r>
      <w:r w:rsidR="00982519">
        <w:t>Sub-Section III.II</w:t>
      </w:r>
      <w:r w:rsidRPr="00EF2D26">
        <w:fldChar w:fldCharType="end"/>
      </w:r>
      <w:r w:rsidRPr="00EF2D26">
        <w:t>.</w:t>
      </w:r>
    </w:p>
    <w:p w14:paraId="388FA61C" w14:textId="77777777" w:rsidR="00155B4E" w:rsidRDefault="00155B4E" w:rsidP="00155B4E">
      <w:pPr>
        <w:pStyle w:val="Figure"/>
      </w:pPr>
    </w:p>
    <w:p w14:paraId="79E44135" w14:textId="77777777" w:rsidR="00155B4E" w:rsidRDefault="00155B4E" w:rsidP="00155B4E">
      <w:pPr>
        <w:ind w:firstLine="2127"/>
        <w:rPr>
          <w:rFonts w:ascii="Verdana" w:hAnsi="Verdana" w:cs="Verdana"/>
          <w:i/>
          <w:iCs/>
          <w:color w:val="000000"/>
          <w:sz w:val="12"/>
          <w:szCs w:val="12"/>
          <w:lang w:val="en-US"/>
        </w:rPr>
      </w:pPr>
    </w:p>
    <w:p w14:paraId="44A68192" w14:textId="36A0D83F" w:rsidR="00155B4E" w:rsidRDefault="00155B4E" w:rsidP="00155B4E">
      <w:pPr>
        <w:ind w:firstLine="2127"/>
      </w:pPr>
      <w:r w:rsidRPr="005E5AAD">
        <w:rPr>
          <w:noProof/>
          <w:color w:val="B40000"/>
          <w:lang w:val="pt-PT" w:eastAsia="pt-PT"/>
        </w:rPr>
        <w:lastRenderedPageBreak/>
        <mc:AlternateContent>
          <mc:Choice Requires="wpc">
            <w:drawing>
              <wp:anchor distT="0" distB="0" distL="114300" distR="114300" simplePos="0" relativeHeight="251658245" behindDoc="0" locked="0" layoutInCell="1" allowOverlap="1" wp14:anchorId="43F06924" wp14:editId="00FAF54A">
                <wp:simplePos x="0" y="0"/>
                <wp:positionH relativeFrom="character">
                  <wp:posOffset>0</wp:posOffset>
                </wp:positionH>
                <wp:positionV relativeFrom="line">
                  <wp:posOffset>0</wp:posOffset>
                </wp:positionV>
                <wp:extent cx="3778250" cy="3771900"/>
                <wp:effectExtent l="3175" t="0" r="0" b="635"/>
                <wp:wrapNone/>
                <wp:docPr id="1542" name="Canvas 154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00" name="Oval 5"/>
                        <wps:cNvSpPr>
                          <a:spLocks noChangeArrowheads="1"/>
                        </wps:cNvSpPr>
                        <wps:spPr bwMode="auto">
                          <a:xfrm>
                            <a:off x="181991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1" name="Line 6"/>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2" name="Line 7"/>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3" name="Line 8"/>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4" name="Rectangle 9"/>
                        <wps:cNvSpPr>
                          <a:spLocks noChangeArrowheads="1"/>
                        </wps:cNvSpPr>
                        <wps:spPr bwMode="auto">
                          <a:xfrm>
                            <a:off x="173101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F5A87"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405" name="Oval 10"/>
                        <wps:cNvSpPr>
                          <a:spLocks noChangeArrowheads="1"/>
                        </wps:cNvSpPr>
                        <wps:spPr bwMode="auto">
                          <a:xfrm>
                            <a:off x="180911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Oval 11"/>
                        <wps:cNvSpPr>
                          <a:spLocks noChangeArrowheads="1"/>
                        </wps:cNvSpPr>
                        <wps:spPr bwMode="auto">
                          <a:xfrm>
                            <a:off x="183388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7" name="Line 12"/>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8" name="Line 13"/>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9" name="Line 14"/>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0" name="Rectangle 15"/>
                        <wps:cNvSpPr>
                          <a:spLocks noChangeArrowheads="1"/>
                        </wps:cNvSpPr>
                        <wps:spPr bwMode="auto">
                          <a:xfrm>
                            <a:off x="176212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FF604"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411" name="AutoShape 16"/>
                        <wps:cNvSpPr>
                          <a:spLocks noChangeArrowheads="1"/>
                        </wps:cNvSpPr>
                        <wps:spPr bwMode="auto">
                          <a:xfrm>
                            <a:off x="158242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12" name="Rectangle 17"/>
                        <wps:cNvSpPr>
                          <a:spLocks noChangeArrowheads="1"/>
                        </wps:cNvSpPr>
                        <wps:spPr bwMode="auto">
                          <a:xfrm>
                            <a:off x="178244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E965B"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413" name="Line 18"/>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4" name="Line 19"/>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5" name="Line 20"/>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6" name="Freeform 21"/>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Line 22"/>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8" name="Line 23"/>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9" name="Freeform 2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Line 2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1" name="Line 2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2" name="Line 27"/>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3" name="Line 28"/>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4" name="Line 29"/>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5" name="AutoShape 30"/>
                        <wps:cNvSpPr>
                          <a:spLocks noChangeArrowheads="1"/>
                        </wps:cNvSpPr>
                        <wps:spPr bwMode="auto">
                          <a:xfrm>
                            <a:off x="50673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26" name="Rectangle 31"/>
                        <wps:cNvSpPr>
                          <a:spLocks noChangeArrowheads="1"/>
                        </wps:cNvSpPr>
                        <wps:spPr bwMode="auto">
                          <a:xfrm>
                            <a:off x="61976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762C8"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427" name="Freeform 32"/>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Line 33"/>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9" name="Line 34"/>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0" name="Freeform 35"/>
                        <wps:cNvSpPr>
                          <a:spLocks/>
                        </wps:cNvSpPr>
                        <wps:spPr bwMode="auto">
                          <a:xfrm>
                            <a:off x="112585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1" name="Line 36"/>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2" name="Line 37"/>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3" name="Freeform 38"/>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Line 39"/>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5" name="Line 40"/>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6" name="Freeform 41"/>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Line 42"/>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8" name="Line 43"/>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9" name="AutoShape 44"/>
                        <wps:cNvSpPr>
                          <a:spLocks noChangeArrowheads="1"/>
                        </wps:cNvSpPr>
                        <wps:spPr bwMode="auto">
                          <a:xfrm>
                            <a:off x="262255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40" name="Rectangle 45"/>
                        <wps:cNvSpPr>
                          <a:spLocks noChangeArrowheads="1"/>
                        </wps:cNvSpPr>
                        <wps:spPr bwMode="auto">
                          <a:xfrm>
                            <a:off x="283972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10891"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441" name="Freeform 46"/>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Line 47"/>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3" name="Line 48"/>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4" name="Freeform 49"/>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 name="Line 50"/>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6" name="Line 51"/>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7" name="Freeform 52"/>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Line 53"/>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9" name="Line 54"/>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0" name="Freeform 55"/>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Line 56"/>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2" name="Line 57"/>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3" name="AutoShape 58"/>
                        <wps:cNvSpPr>
                          <a:spLocks noChangeArrowheads="1"/>
                        </wps:cNvSpPr>
                        <wps:spPr bwMode="auto">
                          <a:xfrm>
                            <a:off x="158242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54" name="Rectangle 59"/>
                        <wps:cNvSpPr>
                          <a:spLocks noChangeArrowheads="1"/>
                        </wps:cNvSpPr>
                        <wps:spPr bwMode="auto">
                          <a:xfrm>
                            <a:off x="175387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75D08"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455" name="Line 60"/>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6" name="Line 61"/>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7" name="Line 62"/>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8" name="Line 63"/>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9" name="Line 64"/>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0" name="Line 65"/>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1" name="Freeform 66"/>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Line 67"/>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3" name="Line 68"/>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4" name="Line 70"/>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5" name="Line 71"/>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6" name="Line 72"/>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7" name="Line 73"/>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8" name="Line 74"/>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9" name="Rectangle 75"/>
                        <wps:cNvSpPr>
                          <a:spLocks noChangeArrowheads="1"/>
                        </wps:cNvSpPr>
                        <wps:spPr bwMode="auto">
                          <a:xfrm>
                            <a:off x="139001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470" name="Rectangle 76"/>
                        <wps:cNvSpPr>
                          <a:spLocks noChangeArrowheads="1"/>
                        </wps:cNvSpPr>
                        <wps:spPr bwMode="auto">
                          <a:xfrm>
                            <a:off x="130937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7BD17"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471" name="Line 77"/>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2" name="Line 78"/>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3" name="Line 79"/>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4" name="Line 81"/>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5" name="Line 82"/>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6" name="Rectangle 83"/>
                        <wps:cNvSpPr>
                          <a:spLocks noChangeArrowheads="1"/>
                        </wps:cNvSpPr>
                        <wps:spPr bwMode="auto">
                          <a:xfrm>
                            <a:off x="84836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9740"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477" name="Freeform 8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Line 8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9" name="Line 8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0" name="Rectangle 87"/>
                        <wps:cNvSpPr>
                          <a:spLocks noChangeArrowheads="1"/>
                        </wps:cNvSpPr>
                        <wps:spPr bwMode="auto">
                          <a:xfrm>
                            <a:off x="260413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095B"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81" name="Line 88"/>
                        <wps:cNvCnPr>
                          <a:cxnSpLocks noChangeShapeType="1"/>
                        </wps:cNvCnPr>
                        <wps:spPr bwMode="auto">
                          <a:xfrm>
                            <a:off x="189166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482" name="Group 434"/>
                        <wpg:cNvGrpSpPr>
                          <a:grpSpLocks/>
                        </wpg:cNvGrpSpPr>
                        <wpg:grpSpPr bwMode="auto">
                          <a:xfrm>
                            <a:off x="1861185" y="2768600"/>
                            <a:ext cx="61595" cy="66040"/>
                            <a:chOff x="1490980" y="2887345"/>
                            <a:chExt cx="61595" cy="66040"/>
                          </a:xfrm>
                        </wpg:grpSpPr>
                        <wps:wsp>
                          <wps:cNvPr id="1483"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4"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485" name="Rectangle 91"/>
                        <wps:cNvSpPr>
                          <a:spLocks noChangeArrowheads="1"/>
                        </wps:cNvSpPr>
                        <wps:spPr bwMode="auto">
                          <a:xfrm>
                            <a:off x="193103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10D14"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486" name="Line 93"/>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7" name="Line 94"/>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8" name="Rectangle 95"/>
                        <wps:cNvSpPr>
                          <a:spLocks noChangeArrowheads="1"/>
                        </wps:cNvSpPr>
                        <wps:spPr bwMode="auto">
                          <a:xfrm>
                            <a:off x="135636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01A59"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489" name="Freeform 96"/>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Line 97"/>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1" name="Line 98"/>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2" name="Rectangle 99"/>
                        <wps:cNvSpPr>
                          <a:spLocks noChangeArrowheads="1"/>
                        </wps:cNvSpPr>
                        <wps:spPr bwMode="auto">
                          <a:xfrm>
                            <a:off x="258762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A84E4"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93" name="Freeform 100"/>
                        <wps:cNvSpPr>
                          <a:spLocks/>
                        </wps:cNvSpPr>
                        <wps:spPr bwMode="auto">
                          <a:xfrm>
                            <a:off x="207391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Line 101"/>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5" name="Line 102"/>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6" name="Rectangle 103"/>
                        <wps:cNvSpPr>
                          <a:spLocks noChangeArrowheads="1"/>
                        </wps:cNvSpPr>
                        <wps:spPr bwMode="auto">
                          <a:xfrm>
                            <a:off x="215011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8224C"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497" name="Freeform 104"/>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 name="Line 105"/>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9" name="Line 106"/>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00" name="Picture 226"/>
                          <pic:cNvPicPr>
                            <a:picLocks noChangeAspect="1"/>
                          </pic:cNvPicPr>
                        </pic:nvPicPr>
                        <pic:blipFill>
                          <a:blip r:embed="rId226">
                            <a:extLst>
                              <a:ext uri="{28A0092B-C50C-407E-A947-70E740481C1C}">
                                <a14:useLocalDpi xmlns:a14="http://schemas.microsoft.com/office/drawing/2010/main" val="0"/>
                              </a:ext>
                            </a:extLst>
                          </a:blip>
                          <a:srcRect/>
                          <a:stretch>
                            <a:fillRect/>
                          </a:stretch>
                        </pic:blipFill>
                        <pic:spPr bwMode="auto">
                          <a:xfrm>
                            <a:off x="84836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1" name="Freeform 227"/>
                        <wps:cNvSpPr>
                          <a:spLocks/>
                        </wps:cNvSpPr>
                        <wps:spPr bwMode="auto">
                          <a:xfrm>
                            <a:off x="107061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1541D6C0" w14:textId="77777777" w:rsidR="00AA0A19" w:rsidRDefault="00AA0A19" w:rsidP="00155B4E"/>
                          </w:txbxContent>
                        </wps:txbx>
                        <wps:bodyPr rot="0" vert="horz" wrap="square" lIns="91440" tIns="45720" rIns="91440" bIns="45720" anchor="t" anchorCtr="0" upright="1">
                          <a:noAutofit/>
                        </wps:bodyPr>
                      </wps:wsp>
                      <wps:wsp>
                        <wps:cNvPr id="1502" name="Line 101"/>
                        <wps:cNvCnPr>
                          <a:cxnSpLocks noChangeShapeType="1"/>
                        </wps:cNvCnPr>
                        <wps:spPr bwMode="auto">
                          <a:xfrm flipV="1">
                            <a:off x="180530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3" name="Line 102"/>
                        <wps:cNvCnPr>
                          <a:cxnSpLocks noChangeShapeType="1"/>
                        </wps:cNvCnPr>
                        <wps:spPr bwMode="auto">
                          <a:xfrm flipH="1" flipV="1">
                            <a:off x="177419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4" name="Rectangle 246"/>
                        <wps:cNvSpPr>
                          <a:spLocks noChangeArrowheads="1"/>
                        </wps:cNvSpPr>
                        <wps:spPr bwMode="auto">
                          <a:xfrm>
                            <a:off x="100647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505" name="Rectangle 247"/>
                        <wps:cNvSpPr>
                          <a:spLocks noChangeArrowheads="1"/>
                        </wps:cNvSpPr>
                        <wps:spPr bwMode="auto">
                          <a:xfrm>
                            <a:off x="116468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506" name="Rectangle 256"/>
                        <wps:cNvSpPr>
                          <a:spLocks noChangeArrowheads="1"/>
                        </wps:cNvSpPr>
                        <wps:spPr bwMode="auto">
                          <a:xfrm>
                            <a:off x="62539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507" name="AutoShape 58"/>
                        <wps:cNvSpPr>
                          <a:spLocks noChangeArrowheads="1"/>
                        </wps:cNvSpPr>
                        <wps:spPr bwMode="auto">
                          <a:xfrm>
                            <a:off x="2907665" y="2268855"/>
                            <a:ext cx="612775" cy="515620"/>
                          </a:xfrm>
                          <a:prstGeom prst="roundRect">
                            <a:avLst>
                              <a:gd name="adj" fmla="val 17176"/>
                            </a:avLst>
                          </a:prstGeom>
                          <a:solidFill>
                            <a:srgbClr val="FFFFCC"/>
                          </a:solidFill>
                          <a:ln w="3">
                            <a:solidFill>
                              <a:srgbClr val="990033"/>
                            </a:solidFill>
                            <a:round/>
                            <a:headEnd/>
                            <a:tailEnd/>
                          </a:ln>
                        </wps:spPr>
                        <wps:txb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508" name="AutoShape 460"/>
                        <wps:cNvCnPr>
                          <a:cxnSpLocks noChangeShapeType="1"/>
                          <a:stCxn id="1426" idx="2"/>
                        </wps:cNvCnPr>
                        <wps:spPr bwMode="auto">
                          <a:xfrm>
                            <a:off x="79883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09" name="Group 461"/>
                        <wpg:cNvGrpSpPr>
                          <a:grpSpLocks/>
                        </wpg:cNvGrpSpPr>
                        <wpg:grpSpPr bwMode="auto">
                          <a:xfrm>
                            <a:off x="2969895" y="1833880"/>
                            <a:ext cx="61595" cy="434975"/>
                            <a:chOff x="2772410" y="1952625"/>
                            <a:chExt cx="61595" cy="434975"/>
                          </a:xfrm>
                        </wpg:grpSpPr>
                        <wps:wsp>
                          <wps:cNvPr id="1510"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511" name="Group 463"/>
                          <wpg:cNvGrpSpPr>
                            <a:grpSpLocks/>
                          </wpg:cNvGrpSpPr>
                          <wpg:grpSpPr bwMode="auto">
                            <a:xfrm>
                              <a:off x="2772410" y="2321560"/>
                              <a:ext cx="61595" cy="66040"/>
                              <a:chOff x="2537460" y="3489960"/>
                              <a:chExt cx="61595" cy="66040"/>
                            </a:xfrm>
                          </wpg:grpSpPr>
                          <wps:wsp>
                            <wps:cNvPr id="1512"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3"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514" name="Group 466"/>
                        <wpg:cNvGrpSpPr>
                          <a:grpSpLocks/>
                        </wpg:cNvGrpSpPr>
                        <wpg:grpSpPr bwMode="auto">
                          <a:xfrm>
                            <a:off x="2195195" y="1233805"/>
                            <a:ext cx="1208405" cy="1035050"/>
                            <a:chOff x="1824990" y="1352550"/>
                            <a:chExt cx="1208405" cy="1035050"/>
                          </a:xfrm>
                        </wpg:grpSpPr>
                        <wps:wsp>
                          <wps:cNvPr id="1515"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16" name="Group 468"/>
                          <wpg:cNvGrpSpPr>
                            <a:grpSpLocks/>
                          </wpg:cNvGrpSpPr>
                          <wpg:grpSpPr bwMode="auto">
                            <a:xfrm>
                              <a:off x="2971800" y="2321560"/>
                              <a:ext cx="61595" cy="66040"/>
                              <a:chOff x="1490980" y="2887345"/>
                              <a:chExt cx="61595" cy="66040"/>
                            </a:xfrm>
                          </wpg:grpSpPr>
                          <wps:wsp>
                            <wps:cNvPr id="1517"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8"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519" name="AutoShape 471"/>
                        <wps:cNvCnPr>
                          <a:cxnSpLocks noChangeShapeType="1"/>
                          <a:endCxn id="1507" idx="1"/>
                        </wps:cNvCnPr>
                        <wps:spPr bwMode="auto">
                          <a:xfrm flipV="1">
                            <a:off x="79883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0" name="Group 472"/>
                        <wpg:cNvGrpSpPr>
                          <a:grpSpLocks/>
                        </wpg:cNvGrpSpPr>
                        <wpg:grpSpPr bwMode="auto">
                          <a:xfrm>
                            <a:off x="2839720" y="2481580"/>
                            <a:ext cx="67945" cy="89535"/>
                            <a:chOff x="2469515" y="2600325"/>
                            <a:chExt cx="67945" cy="89535"/>
                          </a:xfrm>
                        </wpg:grpSpPr>
                        <wps:wsp>
                          <wps:cNvPr id="1521" name="AutoShape 473"/>
                          <wps:cNvCnPr>
                            <a:cxnSpLocks noChangeShapeType="1"/>
                            <a:stCxn id="1507"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2" name="AutoShape 474"/>
                          <wps:cNvCnPr>
                            <a:cxnSpLocks noChangeShapeType="1"/>
                            <a:stCxn id="1507"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3" name="AutoShape 475"/>
                        <wps:cNvCnPr>
                          <a:cxnSpLocks noChangeShapeType="1"/>
                          <a:stCxn id="1507" idx="2"/>
                          <a:endCxn id="1453" idx="3"/>
                        </wps:cNvCnPr>
                        <wps:spPr bwMode="auto">
                          <a:xfrm rot="5400000">
                            <a:off x="261937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4" name="Group 476"/>
                        <wpg:cNvGrpSpPr>
                          <a:grpSpLocks/>
                        </wpg:cNvGrpSpPr>
                        <wpg:grpSpPr bwMode="auto">
                          <a:xfrm>
                            <a:off x="2195195" y="2921635"/>
                            <a:ext cx="92075" cy="79375"/>
                            <a:chOff x="1824990" y="3040380"/>
                            <a:chExt cx="92075" cy="79375"/>
                          </a:xfrm>
                        </wpg:grpSpPr>
                        <wps:wsp>
                          <wps:cNvPr id="1525" name="AutoShape 477"/>
                          <wps:cNvCnPr>
                            <a:cxnSpLocks noChangeShapeType="1"/>
                            <a:stCxn id="1453"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6" name="AutoShape 478"/>
                          <wps:cNvCnPr>
                            <a:cxnSpLocks noChangeShapeType="1"/>
                            <a:stCxn id="1453"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7" name="Rectangle 103"/>
                        <wps:cNvSpPr>
                          <a:spLocks noChangeArrowheads="1"/>
                        </wps:cNvSpPr>
                        <wps:spPr bwMode="auto">
                          <a:xfrm>
                            <a:off x="323596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CAFC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8" name="Rectangle 103"/>
                        <wps:cNvSpPr>
                          <a:spLocks noChangeArrowheads="1"/>
                        </wps:cNvSpPr>
                        <wps:spPr bwMode="auto">
                          <a:xfrm>
                            <a:off x="67310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EA939"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9" name="Rectangle 103"/>
                        <wps:cNvSpPr>
                          <a:spLocks noChangeArrowheads="1"/>
                        </wps:cNvSpPr>
                        <wps:spPr bwMode="auto">
                          <a:xfrm>
                            <a:off x="309054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D0780"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0" name="Rectangle 103"/>
                        <wps:cNvSpPr>
                          <a:spLocks noChangeArrowheads="1"/>
                        </wps:cNvSpPr>
                        <wps:spPr bwMode="auto">
                          <a:xfrm>
                            <a:off x="283019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53D1A"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1" name="Rectangle 247"/>
                        <wps:cNvSpPr>
                          <a:spLocks noChangeArrowheads="1"/>
                        </wps:cNvSpPr>
                        <wps:spPr bwMode="auto">
                          <a:xfrm>
                            <a:off x="84836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2" name="Rectangle 247"/>
                        <wps:cNvSpPr>
                          <a:spLocks noChangeArrowheads="1"/>
                        </wps:cNvSpPr>
                        <wps:spPr bwMode="auto">
                          <a:xfrm>
                            <a:off x="255016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3" name="Rectangle 247"/>
                        <wps:cNvSpPr>
                          <a:spLocks noChangeArrowheads="1"/>
                        </wps:cNvSpPr>
                        <wps:spPr bwMode="auto">
                          <a:xfrm>
                            <a:off x="323596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4" name="Rectangle 247"/>
                        <wps:cNvSpPr>
                          <a:spLocks noChangeArrowheads="1"/>
                        </wps:cNvSpPr>
                        <wps:spPr bwMode="auto">
                          <a:xfrm>
                            <a:off x="249110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535" name="Group 487"/>
                        <wpg:cNvGrpSpPr>
                          <a:grpSpLocks/>
                        </wpg:cNvGrpSpPr>
                        <wpg:grpSpPr bwMode="auto">
                          <a:xfrm>
                            <a:off x="216535" y="1642745"/>
                            <a:ext cx="290195" cy="250825"/>
                            <a:chOff x="-354330" y="685800"/>
                            <a:chExt cx="290195" cy="250825"/>
                          </a:xfrm>
                        </wpg:grpSpPr>
                        <wps:wsp>
                          <wps:cNvPr id="1536" name="AutoShape 488"/>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7" name="AutoShape 489"/>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8" name="AutoShape 490"/>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9" name="AutoShape 491"/>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0" name="AutoShape 492"/>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41" name="Rectangle 64"/>
                        <wps:cNvSpPr>
                          <a:spLocks noChangeArrowheads="1"/>
                        </wps:cNvSpPr>
                        <wps:spPr bwMode="auto">
                          <a:xfrm>
                            <a:off x="10922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F06924" id="Canvas 1542" o:spid="_x0000_s1722" editas="canvas" style="position:absolute;margin-left:0;margin-top:0;width:297.5pt;height:297pt;z-index:251658245;mso-position-horizontal-relative:char;mso-position-vertical-relative:line" coordsize="37782,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">
                <v:shape id="_x0000_s1723" type="#_x0000_t75" style="position:absolute;width:37782;height:37719;visibility:visible;mso-wrap-style:square">
                  <v:fill o:detectmouseclick="t"/>
                  <v:path o:connecttype="none"/>
                </v:shape>
                <v:oval id="Oval 5" o:spid="_x0000_s1724" style="position:absolute;left:18199;top:5664;width:1174;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" fillcolor="black" strokecolor="#903" strokeweight="8e-5mm"/>
                <v:line id="Line 6" o:spid="_x0000_s1725"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" strokecolor="#903" strokeweight="8e-5mm"/>
                <v:line id="Line 7" o:spid="_x0000_s1726"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BGpwgAAAN0AAAAPAAAAZHJzL2Rvd25yZXYueG1sRE/NSsNA&#10;EL4LfYdlCl7E7hpE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C9TBGpwgAAAN0AAAAPAAAA&#10;AAAAAAAAAAAAAAcCAABkcnMvZG93bnJldi54bWxQSwUGAAAAAAMAAwC3AAAA9gIAAAAA&#10;" strokecolor="#903" strokeweight="8e-5mm"/>
                <v:line id="Line 8" o:spid="_x0000_s1727"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" strokecolor="#903" strokeweight="8e-5mm"/>
                <v:rect id="Rectangle 9" o:spid="_x0000_s1728" style="position:absolute;left:17310;top:4464;width:274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bbwAAAAN0AAAAPAAAAZHJzL2Rvd25yZXYueG1sRE/bagIx&#10;EH0X+g9hhL5pooj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pnoW28AAAADdAAAADwAAAAAA&#10;AAAAAAAAAAAHAgAAZHJzL2Rvd25yZXYueG1sUEsFBgAAAAADAAMAtwAAAPQCAAAAAA==&#10;" filled="f" stroked="f">
                  <v:textbox style="mso-fit-shape-to-text:t" inset="0,0,0,0">
                    <w:txbxContent>
                      <w:p w14:paraId="7D5F5A87" w14:textId="77777777" w:rsidR="00AA0A19" w:rsidRDefault="00AA0A19" w:rsidP="00155B4E">
                        <w:r>
                          <w:rPr>
                            <w:rFonts w:ascii="Verdana" w:hAnsi="Verdana" w:cs="Verdana"/>
                            <w:i/>
                            <w:iCs/>
                            <w:color w:val="000000"/>
                            <w:sz w:val="12"/>
                            <w:szCs w:val="12"/>
                            <w:lang w:val="en-US"/>
                          </w:rPr>
                          <w:t>{start}</w:t>
                        </w:r>
                      </w:p>
                    </w:txbxContent>
                  </v:textbox>
                </v:rect>
                <v:oval id="Oval 10" o:spid="_x0000_s1729" style="position:absolute;left:18091;top:33394;width:167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" filled="f" strokecolor="#903" strokeweight="8e-5mm"/>
                <v:oval id="Oval 11" o:spid="_x0000_s1730" style="position:absolute;left:18338;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" fillcolor="black" strokecolor="#903" strokeweight="8e-5mm"/>
                <v:line id="Line 12" o:spid="_x0000_s1731"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" strokecolor="#903" strokeweight="8e-5mm"/>
                <v:line id="Line 13" o:spid="_x0000_s1732"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ZDxAAAAN0AAAAPAAAAZHJzL2Rvd25yZXYueG1sRI9BS8RA&#10;DIXvgv9hiOBF3BkXka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NykJkPEAAAA3QAAAA8A&#10;AAAAAAAAAAAAAAAABwIAAGRycy9kb3ducmV2LnhtbFBLBQYAAAAAAwADALcAAAD4AgAAAAA=&#10;" strokecolor="#903" strokeweight="8e-5mm"/>
                <v:line id="Line 14" o:spid="_x0000_s1733"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" strokecolor="#903" strokeweight="8e-5mm"/>
                <v:rect id="Rectangle 15" o:spid="_x0000_s1734" style="position:absolute;left:17621;top:35267;width:238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YFwwAAAN0AAAAPAAAAZHJzL2Rvd25yZXYueG1sRI/dagIx&#10;EIXvhb5DmELvNKsU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XJiGBcMAAADdAAAADwAA&#10;AAAAAAAAAAAAAAAHAgAAZHJzL2Rvd25yZXYueG1sUEsFBgAAAAADAAMAtwAAAPcCAAAAAA==&#10;" filled="f" stroked="f">
                  <v:textbox style="mso-fit-shape-to-text:t" inset="0,0,0,0">
                    <w:txbxContent>
                      <w:p w14:paraId="5DEFF604" w14:textId="77777777" w:rsidR="00AA0A19" w:rsidRDefault="00AA0A19" w:rsidP="00155B4E">
                        <w:r>
                          <w:rPr>
                            <w:rFonts w:ascii="Verdana" w:hAnsi="Verdana" w:cs="Verdana"/>
                            <w:i/>
                            <w:iCs/>
                            <w:color w:val="000000"/>
                            <w:sz w:val="12"/>
                            <w:szCs w:val="12"/>
                            <w:lang w:val="en-US"/>
                          </w:rPr>
                          <w:t>{end}</w:t>
                        </w:r>
                      </w:p>
                    </w:txbxContent>
                  </v:textbox>
                </v:rect>
                <v:roundrect id="AutoShape 16" o:spid="_x0000_s1735" style="position:absolute;left:15824;top:10102;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" fillcolor="#ffc" strokecolor="#903" strokeweight="8e-5mm"/>
                <v:rect id="Rectangle 17" o:spid="_x0000_s1736" style="position:absolute;left:17824;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3pwAAAAN0AAAAPAAAAZHJzL2Rvd25yZXYueG1sRE/bisIw&#10;EH1f8B/CCL6tqU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wwa96cAAAADdAAAADwAAAAAA&#10;AAAAAAAAAAAHAgAAZHJzL2Rvd25yZXYueG1sUEsFBgAAAAADAAMAtwAAAPQCAAAAAA==&#10;" filled="f" stroked="f">
                  <v:textbox style="mso-fit-shape-to-text:t" inset="0,0,0,0">
                    <w:txbxContent>
                      <w:p w14:paraId="628E965B" w14:textId="77777777" w:rsidR="00AA0A19" w:rsidRDefault="00AA0A19" w:rsidP="00155B4E">
                        <w:r>
                          <w:rPr>
                            <w:rFonts w:ascii="Verdana" w:hAnsi="Verdana" w:cs="Verdana"/>
                            <w:color w:val="000000"/>
                            <w:sz w:val="12"/>
                            <w:szCs w:val="12"/>
                            <w:lang w:val="en-US"/>
                          </w:rPr>
                          <w:t>Open</w:t>
                        </w:r>
                      </w:p>
                    </w:txbxContent>
                  </v:textbox>
                </v:rect>
                <v:line id="Line 18" o:spid="_x0000_s1737"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" strokecolor="#903" strokeweight="8e-5mm"/>
                <v:line id="Line 19" o:spid="_x0000_s1738"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qbwwAAAN0AAAAPAAAAZHJzL2Rvd25yZXYueG1sRE/NasJA&#10;EL4X+g7LFLyUulFE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2DC6m8MAAADdAAAADwAA&#10;AAAAAAAAAAAAAAAHAgAAZHJzL2Rvd25yZXYueG1sUEsFBgAAAAADAAMAtwAAAPcCAAAAAA==&#10;" strokecolor="#903" strokeweight="8e-5mm"/>
                <v:line id="Line 20" o:spid="_x0000_s1739"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" strokecolor="#903" strokeweight="8e-5mm"/>
                <v:shape id="Freeform 21" o:spid="_x0000_s1740"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" path="m294,l,,,311e" filled="f" strokecolor="#903" strokeweight="8e-5mm">
                  <v:path arrowok="t" o:connecttype="custom" o:connectlocs="1253475659,0;0,0;0,1054872903" o:connectangles="0,0,0"/>
                </v:shape>
                <v:line id="Line 22" o:spid="_x0000_s1741"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iTswwAAAN0AAAAPAAAAZHJzL2Rvd25yZXYueG1sRE/NasJA&#10;EL4XfIdlhF6KbpTS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KOIk7MMAAADdAAAADwAA&#10;AAAAAAAAAAAAAAAHAgAAZHJzL2Rvd25yZXYueG1sUEsFBgAAAAADAAMAtwAAAPcCAAAAAA==&#10;" strokecolor="#903" strokeweight="8e-5mm"/>
                <v:line id="Line 23" o:spid="_x0000_s1742"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" strokecolor="#903" strokeweight="8e-5mm"/>
                <v:shape id="Freeform 24" o:spid="_x0000_s1743"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" path="m,l257,r,295e" filled="f" strokecolor="#903" strokeweight="8e-5mm">
                  <v:path arrowok="t" o:connecttype="custom" o:connectlocs="0,0;1096546068,0;1096546068,999212053" o:connectangles="0,0,0"/>
                </v:shape>
                <v:line id="Line 25" o:spid="_x0000_s1744"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" strokecolor="#903" strokeweight="8e-5mm"/>
                <v:line id="Line 26" o:spid="_x0000_s1745"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" strokecolor="#903" strokeweight="8e-5mm"/>
                <v:line id="Line 27" o:spid="_x0000_s1746"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" strokecolor="#903" strokeweight="8e-5mm"/>
                <v:line id="Line 28" o:spid="_x0000_s1747"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" strokecolor="#903" strokeweight="8e-5mm"/>
                <v:line id="Line 29" o:spid="_x0000_s1748"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" strokecolor="#903" strokeweight="8e-5mm"/>
                <v:roundrect id="AutoShape 30" o:spid="_x0000_s1749" style="position:absolute;left:5067;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" fillcolor="#ffc" strokecolor="#903" strokeweight="8e-5mm"/>
                <v:rect id="Rectangle 31" o:spid="_x0000_s1750" style="position:absolute;left:6197;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FXwAAAAN0AAAAPAAAAZHJzL2Rvd25yZXYueG1sRE/bisIw&#10;EH1f8B/CLPi2pltE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clFxV8AAAADdAAAADwAAAAAA&#10;AAAAAAAAAAAHAgAAZHJzL2Rvd25yZXYueG1sUEsFBgAAAAADAAMAtwAAAPQCAAAAAA==&#10;" filled="f" stroked="f">
                  <v:textbox style="mso-fit-shape-to-text:t" inset="0,0,0,0">
                    <w:txbxContent>
                      <w:p w14:paraId="750762C8" w14:textId="77777777" w:rsidR="00AA0A19" w:rsidRDefault="00AA0A19" w:rsidP="00155B4E">
                        <w:r>
                          <w:rPr>
                            <w:rFonts w:ascii="Verdana" w:hAnsi="Verdana" w:cs="Verdana"/>
                            <w:color w:val="000000"/>
                            <w:sz w:val="12"/>
                            <w:szCs w:val="12"/>
                            <w:lang w:val="en-US"/>
                          </w:rPr>
                          <w:t>Extended</w:t>
                        </w:r>
                      </w:p>
                    </w:txbxContent>
                  </v:textbox>
                </v:rect>
                <v:shape id="Freeform 32" o:spid="_x0000_s1751"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" path="m294,l,,,311e" filled="f" strokecolor="#903" strokeweight="8e-5mm">
                  <v:path arrowok="t" o:connecttype="custom" o:connectlocs="1253475659,0;0,0;0,1054872903" o:connectangles="0,0,0"/>
                </v:shape>
                <v:line id="Line 33" o:spid="_x0000_s1752"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" strokecolor="#903" strokeweight="8e-5mm"/>
                <v:line id="Line 34" o:spid="_x0000_s1753"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" strokecolor="#903" strokeweight="8e-5mm"/>
                <v:shape id="Freeform 35" o:spid="_x0000_s1754" style="position:absolute;left:11258;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" path="m,l290,r,337e" filled="f" strokecolor="#903" strokeweight="8e-5mm">
                  <v:path arrowok="t" o:connecttype="custom" o:connectlocs="0,0;1236439407,0;1236439407,2070287570" o:connectangles="0,0,0"/>
                </v:shape>
                <v:line id="Line 36" o:spid="_x0000_s1755"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" strokecolor="#903" strokeweight="8e-5mm"/>
                <v:line id="Line 37" o:spid="_x0000_s1756"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" strokecolor="#903" strokeweight="8e-5mm"/>
                <v:shape id="Freeform 38" o:spid="_x0000_s1757"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39" o:spid="_x0000_s1758"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" strokecolor="#903" strokeweight="8e-5mm"/>
                <v:line id="Line 40" o:spid="_x0000_s1759"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" strokecolor="#903" strokeweight="8e-5mm"/>
                <v:shape id="Freeform 41" o:spid="_x0000_s1760"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42" o:spid="_x0000_s1761"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" strokecolor="#903" strokeweight="8e-5mm"/>
                <v:line id="Line 43" o:spid="_x0000_s1762"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" strokecolor="#903" strokeweight="8e-5mm"/>
                <v:roundrect id="AutoShape 44" o:spid="_x0000_s1763" style="position:absolute;left:26225;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" fillcolor="#ffc" strokecolor="#903" strokeweight="8e-5mm"/>
                <v:rect id="Rectangle 45" o:spid="_x0000_s1764" style="position:absolute;left:28397;top:16033;width:163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kYwwAAAN0AAAAPAAAAZHJzL2Rvd25yZXYueG1sRI/dagIx&#10;EIXvhb5DmELvNFsR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TyupGMMAAADdAAAADwAA&#10;AAAAAAAAAAAAAAAHAgAAZHJzL2Rvd25yZXYueG1sUEsFBgAAAAADAAMAtwAAAPcCAAAAAA==&#10;" filled="f" stroked="f">
                  <v:textbox style="mso-fit-shape-to-text:t" inset="0,0,0,0">
                    <w:txbxContent>
                      <w:p w14:paraId="4CF10891" w14:textId="77777777" w:rsidR="00AA0A19" w:rsidRDefault="00AA0A19" w:rsidP="00155B4E">
                        <w:r>
                          <w:rPr>
                            <w:rFonts w:ascii="Verdana" w:hAnsi="Verdana" w:cs="Verdana"/>
                            <w:color w:val="000000"/>
                            <w:sz w:val="12"/>
                            <w:szCs w:val="12"/>
                            <w:lang w:val="en-US"/>
                          </w:rPr>
                          <w:t>Late</w:t>
                        </w:r>
                      </w:p>
                    </w:txbxContent>
                  </v:textbox>
                </v:rect>
                <v:shape id="Freeform 46" o:spid="_x0000_s1765"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" path="m,l257,r,295e" filled="f" strokecolor="#903" strokeweight="8e-5mm">
                  <v:path arrowok="t" o:connecttype="custom" o:connectlocs="0,0;1096546068,0;1096546068,999212053" o:connectangles="0,0,0"/>
                </v:shape>
                <v:line id="Line 47" o:spid="_x0000_s1766"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" strokecolor="#903" strokeweight="8e-5mm"/>
                <v:line id="Line 48" o:spid="_x0000_s1767"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" strokecolor="#903" strokeweight="8e-5mm"/>
                <v:shape id="Freeform 49" o:spid="_x0000_s1768"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" path="m266,l,,,342e" filled="f" strokecolor="#903" strokeweight="8e-5mm">
                  <v:path arrowok="t" o:connecttype="custom" o:connectlocs="1131600938,0;0,0;0,1160231598" o:connectangles="0,0,0"/>
                </v:shape>
                <v:line id="Line 50" o:spid="_x0000_s1769"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AdwwAAAN0AAAAPAAAAZHJzL2Rvd25yZXYueG1sRE/NasJA&#10;EL4X+g7LFLyUuqnY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M8wHcMAAADdAAAADwAA&#10;AAAAAAAAAAAAAAAHAgAAZHJzL2Rvd25yZXYueG1sUEsFBgAAAAADAAMAtwAAAPcCAAAAAA==&#10;" strokecolor="#903" strokeweight="8e-5mm"/>
                <v:line id="Line 51" o:spid="_x0000_s1770"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" strokecolor="#903" strokeweight="8e-5mm"/>
                <v:shape id="Freeform 52" o:spid="_x0000_s177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77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" strokecolor="#903" strokeweight="8e-5mm"/>
                <v:line id="Line 54" o:spid="_x0000_s177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" strokecolor="#903" strokeweight="8e-5mm"/>
                <v:shape id="Freeform 55" o:spid="_x0000_s1774"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" path="m,700l,,1044,r,681e" filled="f" strokecolor="#903" strokeweight="8e-5mm">
                  <v:path arrowok="t" o:connecttype="custom" o:connectlocs="0,2147483646;0,0;2147483646,0;2147483646,2147483646" o:connectangles="0,0,0,0"/>
                </v:shape>
                <v:line id="Line 56" o:spid="_x0000_s1775"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DDwwAAAN0AAAAPAAAAZHJzL2Rvd25yZXYueG1sRE/NasJA&#10;EL4XfIdlhF6KbpS2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Xi2gw8MAAADdAAAADwAA&#10;AAAAAAAAAAAAAAAHAgAAZHJzL2Rvd25yZXYueG1sUEsFBgAAAAADAAMAtwAAAPcCAAAAAA==&#10;" strokecolor="#903" strokeweight="8e-5mm"/>
                <v:line id="Line 57" o:spid="_x0000_s1776"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" strokecolor="#903" strokeweight="8e-5mm"/>
                <v:roundrect id="AutoShape 58" o:spid="_x0000_s1777" style="position:absolute;left:15824;top:28346;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" fillcolor="#ffc" strokecolor="#903" strokeweight="8e-5mm"/>
                <v:rect id="Rectangle 59" o:spid="_x0000_s1778" style="position:absolute;left:17538;top:28454;width:253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nGwAAAAN0AAAAPAAAAZHJzL2Rvd25yZXYueG1sRE/bisIw&#10;EH0X/Icwgm+aKir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tck5xsAAAADdAAAADwAAAAAA&#10;AAAAAAAAAAAHAgAAZHJzL2Rvd25yZXYueG1sUEsFBgAAAAADAAMAtwAAAPQCAAAAAA==&#10;" filled="f" stroked="f">
                  <v:textbox style="mso-fit-shape-to-text:t" inset="0,0,0,0">
                    <w:txbxContent>
                      <w:p w14:paraId="6AC75D08" w14:textId="77777777" w:rsidR="00AA0A19" w:rsidRDefault="00AA0A19" w:rsidP="00155B4E">
                        <w:r>
                          <w:rPr>
                            <w:rFonts w:ascii="Verdana" w:hAnsi="Verdana" w:cs="Verdana"/>
                            <w:color w:val="000000"/>
                            <w:sz w:val="12"/>
                            <w:szCs w:val="12"/>
                            <w:lang w:val="en-US"/>
                          </w:rPr>
                          <w:t>Closed</w:t>
                        </w:r>
                      </w:p>
                    </w:txbxContent>
                  </v:textbox>
                </v:rect>
                <v:line id="Line 60" o:spid="_x0000_s1779"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" strokecolor="#903" strokeweight="8e-5mm"/>
                <v:line id="Line 61" o:spid="_x0000_s1780"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" strokecolor="#903" strokeweight="8e-5mm"/>
                <v:line id="Line 62" o:spid="_x0000_s1781"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" strokecolor="#903" strokeweight="8e-5mm"/>
                <v:line id="Line 63" o:spid="_x0000_s1782"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" strokecolor="#903" strokeweight="8e-5mm"/>
                <v:line id="Line 64" o:spid="_x0000_s1783"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6zFwwAAAN0AAAAPAAAAZHJzL2Rvd25yZXYueG1sRE/NSsNA&#10;EL4LvsMyQi/SbixW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oFusxcMAAADdAAAADwAA&#10;AAAAAAAAAAAAAAAHAgAAZHJzL2Rvd25yZXYueG1sUEsFBgAAAAADAAMAtwAAAPcCAAAAAA==&#10;" strokecolor="#903" strokeweight="8e-5mm"/>
                <v:line id="Line 65" o:spid="_x0000_s1784"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" strokecolor="#903" strokeweight="8e-5mm"/>
                <v:shape id="Freeform 66" o:spid="_x0000_s1785"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" path="m266,l,,,342e" filled="f" strokecolor="#903" strokeweight="8e-5mm">
                  <v:path arrowok="t" o:connecttype="custom" o:connectlocs="1131600938,0;0,0;0,1160231598" o:connectangles="0,0,0"/>
                </v:shape>
                <v:line id="Line 67" o:spid="_x0000_s1786"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" strokecolor="#903" strokeweight="8e-5mm"/>
                <v:line id="Line 68" o:spid="_x0000_s1787"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" strokecolor="#903" strokeweight="8e-5mm"/>
                <v:line id="Line 70" o:spid="_x0000_s1788"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" strokecolor="#903" strokeweight="8e-5mm"/>
                <v:line id="Line 71" o:spid="_x0000_s1789"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" strokecolor="#903" strokeweight="8e-5mm"/>
                <v:line id="Line 72" o:spid="_x0000_s1790"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" strokecolor="#903" strokeweight="8e-5mm"/>
                <v:line id="Line 73" o:spid="_x0000_s1791"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eRwwAAAN0AAAAPAAAAZHJzL2Rvd25yZXYueG1sRE/NasJA&#10;EL4X+g7LFLyUuqkUK9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cORXkcMAAADdAAAADwAA&#10;AAAAAAAAAAAAAAAHAgAAZHJzL2Rvd25yZXYueG1sUEsFBgAAAAADAAMAtwAAAPcCAAAAAA==&#10;" strokecolor="#903" strokeweight="8e-5mm"/>
                <v:line id="Line 74" o:spid="_x0000_s1792"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" strokecolor="#903" strokeweight="8e-5mm"/>
                <v:rect id="Rectangle 75" o:spid="_x0000_s1793" style="position:absolute;left:13900;top:7448;width:897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FzlwAAAAN0AAAAPAAAAZHJzL2Rvd25yZXYueG1sRE/bisIw&#10;EH0X/Icwgm+aKiJ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laRc5cAAAADdAAAADwAAAAAA&#10;AAAAAAAAAAAHAgAAZHJzL2Rvd25yZXYueG1sUEsFBgAAAAADAAMAtwAAAPQCAAAAAA==&#10;" filled="f" stroked="f">
                  <v:textbox style="mso-fit-shape-to-text:t" inset="0,0,0,0">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794" style="position:absolute;left:13093;top:8369;width:1077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2OlxAAAAN0AAAAPAAAAZHJzL2Rvd25yZXYueG1sRI/dagIx&#10;EIXvhb5DmELvarYi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IFHY6XEAAAA3QAAAA8A&#10;AAAAAAAAAAAAAAAABwIAAGRycy9kb3ducmV2LnhtbFBLBQYAAAAAAwADALcAAAD4AgAAAAA=&#10;" filled="f" stroked="f">
                  <v:textbox style="mso-fit-shape-to-text:t" inset="0,0,0,0">
                    <w:txbxContent>
                      <w:p w14:paraId="28E7BD17"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795"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" strokecolor="#903" strokeweight="8e-5mm"/>
                <v:line id="Line 78" o:spid="_x0000_s1796"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" strokecolor="#903" strokeweight="8e-5mm"/>
                <v:line id="Line 79" o:spid="_x0000_s1797"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" strokecolor="#903" strokeweight="8e-5mm"/>
                <v:line id="Line 81" o:spid="_x0000_s1798"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87wwAAAN0AAAAPAAAAZHJzL2Rvd25yZXYueG1sRE/NasJA&#10;EL4X+g7LFLyUuqlIK9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Be9fO8MAAADdAAAADwAA&#10;AAAAAAAAAAAAAAAHAgAAZHJzL2Rvd25yZXYueG1sUEsFBgAAAAADAAMAtwAAAPcCAAAAAA==&#10;" strokecolor="#903" strokeweight="8e-5mm"/>
                <v:line id="Line 82" o:spid="_x0000_s1799"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" strokecolor="#903" strokeweight="8e-5mm"/>
                <v:rect id="Rectangle 83" o:spid="_x0000_s1800" style="position:absolute;left:8483;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" filled="f" stroked="f">
                  <v:textbox style="mso-fit-shape-to-text:t" inset="0,0,0,0">
                    <w:txbxContent>
                      <w:p w14:paraId="0F6E9740" w14:textId="77777777" w:rsidR="00AA0A19" w:rsidRDefault="00AA0A19" w:rsidP="00155B4E">
                        <w:r>
                          <w:rPr>
                            <w:rFonts w:ascii="Verdana" w:hAnsi="Verdana" w:cs="Verdana"/>
                            <w:color w:val="000000"/>
                            <w:sz w:val="12"/>
                            <w:szCs w:val="12"/>
                            <w:lang w:val="en-US"/>
                          </w:rPr>
                          <w:t>IE868</w:t>
                        </w:r>
                      </w:p>
                    </w:txbxContent>
                  </v:textbox>
                </v:rect>
                <v:shape id="Freeform 84" o:spid="_x0000_s1801"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" path="m,l257,r,295e" filled="f" strokecolor="#903" strokeweight="8e-5mm">
                  <v:path arrowok="t" o:connecttype="custom" o:connectlocs="0,0;1096546068,0;1096546068,999212053" o:connectangles="0,0,0"/>
                </v:shape>
                <v:line id="Line 85" o:spid="_x0000_s1802"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U+xQAAAN0AAAAPAAAAZHJzL2Rvd25yZXYueG1sRI9BS8NA&#10;EIXvQv/DMgUvYjcW0RK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CEolU+xQAAAN0AAAAP&#10;AAAAAAAAAAAAAAAAAAcCAABkcnMvZG93bnJldi54bWxQSwUGAAAAAAMAAwC3AAAA+QIAAAAA&#10;" strokecolor="#903" strokeweight="8e-5mm"/>
                <v:line id="Line 86" o:spid="_x0000_s1803"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" strokecolor="#903" strokeweight="8e-5mm"/>
                <v:rect id="Rectangle 87" o:spid="_x0000_s1804" style="position:absolute;left:26041;top:1067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hOCxAAAAN0AAAAPAAAAZHJzL2Rvd25yZXYueG1sRI/NagMx&#10;DITvhb6DUaC3xptQ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LSSE4LEAAAA3QAAAA8A&#10;AAAAAAAAAAAAAAAABwIAAGRycy9kb3ducmV2LnhtbFBLBQYAAAAAAwADALcAAAD4AgAAAAA=&#10;" filled="f" stroked="f">
                  <v:textbox style="mso-fit-shape-to-text:t" inset="0,0,0,0">
                    <w:txbxContent>
                      <w:p w14:paraId="2CEF095B" w14:textId="77777777" w:rsidR="00AA0A19" w:rsidRDefault="00AA0A19" w:rsidP="00155B4E">
                        <w:r>
                          <w:rPr>
                            <w:rFonts w:ascii="Verdana" w:hAnsi="Verdana" w:cs="Verdana"/>
                            <w:color w:val="000000"/>
                            <w:sz w:val="12"/>
                            <w:szCs w:val="12"/>
                            <w:lang w:val="en-US"/>
                          </w:rPr>
                          <w:t>IE869</w:t>
                        </w:r>
                      </w:p>
                    </w:txbxContent>
                  </v:textbox>
                </v:rect>
                <v:line id="Line 88" o:spid="_x0000_s1805" style="position:absolute;visibility:visible;mso-wrap-style:square" from="18916,12458" to="1894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" strokecolor="#903" strokeweight="8e-5mm"/>
                <v:group id="Group 434" o:spid="_x0000_s1806" style="position:absolute;left:18611;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">
                  <v:line id="Line 89" o:spid="_x0000_s1807"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" strokecolor="#903" strokeweight="8e-5mm"/>
                  <v:line id="Line 90" o:spid="_x0000_s1808"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" strokecolor="#903" strokeweight="8e-5mm"/>
                </v:group>
                <v:rect id="Rectangle 91" o:spid="_x0000_s1809" style="position:absolute;left:19310;top:1293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bAawAAAAN0AAAAPAAAAZHJzL2Rvd25yZXYueG1sRE/bagIx&#10;EH0X+g9hCr5ptqK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pOWwGsAAAADdAAAADwAAAAAA&#10;AAAAAAAAAAAHAgAAZHJzL2Rvd25yZXYueG1sUEsFBgAAAAADAAMAtwAAAPQCAAAAAA==&#10;" filled="f" stroked="f">
                  <v:textbox style="mso-fit-shape-to-text:t" inset="0,0,0,0">
                    <w:txbxContent>
                      <w:p w14:paraId="59F10D14" w14:textId="77777777" w:rsidR="00AA0A19" w:rsidRDefault="00AA0A19" w:rsidP="00155B4E">
                        <w:r>
                          <w:rPr>
                            <w:rFonts w:ascii="Verdana" w:hAnsi="Verdana" w:cs="Verdana"/>
                            <w:color w:val="000000"/>
                            <w:sz w:val="12"/>
                            <w:szCs w:val="12"/>
                            <w:lang w:val="en-US"/>
                          </w:rPr>
                          <w:t>IE867</w:t>
                        </w:r>
                      </w:p>
                    </w:txbxContent>
                  </v:textbox>
                </v:rect>
                <v:line id="Line 93" o:spid="_x0000_s1810"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" strokecolor="#903" strokeweight="8e-5mm"/>
                <v:line id="Line 94" o:spid="_x0000_s1811"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" strokecolor="#903" strokeweight="8e-5mm"/>
                <v:rect id="Rectangle 95" o:spid="_x0000_s1812" style="position:absolute;left:13563;top:17411;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" filled="f" stroked="f">
                  <v:textbox inset="0,0,0,0">
                    <w:txbxContent>
                      <w:p w14:paraId="15D01A59" w14:textId="77777777" w:rsidR="00AA0A19" w:rsidRDefault="00AA0A19" w:rsidP="00155B4E">
                        <w:r>
                          <w:rPr>
                            <w:rFonts w:ascii="Verdana" w:hAnsi="Verdana" w:cs="Verdana"/>
                            <w:color w:val="000000"/>
                            <w:sz w:val="12"/>
                            <w:szCs w:val="12"/>
                            <w:lang w:val="en-US"/>
                          </w:rPr>
                          <w:t>IE867</w:t>
                        </w:r>
                      </w:p>
                    </w:txbxContent>
                  </v:textbox>
                </v:rect>
                <v:shape id="Freeform 96" o:spid="_x0000_s1813"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814"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" strokecolor="#903" strokeweight="8e-5mm"/>
                <v:line id="Line 98" o:spid="_x0000_s1815"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" strokecolor="#903" strokeweight="8e-5mm"/>
                <v:rect id="Rectangle 99" o:spid="_x0000_s1816" style="position:absolute;left:25876;top:3803;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" filled="f" stroked="f">
                  <v:textbox style="mso-fit-shape-to-text:t" inset="0,0,0,0">
                    <w:txbxContent>
                      <w:p w14:paraId="7D6A84E4" w14:textId="77777777" w:rsidR="00AA0A19" w:rsidRDefault="00AA0A19" w:rsidP="00155B4E">
                        <w:r>
                          <w:rPr>
                            <w:rFonts w:ascii="Verdana" w:hAnsi="Verdana" w:cs="Verdana"/>
                            <w:color w:val="000000"/>
                            <w:sz w:val="12"/>
                            <w:szCs w:val="12"/>
                            <w:lang w:val="en-US"/>
                          </w:rPr>
                          <w:t>IE869</w:t>
                        </w:r>
                      </w:p>
                    </w:txbxContent>
                  </v:textbox>
                </v:rect>
                <v:shape id="Freeform 100" o:spid="_x0000_s1817" style="position:absolute;left:20739;top:17005;width:5486;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" path="m266,l,,,342e" filled="f" strokecolor="#903" strokeweight="8e-5mm">
                  <v:path arrowok="t" o:connecttype="custom" o:connectlocs="1131600938,0;0,0;0,1996487235" o:connectangles="0,0,0"/>
                </v:shape>
                <v:line id="Line 101" o:spid="_x0000_s1818"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7nBwwAAAN0AAAAPAAAAZHJzL2Rvd25yZXYueG1sRE/NasJA&#10;EL4X+g7LFLyUuqlIsd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teO5wcMAAADdAAAADwAA&#10;AAAAAAAAAAAAAAAHAgAAZHJzL2Rvd25yZXYueG1sUEsFBgAAAAADAAMAtwAAAPcCAAAAAA==&#10;" strokecolor="#903" strokeweight="8e-5mm"/>
                <v:line id="Line 102" o:spid="_x0000_s1819"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" strokecolor="#903" strokeweight="8e-5mm"/>
                <v:rect id="Rectangle 103" o:spid="_x0000_s1820" style="position:absolute;left:21501;top:17411;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" filled="f" stroked="f">
                  <v:textbox inset="0,0,0,0">
                    <w:txbxContent>
                      <w:p w14:paraId="1158224C" w14:textId="77777777" w:rsidR="00AA0A19" w:rsidRDefault="00AA0A19" w:rsidP="00155B4E">
                        <w:r>
                          <w:rPr>
                            <w:rFonts w:ascii="Verdana" w:hAnsi="Verdana" w:cs="Verdana"/>
                            <w:color w:val="000000"/>
                            <w:sz w:val="12"/>
                            <w:szCs w:val="12"/>
                            <w:lang w:val="en-US"/>
                          </w:rPr>
                          <w:t>IE867</w:t>
                        </w:r>
                      </w:p>
                    </w:txbxContent>
                  </v:textbox>
                </v:rect>
                <v:shape id="Freeform 104" o:spid="_x0000_s182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82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rPExQAAAN0AAAAPAAAAZHJzL2Rvd25yZXYueG1sRI9BS8NA&#10;EIXvQv/DMgUvYjcWkRq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A0rrPExQAAAN0AAAAP&#10;AAAAAAAAAAAAAAAAAAcCAABkcnMvZG93bnJldi54bWxQSwUGAAAAAAMAAwC3AAAA+QIAAAAA&#10;" strokecolor="#903" strokeweight="8e-5mm"/>
                <v:line id="Line 106" o:spid="_x0000_s182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" strokecolor="#903" strokeweight="8e-5mm"/>
                <v:shape id="Picture 226" o:spid="_x0000_s1824" type="#_x0000_t75" style="position:absolute;left:8483;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">
                  <v:imagedata r:id="rId227" o:title=""/>
                  <v:path arrowok="t"/>
                </v:shape>
                <v:shape id="Freeform 227" o:spid="_x0000_s1825" style="position:absolute;left:10706;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" adj="-11796480,,5400" path="m,l290,r,337e" filled="f" strokecolor="#903" strokeweight="8e-5mm">
                  <v:stroke joinstyle="round"/>
                  <v:formulas/>
                  <v:path arrowok="t" o:connecttype="custom" o:connectlocs="0,0;1880653914,0;1880653914,2147483646" o:connectangles="0,0,0" textboxrect="0,0,290,337"/>
                  <v:textbox>
                    <w:txbxContent>
                      <w:p w14:paraId="1541D6C0" w14:textId="77777777" w:rsidR="00AA0A19" w:rsidRDefault="00AA0A19" w:rsidP="00155B4E"/>
                    </w:txbxContent>
                  </v:textbox>
                </v:shape>
                <v:line id="Line 101" o:spid="_x0000_s1826" style="position:absolute;flip:y;visibility:visible;mso-wrap-style:square" from="18053,27730" to="18357,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R40wgAAAN0AAAAPAAAAZHJzL2Rvd25yZXYueG1sRE/NSsNA&#10;EL4LfYdlCl7E7hpQ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DLrR40wgAAAN0AAAAPAAAA&#10;AAAAAAAAAAAAAAcCAABkcnMvZG93bnJldi54bWxQSwUGAAAAAAMAAwC3AAAA9gIAAAAA&#10;" strokecolor="#903" strokeweight="8e-5mm"/>
                <v:line id="Line 102" o:spid="_x0000_s1827" style="position:absolute;flip:x y;visibility:visible;mso-wrap-style:square" from="17741,27730" to="18053,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" strokecolor="#903" strokeweight="8e-5mm"/>
                <v:rect id="Rectangle 246" o:spid="_x0000_s1828" style="position:absolute;left:10064;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" filled="f" stroked="f">
                  <v:textbox style="mso-fit-shape-to-text:t" inset="0,0,0,0">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829" style="position:absolute;left:11646;top:12575;width:566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" filled="f" stroked="f">
                  <v:textbox style="mso-fit-shape-to-text:t" inset="0,0,0,0">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830" style="position:absolute;left:6253;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SKqwAAAAN0AAAAPAAAAZHJzL2Rvd25yZXYueG1sRE/bagIx&#10;EH0X+g9hhL5polC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TwUiqsAAAADdAAAADwAAAAAA&#10;AAAAAAAAAAAHAgAAZHJzL2Rvd25yZXYueG1sUEsFBgAAAAADAAMAtwAAAPQCAAAAAA==&#10;" filled="f" stroked="f">
                  <v:textbox style="mso-fit-shape-to-text:t" inset="0,0,0,0">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831" style="position:absolute;left:29076;top:22688;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" fillcolor="#ffc" strokecolor="#903" strokeweight="8e-5mm">
                  <v:textbo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type id="_x0000_t32" coordsize="21600,21600" o:spt="32" o:oned="t" path="m,l21600,21600e" filled="f">
                  <v:path arrowok="t" fillok="f" o:connecttype="none"/>
                  <o:lock v:ext="edit" shapetype="t"/>
                </v:shapetype>
                <v:shape id="AutoShape 460" o:spid="_x0000_s1832" type="#_x0000_t32" style="position:absolute;left:7988;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" strokecolor="#903" strokeweight="8e-5mm"/>
                <v:group id="Group 461" o:spid="_x0000_s1833" style="position:absolute;left:29698;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mN6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k85jesMAAADdAAAADwAA&#10;AAAAAAAAAAAAAAAHAgAAZHJzL2Rvd25yZXYueG1sUEsFBgAAAAADAAMAtwAAAPcCAAAAAA==&#10;">
                  <v:line id="Line 88" o:spid="_x0000_s1834"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" strokecolor="#903" strokeweight="8e-5mm"/>
                  <v:group id="Group 463" o:spid="_x0000_s1835"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line id="Line 89" o:spid="_x0000_s1836"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" strokecolor="#903" strokeweight="8e-5mm"/>
                    <v:line id="Line 90" o:spid="_x0000_s1837"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" strokecolor="#903" strokeweight="8e-5mm"/>
                  </v:group>
                </v:group>
                <v:group id="Group 466" o:spid="_x0000_s1838" style="position:absolute;left:21951;top:12338;width:12085;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Freeform 84" o:spid="_x0000_s1839"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" path="m,l257,r,295e" filled="f" strokecolor="#903" strokeweight="8e-5mm">
                    <v:path arrowok="t" o:connecttype="custom" o:connectlocs="0,0;2147483646,0;2147483646,1904930581" o:connectangles="0,0,0"/>
                  </v:shape>
                  <v:group id="Group 468" o:spid="_x0000_s1840"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">
                    <v:line id="Line 89" o:spid="_x0000_s184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txwwAAAN0AAAAPAAAAZHJzL2Rvd25yZXYueG1sRE/NasJA&#10;EL4XfIdlhF6KbhTa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XgMrccMAAADdAAAADwAA&#10;AAAAAAAAAAAAAAAHAgAAZHJzL2Rvd25yZXYueG1sUEsFBgAAAAADAAMAtwAAAPcCAAAAAA==&#10;" strokecolor="#903" strokeweight="8e-5mm"/>
                    <v:line id="Line 90" o:spid="_x0000_s184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" strokecolor="#903" strokeweight="8e-5mm"/>
                  </v:group>
                </v:group>
                <v:shape id="AutoShape 471" o:spid="_x0000_s1843" type="#_x0000_t32" style="position:absolute;left:7988;top:25266;width:21088;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" strokecolor="#903" strokeweight="8e-5mm"/>
                <v:group id="Group 472" o:spid="_x0000_s1844" style="position:absolute;left:28397;top:24815;width:679;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AutoShape 473" o:spid="_x0000_s184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" strokecolor="#903" strokeweight="8e-5mm"/>
                  <v:shape id="AutoShape 474" o:spid="_x0000_s184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" strokecolor="#903" strokeweight="8e-5mm"/>
                </v:group>
                <v:shapetype id="_x0000_t33" coordsize="21600,21600" o:spt="33" o:oned="t" path="m,l21600,r,21600e" filled="f">
                  <v:stroke joinstyle="miter"/>
                  <v:path arrowok="t" fillok="f" o:connecttype="none"/>
                  <o:lock v:ext="edit" shapetype="t"/>
                </v:shapetype>
                <v:shape id="AutoShape 475" o:spid="_x0000_s1847" type="#_x0000_t33" style="position:absolute;left:26193;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" strokecolor="#903" strokeweight="8e-5mm"/>
                <v:group id="Group 476" o:spid="_x0000_s1848" style="position:absolute;left:21951;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">
                  <v:shape id="AutoShape 477" o:spid="_x0000_s1849"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" strokecolor="#903" strokeweight="8e-5mm"/>
                  <v:shape id="AutoShape 478" o:spid="_x0000_s1850"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" strokecolor="#903" strokeweight="8e-5mm"/>
                </v:group>
                <v:rect id="Rectangle 103" o:spid="_x0000_s1851" style="position:absolute;left:32359;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0ZwwAAAN0AAAAPAAAAZHJzL2Rvd25yZXYueG1sRE9Li8Iw&#10;EL4v+B/CCN7WVM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AJnNGcMAAADdAAAADwAA&#10;AAAAAAAAAAAAAAAHAgAAZHJzL2Rvd25yZXYueG1sUEsFBgAAAAADAAMAtwAAAPcCAAAAAA==&#10;" filled="f" stroked="f">
                  <v:textbox inset="0,0,0,0">
                    <w:txbxContent>
                      <w:p w14:paraId="58DCAFC2" w14:textId="77777777" w:rsidR="00AA0A19" w:rsidRDefault="00AA0A19" w:rsidP="00155B4E">
                        <w:r>
                          <w:rPr>
                            <w:rFonts w:ascii="Verdana" w:hAnsi="Verdana" w:cs="Verdana"/>
                            <w:color w:val="000000"/>
                            <w:sz w:val="12"/>
                            <w:szCs w:val="12"/>
                            <w:lang w:val="en-US"/>
                          </w:rPr>
                          <w:t>IE867</w:t>
                        </w:r>
                      </w:p>
                    </w:txbxContent>
                  </v:textbox>
                </v:rect>
                <v:rect id="Rectangle 103" o:spid="_x0000_s1852" style="position:absolute;left:6731;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lrxwAAAN0AAAAPAAAAZHJzL2Rvd25yZXYueG1sRI9Ba8JA&#10;EIXvgv9hGaE33VRo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HEGWWvHAAAA3QAA&#10;AA8AAAAAAAAAAAAAAAAABwIAAGRycy9kb3ducmV2LnhtbFBLBQYAAAAAAwADALcAAAD7AgAAAAA=&#10;" filled="f" stroked="f">
                  <v:textbox inset="0,0,0,0">
                    <w:txbxContent>
                      <w:p w14:paraId="771EA939" w14:textId="77777777" w:rsidR="00AA0A19" w:rsidRDefault="00AA0A19" w:rsidP="00155B4E">
                        <w:r>
                          <w:rPr>
                            <w:rFonts w:ascii="Verdana" w:hAnsi="Verdana" w:cs="Verdana"/>
                            <w:color w:val="000000"/>
                            <w:sz w:val="12"/>
                            <w:szCs w:val="12"/>
                            <w:lang w:val="en-US"/>
                          </w:rPr>
                          <w:t>IE867</w:t>
                        </w:r>
                      </w:p>
                    </w:txbxContent>
                  </v:textbox>
                </v:rect>
                <v:rect id="Rectangle 103" o:spid="_x0000_s1853" style="position:absolute;left:30905;top:2828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zwxAAAAN0AAAAPAAAAZHJzL2Rvd25yZXYueG1sRE9Na8JA&#10;EL0X/A/LCL3VTQMW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B5K/PDEAAAA3QAAAA8A&#10;AAAAAAAAAAAAAAAABwIAAGRycy9kb3ducmV2LnhtbFBLBQYAAAAAAwADALcAAAD4AgAAAAA=&#10;" filled="f" stroked="f">
                  <v:textbox inset="0,0,0,0">
                    <w:txbxContent>
                      <w:p w14:paraId="633D0780" w14:textId="77777777" w:rsidR="00AA0A19" w:rsidRDefault="00AA0A19" w:rsidP="00155B4E">
                        <w:r>
                          <w:rPr>
                            <w:rFonts w:ascii="Verdana" w:hAnsi="Verdana" w:cs="Verdana"/>
                            <w:color w:val="000000"/>
                            <w:sz w:val="12"/>
                            <w:szCs w:val="12"/>
                            <w:lang w:val="en-US"/>
                          </w:rPr>
                          <w:t>IE867</w:t>
                        </w:r>
                      </w:p>
                    </w:txbxContent>
                  </v:textbox>
                </v:rect>
                <v:rect id="Rectangle 103" o:spid="_x0000_s1854" style="position:absolute;left:28301;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" filled="f" stroked="f">
                  <v:textbox inset="0,0,0,0">
                    <w:txbxContent>
                      <w:p w14:paraId="69753D1A" w14:textId="77777777" w:rsidR="00AA0A19" w:rsidRDefault="00AA0A19" w:rsidP="00155B4E">
                        <w:r>
                          <w:rPr>
                            <w:rFonts w:ascii="Verdana" w:hAnsi="Verdana" w:cs="Verdana"/>
                            <w:color w:val="000000"/>
                            <w:sz w:val="12"/>
                            <w:szCs w:val="12"/>
                            <w:lang w:val="en-US"/>
                          </w:rPr>
                          <w:t>IE867</w:t>
                        </w:r>
                      </w:p>
                    </w:txbxContent>
                  </v:textbox>
                </v:rect>
                <v:rect id="Rectangle 247" o:spid="_x0000_s1855" style="position:absolute;left:8483;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" filled="f" stroked="f">
                  <v:textbox style="mso-fit-shape-to-text:t" inset="0,0,0,0">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6" style="position:absolute;left:25501;top:19773;width:540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" filled="f" stroked="f">
                  <v:textbox style="mso-fit-shape-to-text:t" inset="0,0,0,0">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1857" style="position:absolute;left:32359;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" filled="f" stroked="f">
                  <v:textbox style="mso-fit-shape-to-text:t" inset="0,0,0,0">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8" style="position:absolute;left:24911;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" filled="f" stroked="f">
                  <v:textbox style="mso-fit-shape-to-text:t" inset="0,0,0,0">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487" o:spid="_x0000_s1859" style="position:absolute;left:2165;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AutoShape 488" o:spid="_x0000_s1860"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" strokecolor="#903" strokeweight=".15pt"/>
                  <v:shape id="AutoShape 489" o:spid="_x0000_s1861"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" strokecolor="#903" strokeweight=".15pt"/>
                  <v:shape id="AutoShape 490" o:spid="_x0000_s1862"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" strokecolor="#903" strokeweight=".15pt"/>
                  <v:shape id="AutoShape 491" o:spid="_x0000_s1863"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" strokecolor="#903" strokeweight=".15pt"/>
                  <v:shape id="AutoShape 492" o:spid="_x0000_s1864"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" strokecolor="#903" strokeweight=".15pt"/>
                </v:group>
                <v:rect id="Rectangle 64" o:spid="_x0000_s1865" style="position:absolute;left:1092;top:16649;width:2260;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" filled="f" stroked="f">
                  <v:textbox inset="0,0,0,0">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v:textbox>
                </v:rect>
                <w10:wrap anchory="line"/>
              </v:group>
            </w:pict>
          </mc:Fallback>
        </mc:AlternateContent>
      </w:r>
      <w:r w:rsidRPr="005E5AAD">
        <w:rPr>
          <w:noProof/>
          <w:color w:val="B40000"/>
          <w:lang w:val="pt-PT" w:eastAsia="pt-PT"/>
        </w:rPr>
        <mc:AlternateContent>
          <mc:Choice Requires="wps">
            <w:drawing>
              <wp:inline distT="0" distB="0" distL="0" distR="0" wp14:anchorId="0F2F7B55" wp14:editId="3E8D77E5">
                <wp:extent cx="3779520" cy="3771900"/>
                <wp:effectExtent l="0" t="0" r="0" b="0"/>
                <wp:docPr id="120" name="Rectangle 1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7952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E4F5905" id="Rectangle 120" o:spid="_x0000_s1026" style="width:297.6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" filled="f" stroked="f">
                <o:lock v:ext="edit" aspectratio="t"/>
                <w10:anchorlock/>
              </v:rect>
            </w:pict>
          </mc:Fallback>
        </mc:AlternateContent>
      </w:r>
    </w:p>
    <w:p w14:paraId="42C5867F" w14:textId="1C19BF9F" w:rsidR="00155B4E" w:rsidRPr="00EF2D26" w:rsidRDefault="00155B4E" w:rsidP="00155B4E">
      <w:pPr>
        <w:pStyle w:val="Caption"/>
      </w:pPr>
      <w:bookmarkStart w:id="1582" w:name="_Ref460499259"/>
      <w:bookmarkStart w:id="1583" w:name="_Toc1400913"/>
      <w:bookmarkStart w:id="1584" w:name="_Toc128575896"/>
      <w:r w:rsidRPr="00EF2D26">
        <w:t xml:space="preserve">Figure </w:t>
      </w:r>
      <w:r>
        <w:fldChar w:fldCharType="begin"/>
      </w:r>
      <w:r>
        <w:instrText>SEQ Figure \* ARABIC</w:instrText>
      </w:r>
      <w:r>
        <w:fldChar w:fldCharType="separate"/>
      </w:r>
      <w:r w:rsidR="00982519">
        <w:rPr>
          <w:noProof/>
        </w:rPr>
        <w:t>196</w:t>
      </w:r>
      <w:r>
        <w:fldChar w:fldCharType="end"/>
      </w:r>
      <w:bookmarkEnd w:id="1582"/>
      <w:r w:rsidRPr="00EF2D26">
        <w:t xml:space="preserve">: STD at Requesting MSA </w:t>
      </w:r>
      <w:r>
        <w:t>for Request for assistance s</w:t>
      </w:r>
      <w:r w:rsidRPr="00EF2D26">
        <w:t>cenarios</w:t>
      </w:r>
      <w:bookmarkEnd w:id="1583"/>
      <w:bookmarkEnd w:id="1584"/>
    </w:p>
    <w:p w14:paraId="2EC5826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85" w:name="_Toc1400511"/>
      <w:r w:rsidRPr="00EF2D26">
        <w:t>Requested MSA</w:t>
      </w:r>
      <w:bookmarkEnd w:id="1585"/>
    </w:p>
    <w:p w14:paraId="6A28F2E6" w14:textId="05F39805" w:rsidR="00155B4E" w:rsidRPr="0031568D" w:rsidRDefault="00155B4E" w:rsidP="00155B4E">
      <w:r w:rsidRPr="0031568D">
        <w:t xml:space="preserve">The following State Transition Diagram in </w:t>
      </w:r>
      <w:r>
        <w:fldChar w:fldCharType="begin"/>
      </w:r>
      <w:r>
        <w:instrText xml:space="preserve"> REF _Ref460499285 \h </w:instrText>
      </w:r>
      <w:r>
        <w:fldChar w:fldCharType="separate"/>
      </w:r>
      <w:r w:rsidR="00982519" w:rsidRPr="00EF2D26">
        <w:t xml:space="preserve">Figure </w:t>
      </w:r>
      <w:r w:rsidR="00982519">
        <w:rPr>
          <w:noProof/>
        </w:rPr>
        <w:t>197</w:t>
      </w:r>
      <w:r>
        <w:fldChar w:fldCharType="end"/>
      </w:r>
      <w:r>
        <w:t xml:space="preserve"> </w:t>
      </w:r>
      <w:r w:rsidRPr="0031568D">
        <w:t xml:space="preserve">depicts the State Machine at the Requesting MSA. All the transitions are described in detail in </w:t>
      </w:r>
      <w:r w:rsidRPr="0031568D">
        <w:fldChar w:fldCharType="begin"/>
      </w:r>
      <w:r w:rsidRPr="0031568D">
        <w:instrText xml:space="preserve"> REF _Ref199086769 \w \h </w:instrText>
      </w:r>
      <w:r w:rsidRPr="0031568D">
        <w:fldChar w:fldCharType="separate"/>
      </w:r>
      <w:r w:rsidR="00982519">
        <w:t>Sub-Section III.II</w:t>
      </w:r>
      <w:r w:rsidRPr="0031568D">
        <w:fldChar w:fldCharType="end"/>
      </w:r>
      <w:r w:rsidRPr="0031568D">
        <w:t>.</w:t>
      </w:r>
    </w:p>
    <w:p w14:paraId="3FFB4BF4" w14:textId="139228D3" w:rsidR="00155B4E" w:rsidRPr="0031568D" w:rsidRDefault="00155B4E" w:rsidP="00155B4E">
      <w:pPr>
        <w:keepNext/>
        <w:jc w:val="center"/>
        <w:rPr>
          <w:noProof/>
        </w:rPr>
      </w:pPr>
      <w:r w:rsidRPr="00773A86">
        <w:rPr>
          <w:noProof/>
          <w:color w:val="B40000"/>
          <w:lang w:val="pt-PT" w:eastAsia="pt-PT"/>
        </w:rPr>
        <w:lastRenderedPageBreak/>
        <mc:AlternateContent>
          <mc:Choice Requires="wpc">
            <w:drawing>
              <wp:anchor distT="0" distB="0" distL="114300" distR="114300" simplePos="0" relativeHeight="251658242" behindDoc="0" locked="0" layoutInCell="1" allowOverlap="1" wp14:anchorId="78FE7380" wp14:editId="6C12429B">
                <wp:simplePos x="0" y="0"/>
                <wp:positionH relativeFrom="character">
                  <wp:posOffset>0</wp:posOffset>
                </wp:positionH>
                <wp:positionV relativeFrom="line">
                  <wp:posOffset>0</wp:posOffset>
                </wp:positionV>
                <wp:extent cx="3784600" cy="3771900"/>
                <wp:effectExtent l="2540" t="0" r="3810" b="1905"/>
                <wp:wrapNone/>
                <wp:docPr id="1399" name="Canvas 13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57" name="Oval 5"/>
                        <wps:cNvSpPr>
                          <a:spLocks noChangeArrowheads="1"/>
                        </wps:cNvSpPr>
                        <wps:spPr bwMode="auto">
                          <a:xfrm>
                            <a:off x="182626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58" name="Line 6"/>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59" name="Line 7"/>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0" name="Line 8"/>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1" name="Rectangle 9"/>
                        <wps:cNvSpPr>
                          <a:spLocks noChangeArrowheads="1"/>
                        </wps:cNvSpPr>
                        <wps:spPr bwMode="auto">
                          <a:xfrm>
                            <a:off x="173736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5A2A3"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262" name="Oval 10"/>
                        <wps:cNvSpPr>
                          <a:spLocks noChangeArrowheads="1"/>
                        </wps:cNvSpPr>
                        <wps:spPr bwMode="auto">
                          <a:xfrm>
                            <a:off x="181546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Oval 11"/>
                        <wps:cNvSpPr>
                          <a:spLocks noChangeArrowheads="1"/>
                        </wps:cNvSpPr>
                        <wps:spPr bwMode="auto">
                          <a:xfrm>
                            <a:off x="184023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64" name="Line 12"/>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5" name="Line 13"/>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6" name="Line 14"/>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7" name="Rectangle 15"/>
                        <wps:cNvSpPr>
                          <a:spLocks noChangeArrowheads="1"/>
                        </wps:cNvSpPr>
                        <wps:spPr bwMode="auto">
                          <a:xfrm>
                            <a:off x="176847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18A5D"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268" name="AutoShape 16"/>
                        <wps:cNvSpPr>
                          <a:spLocks noChangeArrowheads="1"/>
                        </wps:cNvSpPr>
                        <wps:spPr bwMode="auto">
                          <a:xfrm>
                            <a:off x="158877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69" name="Rectangle 17"/>
                        <wps:cNvSpPr>
                          <a:spLocks noChangeArrowheads="1"/>
                        </wps:cNvSpPr>
                        <wps:spPr bwMode="auto">
                          <a:xfrm>
                            <a:off x="178879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67873"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270" name="Line 18"/>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1" name="Line 19"/>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2" name="Line 20"/>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3" name="Freeform 21"/>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Line 22"/>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5" name="Line 23"/>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6" name="Freeform 2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Line 2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8" name="Line 2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9" name="Line 27"/>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0" name="Line 28"/>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1" name="Line 29"/>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2" name="AutoShape 30"/>
                        <wps:cNvSpPr>
                          <a:spLocks noChangeArrowheads="1"/>
                        </wps:cNvSpPr>
                        <wps:spPr bwMode="auto">
                          <a:xfrm>
                            <a:off x="51308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83" name="Rectangle 31"/>
                        <wps:cNvSpPr>
                          <a:spLocks noChangeArrowheads="1"/>
                        </wps:cNvSpPr>
                        <wps:spPr bwMode="auto">
                          <a:xfrm>
                            <a:off x="62611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E27"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284" name="Freeform 32"/>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Line 33"/>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6" name="Line 34"/>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7" name="Freeform 35"/>
                        <wps:cNvSpPr>
                          <a:spLocks/>
                        </wps:cNvSpPr>
                        <wps:spPr bwMode="auto">
                          <a:xfrm>
                            <a:off x="113220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Line 36"/>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9" name="Line 37"/>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0" name="Freeform 38"/>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Line 39"/>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2" name="Line 40"/>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3" name="Freeform 41"/>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Line 42"/>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5" name="Line 43"/>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6" name="AutoShape 44"/>
                        <wps:cNvSpPr>
                          <a:spLocks noChangeArrowheads="1"/>
                        </wps:cNvSpPr>
                        <wps:spPr bwMode="auto">
                          <a:xfrm>
                            <a:off x="262890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97" name="Rectangle 45"/>
                        <wps:cNvSpPr>
                          <a:spLocks noChangeArrowheads="1"/>
                        </wps:cNvSpPr>
                        <wps:spPr bwMode="auto">
                          <a:xfrm>
                            <a:off x="284607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13606"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298" name="Freeform 46"/>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Line 47"/>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0" name="Line 48"/>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1" name="Freeform 49"/>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Line 50"/>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3" name="Line 51"/>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4" name="Freeform 52"/>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5" name="Line 53"/>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6" name="Line 54"/>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7" name="Freeform 55"/>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Line 56"/>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9" name="Line 57"/>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0" name="AutoShape 58"/>
                        <wps:cNvSpPr>
                          <a:spLocks noChangeArrowheads="1"/>
                        </wps:cNvSpPr>
                        <wps:spPr bwMode="auto">
                          <a:xfrm>
                            <a:off x="158877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311" name="Rectangle 59"/>
                        <wps:cNvSpPr>
                          <a:spLocks noChangeArrowheads="1"/>
                        </wps:cNvSpPr>
                        <wps:spPr bwMode="auto">
                          <a:xfrm>
                            <a:off x="176022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77FB1"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312" name="Line 60"/>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3" name="Line 61"/>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4" name="Line 62"/>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5" name="Line 63"/>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6" name="Line 64"/>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7" name="Line 65"/>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8" name="Freeform 66"/>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Line 67"/>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0" name="Line 68"/>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1" name="Line 70"/>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2" name="Line 71"/>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3" name="Line 72"/>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4" name="Line 73"/>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5" name="Line 74"/>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6" name="Rectangle 75"/>
                        <wps:cNvSpPr>
                          <a:spLocks noChangeArrowheads="1"/>
                        </wps:cNvSpPr>
                        <wps:spPr bwMode="auto">
                          <a:xfrm>
                            <a:off x="139636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327" name="Rectangle 76"/>
                        <wps:cNvSpPr>
                          <a:spLocks noChangeArrowheads="1"/>
                        </wps:cNvSpPr>
                        <wps:spPr bwMode="auto">
                          <a:xfrm>
                            <a:off x="131572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D3E5F"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328" name="Line 77"/>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9" name="Line 78"/>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0" name="Line 79"/>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1" name="Line 81"/>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2" name="Line 82"/>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3" name="Rectangle 83"/>
                        <wps:cNvSpPr>
                          <a:spLocks noChangeArrowheads="1"/>
                        </wps:cNvSpPr>
                        <wps:spPr bwMode="auto">
                          <a:xfrm>
                            <a:off x="85471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FAC7D"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334" name="Freeform 8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Line 8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6" name="Line 8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7" name="Rectangle 87"/>
                        <wps:cNvSpPr>
                          <a:spLocks noChangeArrowheads="1"/>
                        </wps:cNvSpPr>
                        <wps:spPr bwMode="auto">
                          <a:xfrm>
                            <a:off x="261048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28879"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38" name="Line 88"/>
                        <wps:cNvCnPr>
                          <a:cxnSpLocks noChangeShapeType="1"/>
                        </wps:cNvCnPr>
                        <wps:spPr bwMode="auto">
                          <a:xfrm>
                            <a:off x="189801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339" name="Group 207"/>
                        <wpg:cNvGrpSpPr>
                          <a:grpSpLocks/>
                        </wpg:cNvGrpSpPr>
                        <wpg:grpSpPr bwMode="auto">
                          <a:xfrm>
                            <a:off x="1867535" y="2768600"/>
                            <a:ext cx="61595" cy="66040"/>
                            <a:chOff x="1490980" y="2887345"/>
                            <a:chExt cx="61595" cy="66040"/>
                          </a:xfrm>
                        </wpg:grpSpPr>
                        <wps:wsp>
                          <wps:cNvPr id="1340"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1"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342" name="Rectangle 91"/>
                        <wps:cNvSpPr>
                          <a:spLocks noChangeArrowheads="1"/>
                        </wps:cNvSpPr>
                        <wps:spPr bwMode="auto">
                          <a:xfrm>
                            <a:off x="193738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526F1"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343" name="Line 93"/>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4" name="Line 94"/>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5" name="Rectangle 95"/>
                        <wps:cNvSpPr>
                          <a:spLocks noChangeArrowheads="1"/>
                        </wps:cNvSpPr>
                        <wps:spPr bwMode="auto">
                          <a:xfrm>
                            <a:off x="136271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71B87"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346" name="Freeform 96"/>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Line 97"/>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8" name="Line 98"/>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9" name="Rectangle 99"/>
                        <wps:cNvSpPr>
                          <a:spLocks noChangeArrowheads="1"/>
                        </wps:cNvSpPr>
                        <wps:spPr bwMode="auto">
                          <a:xfrm>
                            <a:off x="259397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77ED5"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50" name="Freeform 100"/>
                        <wps:cNvSpPr>
                          <a:spLocks/>
                        </wps:cNvSpPr>
                        <wps:spPr bwMode="auto">
                          <a:xfrm>
                            <a:off x="208026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 name="Line 101"/>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2" name="Line 102"/>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3" name="Rectangle 103"/>
                        <wps:cNvSpPr>
                          <a:spLocks noChangeArrowheads="1"/>
                        </wps:cNvSpPr>
                        <wps:spPr bwMode="auto">
                          <a:xfrm>
                            <a:off x="215646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0F94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54" name="Freeform 104"/>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Line 105"/>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6" name="Line 106"/>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57" name="Picture 226"/>
                          <pic:cNvPicPr>
                            <a:picLocks noChangeAspect="1"/>
                          </pic:cNvPicPr>
                        </pic:nvPicPr>
                        <pic:blipFill>
                          <a:blip r:embed="rId226">
                            <a:extLst>
                              <a:ext uri="{28A0092B-C50C-407E-A947-70E740481C1C}">
                                <a14:useLocalDpi xmlns:a14="http://schemas.microsoft.com/office/drawing/2010/main" val="0"/>
                              </a:ext>
                            </a:extLst>
                          </a:blip>
                          <a:srcRect/>
                          <a:stretch>
                            <a:fillRect/>
                          </a:stretch>
                        </pic:blipFill>
                        <pic:spPr bwMode="auto">
                          <a:xfrm>
                            <a:off x="85471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8" name="Freeform 227"/>
                        <wps:cNvSpPr>
                          <a:spLocks/>
                        </wps:cNvSpPr>
                        <wps:spPr bwMode="auto">
                          <a:xfrm>
                            <a:off x="107696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2435C0EF" w14:textId="77777777" w:rsidR="00AA0A19" w:rsidRDefault="00AA0A19" w:rsidP="00155B4E"/>
                          </w:txbxContent>
                        </wps:txbx>
                        <wps:bodyPr rot="0" vert="horz" wrap="square" lIns="91440" tIns="45720" rIns="91440" bIns="45720" anchor="t" anchorCtr="0" upright="1">
                          <a:noAutofit/>
                        </wps:bodyPr>
                      </wps:wsp>
                      <wps:wsp>
                        <wps:cNvPr id="1359" name="Line 101"/>
                        <wps:cNvCnPr>
                          <a:cxnSpLocks noChangeShapeType="1"/>
                        </wps:cNvCnPr>
                        <wps:spPr bwMode="auto">
                          <a:xfrm flipV="1">
                            <a:off x="181165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0" name="Line 102"/>
                        <wps:cNvCnPr>
                          <a:cxnSpLocks noChangeShapeType="1"/>
                        </wps:cNvCnPr>
                        <wps:spPr bwMode="auto">
                          <a:xfrm flipH="1" flipV="1">
                            <a:off x="178054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1" name="Rectangle 246"/>
                        <wps:cNvSpPr>
                          <a:spLocks noChangeArrowheads="1"/>
                        </wps:cNvSpPr>
                        <wps:spPr bwMode="auto">
                          <a:xfrm>
                            <a:off x="101282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362" name="Rectangle 247"/>
                        <wps:cNvSpPr>
                          <a:spLocks noChangeArrowheads="1"/>
                        </wps:cNvSpPr>
                        <wps:spPr bwMode="auto">
                          <a:xfrm>
                            <a:off x="117103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363" name="Rectangle 256"/>
                        <wps:cNvSpPr>
                          <a:spLocks noChangeArrowheads="1"/>
                        </wps:cNvSpPr>
                        <wps:spPr bwMode="auto">
                          <a:xfrm>
                            <a:off x="63174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364" name="AutoShape 58"/>
                        <wps:cNvSpPr>
                          <a:spLocks noChangeArrowheads="1"/>
                        </wps:cNvSpPr>
                        <wps:spPr bwMode="auto">
                          <a:xfrm>
                            <a:off x="2914015" y="2268855"/>
                            <a:ext cx="612775" cy="515620"/>
                          </a:xfrm>
                          <a:prstGeom prst="roundRect">
                            <a:avLst>
                              <a:gd name="adj" fmla="val 17176"/>
                            </a:avLst>
                          </a:prstGeom>
                          <a:solidFill>
                            <a:srgbClr val="FFFFCC"/>
                          </a:solidFill>
                          <a:ln w="3">
                            <a:solidFill>
                              <a:srgbClr val="990033"/>
                            </a:solidFill>
                            <a:round/>
                            <a:headEnd/>
                            <a:tailEnd/>
                          </a:ln>
                        </wps:spPr>
                        <wps:txb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365" name="AutoShape 233"/>
                        <wps:cNvCnPr>
                          <a:cxnSpLocks noChangeShapeType="1"/>
                          <a:stCxn id="1283" idx="2"/>
                        </wps:cNvCnPr>
                        <wps:spPr bwMode="auto">
                          <a:xfrm>
                            <a:off x="80518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66" name="Group 234"/>
                        <wpg:cNvGrpSpPr>
                          <a:grpSpLocks/>
                        </wpg:cNvGrpSpPr>
                        <wpg:grpSpPr bwMode="auto">
                          <a:xfrm>
                            <a:off x="2976245" y="1833880"/>
                            <a:ext cx="61595" cy="434975"/>
                            <a:chOff x="2772410" y="1952625"/>
                            <a:chExt cx="61595" cy="434975"/>
                          </a:xfrm>
                        </wpg:grpSpPr>
                        <wps:wsp>
                          <wps:cNvPr id="1367"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368" name="Group 236"/>
                          <wpg:cNvGrpSpPr>
                            <a:grpSpLocks/>
                          </wpg:cNvGrpSpPr>
                          <wpg:grpSpPr bwMode="auto">
                            <a:xfrm>
                              <a:off x="2772410" y="2321560"/>
                              <a:ext cx="61595" cy="66040"/>
                              <a:chOff x="2537460" y="3489960"/>
                              <a:chExt cx="61595" cy="66040"/>
                            </a:xfrm>
                          </wpg:grpSpPr>
                          <wps:wsp>
                            <wps:cNvPr id="1369"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0"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371" name="Group 239"/>
                        <wpg:cNvGrpSpPr>
                          <a:grpSpLocks/>
                        </wpg:cNvGrpSpPr>
                        <wpg:grpSpPr bwMode="auto">
                          <a:xfrm>
                            <a:off x="2201545" y="1233805"/>
                            <a:ext cx="1208405" cy="1035050"/>
                            <a:chOff x="1824990" y="1352550"/>
                            <a:chExt cx="1208405" cy="1035050"/>
                          </a:xfrm>
                        </wpg:grpSpPr>
                        <wps:wsp>
                          <wps:cNvPr id="137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73" name="Group 241"/>
                          <wpg:cNvGrpSpPr>
                            <a:grpSpLocks/>
                          </wpg:cNvGrpSpPr>
                          <wpg:grpSpPr bwMode="auto">
                            <a:xfrm>
                              <a:off x="2971800" y="2321560"/>
                              <a:ext cx="61595" cy="66040"/>
                              <a:chOff x="1490980" y="2887345"/>
                              <a:chExt cx="61595" cy="66040"/>
                            </a:xfrm>
                          </wpg:grpSpPr>
                          <wps:wsp>
                            <wps:cNvPr id="137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376" name="AutoShape 244"/>
                        <wps:cNvCnPr>
                          <a:cxnSpLocks noChangeShapeType="1"/>
                          <a:endCxn id="1364" idx="1"/>
                        </wps:cNvCnPr>
                        <wps:spPr bwMode="auto">
                          <a:xfrm flipV="1">
                            <a:off x="80518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77" name="Group 245"/>
                        <wpg:cNvGrpSpPr>
                          <a:grpSpLocks/>
                        </wpg:cNvGrpSpPr>
                        <wpg:grpSpPr bwMode="auto">
                          <a:xfrm>
                            <a:off x="2846070" y="2481580"/>
                            <a:ext cx="67945" cy="89535"/>
                            <a:chOff x="2469515" y="2600325"/>
                            <a:chExt cx="67945" cy="89535"/>
                          </a:xfrm>
                        </wpg:grpSpPr>
                        <wps:wsp>
                          <wps:cNvPr id="1378" name="AutoShape 246"/>
                          <wps:cNvCnPr>
                            <a:cxnSpLocks noChangeShapeType="1"/>
                            <a:stCxn id="1364"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9" name="AutoShape 247"/>
                          <wps:cNvCnPr>
                            <a:cxnSpLocks noChangeShapeType="1"/>
                            <a:stCxn id="1364"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0" name="AutoShape 248"/>
                        <wps:cNvCnPr>
                          <a:cxnSpLocks noChangeShapeType="1"/>
                          <a:stCxn id="1364" idx="2"/>
                          <a:endCxn id="1310" idx="3"/>
                        </wps:cNvCnPr>
                        <wps:spPr bwMode="auto">
                          <a:xfrm rot="5400000">
                            <a:off x="262572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81" name="Group 249"/>
                        <wpg:cNvGrpSpPr>
                          <a:grpSpLocks/>
                        </wpg:cNvGrpSpPr>
                        <wpg:grpSpPr bwMode="auto">
                          <a:xfrm>
                            <a:off x="2201545" y="2921635"/>
                            <a:ext cx="92075" cy="79375"/>
                            <a:chOff x="1824990" y="3040380"/>
                            <a:chExt cx="92075" cy="79375"/>
                          </a:xfrm>
                        </wpg:grpSpPr>
                        <wps:wsp>
                          <wps:cNvPr id="1382" name="AutoShape 250"/>
                          <wps:cNvCnPr>
                            <a:cxnSpLocks noChangeShapeType="1"/>
                            <a:stCxn id="1310"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3" name="AutoShape 251"/>
                          <wps:cNvCnPr>
                            <a:cxnSpLocks noChangeShapeType="1"/>
                            <a:stCxn id="1310"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4" name="Rectangle 103"/>
                        <wps:cNvSpPr>
                          <a:spLocks noChangeArrowheads="1"/>
                        </wps:cNvSpPr>
                        <wps:spPr bwMode="auto">
                          <a:xfrm>
                            <a:off x="324231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066F7"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5" name="Rectangle 103"/>
                        <wps:cNvSpPr>
                          <a:spLocks noChangeArrowheads="1"/>
                        </wps:cNvSpPr>
                        <wps:spPr bwMode="auto">
                          <a:xfrm>
                            <a:off x="67945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EDCC6"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6" name="Rectangle 103"/>
                        <wps:cNvSpPr>
                          <a:spLocks noChangeArrowheads="1"/>
                        </wps:cNvSpPr>
                        <wps:spPr bwMode="auto">
                          <a:xfrm>
                            <a:off x="309689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F91E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7" name="Rectangle 103"/>
                        <wps:cNvSpPr>
                          <a:spLocks noChangeArrowheads="1"/>
                        </wps:cNvSpPr>
                        <wps:spPr bwMode="auto">
                          <a:xfrm>
                            <a:off x="283654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11B3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8" name="Rectangle 247"/>
                        <wps:cNvSpPr>
                          <a:spLocks noChangeArrowheads="1"/>
                        </wps:cNvSpPr>
                        <wps:spPr bwMode="auto">
                          <a:xfrm>
                            <a:off x="85471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89" name="Rectangle 247"/>
                        <wps:cNvSpPr>
                          <a:spLocks noChangeArrowheads="1"/>
                        </wps:cNvSpPr>
                        <wps:spPr bwMode="auto">
                          <a:xfrm>
                            <a:off x="255651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0" name="Rectangle 247"/>
                        <wps:cNvSpPr>
                          <a:spLocks noChangeArrowheads="1"/>
                        </wps:cNvSpPr>
                        <wps:spPr bwMode="auto">
                          <a:xfrm>
                            <a:off x="324231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1" name="Rectangle 247"/>
                        <wps:cNvSpPr>
                          <a:spLocks noChangeArrowheads="1"/>
                        </wps:cNvSpPr>
                        <wps:spPr bwMode="auto">
                          <a:xfrm>
                            <a:off x="249745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392" name="Group 260"/>
                        <wpg:cNvGrpSpPr>
                          <a:grpSpLocks/>
                        </wpg:cNvGrpSpPr>
                        <wpg:grpSpPr bwMode="auto">
                          <a:xfrm>
                            <a:off x="222885" y="1642745"/>
                            <a:ext cx="290195" cy="250825"/>
                            <a:chOff x="-354330" y="685800"/>
                            <a:chExt cx="290195" cy="250825"/>
                          </a:xfrm>
                        </wpg:grpSpPr>
                        <wps:wsp>
                          <wps:cNvPr id="1393" name="AutoShape 261"/>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4" name="AutoShape 262"/>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5" name="AutoShape 263"/>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6" name="AutoShape 264"/>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7" name="AutoShape 265"/>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98" name="Rectangle 64"/>
                        <wps:cNvSpPr>
                          <a:spLocks noChangeArrowheads="1"/>
                        </wps:cNvSpPr>
                        <wps:spPr bwMode="auto">
                          <a:xfrm>
                            <a:off x="11557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8FE7380" id="Canvas 1399" o:spid="_x0000_s1866" editas="canvas" style="position:absolute;margin-left:0;margin-top:0;width:298pt;height:297pt;z-index:251658242;mso-position-horizontal-relative:char;mso-position-vertical-relative:line" coordsize="37846,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">
                <v:shape id="_x0000_s1867" type="#_x0000_t75" style="position:absolute;width:37846;height:37719;visibility:visible;mso-wrap-style:square">
                  <v:fill o:detectmouseclick="t"/>
                  <v:path o:connecttype="none"/>
                </v:shape>
                <v:oval id="Oval 5" o:spid="_x0000_s1868" style="position:absolute;left:18262;top:5664;width:1175;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" fillcolor="black" strokecolor="#903" strokeweight="8e-5mm"/>
                <v:line id="Line 6" o:spid="_x0000_s1869"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" strokecolor="#903" strokeweight="8e-5mm"/>
                <v:line id="Line 7" o:spid="_x0000_s1870"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" strokecolor="#903" strokeweight="8e-5mm"/>
                <v:line id="Line 8" o:spid="_x0000_s1871"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" strokecolor="#903" strokeweight="8e-5mm"/>
                <v:rect id="Rectangle 9" o:spid="_x0000_s1872" style="position:absolute;left:17373;top:4464;width:275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0D85A2A3" w14:textId="77777777" w:rsidR="00AA0A19" w:rsidRDefault="00AA0A19" w:rsidP="00155B4E">
                        <w:r>
                          <w:rPr>
                            <w:rFonts w:ascii="Verdana" w:hAnsi="Verdana" w:cs="Verdana"/>
                            <w:i/>
                            <w:iCs/>
                            <w:color w:val="000000"/>
                            <w:sz w:val="12"/>
                            <w:szCs w:val="12"/>
                            <w:lang w:val="en-US"/>
                          </w:rPr>
                          <w:t>{start}</w:t>
                        </w:r>
                      </w:p>
                    </w:txbxContent>
                  </v:textbox>
                </v:rect>
                <v:oval id="Oval 10" o:spid="_x0000_s1873" style="position:absolute;left:18154;top:33394;width:1677;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" filled="f" strokecolor="#903" strokeweight="8e-5mm"/>
                <v:oval id="Oval 11" o:spid="_x0000_s1874" style="position:absolute;left:18402;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" fillcolor="black" strokecolor="#903" strokeweight="8e-5mm"/>
                <v:line id="Line 12" o:spid="_x0000_s1875"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" strokecolor="#903" strokeweight="8e-5mm"/>
                <v:line id="Line 13" o:spid="_x0000_s1876"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" strokecolor="#903" strokeweight="8e-5mm"/>
                <v:line id="Line 14" o:spid="_x0000_s1877"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" strokecolor="#903" strokeweight="8e-5mm"/>
                <v:rect id="Rectangle 15" o:spid="_x0000_s1878" style="position:absolute;left:17684;top:35267;width:23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" filled="f" stroked="f">
                  <v:textbox style="mso-fit-shape-to-text:t" inset="0,0,0,0">
                    <w:txbxContent>
                      <w:p w14:paraId="1EE18A5D" w14:textId="77777777" w:rsidR="00AA0A19" w:rsidRDefault="00AA0A19" w:rsidP="00155B4E">
                        <w:r>
                          <w:rPr>
                            <w:rFonts w:ascii="Verdana" w:hAnsi="Verdana" w:cs="Verdana"/>
                            <w:i/>
                            <w:iCs/>
                            <w:color w:val="000000"/>
                            <w:sz w:val="12"/>
                            <w:szCs w:val="12"/>
                            <w:lang w:val="en-US"/>
                          </w:rPr>
                          <w:t>{end}</w:t>
                        </w:r>
                      </w:p>
                    </w:txbxContent>
                  </v:textbox>
                </v:rect>
                <v:roundrect id="AutoShape 16" o:spid="_x0000_s1879" style="position:absolute;left:15887;top:10102;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" fillcolor="#ffc" strokecolor="#903" strokeweight="8e-5mm"/>
                <v:rect id="Rectangle 17" o:spid="_x0000_s1880" style="position:absolute;left:17887;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" filled="f" stroked="f">
                  <v:textbox style="mso-fit-shape-to-text:t" inset="0,0,0,0">
                    <w:txbxContent>
                      <w:p w14:paraId="21B67873" w14:textId="77777777" w:rsidR="00AA0A19" w:rsidRDefault="00AA0A19" w:rsidP="00155B4E">
                        <w:r>
                          <w:rPr>
                            <w:rFonts w:ascii="Verdana" w:hAnsi="Verdana" w:cs="Verdana"/>
                            <w:color w:val="000000"/>
                            <w:sz w:val="12"/>
                            <w:szCs w:val="12"/>
                            <w:lang w:val="en-US"/>
                          </w:rPr>
                          <w:t>Open</w:t>
                        </w:r>
                      </w:p>
                    </w:txbxContent>
                  </v:textbox>
                </v:rect>
                <v:line id="Line 18" o:spid="_x0000_s1881"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" strokecolor="#903" strokeweight="8e-5mm"/>
                <v:line id="Line 19" o:spid="_x0000_s1882"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" strokecolor="#903" strokeweight="8e-5mm"/>
                <v:line id="Line 20" o:spid="_x0000_s1883"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" strokecolor="#903" strokeweight="8e-5mm"/>
                <v:shape id="Freeform 21" o:spid="_x0000_s1884"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" path="m294,l,,,311e" filled="f" strokecolor="#903" strokeweight="8e-5mm">
                  <v:path arrowok="t" o:connecttype="custom" o:connectlocs="1253475659,0;0,0;0,1054872903" o:connectangles="0,0,0"/>
                </v:shape>
                <v:line id="Line 22" o:spid="_x0000_s1885"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J3DwwAAAN0AAAAPAAAAZHJzL2Rvd25yZXYueG1sRE/NSsNA&#10;EL4LvsMyghexG0PRE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s6Sdw8MAAADdAAAADwAA&#10;AAAAAAAAAAAAAAAHAgAAZHJzL2Rvd25yZXYueG1sUEsFBgAAAAADAAMAtwAAAPcCAAAAAA==&#10;" strokecolor="#903" strokeweight="8e-5mm"/>
                <v:line id="Line 23" o:spid="_x0000_s1886"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" strokecolor="#903" strokeweight="8e-5mm"/>
                <v:shape id="Freeform 24" o:spid="_x0000_s1887"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" path="m,l257,r,295e" filled="f" strokecolor="#903" strokeweight="8e-5mm">
                  <v:path arrowok="t" o:connecttype="custom" o:connectlocs="0,0;1096546068,0;1096546068,999212053" o:connectangles="0,0,0"/>
                </v:shape>
                <v:line id="Line 25" o:spid="_x0000_s1888"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" strokecolor="#903" strokeweight="8e-5mm"/>
                <v:line id="Line 26" o:spid="_x0000_s1889"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" strokecolor="#903" strokeweight="8e-5mm"/>
                <v:line id="Line 27" o:spid="_x0000_s1890"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" strokecolor="#903" strokeweight="8e-5mm"/>
                <v:line id="Line 28" o:spid="_x0000_s1891"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" strokecolor="#903" strokeweight="8e-5mm"/>
                <v:line id="Line 29" o:spid="_x0000_s1892"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" strokecolor="#903" strokeweight="8e-5mm"/>
                <v:roundrect id="AutoShape 30" o:spid="_x0000_s1893" style="position:absolute;left:5130;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" fillcolor="#ffc" strokecolor="#903" strokeweight="8e-5mm"/>
                <v:rect id="Rectangle 31" o:spid="_x0000_s1894" style="position:absolute;left:6261;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8NwQAAAN0AAAAPAAAAZHJzL2Rvd25yZXYueG1sRE/dasIw&#10;FL4XfIdwhN3ZdB1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PILTw3BAAAA3QAAAA8AAAAA&#10;AAAAAAAAAAAABwIAAGRycy9kb3ducmV2LnhtbFBLBQYAAAAAAwADALcAAAD1AgAAAAA=&#10;" filled="f" stroked="f">
                  <v:textbox style="mso-fit-shape-to-text:t" inset="0,0,0,0">
                    <w:txbxContent>
                      <w:p w14:paraId="22853E27" w14:textId="77777777" w:rsidR="00AA0A19" w:rsidRDefault="00AA0A19" w:rsidP="00155B4E">
                        <w:r>
                          <w:rPr>
                            <w:rFonts w:ascii="Verdana" w:hAnsi="Verdana" w:cs="Verdana"/>
                            <w:color w:val="000000"/>
                            <w:sz w:val="12"/>
                            <w:szCs w:val="12"/>
                            <w:lang w:val="en-US"/>
                          </w:rPr>
                          <w:t>Extended</w:t>
                        </w:r>
                      </w:p>
                    </w:txbxContent>
                  </v:textbox>
                </v:rect>
                <v:shape id="Freeform 32" o:spid="_x0000_s1895"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" path="m294,l,,,311e" filled="f" strokecolor="#903" strokeweight="8e-5mm">
                  <v:path arrowok="t" o:connecttype="custom" o:connectlocs="1253475659,0;0,0;0,1054872903" o:connectangles="0,0,0"/>
                </v:shape>
                <v:line id="Line 33" o:spid="_x0000_s1896"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" strokecolor="#903" strokeweight="8e-5mm"/>
                <v:line id="Line 34" o:spid="_x0000_s1897"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" strokecolor="#903" strokeweight="8e-5mm"/>
                <v:shape id="Freeform 35" o:spid="_x0000_s1898" style="position:absolute;left:11322;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" path="m,l290,r,337e" filled="f" strokecolor="#903" strokeweight="8e-5mm">
                  <v:path arrowok="t" o:connecttype="custom" o:connectlocs="0,0;1236439407,0;1236439407,2070287570" o:connectangles="0,0,0"/>
                </v:shape>
                <v:line id="Line 36" o:spid="_x0000_s1899"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" strokecolor="#903" strokeweight="8e-5mm"/>
                <v:line id="Line 37" o:spid="_x0000_s1900"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" strokecolor="#903" strokeweight="8e-5mm"/>
                <v:shape id="Freeform 38" o:spid="_x0000_s1901"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" path="m1241,819l1241,,,,,838e" filled="f" strokecolor="#903" strokeweight="8e-5mm">
                  <v:path arrowok="t" o:connecttype="custom" o:connectlocs="2147483646,2147483646;2147483646,0;0,0;0,2147483646" o:connectangles="0,0,0,0"/>
                </v:shape>
                <v:line id="Line 39" o:spid="_x0000_s1902"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" strokecolor="#903" strokeweight="8e-5mm"/>
                <v:line id="Line 40" o:spid="_x0000_s1903"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" strokecolor="#903" strokeweight="8e-5mm"/>
                <v:shape id="Freeform 41" o:spid="_x0000_s1904"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" path="m,700l,,1044,r,681e" filled="f" strokecolor="#903" strokeweight="8e-5mm">
                  <v:path arrowok="t" o:connecttype="custom" o:connectlocs="0,2147483646;0,0;2147483646,0;2147483646,2147483646" o:connectangles="0,0,0,0"/>
                </v:shape>
                <v:line id="Line 42" o:spid="_x0000_s1905"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Hs5wwAAAN0AAAAPAAAAZHJzL2Rvd25yZXYueG1sRE/NSsNA&#10;EL4LvsMyghexG0ORG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A6h7OcMAAADdAAAADwAA&#10;AAAAAAAAAAAAAAAHAgAAZHJzL2Rvd25yZXYueG1sUEsFBgAAAAADAAMAtwAAAPcCAAAAAA==&#10;" strokecolor="#903" strokeweight="8e-5mm"/>
                <v:line id="Line 43" o:spid="_x0000_s1906"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" strokecolor="#903" strokeweight="8e-5mm"/>
                <v:roundrect id="AutoShape 44" o:spid="_x0000_s1907" style="position:absolute;left:26289;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" fillcolor="#ffc" strokecolor="#903" strokeweight="8e-5mm"/>
                <v:rect id="Rectangle 45" o:spid="_x0000_s1908" style="position:absolute;left:28460;top:16033;width:163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" filled="f" stroked="f">
                  <v:textbox style="mso-fit-shape-to-text:t" inset="0,0,0,0">
                    <w:txbxContent>
                      <w:p w14:paraId="6D213606" w14:textId="77777777" w:rsidR="00AA0A19" w:rsidRDefault="00AA0A19" w:rsidP="00155B4E">
                        <w:r>
                          <w:rPr>
                            <w:rFonts w:ascii="Verdana" w:hAnsi="Verdana" w:cs="Verdana"/>
                            <w:color w:val="000000"/>
                            <w:sz w:val="12"/>
                            <w:szCs w:val="12"/>
                            <w:lang w:val="en-US"/>
                          </w:rPr>
                          <w:t>Late</w:t>
                        </w:r>
                      </w:p>
                    </w:txbxContent>
                  </v:textbox>
                </v:rect>
                <v:shape id="Freeform 46" o:spid="_x0000_s1909"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" path="m,l257,r,295e" filled="f" strokecolor="#903" strokeweight="8e-5mm">
                  <v:path arrowok="t" o:connecttype="custom" o:connectlocs="0,0;1096546068,0;1096546068,999212053" o:connectangles="0,0,0"/>
                </v:shape>
                <v:line id="Line 47" o:spid="_x0000_s1910"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" strokecolor="#903" strokeweight="8e-5mm"/>
                <v:line id="Line 48" o:spid="_x0000_s1911"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" strokecolor="#903" strokeweight="8e-5mm"/>
                <v:shape id="Freeform 49" o:spid="_x0000_s1912"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" path="m266,l,,,342e" filled="f" strokecolor="#903" strokeweight="8e-5mm">
                  <v:path arrowok="t" o:connecttype="custom" o:connectlocs="1131600938,0;0,0;0,1160231598" o:connectangles="0,0,0"/>
                </v:shape>
                <v:line id="Line 50" o:spid="_x0000_s1913"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tzMwgAAAN0AAAAPAAAAZHJzL2Rvd25yZXYueG1sRE/NSsNA&#10;EL4LfYdlCl7E7hpB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B95tzMwgAAAN0AAAAPAAAA&#10;AAAAAAAAAAAAAAcCAABkcnMvZG93bnJldi54bWxQSwUGAAAAAAMAAwC3AAAA9gIAAAAA&#10;" strokecolor="#903" strokeweight="8e-5mm"/>
                <v:line id="Line 51" o:spid="_x0000_s1914"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" strokecolor="#903" strokeweight="8e-5mm"/>
                <v:shape id="Freeform 52" o:spid="_x0000_s191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91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" strokecolor="#903" strokeweight="8e-5mm"/>
                <v:line id="Line 54" o:spid="_x0000_s191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" strokecolor="#903" strokeweight="8e-5mm"/>
                <v:shape id="Freeform 55" o:spid="_x0000_s1918"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" path="m,700l,,1044,r,681e" filled="f" strokecolor="#903" strokeweight="8e-5mm">
                  <v:path arrowok="t" o:connecttype="custom" o:connectlocs="0,2147483646;0,0;2147483646,0;2147483646,2147483646" o:connectangles="0,0,0,0"/>
                </v:shape>
                <v:line id="Line 56" o:spid="_x0000_s1919"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usmxAAAAN0AAAAPAAAAZHJzL2Rvd25yZXYueG1sRI9BS8RA&#10;DIXvgv9hiOBF3BlXkK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BwO6ybEAAAA3QAAAA8A&#10;AAAAAAAAAAAAAAAABwIAAGRycy9kb3ducmV2LnhtbFBLBQYAAAAAAwADALcAAAD4AgAAAAA=&#10;" strokecolor="#903" strokeweight="8e-5mm"/>
                <v:line id="Line 57" o:spid="_x0000_s1920"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" strokecolor="#903" strokeweight="8e-5mm"/>
                <v:roundrect id="AutoShape 58" o:spid="_x0000_s1921" style="position:absolute;left:15887;top:28346;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" fillcolor="#ffc" strokecolor="#903" strokeweight="8e-5mm"/>
                <v:rect id="Rectangle 59" o:spid="_x0000_s1922" style="position:absolute;left:17602;top:28454;width:25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7C577FB1" w14:textId="77777777" w:rsidR="00AA0A19" w:rsidRDefault="00AA0A19" w:rsidP="00155B4E">
                        <w:r>
                          <w:rPr>
                            <w:rFonts w:ascii="Verdana" w:hAnsi="Verdana" w:cs="Verdana"/>
                            <w:color w:val="000000"/>
                            <w:sz w:val="12"/>
                            <w:szCs w:val="12"/>
                            <w:lang w:val="en-US"/>
                          </w:rPr>
                          <w:t>Closed</w:t>
                        </w:r>
                      </w:p>
                    </w:txbxContent>
                  </v:textbox>
                </v:rect>
                <v:line id="Line 60" o:spid="_x0000_s1923"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" strokecolor="#903" strokeweight="8e-5mm"/>
                <v:line id="Line 61" o:spid="_x0000_s1924"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KwwAAAN0AAAAPAAAAZHJzL2Rvd25yZXYueG1sRE/NasJA&#10;EL4X+g7LFLyUulFB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l3PvisMAAADdAAAADwAA&#10;AAAAAAAAAAAAAAAHAgAAZHJzL2Rvd25yZXYueG1sUEsFBgAAAAADAAMAtwAAAPcCAAAAAA==&#10;" strokecolor="#903" strokeweight="8e-5mm"/>
                <v:line id="Line 62" o:spid="_x0000_s1925"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" strokecolor="#903" strokeweight="8e-5mm"/>
                <v:line id="Line 63" o:spid="_x0000_s1926"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" strokecolor="#903" strokeweight="8e-5mm"/>
                <v:line id="Line 64" o:spid="_x0000_s1927"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" strokecolor="#903" strokeweight="8e-5mm"/>
                <v:line id="Line 65" o:spid="_x0000_s1928"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" strokecolor="#903" strokeweight="8e-5mm"/>
                <v:shape id="Freeform 66" o:spid="_x0000_s1929"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" path="m266,l,,,342e" filled="f" strokecolor="#903" strokeweight="8e-5mm">
                  <v:path arrowok="t" o:connecttype="custom" o:connectlocs="1131600938,0;0,0;0,1160231598" o:connectangles="0,0,0"/>
                </v:shape>
                <v:line id="Line 67" o:spid="_x0000_s1930"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" strokecolor="#903" strokeweight="8e-5mm"/>
                <v:line id="Line 68" o:spid="_x0000_s1931"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" strokecolor="#903" strokeweight="8e-5mm"/>
                <v:line id="Line 70" o:spid="_x0000_s1932"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" strokecolor="#903" strokeweight="8e-5mm"/>
                <v:line id="Line 71" o:spid="_x0000_s1933"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" strokecolor="#903" strokeweight="8e-5mm"/>
                <v:line id="Line 72" o:spid="_x0000_s1934"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" strokecolor="#903" strokeweight="8e-5mm"/>
                <v:line id="Line 73" o:spid="_x0000_s1935"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" strokecolor="#903" strokeweight="8e-5mm"/>
                <v:line id="Line 74" o:spid="_x0000_s1936"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" strokecolor="#903" strokeweight="8e-5mm"/>
                <v:rect id="Rectangle 75" o:spid="_x0000_s1937" style="position:absolute;left:13963;top:7448;width:897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wywAAAAN0AAAAPAAAAZHJzL2Rvd25yZXYueG1sRE/bisIw&#10;EH1f8B/CLPi2pltB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svu8MsAAAADdAAAADwAAAAAA&#10;AAAAAAAAAAAHAgAAZHJzL2Rvd25yZXYueG1sUEsFBgAAAAADAAMAtwAAAPQCAAAAAA==&#10;" filled="f" stroked="f">
                  <v:textbox style="mso-fit-shape-to-text:t" inset="0,0,0,0">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938" style="position:absolute;left:13157;top:8369;width:107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mpwAAAAN0AAAAPAAAAZHJzL2Rvd25yZXYueG1sRE/bagIx&#10;EH0X/Icwgm+adYV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3bcZqcAAAADdAAAADwAAAAAA&#10;AAAAAAAAAAAHAgAAZHJzL2Rvd25yZXYueG1sUEsFBgAAAAADAAMAtwAAAPQCAAAAAA==&#10;" filled="f" stroked="f">
                  <v:textbox style="mso-fit-shape-to-text:t" inset="0,0,0,0">
                    <w:txbxContent>
                      <w:p w14:paraId="0C5D3E5F"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939"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" strokecolor="#903" strokeweight="8e-5mm"/>
                <v:line id="Line 78" o:spid="_x0000_s1940"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" strokecolor="#903" strokeweight="8e-5mm"/>
                <v:line id="Line 79" o:spid="_x0000_s1941"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" strokecolor="#903" strokeweight="8e-5mm"/>
                <v:line id="Line 81" o:spid="_x0000_s1942"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" strokecolor="#903" strokeweight="8e-5mm"/>
                <v:line id="Line 82" o:spid="_x0000_s1943"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" strokecolor="#903" strokeweight="8e-5mm"/>
                <v:rect id="Rectangle 83" o:spid="_x0000_s1944" style="position:absolute;left:8547;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" filled="f" stroked="f">
                  <v:textbox style="mso-fit-shape-to-text:t" inset="0,0,0,0">
                    <w:txbxContent>
                      <w:p w14:paraId="400FAC7D" w14:textId="77777777" w:rsidR="00AA0A19" w:rsidRDefault="00AA0A19" w:rsidP="00155B4E">
                        <w:r>
                          <w:rPr>
                            <w:rFonts w:ascii="Verdana" w:hAnsi="Verdana" w:cs="Verdana"/>
                            <w:color w:val="000000"/>
                            <w:sz w:val="12"/>
                            <w:szCs w:val="12"/>
                            <w:lang w:val="en-US"/>
                          </w:rPr>
                          <w:t>IE868</w:t>
                        </w:r>
                      </w:p>
                    </w:txbxContent>
                  </v:textbox>
                </v:rect>
                <v:shape id="Freeform 84" o:spid="_x0000_s1945"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" path="m,l257,r,295e" filled="f" strokecolor="#903" strokeweight="8e-5mm">
                  <v:path arrowok="t" o:connecttype="custom" o:connectlocs="0,0;1096546068,0;1096546068,999212053" o:connectangles="0,0,0"/>
                </v:shape>
                <v:line id="Line 85" o:spid="_x0000_s1946"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44FwwAAAN0AAAAPAAAAZHJzL2Rvd25yZXYueG1sRE/NasJA&#10;EL4X+g7LFLyUuqnS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GOOBcMAAADdAAAADwAA&#10;AAAAAAAAAAAAAAAHAgAAZHJzL2Rvd25yZXYueG1sUEsFBgAAAAADAAMAtwAAAPcCAAAAAA==&#10;" strokecolor="#903" strokeweight="8e-5mm"/>
                <v:line id="Line 86" o:spid="_x0000_s1947"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" strokecolor="#903" strokeweight="8e-5mm"/>
                <v:rect id="Rectangle 87" o:spid="_x0000_s1948" style="position:absolute;left:26104;top:1067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90wAAAAN0AAAAPAAAAZHJzL2Rvd25yZXYueG1sRE/bisIw&#10;EH0X/Icwgm+aqqD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G6PdMAAAADdAAAADwAAAAAA&#10;AAAAAAAAAAAHAgAAZHJzL2Rvd25yZXYueG1sUEsFBgAAAAADAAMAtwAAAPQCAAAAAA==&#10;" filled="f" stroked="f">
                  <v:textbox style="mso-fit-shape-to-text:t" inset="0,0,0,0">
                    <w:txbxContent>
                      <w:p w14:paraId="59228879" w14:textId="77777777" w:rsidR="00AA0A19" w:rsidRDefault="00AA0A19" w:rsidP="00155B4E">
                        <w:r>
                          <w:rPr>
                            <w:rFonts w:ascii="Verdana" w:hAnsi="Verdana" w:cs="Verdana"/>
                            <w:color w:val="000000"/>
                            <w:sz w:val="12"/>
                            <w:szCs w:val="12"/>
                            <w:lang w:val="en-US"/>
                          </w:rPr>
                          <w:t>IE869</w:t>
                        </w:r>
                      </w:p>
                    </w:txbxContent>
                  </v:textbox>
                </v:rect>
                <v:line id="Line 88" o:spid="_x0000_s1949" style="position:absolute;visibility:visible;mso-wrap-style:square" from="18980,12458" to="19005,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" strokecolor="#903" strokeweight="8e-5mm"/>
                <v:group id="Group 207" o:spid="_x0000_s1950" style="position:absolute;left:18675;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line id="Line 89" o:spid="_x0000_s195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" strokecolor="#903" strokeweight="8e-5mm"/>
                  <v:line id="Line 90" o:spid="_x0000_s195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" strokecolor="#903" strokeweight="8e-5mm"/>
                </v:group>
                <v:rect id="Rectangle 91" o:spid="_x0000_s1953" style="position:absolute;left:19373;top:1293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RwAAAAN0AAAAPAAAAZHJzL2Rvd25yZXYueG1sRE/bagIx&#10;EH0X/Icwgm+adS1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EB9fkcAAAADdAAAADwAAAAAA&#10;AAAAAAAAAAAHAgAAZHJzL2Rvd25yZXYueG1sUEsFBgAAAAADAAMAtwAAAPQCAAAAAA==&#10;" filled="f" stroked="f">
                  <v:textbox style="mso-fit-shape-to-text:t" inset="0,0,0,0">
                    <w:txbxContent>
                      <w:p w14:paraId="002526F1" w14:textId="77777777" w:rsidR="00AA0A19" w:rsidRDefault="00AA0A19" w:rsidP="00155B4E">
                        <w:r>
                          <w:rPr>
                            <w:rFonts w:ascii="Verdana" w:hAnsi="Verdana" w:cs="Verdana"/>
                            <w:color w:val="000000"/>
                            <w:sz w:val="12"/>
                            <w:szCs w:val="12"/>
                            <w:lang w:val="en-US"/>
                          </w:rPr>
                          <w:t>IE867</w:t>
                        </w:r>
                      </w:p>
                    </w:txbxContent>
                  </v:textbox>
                </v:rect>
                <v:line id="Line 93" o:spid="_x0000_s1954"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" strokecolor="#903" strokeweight="8e-5mm"/>
                <v:line id="Line 94" o:spid="_x0000_s1955"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" strokecolor="#903" strokeweight="8e-5mm"/>
                <v:rect id="Rectangle 95" o:spid="_x0000_s1956" style="position:absolute;left:13627;top:17411;width:2260;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" filled="f" stroked="f">
                  <v:textbox inset="0,0,0,0">
                    <w:txbxContent>
                      <w:p w14:paraId="1F871B87" w14:textId="77777777" w:rsidR="00AA0A19" w:rsidRDefault="00AA0A19" w:rsidP="00155B4E">
                        <w:r>
                          <w:rPr>
                            <w:rFonts w:ascii="Verdana" w:hAnsi="Verdana" w:cs="Verdana"/>
                            <w:color w:val="000000"/>
                            <w:sz w:val="12"/>
                            <w:szCs w:val="12"/>
                            <w:lang w:val="en-US"/>
                          </w:rPr>
                          <w:t>IE867</w:t>
                        </w:r>
                      </w:p>
                    </w:txbxContent>
                  </v:textbox>
                </v:rect>
                <v:shape id="Freeform 96" o:spid="_x0000_s1957"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958"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" strokecolor="#903" strokeweight="8e-5mm"/>
                <v:line id="Line 98" o:spid="_x0000_s1959"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" strokecolor="#903" strokeweight="8e-5mm"/>
                <v:rect id="Rectangle 99" o:spid="_x0000_s1960" style="position:absolute;left:25939;top:3803;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83gwQAAAN0AAAAPAAAAZHJzL2Rvd25yZXYueG1sRE/bagIx&#10;EH0v+A9hBN9qVi2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B67zeDBAAAA3QAAAA8AAAAA&#10;AAAAAAAAAAAABwIAAGRycy9kb3ducmV2LnhtbFBLBQYAAAAAAwADALcAAAD1AgAAAAA=&#10;" filled="f" stroked="f">
                  <v:textbox style="mso-fit-shape-to-text:t" inset="0,0,0,0">
                    <w:txbxContent>
                      <w:p w14:paraId="02177ED5" w14:textId="77777777" w:rsidR="00AA0A19" w:rsidRDefault="00AA0A19" w:rsidP="00155B4E">
                        <w:r>
                          <w:rPr>
                            <w:rFonts w:ascii="Verdana" w:hAnsi="Verdana" w:cs="Verdana"/>
                            <w:color w:val="000000"/>
                            <w:sz w:val="12"/>
                            <w:szCs w:val="12"/>
                            <w:lang w:val="en-US"/>
                          </w:rPr>
                          <w:t>IE869</w:t>
                        </w:r>
                      </w:p>
                    </w:txbxContent>
                  </v:textbox>
                </v:rect>
                <v:shape id="Freeform 100" o:spid="_x0000_s1961" style="position:absolute;left:20802;top:17005;width:5487;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" path="m266,l,,,342e" filled="f" strokecolor="#903" strokeweight="8e-5mm">
                  <v:path arrowok="t" o:connecttype="custom" o:connectlocs="1131600938,0;0,0;0,1996487235" o:connectangles="0,0,0"/>
                </v:shape>
                <v:line id="Line 101" o:spid="_x0000_s1962"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22mwwAAAN0AAAAPAAAAZHJzL2Rvd25yZXYueG1sRE/NasJA&#10;EL4XfIdlhF6KbrS0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nodtpsMAAADdAAAADwAA&#10;AAAAAAAAAAAAAAAHAgAAZHJzL2Rvd25yZXYueG1sUEsFBgAAAAADAAMAtwAAAPcCAAAAAA==&#10;" strokecolor="#903" strokeweight="8e-5mm"/>
                <v:line id="Line 102" o:spid="_x0000_s1963"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" strokecolor="#903" strokeweight="8e-5mm"/>
                <v:rect id="Rectangle 103" o:spid="_x0000_s1964" style="position:absolute;left:21564;top:17411;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" filled="f" stroked="f">
                  <v:textbox inset="0,0,0,0">
                    <w:txbxContent>
                      <w:p w14:paraId="1820F94E" w14:textId="77777777" w:rsidR="00AA0A19" w:rsidRDefault="00AA0A19" w:rsidP="00155B4E">
                        <w:r>
                          <w:rPr>
                            <w:rFonts w:ascii="Verdana" w:hAnsi="Verdana" w:cs="Verdana"/>
                            <w:color w:val="000000"/>
                            <w:sz w:val="12"/>
                            <w:szCs w:val="12"/>
                            <w:lang w:val="en-US"/>
                          </w:rPr>
                          <w:t>IE867</w:t>
                        </w:r>
                      </w:p>
                    </w:txbxContent>
                  </v:textbox>
                </v:rect>
                <v:shape id="Freeform 104" o:spid="_x0000_s196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96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" strokecolor="#903" strokeweight="8e-5mm"/>
                <v:line id="Line 106" o:spid="_x0000_s196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" strokecolor="#903" strokeweight="8e-5mm"/>
                <v:shape id="Picture 226" o:spid="_x0000_s1968" type="#_x0000_t75" style="position:absolute;left:8547;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">
                  <v:imagedata r:id="rId227" o:title=""/>
                  <v:path arrowok="t"/>
                </v:shape>
                <v:shape id="Freeform 227" o:spid="_x0000_s1969" style="position:absolute;left:10769;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" adj="-11796480,,5400" path="m,l290,r,337e" filled="f" strokecolor="#903" strokeweight="8e-5mm">
                  <v:stroke joinstyle="round"/>
                  <v:formulas/>
                  <v:path arrowok="t" o:connecttype="custom" o:connectlocs="0,0;1880653914,0;1880653914,2147483646" o:connectangles="0,0,0" textboxrect="0,0,290,337"/>
                  <v:textbox>
                    <w:txbxContent>
                      <w:p w14:paraId="2435C0EF" w14:textId="77777777" w:rsidR="00AA0A19" w:rsidRDefault="00AA0A19" w:rsidP="00155B4E"/>
                    </w:txbxContent>
                  </v:textbox>
                </v:shape>
                <v:line id="Line 101" o:spid="_x0000_s1970" style="position:absolute;flip:y;visibility:visible;mso-wrap-style:square" from="18116,27730" to="18421,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GgwwAAAN0AAAAPAAAAZHJzL2Rvd25yZXYueG1sRE/NSsNA&#10;EL4LvsMyQi/SbqxU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YPFhoMMAAADdAAAADwAA&#10;AAAAAAAAAAAAAAAHAgAAZHJzL2Rvd25yZXYueG1sUEsFBgAAAAADAAMAtwAAAPcCAAAAAA==&#10;" strokecolor="#903" strokeweight="8e-5mm"/>
                <v:line id="Line 102" o:spid="_x0000_s1971" style="position:absolute;flip:x y;visibility:visible;mso-wrap-style:square" from="17805,27730" to="18116,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" strokecolor="#903" strokeweight="8e-5mm"/>
                <v:rect id="Rectangle 246" o:spid="_x0000_s1972" style="position:absolute;left:10128;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" filled="f" stroked="f">
                  <v:textbox style="mso-fit-shape-to-text:t" inset="0,0,0,0">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973" style="position:absolute;left:11710;top:12575;width:566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" filled="f" stroked="f">
                  <v:textbox style="mso-fit-shape-to-text:t" inset="0,0,0,0">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974" style="position:absolute;left:6317;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qZqvwAAAN0AAAAPAAAAZHJzL2Rvd25yZXYueG1sRE/bisIw&#10;EH1f8B/CCL6tqQo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A05qZqvwAAAN0AAAAPAAAAAAAA&#10;AAAAAAAAAAcCAABkcnMvZG93bnJldi54bWxQSwUGAAAAAAMAAwC3AAAA8wIAAAAA&#10;" filled="f" stroked="f">
                  <v:textbox style="mso-fit-shape-to-text:t" inset="0,0,0,0">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975" style="position:absolute;left:29140;top:22688;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" fillcolor="#ffc" strokecolor="#903" strokeweight="8e-5mm">
                  <v:textbo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233" o:spid="_x0000_s1976" type="#_x0000_t32" style="position:absolute;left:8051;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" strokecolor="#903" strokeweight="8e-5mm"/>
                <v:group id="Group 234" o:spid="_x0000_s1977" style="position:absolute;left:29762;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line id="Line 88" o:spid="_x0000_s1978"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" strokecolor="#903" strokeweight="8e-5mm"/>
                  <v:group id="Group 236" o:spid="_x0000_s1979"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">
                    <v:line id="Line 89" o:spid="_x0000_s1980"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asdwwAAAN0AAAAPAAAAZHJzL2Rvd25yZXYueG1sRE/NasJA&#10;EL4X+g7LFLyUuqkFsd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rp2rHcMAAADdAAAADwAA&#10;AAAAAAAAAAAAAAAHAgAAZHJzL2Rvd25yZXYueG1sUEsFBgAAAAADAAMAtwAAAPcCAAAAAA==&#10;" strokecolor="#903" strokeweight="8e-5mm"/>
                    <v:line id="Line 90" o:spid="_x0000_s1981"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" strokecolor="#903" strokeweight="8e-5mm"/>
                  </v:group>
                </v:group>
                <v:group id="Group 239" o:spid="_x0000_s1982" style="position:absolute;left:22015;top:12338;width:12084;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Freeform 84" o:spid="_x0000_s198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" path="m,l257,r,295e" filled="f" strokecolor="#903" strokeweight="8e-5mm">
                    <v:path arrowok="t" o:connecttype="custom" o:connectlocs="0,0;2147483646,0;2147483646,1904930581" o:connectangles="0,0,0"/>
                  </v:shape>
                  <v:group id="Group 241" o:spid="_x0000_s198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line id="Line 89" o:spid="_x0000_s198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" strokecolor="#903" strokeweight="8e-5mm"/>
                    <v:line id="Line 90" o:spid="_x0000_s198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" strokecolor="#903" strokeweight="8e-5mm"/>
                  </v:group>
                </v:group>
                <v:shape id="AutoShape 244" o:spid="_x0000_s1987" type="#_x0000_t32" style="position:absolute;left:8051;top:25266;width:21089;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" strokecolor="#903" strokeweight="8e-5mm"/>
                <v:group id="Group 245" o:spid="_x0000_s1988" style="position:absolute;left:28460;top:2481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AutoShape 246" o:spid="_x0000_s1989"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" strokecolor="#903" strokeweight="8e-5mm"/>
                  <v:shape id="AutoShape 247" o:spid="_x0000_s1990"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" strokecolor="#903" strokeweight="8e-5mm"/>
                </v:group>
                <v:shape id="AutoShape 248" o:spid="_x0000_s1991" type="#_x0000_t33" style="position:absolute;left:26257;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" strokecolor="#903" strokeweight="8e-5mm"/>
                <v:group id="Group 249" o:spid="_x0000_s1992" style="position:absolute;left:22015;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shape id="AutoShape 250" o:spid="_x0000_s1993"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" strokecolor="#903" strokeweight="8e-5mm"/>
                  <v:shape id="AutoShape 251" o:spid="_x0000_s1994"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" strokecolor="#903" strokeweight="8e-5mm"/>
                </v:group>
                <v:rect id="Rectangle 103" o:spid="_x0000_s1995" style="position:absolute;left:32423;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s6sxAAAAN0AAAAPAAAAZHJzL2Rvd25yZXYueG1sRE9La8JA&#10;EL4L/odlhN50U1sk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GBmzqzEAAAA3QAAAA8A&#10;AAAAAAAAAAAAAAAABwIAAGRycy9kb3ducmV2LnhtbFBLBQYAAAAAAwADALcAAAD4AgAAAAA=&#10;" filled="f" stroked="f">
                  <v:textbox inset="0,0,0,0">
                    <w:txbxContent>
                      <w:p w14:paraId="111066F7" w14:textId="77777777" w:rsidR="00AA0A19" w:rsidRDefault="00AA0A19" w:rsidP="00155B4E">
                        <w:r>
                          <w:rPr>
                            <w:rFonts w:ascii="Verdana" w:hAnsi="Verdana" w:cs="Verdana"/>
                            <w:color w:val="000000"/>
                            <w:sz w:val="12"/>
                            <w:szCs w:val="12"/>
                            <w:lang w:val="en-US"/>
                          </w:rPr>
                          <w:t>IE867</w:t>
                        </w:r>
                      </w:p>
                    </w:txbxContent>
                  </v:textbox>
                </v:rect>
                <v:rect id="Rectangle 103" o:spid="_x0000_s1996" style="position:absolute;left:6794;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s3xAAAAN0AAAAPAAAAZHJzL2Rvd25yZXYueG1sRE9La8JA&#10;EL4L/odlhN50U0s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A8qazfEAAAA3QAAAA8A&#10;AAAAAAAAAAAAAAAABwIAAGRycy9kb3ducmV2LnhtbFBLBQYAAAAAAwADALcAAAD4AgAAAAA=&#10;" filled="f" stroked="f">
                  <v:textbox inset="0,0,0,0">
                    <w:txbxContent>
                      <w:p w14:paraId="7A7EDCC6" w14:textId="77777777" w:rsidR="00AA0A19" w:rsidRDefault="00AA0A19" w:rsidP="00155B4E">
                        <w:r>
                          <w:rPr>
                            <w:rFonts w:ascii="Verdana" w:hAnsi="Verdana" w:cs="Verdana"/>
                            <w:color w:val="000000"/>
                            <w:sz w:val="12"/>
                            <w:szCs w:val="12"/>
                            <w:lang w:val="en-US"/>
                          </w:rPr>
                          <w:t>IE867</w:t>
                        </w:r>
                      </w:p>
                    </w:txbxContent>
                  </v:textbox>
                </v:rect>
                <v:rect id="Rectangle 103" o:spid="_x0000_s1997" style="position:absolute;left:30968;top:28282;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47BF91EE" w14:textId="77777777" w:rsidR="00AA0A19" w:rsidRDefault="00AA0A19" w:rsidP="00155B4E">
                        <w:r>
                          <w:rPr>
                            <w:rFonts w:ascii="Verdana" w:hAnsi="Verdana" w:cs="Verdana"/>
                            <w:color w:val="000000"/>
                            <w:sz w:val="12"/>
                            <w:szCs w:val="12"/>
                            <w:lang w:val="en-US"/>
                          </w:rPr>
                          <w:t>IE867</w:t>
                        </w:r>
                      </w:p>
                    </w:txbxContent>
                  </v:textbox>
                </v:rect>
                <v:rect id="Rectangle 103" o:spid="_x0000_s1998" style="position:absolute;left:28365;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22F11B32" w14:textId="77777777" w:rsidR="00AA0A19" w:rsidRDefault="00AA0A19" w:rsidP="00155B4E">
                        <w:r>
                          <w:rPr>
                            <w:rFonts w:ascii="Verdana" w:hAnsi="Verdana" w:cs="Verdana"/>
                            <w:color w:val="000000"/>
                            <w:sz w:val="12"/>
                            <w:szCs w:val="12"/>
                            <w:lang w:val="en-US"/>
                          </w:rPr>
                          <w:t>IE867</w:t>
                        </w:r>
                      </w:p>
                    </w:txbxContent>
                  </v:textbox>
                </v:rect>
                <v:rect id="Rectangle 247" o:spid="_x0000_s1999" style="position:absolute;left:8547;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" filled="f" stroked="f">
                  <v:textbox style="mso-fit-shape-to-text:t" inset="0,0,0,0">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0" style="position:absolute;left:25565;top:19773;width:5403;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" filled="f" stroked="f">
                  <v:textbox style="mso-fit-shape-to-text:t" inset="0,0,0,0">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2001" style="position:absolute;left:32423;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" filled="f" stroked="f">
                  <v:textbox style="mso-fit-shape-to-text:t" inset="0,0,0,0">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2" style="position:absolute;left:24974;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" filled="f" stroked="f">
                  <v:textbox style="mso-fit-shape-to-text:t" inset="0,0,0,0">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260" o:spid="_x0000_s2003" style="position:absolute;left:2228;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shape id="AutoShape 261" o:spid="_x0000_s200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" strokecolor="#903" strokeweight=".15pt"/>
                  <v:shape id="AutoShape 262" o:spid="_x0000_s200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" strokecolor="#903" strokeweight=".15pt"/>
                  <v:shape id="AutoShape 263" o:spid="_x0000_s200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" strokecolor="#903" strokeweight=".15pt"/>
                  <v:shape id="AutoShape 264" o:spid="_x0000_s200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" strokecolor="#903" strokeweight=".15pt"/>
                  <v:shape id="AutoShape 265" o:spid="_x0000_s200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" strokecolor="#903" strokeweight=".15pt"/>
                </v:group>
                <v:rect id="Rectangle 64" o:spid="_x0000_s2009" style="position:absolute;left:1155;top:16649;width:2261;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" filled="f" stroked="f">
                  <v:textbox inset="0,0,0,0">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v:textbox>
                </v:rect>
                <w10:wrap anchory="line"/>
              </v:group>
            </w:pict>
          </mc:Fallback>
        </mc:AlternateContent>
      </w:r>
      <w:r w:rsidRPr="00773A86">
        <w:rPr>
          <w:noProof/>
          <w:color w:val="B40000"/>
          <w:lang w:val="pt-PT" w:eastAsia="pt-PT"/>
        </w:rPr>
        <mc:AlternateContent>
          <mc:Choice Requires="wps">
            <w:drawing>
              <wp:inline distT="0" distB="0" distL="0" distR="0" wp14:anchorId="2B9B36E2" wp14:editId="071D83B3">
                <wp:extent cx="3787140" cy="3771900"/>
                <wp:effectExtent l="0" t="0" r="0" b="0"/>
                <wp:docPr id="119" name="Rectangle 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8714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B16C4F8" id="Rectangle 119" o:spid="_x0000_s1026" style="width:298.2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Ip12QEAAKADAAAOAAAAZHJzL2Uyb0RvYy54bWysU9tu2zAMfR+wfxD0vthOs6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" filled="f" stroked="f">
                <o:lock v:ext="edit" aspectratio="t"/>
                <w10:anchorlock/>
              </v:rect>
            </w:pict>
          </mc:Fallback>
        </mc:AlternateContent>
      </w:r>
    </w:p>
    <w:p w14:paraId="269DA6C9" w14:textId="06AE1C14" w:rsidR="00155B4E" w:rsidRPr="00EF2D26" w:rsidRDefault="00155B4E" w:rsidP="00155B4E">
      <w:pPr>
        <w:pStyle w:val="Caption"/>
      </w:pPr>
      <w:bookmarkStart w:id="1586" w:name="_Ref460499285"/>
      <w:bookmarkStart w:id="1587" w:name="_Toc1400914"/>
      <w:bookmarkStart w:id="1588" w:name="_Toc128575897"/>
      <w:r w:rsidRPr="00EF2D26">
        <w:t xml:space="preserve">Figure </w:t>
      </w:r>
      <w:r>
        <w:fldChar w:fldCharType="begin"/>
      </w:r>
      <w:r>
        <w:instrText>SEQ Figure \* ARABIC</w:instrText>
      </w:r>
      <w:r>
        <w:fldChar w:fldCharType="separate"/>
      </w:r>
      <w:r w:rsidR="00982519">
        <w:rPr>
          <w:noProof/>
        </w:rPr>
        <w:t>197</w:t>
      </w:r>
      <w:r>
        <w:fldChar w:fldCharType="end"/>
      </w:r>
      <w:bookmarkEnd w:id="1586"/>
      <w:r w:rsidRPr="00EF2D26">
        <w:t xml:space="preserve">: STD at Requested MSA </w:t>
      </w:r>
      <w:r>
        <w:t>for Request for assistance</w:t>
      </w:r>
      <w:r w:rsidRPr="00EF2D26">
        <w:t xml:space="preserve"> </w:t>
      </w:r>
      <w:r>
        <w:t>s</w:t>
      </w:r>
      <w:r w:rsidRPr="00EF2D26">
        <w:t>cenarios</w:t>
      </w:r>
      <w:bookmarkEnd w:id="1587"/>
      <w:bookmarkEnd w:id="1588"/>
    </w:p>
    <w:p w14:paraId="0879F04A" w14:textId="7D0CAE06" w:rsidR="00155B4E" w:rsidRPr="00EF2D26" w:rsidRDefault="00155B4E" w:rsidP="00D76942">
      <w:pPr>
        <w:pStyle w:val="Heading2"/>
        <w:keepLines/>
        <w:numPr>
          <w:ilvl w:val="1"/>
          <w:numId w:val="34"/>
        </w:numPr>
      </w:pPr>
      <w:bookmarkStart w:id="1589" w:name="_Toc314561680"/>
      <w:bookmarkStart w:id="1590" w:name="_Toc50111808"/>
      <w:bookmarkStart w:id="1591" w:name="_Toc50111809"/>
      <w:bookmarkStart w:id="1592" w:name="_Toc50111810"/>
      <w:bookmarkStart w:id="1593" w:name="_Toc50111811"/>
      <w:bookmarkStart w:id="1594" w:name="_Toc50111812"/>
      <w:bookmarkStart w:id="1595" w:name="_Toc50111813"/>
      <w:bookmarkStart w:id="1596" w:name="_Toc50111814"/>
      <w:bookmarkStart w:id="1597" w:name="_Toc50111815"/>
      <w:bookmarkStart w:id="1598" w:name="_Toc50111816"/>
      <w:bookmarkStart w:id="1599" w:name="_Toc50111817"/>
      <w:bookmarkStart w:id="1600" w:name="_Toc50111818"/>
      <w:bookmarkStart w:id="1601" w:name="_Toc50111819"/>
      <w:bookmarkStart w:id="1602" w:name="_Toc50111820"/>
      <w:bookmarkStart w:id="1603" w:name="_Toc50111821"/>
      <w:bookmarkStart w:id="1604" w:name="_Toc50111822"/>
      <w:bookmarkStart w:id="1605" w:name="_Toc50111823"/>
      <w:bookmarkStart w:id="1606" w:name="_Toc50111824"/>
      <w:bookmarkStart w:id="1607" w:name="_Toc50111825"/>
      <w:bookmarkStart w:id="1608" w:name="_Toc50111826"/>
      <w:bookmarkStart w:id="1609" w:name="_Toc50111827"/>
      <w:bookmarkStart w:id="1610" w:name="_Toc50111828"/>
      <w:bookmarkStart w:id="1611" w:name="_Toc50111829"/>
      <w:bookmarkStart w:id="1612" w:name="_Toc50111830"/>
      <w:bookmarkStart w:id="1613" w:name="_Toc50111831"/>
      <w:bookmarkStart w:id="1614" w:name="_Toc50111832"/>
      <w:bookmarkStart w:id="1615" w:name="_Toc50111833"/>
      <w:bookmarkStart w:id="1616" w:name="_Toc50111834"/>
      <w:bookmarkStart w:id="1617" w:name="_Toc50111835"/>
      <w:bookmarkStart w:id="1618" w:name="_Toc50111836"/>
      <w:bookmarkStart w:id="1619" w:name="_Toc50111849"/>
      <w:bookmarkStart w:id="1620" w:name="_Toc50111850"/>
      <w:bookmarkStart w:id="1621" w:name="_Toc50111851"/>
      <w:bookmarkStart w:id="1622" w:name="_Toc50111852"/>
      <w:bookmarkStart w:id="1623" w:name="_Toc50111853"/>
      <w:bookmarkStart w:id="1624" w:name="_Toc50111854"/>
      <w:bookmarkStart w:id="1625" w:name="_Toc50111855"/>
      <w:bookmarkStart w:id="1626" w:name="_Toc50111856"/>
      <w:bookmarkStart w:id="1627" w:name="_Toc50111857"/>
      <w:bookmarkStart w:id="1628" w:name="_Toc199165761"/>
      <w:bookmarkStart w:id="1629" w:name="_Toc199166464"/>
      <w:bookmarkStart w:id="1630" w:name="_Toc199167045"/>
      <w:bookmarkStart w:id="1631" w:name="_Toc199167951"/>
      <w:bookmarkStart w:id="1632" w:name="_Toc199182291"/>
      <w:bookmarkStart w:id="1633" w:name="_Toc50111858"/>
      <w:bookmarkStart w:id="1634" w:name="_Toc50111859"/>
      <w:bookmarkStart w:id="1635" w:name="_Toc50111872"/>
      <w:bookmarkStart w:id="1636" w:name="_Toc50111873"/>
      <w:bookmarkStart w:id="1637" w:name="_Toc50111874"/>
      <w:bookmarkStart w:id="1638" w:name="_Toc50111875"/>
      <w:bookmarkStart w:id="1639" w:name="_Toc50111876"/>
      <w:bookmarkStart w:id="1640" w:name="_Toc50111877"/>
      <w:bookmarkStart w:id="1641" w:name="_Toc50111878"/>
      <w:bookmarkStart w:id="1642" w:name="_Toc50111879"/>
      <w:bookmarkStart w:id="1643" w:name="_Toc50111880"/>
      <w:bookmarkStart w:id="1644" w:name="_Toc50111881"/>
      <w:bookmarkStart w:id="1645" w:name="_Toc50111882"/>
      <w:bookmarkStart w:id="1646" w:name="_Toc50111883"/>
      <w:bookmarkStart w:id="1647" w:name="_Toc50111892"/>
      <w:bookmarkStart w:id="1648" w:name="_Toc50111893"/>
      <w:bookmarkStart w:id="1649" w:name="_Toc50111894"/>
      <w:bookmarkStart w:id="1650" w:name="_Toc50111895"/>
      <w:bookmarkStart w:id="1651" w:name="_Toc50111896"/>
      <w:bookmarkStart w:id="1652" w:name="_Toc50111897"/>
      <w:bookmarkStart w:id="1653" w:name="_Toc50111898"/>
      <w:bookmarkStart w:id="1654" w:name="_Toc50111899"/>
      <w:bookmarkStart w:id="1655" w:name="_Toc50111900"/>
      <w:bookmarkStart w:id="1656" w:name="_Toc50111901"/>
      <w:bookmarkStart w:id="1657" w:name="_Toc50111902"/>
      <w:bookmarkStart w:id="1658" w:name="_Toc50111925"/>
      <w:bookmarkStart w:id="1659" w:name="_Toc50111926"/>
      <w:bookmarkStart w:id="1660" w:name="_Toc50111927"/>
      <w:bookmarkStart w:id="1661" w:name="_Toc50111928"/>
      <w:bookmarkStart w:id="1662" w:name="_Toc50111929"/>
      <w:bookmarkStart w:id="1663" w:name="_Toc50111930"/>
      <w:bookmarkStart w:id="1664" w:name="_Toc50111931"/>
      <w:bookmarkStart w:id="1665" w:name="_Toc50111932"/>
      <w:bookmarkStart w:id="1666" w:name="_Toc50111933"/>
      <w:bookmarkStart w:id="1667" w:name="_Toc50111934"/>
      <w:bookmarkStart w:id="1668" w:name="_Toc50111957"/>
      <w:bookmarkStart w:id="1669" w:name="_Toc50111958"/>
      <w:bookmarkStart w:id="1670" w:name="_Toc50111959"/>
      <w:bookmarkStart w:id="1671" w:name="_Toc50111960"/>
      <w:bookmarkStart w:id="1672" w:name="_Toc50111961"/>
      <w:bookmarkStart w:id="1673" w:name="_Toc50111962"/>
      <w:bookmarkStart w:id="1674" w:name="_Toc50111963"/>
      <w:bookmarkStart w:id="1675" w:name="_Toc50111964"/>
      <w:bookmarkStart w:id="1676" w:name="_Toc50111965"/>
      <w:bookmarkStart w:id="1677" w:name="_Toc50111966"/>
      <w:bookmarkStart w:id="1678" w:name="_Toc50111967"/>
      <w:bookmarkStart w:id="1679" w:name="_Toc50111968"/>
      <w:bookmarkStart w:id="1680" w:name="_Toc50111969"/>
      <w:bookmarkStart w:id="1681" w:name="_Toc50111970"/>
      <w:bookmarkStart w:id="1682" w:name="_Toc50111971"/>
      <w:bookmarkStart w:id="1683" w:name="_Toc50111972"/>
      <w:bookmarkStart w:id="1684" w:name="_Toc50111973"/>
      <w:bookmarkStart w:id="1685" w:name="_Ref326937066"/>
      <w:bookmarkStart w:id="1686" w:name="_Toc1400523"/>
      <w:bookmarkStart w:id="1687" w:name="_Toc128575537"/>
      <w:bookmarkStart w:id="1688" w:name="_Toc113879332"/>
      <w:bookmarkStart w:id="1689" w:name="_Ref135372921"/>
      <w:bookmarkStart w:id="1690" w:name="_Ref135372926"/>
      <w:bookmarkStart w:id="1691" w:name="_Ref139609871"/>
      <w:bookmarkStart w:id="1692" w:name="_Ref139616402"/>
      <w:bookmarkStart w:id="1693" w:name="_Ref139616406"/>
      <w:bookmarkStart w:id="1694" w:name="_Ref139618218"/>
      <w:bookmarkStart w:id="1695" w:name="_Toc178390785"/>
      <w:bookmarkStart w:id="1696" w:name="_Toc191308381"/>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r>
        <w:t xml:space="preserve">Movement verification for </w:t>
      </w:r>
      <w:r w:rsidR="00F320D0">
        <w:t>D</w:t>
      </w:r>
      <w:r>
        <w:t xml:space="preserve">uty </w:t>
      </w:r>
      <w:r w:rsidR="00F320D0">
        <w:t>P</w:t>
      </w:r>
      <w:r>
        <w:t>aid</w:t>
      </w:r>
      <w:r w:rsidR="0021723D">
        <w:t xml:space="preserve"> B2C or Undocumented</w:t>
      </w:r>
      <w:r>
        <w:t xml:space="preserve"> movements scenarios</w:t>
      </w:r>
      <w:bookmarkEnd w:id="1685"/>
      <w:bookmarkEnd w:id="1686"/>
      <w:bookmarkEnd w:id="1687"/>
    </w:p>
    <w:p w14:paraId="49040F1D" w14:textId="0AFB0943" w:rsidR="00155B4E" w:rsidRDefault="00155B4E" w:rsidP="00155B4E">
      <w:r w:rsidRPr="003D5CA9">
        <w:t>The movement verification is an administrative tool for the verification of duty paid B2C movements and any undocumented movements (i.e. movements using a non-European Union standard document)</w:t>
      </w:r>
      <w:r>
        <w:t>. The exchange protocol for the movement verification use cases involves two MSAs the requesting and the requested MSAs.</w:t>
      </w:r>
    </w:p>
    <w:p w14:paraId="3BC4A945" w14:textId="0CD5C2B4" w:rsidR="00155B4E" w:rsidRDefault="00155B4E" w:rsidP="00155B4E">
      <w:r w:rsidRPr="00CF78A6">
        <w:t>The scenarios of this section describe the “</w:t>
      </w:r>
      <w:r>
        <w:t>Movement Verification –</w:t>
      </w:r>
      <w:r w:rsidRPr="00D91D5C">
        <w:t xml:space="preserve"> </w:t>
      </w:r>
      <w:r>
        <w:t>R</w:t>
      </w:r>
      <w:r w:rsidRPr="00D91D5C">
        <w:t>equest (</w:t>
      </w:r>
      <w:r w:rsidR="0093764F">
        <w:t>L4-ACO-01-11</w:t>
      </w:r>
      <w:r w:rsidRPr="00D91D5C">
        <w:t>)</w:t>
      </w:r>
      <w:r w:rsidRPr="00CF78A6">
        <w:t>” and the “</w:t>
      </w:r>
      <w:r>
        <w:t>Movement Verification –</w:t>
      </w:r>
      <w:r w:rsidRPr="00D91D5C">
        <w:t xml:space="preserve"> </w:t>
      </w:r>
      <w:r>
        <w:t>Reminder</w:t>
      </w:r>
      <w:r w:rsidRPr="00D91D5C">
        <w:t xml:space="preserve"> (</w:t>
      </w:r>
      <w:r w:rsidR="0093764F">
        <w:t>L4-ACO-01-</w:t>
      </w:r>
      <w:r w:rsidR="00410948">
        <w:t>12</w:t>
      </w:r>
      <w:r w:rsidRPr="00D91D5C">
        <w:t>)</w:t>
      </w:r>
      <w:r w:rsidRPr="00CF78A6">
        <w:t>” use cases</w:t>
      </w:r>
      <w:r>
        <w:t xml:space="preserve">, </w:t>
      </w:r>
      <w:r w:rsidRPr="00CF78A6">
        <w:t xml:space="preserve">through the following </w:t>
      </w:r>
      <w:r>
        <w:t>elementary scenarios</w:t>
      </w:r>
      <w:r w:rsidRPr="00CF78A6">
        <w:t>:</w:t>
      </w:r>
    </w:p>
    <w:p w14:paraId="029E9ED3" w14:textId="27A97E72"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a movement verification request (see </w:t>
      </w:r>
      <w:r w:rsidR="00155B4E" w:rsidRPr="0E615139">
        <w:rPr>
          <w:i w:val="0"/>
          <w:color w:val="auto"/>
        </w:rPr>
        <w:fldChar w:fldCharType="begin"/>
      </w:r>
      <w:r w:rsidR="00155B4E" w:rsidRPr="0E615139">
        <w:rPr>
          <w:i w:val="0"/>
          <w:color w:val="auto"/>
        </w:rPr>
        <w:instrText xml:space="preserve"> REF _Ref326824867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III.III.1</w:t>
      </w:r>
      <w:r w:rsidR="00155B4E" w:rsidRPr="0E615139">
        <w:rPr>
          <w:i w:val="0"/>
          <w:color w:val="auto"/>
        </w:rPr>
        <w:fldChar w:fldCharType="end"/>
      </w:r>
      <w:r w:rsidRPr="0E615139">
        <w:rPr>
          <w:i w:val="0"/>
          <w:color w:val="auto"/>
        </w:rPr>
        <w:t>);</w:t>
      </w:r>
    </w:p>
    <w:p w14:paraId="1A3FC791" w14:textId="29E165F5"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Reminder at expiry time for sending the results to a movement verification request (see </w:t>
      </w:r>
      <w:r w:rsidR="00155B4E" w:rsidRPr="0E615139">
        <w:rPr>
          <w:i w:val="0"/>
          <w:color w:val="auto"/>
        </w:rPr>
        <w:fldChar w:fldCharType="begin"/>
      </w:r>
      <w:r w:rsidR="00155B4E" w:rsidRPr="0E615139">
        <w:rPr>
          <w:i w:val="0"/>
          <w:color w:val="auto"/>
        </w:rPr>
        <w:instrText xml:space="preserve"> REF _Ref326824874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III.III.2</w:t>
      </w:r>
      <w:r w:rsidR="00155B4E" w:rsidRPr="0E615139">
        <w:rPr>
          <w:i w:val="0"/>
          <w:color w:val="auto"/>
        </w:rPr>
        <w:fldChar w:fldCharType="end"/>
      </w:r>
      <w:r w:rsidRPr="0E615139">
        <w:rPr>
          <w:i w:val="0"/>
          <w:color w:val="auto"/>
        </w:rPr>
        <w:t>);</w:t>
      </w:r>
    </w:p>
    <w:p w14:paraId="1BD7C106" w14:textId="799C89B8"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an answer for extending the deadline (see </w:t>
      </w:r>
      <w:r w:rsidR="00155B4E" w:rsidRPr="0E615139">
        <w:rPr>
          <w:i w:val="0"/>
          <w:color w:val="auto"/>
        </w:rPr>
        <w:fldChar w:fldCharType="begin"/>
      </w:r>
      <w:r w:rsidR="00155B4E" w:rsidRPr="0E615139">
        <w:rPr>
          <w:i w:val="0"/>
          <w:color w:val="auto"/>
        </w:rPr>
        <w:instrText xml:space="preserve"> REF _Ref326824875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III.III.3</w:t>
      </w:r>
      <w:r w:rsidR="00155B4E" w:rsidRPr="0E615139">
        <w:rPr>
          <w:i w:val="0"/>
          <w:color w:val="auto"/>
        </w:rPr>
        <w:fldChar w:fldCharType="end"/>
      </w:r>
      <w:r w:rsidRPr="0E615139">
        <w:rPr>
          <w:i w:val="0"/>
          <w:color w:val="auto"/>
        </w:rPr>
        <w:t>);</w:t>
      </w:r>
    </w:p>
    <w:p w14:paraId="3F14C844" w14:textId="411B0802"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the results to a movement verification request (see </w:t>
      </w:r>
      <w:r w:rsidR="00155B4E" w:rsidRPr="0E615139">
        <w:rPr>
          <w:i w:val="0"/>
          <w:color w:val="auto"/>
        </w:rPr>
        <w:fldChar w:fldCharType="begin"/>
      </w:r>
      <w:r w:rsidR="00155B4E" w:rsidRPr="0E615139">
        <w:rPr>
          <w:i w:val="0"/>
          <w:color w:val="auto"/>
        </w:rPr>
        <w:instrText xml:space="preserve"> REF _Ref326824876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III.III.4</w:t>
      </w:r>
      <w:r w:rsidR="00155B4E" w:rsidRPr="0E615139">
        <w:rPr>
          <w:i w:val="0"/>
          <w:color w:val="auto"/>
        </w:rPr>
        <w:fldChar w:fldCharType="end"/>
      </w:r>
      <w:r w:rsidRPr="0E615139">
        <w:rPr>
          <w:i w:val="0"/>
          <w:color w:val="auto"/>
        </w:rPr>
        <w:t>);</w:t>
      </w:r>
    </w:p>
    <w:p w14:paraId="1B539E50" w14:textId="77777777"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Submission of an answer for refusal of a movement verification request (see IV.IV.7).</w:t>
      </w:r>
    </w:p>
    <w:p w14:paraId="71ED3315" w14:textId="7A2C3613" w:rsidR="00155B4E" w:rsidRDefault="00155B4E" w:rsidP="00155B4E">
      <w:r w:rsidRPr="00EF2D26">
        <w:t xml:space="preserve">The </w:t>
      </w:r>
      <w:r>
        <w:t xml:space="preserve">movement verification </w:t>
      </w:r>
      <w:r w:rsidRPr="00EF2D26">
        <w:t>scenarios message exchanges cause state transitions, which are depicted in section</w:t>
      </w:r>
      <w:r>
        <w:t xml:space="preserve"> </w:t>
      </w:r>
      <w:r>
        <w:fldChar w:fldCharType="begin"/>
      </w:r>
      <w:r>
        <w:instrText xml:space="preserve"> REF _Ref326825148 \r \h </w:instrText>
      </w:r>
      <w:r>
        <w:fldChar w:fldCharType="separate"/>
      </w:r>
      <w:r w:rsidR="00982519">
        <w:t>III.III.5</w:t>
      </w:r>
      <w:r>
        <w:fldChar w:fldCharType="end"/>
      </w:r>
      <w:r>
        <w:t xml:space="preserve"> </w:t>
      </w:r>
      <w:r>
        <w:fldChar w:fldCharType="begin"/>
      </w:r>
      <w:r>
        <w:instrText xml:space="preserve"> REF _Ref326825148 \h </w:instrText>
      </w:r>
      <w:r>
        <w:fldChar w:fldCharType="separate"/>
      </w:r>
      <w:r w:rsidR="00982519" w:rsidRPr="00EF2D26">
        <w:t xml:space="preserve">State-Transition Diagrams for </w:t>
      </w:r>
      <w:r w:rsidR="00982519">
        <w:t xml:space="preserve">Movement verification for duty-paid B2C or undocumented movements </w:t>
      </w:r>
      <w:r w:rsidR="00982519" w:rsidRPr="00EF2D26">
        <w:t>scenarios</w:t>
      </w:r>
      <w:r>
        <w:fldChar w:fldCharType="end"/>
      </w:r>
      <w:r w:rsidRPr="00EF2D26">
        <w:t>.</w:t>
      </w:r>
    </w:p>
    <w:p w14:paraId="33CDAC88" w14:textId="2F295B4D" w:rsidR="00155B4E" w:rsidRPr="00EF2D26" w:rsidRDefault="00155B4E" w:rsidP="00155B4E">
      <w:r w:rsidRPr="00663D31">
        <w:lastRenderedPageBreak/>
        <w:t>Concerning the coordination protocol validations</w:t>
      </w:r>
      <w:r>
        <w:t xml:space="preserve">, </w:t>
      </w:r>
      <w:r w:rsidRPr="00663D31">
        <w:t>invalid values of “</w:t>
      </w:r>
      <w:r>
        <w:t xml:space="preserve">MV </w:t>
      </w:r>
      <w:r w:rsidRPr="00663D31">
        <w:t xml:space="preserve">Correlation ID” should be refused </w:t>
      </w:r>
      <w:r>
        <w:t>via</w:t>
      </w:r>
      <w:r w:rsidRPr="00663D31">
        <w:t xml:space="preserve"> an IE906 message (</w:t>
      </w:r>
      <w:r>
        <w:t xml:space="preserve">refer to </w:t>
      </w:r>
      <w:r>
        <w:fldChar w:fldCharType="begin"/>
      </w:r>
      <w:r>
        <w:instrText xml:space="preserve"> REF _Ref280104506 \r \h </w:instrText>
      </w:r>
      <w:r>
        <w:fldChar w:fldCharType="separate"/>
      </w:r>
      <w:r w:rsidR="00982519">
        <w:t>VII.I.3.2.3.1</w:t>
      </w:r>
      <w:r>
        <w:fldChar w:fldCharType="end"/>
      </w:r>
      <w:r>
        <w:t xml:space="preserve"> </w:t>
      </w:r>
      <w:r>
        <w:fldChar w:fldCharType="begin"/>
      </w:r>
      <w:r>
        <w:instrText xml:space="preserve"> REF _Ref280104511 \h </w:instrText>
      </w:r>
      <w:r>
        <w:fldChar w:fldCharType="separate"/>
      </w:r>
      <w:r w:rsidR="00982519" w:rsidRPr="00EF2D26">
        <w:t>Coordination protocol validations</w:t>
      </w:r>
      <w:r>
        <w:fldChar w:fldCharType="end"/>
      </w:r>
      <w:r>
        <w:t>).</w:t>
      </w:r>
    </w:p>
    <w:p w14:paraId="7460B9A4" w14:textId="2205A88E" w:rsidR="00155B4E" w:rsidRPr="00EF2D26" w:rsidRDefault="00155B4E" w:rsidP="00D76942">
      <w:pPr>
        <w:pStyle w:val="Heading3"/>
        <w:keepLines/>
        <w:numPr>
          <w:ilvl w:val="2"/>
          <w:numId w:val="34"/>
        </w:numPr>
        <w:suppressAutoHyphens w:val="0"/>
      </w:pPr>
      <w:bookmarkStart w:id="1697" w:name="_Ref326824867"/>
      <w:bookmarkStart w:id="1698" w:name="_Toc1400524"/>
      <w:bookmarkStart w:id="1699" w:name="_Toc128575538"/>
      <w:r>
        <w:t>Submission of a movement verification request</w:t>
      </w:r>
      <w:bookmarkEnd w:id="1697"/>
      <w:bookmarkEnd w:id="1698"/>
      <w:r w:rsidR="001E5442">
        <w:t xml:space="preserve"> (L4-ACO-01-</w:t>
      </w:r>
      <w:r w:rsidR="00B42780">
        <w:t>1</w:t>
      </w:r>
      <w:r w:rsidR="001E5442">
        <w:t>1)</w:t>
      </w:r>
      <w:bookmarkEnd w:id="1699"/>
    </w:p>
    <w:p w14:paraId="3DBEB96C" w14:textId="77777777" w:rsidR="00155B4E" w:rsidRPr="00EF2D26" w:rsidRDefault="00155B4E" w:rsidP="00155B4E">
      <w:r>
        <w:t>This</w:t>
      </w:r>
      <w:r w:rsidRPr="00EF2D26">
        <w:t xml:space="preserve"> scenario</w:t>
      </w:r>
      <w:r>
        <w:t xml:space="preserve"> describes the initiation of a movement verification request by the Requesting MSA. </w:t>
      </w:r>
      <w:r w:rsidRPr="00EF2D26">
        <w:t>It is assumed that the messages exchanged by the applications are triggered after human intervention, which is not included.</w:t>
      </w:r>
    </w:p>
    <w:p w14:paraId="58DC2CFD"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AD6C67">
        <w:t>(see Article 11(1) of Regulation (EU) No 389/2012)</w:t>
      </w:r>
      <w:r>
        <w:t xml:space="preserve">. </w:t>
      </w:r>
      <w:r w:rsidRPr="00B44710">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11B6CE10" w14:textId="77777777" w:rsidR="00155B4E" w:rsidRPr="00EF2D26" w:rsidRDefault="00155B4E" w:rsidP="00155B4E">
      <w:r w:rsidRPr="00EF2D26">
        <w:t xml:space="preserve">The Requesting MSA application submits a </w:t>
      </w:r>
      <w:r>
        <w:t xml:space="preserve">movement verification </w:t>
      </w:r>
      <w:r w:rsidRPr="00EF2D26">
        <w:t>request (IE72</w:t>
      </w:r>
      <w:r>
        <w:t>2</w:t>
      </w:r>
      <w:r w:rsidRPr="00EF2D26">
        <w:t>: C_</w:t>
      </w:r>
      <w:r>
        <w:t>MVS</w:t>
      </w:r>
      <w:r w:rsidRPr="00EF2D26">
        <w:t>_SUB) to the Requested MSA application</w:t>
      </w:r>
      <w:r>
        <w:t xml:space="preserve">. The movement verification request indicates the deadline by which the results of the requested verifications should be received from the Requested MSA. </w:t>
      </w:r>
      <w:r w:rsidRPr="00E43CF2">
        <w:t>The Requesting MSA application initiates the timer TIM_MVS to expire at the expected deadline for results as specified in the request message or in the extended deadline for results as specified in the answer message</w:t>
      </w:r>
      <w:r w:rsidRPr="00EF2D26">
        <w:t xml:space="preserve">. The state of the request at the Requesting MSA is set to </w:t>
      </w:r>
      <w:r w:rsidRPr="00EF2D26">
        <w:rPr>
          <w:i/>
        </w:rPr>
        <w:t>“Open”</w:t>
      </w:r>
      <w:r w:rsidRPr="00EF2D26">
        <w:t>.</w:t>
      </w:r>
    </w:p>
    <w:p w14:paraId="2D0C01B9"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40AADBBE" w14:textId="1CD46673" w:rsidR="00155B4E" w:rsidRPr="00EF2D26" w:rsidRDefault="00155B4E" w:rsidP="00155B4E">
      <w:r w:rsidRPr="00EF2D26">
        <w:t xml:space="preserve">The scenario for </w:t>
      </w:r>
      <w:r>
        <w:t xml:space="preserve">the submission of a movement verification </w:t>
      </w:r>
      <w:r w:rsidRPr="00EF2D26">
        <w:t>request is depicted in</w:t>
      </w:r>
      <w:r>
        <w:t xml:space="preserve"> </w:t>
      </w:r>
      <w:r>
        <w:fldChar w:fldCharType="begin"/>
      </w:r>
      <w:r>
        <w:instrText xml:space="preserve"> REF _Ref326919732 \h </w:instrText>
      </w:r>
      <w:r>
        <w:fldChar w:fldCharType="separate"/>
      </w:r>
      <w:r w:rsidR="00982519">
        <w:t xml:space="preserve">Figure </w:t>
      </w:r>
      <w:r w:rsidR="00982519">
        <w:rPr>
          <w:noProof/>
        </w:rPr>
        <w:t>198</w:t>
      </w:r>
      <w:r>
        <w:fldChar w:fldCharType="end"/>
      </w:r>
      <w:r>
        <w:t xml:space="preserve"> </w:t>
      </w:r>
      <w:r w:rsidRPr="00EF2D26">
        <w:t>and</w:t>
      </w:r>
      <w:r>
        <w:t xml:space="preserve"> </w:t>
      </w:r>
      <w:r>
        <w:fldChar w:fldCharType="begin"/>
      </w:r>
      <w:r>
        <w:instrText xml:space="preserve"> REF _Ref460502082 \h </w:instrText>
      </w:r>
      <w:r>
        <w:fldChar w:fldCharType="separate"/>
      </w:r>
      <w:r w:rsidR="00982519" w:rsidRPr="00EF2D26">
        <w:t xml:space="preserve">Figure </w:t>
      </w:r>
      <w:r w:rsidR="00982519">
        <w:rPr>
          <w:noProof/>
        </w:rPr>
        <w:t>199</w:t>
      </w:r>
      <w:r>
        <w:fldChar w:fldCharType="end"/>
      </w:r>
      <w:r w:rsidRPr="00EF2D26">
        <w:t>:</w:t>
      </w:r>
    </w:p>
    <w:p w14:paraId="75BCD113" w14:textId="4DDFCDFB" w:rsidR="00155B4E" w:rsidRPr="00EF2D26" w:rsidRDefault="00155B4E" w:rsidP="00155B4E">
      <w:pPr>
        <w:pStyle w:val="Figure"/>
        <w:rPr>
          <w:noProof w:val="0"/>
        </w:rPr>
      </w:pPr>
      <w:r w:rsidRPr="00DA46F7">
        <w:rPr>
          <w:lang w:val="pt-PT" w:eastAsia="pt-PT"/>
        </w:rPr>
        <w:drawing>
          <wp:inline distT="0" distB="0" distL="0" distR="0" wp14:anchorId="04E1F987" wp14:editId="6C387B51">
            <wp:extent cx="4023360" cy="2278380"/>
            <wp:effectExtent l="0" t="0" r="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8">
                      <a:extLst>
                        <a:ext uri="{28A0092B-C50C-407E-A947-70E740481C1C}">
                          <a14:useLocalDpi xmlns:a14="http://schemas.microsoft.com/office/drawing/2010/main" val="0"/>
                        </a:ext>
                      </a:extLst>
                    </a:blip>
                    <a:srcRect l="8698" t="2846" r="8865" b="12604"/>
                    <a:stretch>
                      <a:fillRect/>
                    </a:stretch>
                  </pic:blipFill>
                  <pic:spPr bwMode="auto">
                    <a:xfrm>
                      <a:off x="0" y="0"/>
                      <a:ext cx="4023360" cy="2278380"/>
                    </a:xfrm>
                    <a:prstGeom prst="rect">
                      <a:avLst/>
                    </a:prstGeom>
                    <a:noFill/>
                    <a:ln>
                      <a:noFill/>
                    </a:ln>
                  </pic:spPr>
                </pic:pic>
              </a:graphicData>
            </a:graphic>
          </wp:inline>
        </w:drawing>
      </w:r>
    </w:p>
    <w:p w14:paraId="67ADC9ED" w14:textId="7A24D0BE" w:rsidR="00155B4E" w:rsidRPr="00EF2D26" w:rsidRDefault="00155B4E" w:rsidP="00155B4E">
      <w:pPr>
        <w:pStyle w:val="Caption"/>
      </w:pPr>
      <w:bookmarkStart w:id="1700" w:name="_Ref326919732"/>
      <w:bookmarkStart w:id="1701" w:name="_Toc1400929"/>
      <w:bookmarkStart w:id="1702" w:name="_Toc128575898"/>
      <w:bookmarkStart w:id="1703" w:name="_Ref326919721"/>
      <w:r>
        <w:t xml:space="preserve">Figure </w:t>
      </w:r>
      <w:r>
        <w:fldChar w:fldCharType="begin"/>
      </w:r>
      <w:r>
        <w:instrText>SEQ Figure \* ARABIC</w:instrText>
      </w:r>
      <w:r>
        <w:fldChar w:fldCharType="separate"/>
      </w:r>
      <w:r w:rsidR="00982519">
        <w:rPr>
          <w:noProof/>
        </w:rPr>
        <w:t>198</w:t>
      </w:r>
      <w:r>
        <w:fldChar w:fldCharType="end"/>
      </w:r>
      <w:bookmarkEnd w:id="1700"/>
      <w:r>
        <w:t xml:space="preserve">: </w:t>
      </w:r>
      <w:r w:rsidRPr="00C603EF">
        <w:t>TSD</w:t>
      </w:r>
      <w:r>
        <w:t xml:space="preserve"> - </w:t>
      </w:r>
      <w:r>
        <w:fldChar w:fldCharType="begin"/>
      </w:r>
      <w:r>
        <w:instrText xml:space="preserve"> REF _Ref326824867 \h </w:instrText>
      </w:r>
      <w:r>
        <w:fldChar w:fldCharType="separate"/>
      </w:r>
      <w:r w:rsidR="00982519">
        <w:t>Submission of a movement verification request</w:t>
      </w:r>
      <w:bookmarkEnd w:id="1701"/>
      <w:bookmarkEnd w:id="1702"/>
      <w:r>
        <w:fldChar w:fldCharType="end"/>
      </w:r>
      <w:bookmarkEnd w:id="1703"/>
    </w:p>
    <w:p w14:paraId="1128650A" w14:textId="6FBBB2D8" w:rsidR="00155B4E" w:rsidRPr="00EF2D26" w:rsidRDefault="00155B4E" w:rsidP="00155B4E">
      <w:pPr>
        <w:pStyle w:val="Figure"/>
        <w:rPr>
          <w:noProof w:val="0"/>
        </w:rPr>
      </w:pPr>
      <w:r w:rsidRPr="00DA46F7">
        <w:rPr>
          <w:lang w:val="pt-PT" w:eastAsia="pt-PT"/>
        </w:rPr>
        <w:lastRenderedPageBreak/>
        <w:drawing>
          <wp:inline distT="0" distB="0" distL="0" distR="0" wp14:anchorId="6C2E56DA" wp14:editId="6FDF9749">
            <wp:extent cx="4023360" cy="15621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9">
                      <a:extLst>
                        <a:ext uri="{28A0092B-C50C-407E-A947-70E740481C1C}">
                          <a14:useLocalDpi xmlns:a14="http://schemas.microsoft.com/office/drawing/2010/main" val="0"/>
                        </a:ext>
                      </a:extLst>
                    </a:blip>
                    <a:srcRect l="7108" r="8334"/>
                    <a:stretch>
                      <a:fillRect/>
                    </a:stretch>
                  </pic:blipFill>
                  <pic:spPr bwMode="auto">
                    <a:xfrm>
                      <a:off x="0" y="0"/>
                      <a:ext cx="4023360" cy="1562100"/>
                    </a:xfrm>
                    <a:prstGeom prst="rect">
                      <a:avLst/>
                    </a:prstGeom>
                    <a:noFill/>
                    <a:ln>
                      <a:noFill/>
                    </a:ln>
                  </pic:spPr>
                </pic:pic>
              </a:graphicData>
            </a:graphic>
          </wp:inline>
        </w:drawing>
      </w:r>
    </w:p>
    <w:p w14:paraId="55B8DF3D" w14:textId="275657C6" w:rsidR="00155B4E" w:rsidRPr="006135D3" w:rsidRDefault="00155B4E" w:rsidP="00155B4E">
      <w:pPr>
        <w:pStyle w:val="Caption"/>
      </w:pPr>
      <w:bookmarkStart w:id="1704" w:name="_Ref460502082"/>
      <w:bookmarkStart w:id="1705" w:name="_Toc1400930"/>
      <w:bookmarkStart w:id="1706" w:name="_Toc128575899"/>
      <w:r w:rsidRPr="00EF2D26">
        <w:t xml:space="preserve">Figure </w:t>
      </w:r>
      <w:r>
        <w:fldChar w:fldCharType="begin"/>
      </w:r>
      <w:r>
        <w:instrText>SEQ Figure \* ARABIC</w:instrText>
      </w:r>
      <w:r>
        <w:fldChar w:fldCharType="separate"/>
      </w:r>
      <w:r w:rsidR="00982519">
        <w:rPr>
          <w:noProof/>
        </w:rPr>
        <w:t>199</w:t>
      </w:r>
      <w:r>
        <w:fldChar w:fldCharType="end"/>
      </w:r>
      <w:bookmarkEnd w:id="1704"/>
      <w:r w:rsidRPr="00EF2D26">
        <w:t xml:space="preserve">: CLD - </w:t>
      </w:r>
      <w:r>
        <w:fldChar w:fldCharType="begin"/>
      </w:r>
      <w:r>
        <w:instrText xml:space="preserve"> REF _Ref326824867 \h </w:instrText>
      </w:r>
      <w:r>
        <w:fldChar w:fldCharType="separate"/>
      </w:r>
      <w:r w:rsidR="00982519">
        <w:t>Submission of a movement verification request</w:t>
      </w:r>
      <w:bookmarkEnd w:id="1705"/>
      <w:bookmarkEnd w:id="1706"/>
      <w:r>
        <w:fldChar w:fldCharType="end"/>
      </w:r>
    </w:p>
    <w:p w14:paraId="30590040" w14:textId="67063D42" w:rsidR="00155B4E" w:rsidRPr="00EF2D26" w:rsidRDefault="00155B4E" w:rsidP="00D76942">
      <w:pPr>
        <w:pStyle w:val="Heading3"/>
        <w:keepLines/>
        <w:numPr>
          <w:ilvl w:val="2"/>
          <w:numId w:val="34"/>
        </w:numPr>
        <w:suppressAutoHyphens w:val="0"/>
        <w:ind w:left="990" w:hanging="990"/>
      </w:pPr>
      <w:bookmarkStart w:id="1707" w:name="_Ref326824874"/>
      <w:bookmarkStart w:id="1708" w:name="_Toc1400525"/>
      <w:bookmarkStart w:id="1709" w:name="_Toc128575539"/>
      <w:r>
        <w:t>Reminder at expiry time for sending the results to a movement verification request</w:t>
      </w:r>
      <w:bookmarkEnd w:id="1707"/>
      <w:bookmarkEnd w:id="1708"/>
      <w:r>
        <w:t xml:space="preserve"> </w:t>
      </w:r>
      <w:r w:rsidR="005F687E">
        <w:t>(L4-ACO-01-12)</w:t>
      </w:r>
      <w:bookmarkEnd w:id="1709"/>
    </w:p>
    <w:p w14:paraId="616B6FF7" w14:textId="77777777" w:rsidR="00155B4E" w:rsidRPr="00AA2AE4" w:rsidRDefault="00155B4E" w:rsidP="00155B4E">
      <w:r w:rsidRPr="00AA2AE4">
        <w:t>The scenario describes the case that the Requested MSA has not received the results to a movement verification request within time and the timer TIM_MVS expires. The scenario requires that the concerned request is at “Open” or “Extended”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5832"/>
        <w:gridCol w:w="1814"/>
      </w:tblGrid>
      <w:tr w:rsidR="00155B4E" w:rsidRPr="00227F1F" w14:paraId="568504AF" w14:textId="77777777" w:rsidTr="00155B4E">
        <w:trPr>
          <w:jc w:val="center"/>
        </w:trPr>
        <w:tc>
          <w:tcPr>
            <w:tcW w:w="1418" w:type="dxa"/>
          </w:tcPr>
          <w:p w14:paraId="71B332F7" w14:textId="77777777" w:rsidR="00155B4E" w:rsidRPr="00227F1F" w:rsidRDefault="00155B4E" w:rsidP="00155B4E">
            <w:pPr>
              <w:pStyle w:val="TableScenariosHeading"/>
            </w:pPr>
            <w:r w:rsidRPr="00227F1F">
              <w:t>Section</w:t>
            </w:r>
          </w:p>
        </w:tc>
        <w:tc>
          <w:tcPr>
            <w:tcW w:w="5840" w:type="dxa"/>
          </w:tcPr>
          <w:p w14:paraId="02B71E94" w14:textId="77777777" w:rsidR="00155B4E" w:rsidRPr="00227F1F" w:rsidRDefault="00155B4E" w:rsidP="00155B4E">
            <w:pPr>
              <w:pStyle w:val="TableScenariosHeading"/>
            </w:pPr>
            <w:r w:rsidRPr="00227F1F">
              <w:t>Scenario</w:t>
            </w:r>
          </w:p>
        </w:tc>
        <w:tc>
          <w:tcPr>
            <w:tcW w:w="1814" w:type="dxa"/>
          </w:tcPr>
          <w:p w14:paraId="461CB628" w14:textId="77777777" w:rsidR="00155B4E" w:rsidRPr="00227F1F" w:rsidRDefault="00155B4E" w:rsidP="00155B4E">
            <w:pPr>
              <w:pStyle w:val="TableScenariosHeading"/>
            </w:pPr>
            <w:r w:rsidRPr="00227F1F">
              <w:t>Ending State</w:t>
            </w:r>
          </w:p>
        </w:tc>
      </w:tr>
      <w:tr w:rsidR="00155B4E" w:rsidRPr="00227F1F" w14:paraId="0BE688FD" w14:textId="77777777" w:rsidTr="00155B4E">
        <w:trPr>
          <w:jc w:val="center"/>
        </w:trPr>
        <w:tc>
          <w:tcPr>
            <w:tcW w:w="1418" w:type="dxa"/>
          </w:tcPr>
          <w:p w14:paraId="48118A7C" w14:textId="4FAB61E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III.III.1</w:t>
            </w:r>
            <w:r w:rsidRPr="00CD620F">
              <w:rPr>
                <w:sz w:val="22"/>
                <w:szCs w:val="18"/>
              </w:rPr>
              <w:fldChar w:fldCharType="end"/>
            </w:r>
          </w:p>
        </w:tc>
        <w:tc>
          <w:tcPr>
            <w:tcW w:w="5840" w:type="dxa"/>
          </w:tcPr>
          <w:p w14:paraId="63FA99E0" w14:textId="77777777" w:rsidR="00155B4E" w:rsidRPr="00CD620F" w:rsidRDefault="00155B4E" w:rsidP="00155B4E">
            <w:pPr>
              <w:pStyle w:val="TableScenarios"/>
              <w:rPr>
                <w:sz w:val="22"/>
                <w:szCs w:val="18"/>
              </w:rPr>
            </w:pPr>
            <w:r w:rsidRPr="00CD620F">
              <w:rPr>
                <w:sz w:val="22"/>
                <w:szCs w:val="18"/>
              </w:rPr>
              <w:t>Submission of a movement verification request</w:t>
            </w:r>
          </w:p>
        </w:tc>
        <w:tc>
          <w:tcPr>
            <w:tcW w:w="1814" w:type="dxa"/>
          </w:tcPr>
          <w:p w14:paraId="1FEE169F" w14:textId="77777777" w:rsidR="00155B4E" w:rsidRPr="00CD620F" w:rsidRDefault="00155B4E" w:rsidP="00155B4E">
            <w:pPr>
              <w:pStyle w:val="TableScenarios"/>
              <w:rPr>
                <w:sz w:val="22"/>
                <w:szCs w:val="18"/>
              </w:rPr>
            </w:pPr>
            <w:r w:rsidRPr="00CD620F">
              <w:rPr>
                <w:sz w:val="22"/>
                <w:szCs w:val="18"/>
              </w:rPr>
              <w:t>Open</w:t>
            </w:r>
          </w:p>
        </w:tc>
      </w:tr>
      <w:tr w:rsidR="00155B4E" w:rsidRPr="00227F1F" w14:paraId="60ACB0F3" w14:textId="77777777" w:rsidTr="00155B4E">
        <w:trPr>
          <w:jc w:val="center"/>
        </w:trPr>
        <w:tc>
          <w:tcPr>
            <w:tcW w:w="1418" w:type="dxa"/>
          </w:tcPr>
          <w:p w14:paraId="2622005E" w14:textId="0E01648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III.III.3</w:t>
            </w:r>
            <w:r w:rsidRPr="00CD620F">
              <w:rPr>
                <w:sz w:val="22"/>
                <w:szCs w:val="18"/>
              </w:rPr>
              <w:fldChar w:fldCharType="end"/>
            </w:r>
          </w:p>
        </w:tc>
        <w:tc>
          <w:tcPr>
            <w:tcW w:w="5840" w:type="dxa"/>
          </w:tcPr>
          <w:p w14:paraId="0174E14E" w14:textId="77777777" w:rsidR="00155B4E" w:rsidRPr="00CD620F" w:rsidRDefault="00155B4E" w:rsidP="00155B4E">
            <w:pPr>
              <w:pStyle w:val="TableScenarios"/>
              <w:rPr>
                <w:sz w:val="22"/>
                <w:szCs w:val="18"/>
              </w:rPr>
            </w:pPr>
            <w:r w:rsidRPr="00CD620F">
              <w:rPr>
                <w:sz w:val="22"/>
                <w:szCs w:val="18"/>
              </w:rPr>
              <w:t>Submission of an answer for extending the deadline</w:t>
            </w:r>
          </w:p>
        </w:tc>
        <w:tc>
          <w:tcPr>
            <w:tcW w:w="1814" w:type="dxa"/>
          </w:tcPr>
          <w:p w14:paraId="7BF427ED" w14:textId="77777777" w:rsidR="00155B4E" w:rsidRPr="00CD620F" w:rsidRDefault="00155B4E" w:rsidP="00155B4E">
            <w:pPr>
              <w:pStyle w:val="TableScenarios"/>
              <w:rPr>
                <w:sz w:val="22"/>
                <w:szCs w:val="18"/>
              </w:rPr>
            </w:pPr>
            <w:r w:rsidRPr="00CD620F">
              <w:rPr>
                <w:sz w:val="22"/>
                <w:szCs w:val="18"/>
              </w:rPr>
              <w:t>Extended</w:t>
            </w:r>
          </w:p>
        </w:tc>
      </w:tr>
    </w:tbl>
    <w:p w14:paraId="5C0D3769" w14:textId="3D4D6059" w:rsidR="00155B4E" w:rsidRPr="00EF2D26" w:rsidRDefault="00155B4E" w:rsidP="00155B4E">
      <w:pPr>
        <w:pStyle w:val="Caption"/>
      </w:pPr>
      <w:bookmarkStart w:id="1710" w:name="_Toc1401011"/>
      <w:bookmarkStart w:id="1711" w:name="_Toc128575653"/>
      <w:r w:rsidRPr="00EF2D26">
        <w:t xml:space="preserve">Table </w:t>
      </w:r>
      <w:r>
        <w:fldChar w:fldCharType="begin"/>
      </w:r>
      <w:r>
        <w:instrText>SEQ Table \* ARABIC</w:instrText>
      </w:r>
      <w:r>
        <w:fldChar w:fldCharType="separate"/>
      </w:r>
      <w:r w:rsidR="00982519">
        <w:rPr>
          <w:noProof/>
        </w:rPr>
        <w:t>23</w:t>
      </w:r>
      <w:r>
        <w:fldChar w:fldCharType="end"/>
      </w:r>
      <w:r w:rsidRPr="00EF2D26">
        <w:t xml:space="preserve">: </w:t>
      </w:r>
      <w:r w:rsidRPr="00227F1F">
        <w:t>Scenarios that must have been previously completed in order to send a reminder for a movement verification request</w:t>
      </w:r>
      <w:bookmarkEnd w:id="1710"/>
      <w:bookmarkEnd w:id="1711"/>
    </w:p>
    <w:p w14:paraId="0213AEE2" w14:textId="77777777" w:rsidR="00155B4E" w:rsidRPr="00AA2AE4" w:rsidRDefault="00155B4E" w:rsidP="00155B4E">
      <w:r w:rsidRPr="00AA2AE4">
        <w:t xml:space="preserve">At the Requesting MSA application, the timer TIM_MVS expires without having received neither an answer message (IE723: C_MVS_ANS) nor a results message (IE725: C_MVS_RES) for extending the deadline from the Requested MSA application. Alternatively, an answer message (IE723: C_MVS_ANS) had been received from the Requested MSA application but the timer TIM_MVS, that was reset following the reception of the answer message, expires without having received the results message (IE725: C_MVS_RES). The Requesting MSA application then sends a reminder message for a movement verification request (IE724: C_MVS_REM) to the Requested MSA application. The Requesting MSA application changes the state of the request from </w:t>
      </w:r>
      <w:r w:rsidRPr="00AA2AE4">
        <w:rPr>
          <w:i/>
        </w:rPr>
        <w:t>“Open”</w:t>
      </w:r>
      <w:r w:rsidRPr="00AA2AE4">
        <w:t xml:space="preserve"> or </w:t>
      </w:r>
      <w:r w:rsidRPr="00AA2AE4">
        <w:rPr>
          <w:i/>
        </w:rPr>
        <w:t>“Extended”</w:t>
      </w:r>
      <w:r w:rsidRPr="00AA2AE4">
        <w:t xml:space="preserve"> to </w:t>
      </w:r>
      <w:r w:rsidRPr="00AA2AE4">
        <w:rPr>
          <w:i/>
        </w:rPr>
        <w:t>“Late”</w:t>
      </w:r>
      <w:r w:rsidRPr="00AA2AE4">
        <w:t>.</w:t>
      </w:r>
    </w:p>
    <w:p w14:paraId="4828D19E" w14:textId="77777777" w:rsidR="00155B4E" w:rsidRPr="00EF2D26" w:rsidRDefault="00155B4E" w:rsidP="00155B4E">
      <w:r w:rsidRPr="00CA6812">
        <w:rPr>
          <w:szCs w:val="20"/>
        </w:rPr>
        <w:t xml:space="preserve">The Requested MSA application validates the received message structure and stores the message whilst setting the state from </w:t>
      </w:r>
      <w:r w:rsidRPr="00CA6812">
        <w:rPr>
          <w:i/>
          <w:szCs w:val="20"/>
        </w:rPr>
        <w:t>“Open</w:t>
      </w:r>
      <w:r w:rsidRPr="00AA2AE4">
        <w:rPr>
          <w:i/>
          <w:szCs w:val="20"/>
        </w:rPr>
        <w:t xml:space="preserve">” </w:t>
      </w:r>
      <w:r w:rsidRPr="00AA2AE4">
        <w:rPr>
          <w:szCs w:val="20"/>
        </w:rPr>
        <w:t>or</w:t>
      </w:r>
      <w:r w:rsidRPr="00AA2AE4">
        <w:rPr>
          <w:i/>
          <w:szCs w:val="20"/>
        </w:rPr>
        <w:t xml:space="preserve"> “Extended” </w:t>
      </w:r>
      <w:r w:rsidRPr="00AA2AE4">
        <w:rPr>
          <w:szCs w:val="20"/>
        </w:rPr>
        <w:t>to</w:t>
      </w:r>
      <w:r w:rsidRPr="00CA6812">
        <w:rPr>
          <w:szCs w:val="20"/>
        </w:rPr>
        <w:t xml:space="preserve"> </w:t>
      </w:r>
      <w:r w:rsidRPr="00CA6812">
        <w:rPr>
          <w:i/>
          <w:szCs w:val="20"/>
        </w:rPr>
        <w:t>“Late”</w:t>
      </w:r>
      <w:r w:rsidRPr="00CA6812">
        <w:rPr>
          <w:szCs w:val="20"/>
        </w:rPr>
        <w:t xml:space="preserve"> at the Requested MSA.</w:t>
      </w:r>
      <w:r w:rsidRPr="00EF2D26">
        <w:t xml:space="preserve"> </w:t>
      </w:r>
    </w:p>
    <w:p w14:paraId="60FE791C" w14:textId="2E28AB41" w:rsidR="00155B4E" w:rsidRPr="00EF2D26" w:rsidRDefault="00155B4E" w:rsidP="00155B4E">
      <w:r w:rsidRPr="00EF2D26">
        <w:t xml:space="preserve">The scenario for </w:t>
      </w:r>
      <w:r>
        <w:t xml:space="preserve">the expiry of the TIM_MVS timer </w:t>
      </w:r>
      <w:r w:rsidRPr="00EF2D26">
        <w:t>is depicted in</w:t>
      </w:r>
      <w:r>
        <w:t xml:space="preserve"> </w:t>
      </w:r>
      <w:r>
        <w:fldChar w:fldCharType="begin"/>
      </w:r>
      <w:r>
        <w:instrText xml:space="preserve"> REF _Ref326919999 \h </w:instrText>
      </w:r>
      <w:r>
        <w:fldChar w:fldCharType="separate"/>
      </w:r>
      <w:r w:rsidR="00982519">
        <w:t xml:space="preserve">Figure </w:t>
      </w:r>
      <w:r w:rsidR="00982519">
        <w:rPr>
          <w:noProof/>
        </w:rPr>
        <w:t>200</w:t>
      </w:r>
      <w:r>
        <w:fldChar w:fldCharType="end"/>
      </w:r>
      <w:r w:rsidRPr="00EF2D26">
        <w:t xml:space="preserve"> </w:t>
      </w:r>
      <w:r>
        <w:t xml:space="preserve">and </w:t>
      </w:r>
      <w:r>
        <w:fldChar w:fldCharType="begin"/>
      </w:r>
      <w:r>
        <w:instrText xml:space="preserve"> REF _Ref326919996 \h </w:instrText>
      </w:r>
      <w:r>
        <w:fldChar w:fldCharType="separate"/>
      </w:r>
      <w:r w:rsidR="00982519">
        <w:t xml:space="preserve">Figure </w:t>
      </w:r>
      <w:r w:rsidR="00982519">
        <w:rPr>
          <w:noProof/>
        </w:rPr>
        <w:t>201</w:t>
      </w:r>
      <w:r>
        <w:fldChar w:fldCharType="end"/>
      </w:r>
      <w:r w:rsidRPr="00EF2D26">
        <w:t>:</w:t>
      </w:r>
    </w:p>
    <w:p w14:paraId="1D79086E" w14:textId="15CDBA55" w:rsidR="00155B4E" w:rsidRDefault="00155B4E" w:rsidP="00155B4E">
      <w:pPr>
        <w:pStyle w:val="Figure"/>
        <w:rPr>
          <w:noProof w:val="0"/>
        </w:rPr>
      </w:pPr>
      <w:r w:rsidRPr="00094E21">
        <w:rPr>
          <w:lang w:val="pt-PT" w:eastAsia="pt-PT"/>
        </w:rPr>
        <w:lastRenderedPageBreak/>
        <w:drawing>
          <wp:inline distT="0" distB="0" distL="0" distR="0" wp14:anchorId="48C6ECD8" wp14:editId="257F0ACA">
            <wp:extent cx="4015740" cy="2590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0">
                      <a:extLst>
                        <a:ext uri="{28A0092B-C50C-407E-A947-70E740481C1C}">
                          <a14:useLocalDpi xmlns:a14="http://schemas.microsoft.com/office/drawing/2010/main" val="0"/>
                        </a:ext>
                      </a:extLst>
                    </a:blip>
                    <a:srcRect l="7138" t="1401" r="7852" b="11382"/>
                    <a:stretch>
                      <a:fillRect/>
                    </a:stretch>
                  </pic:blipFill>
                  <pic:spPr bwMode="auto">
                    <a:xfrm>
                      <a:off x="0" y="0"/>
                      <a:ext cx="4015740" cy="2590800"/>
                    </a:xfrm>
                    <a:prstGeom prst="rect">
                      <a:avLst/>
                    </a:prstGeom>
                    <a:noFill/>
                    <a:ln>
                      <a:noFill/>
                    </a:ln>
                  </pic:spPr>
                </pic:pic>
              </a:graphicData>
            </a:graphic>
          </wp:inline>
        </w:drawing>
      </w:r>
    </w:p>
    <w:p w14:paraId="474534F5" w14:textId="4DAF7DAC" w:rsidR="00155B4E" w:rsidRPr="00F70B1E" w:rsidRDefault="00155B4E" w:rsidP="00155B4E">
      <w:pPr>
        <w:pStyle w:val="Caption"/>
      </w:pPr>
      <w:bookmarkStart w:id="1712" w:name="_Ref326919999"/>
      <w:bookmarkStart w:id="1713" w:name="_Toc1400931"/>
      <w:bookmarkStart w:id="1714" w:name="_Toc128575900"/>
      <w:r>
        <w:t xml:space="preserve">Figure </w:t>
      </w:r>
      <w:r>
        <w:fldChar w:fldCharType="begin"/>
      </w:r>
      <w:r>
        <w:instrText>SEQ Figure \* ARABIC</w:instrText>
      </w:r>
      <w:r>
        <w:fldChar w:fldCharType="separate"/>
      </w:r>
      <w:r w:rsidR="00982519">
        <w:rPr>
          <w:noProof/>
        </w:rPr>
        <w:t>200</w:t>
      </w:r>
      <w:r>
        <w:fldChar w:fldCharType="end"/>
      </w:r>
      <w:bookmarkEnd w:id="1712"/>
      <w:r>
        <w:t xml:space="preserve">: TSD - </w:t>
      </w:r>
      <w:r>
        <w:fldChar w:fldCharType="begin"/>
      </w:r>
      <w:r>
        <w:instrText xml:space="preserve"> REF _Ref326824874 \h </w:instrText>
      </w:r>
      <w:r>
        <w:fldChar w:fldCharType="separate"/>
      </w:r>
      <w:r w:rsidR="00982519">
        <w:t>Reminder at expiry time for sending the results to a movement verification request</w:t>
      </w:r>
      <w:bookmarkEnd w:id="1713"/>
      <w:bookmarkEnd w:id="1714"/>
      <w:r>
        <w:fldChar w:fldCharType="end"/>
      </w:r>
    </w:p>
    <w:p w14:paraId="450D8268" w14:textId="2EDD4369" w:rsidR="00155B4E" w:rsidRDefault="00155B4E" w:rsidP="00155B4E">
      <w:pPr>
        <w:pStyle w:val="Figure"/>
      </w:pPr>
      <w:r w:rsidRPr="00094E21">
        <w:rPr>
          <w:lang w:val="pt-PT" w:eastAsia="pt-PT"/>
        </w:rPr>
        <w:drawing>
          <wp:inline distT="0" distB="0" distL="0" distR="0" wp14:anchorId="1278F9DB" wp14:editId="75CC04B3">
            <wp:extent cx="4023360" cy="16383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1">
                      <a:extLst>
                        <a:ext uri="{28A0092B-C50C-407E-A947-70E740481C1C}">
                          <a14:useLocalDpi xmlns:a14="http://schemas.microsoft.com/office/drawing/2010/main" val="0"/>
                        </a:ext>
                      </a:extLst>
                    </a:blip>
                    <a:srcRect l="2780" r="8170"/>
                    <a:stretch>
                      <a:fillRect/>
                    </a:stretch>
                  </pic:blipFill>
                  <pic:spPr bwMode="auto">
                    <a:xfrm>
                      <a:off x="0" y="0"/>
                      <a:ext cx="4023360" cy="1638300"/>
                    </a:xfrm>
                    <a:prstGeom prst="rect">
                      <a:avLst/>
                    </a:prstGeom>
                    <a:noFill/>
                    <a:ln>
                      <a:noFill/>
                    </a:ln>
                  </pic:spPr>
                </pic:pic>
              </a:graphicData>
            </a:graphic>
          </wp:inline>
        </w:drawing>
      </w:r>
    </w:p>
    <w:p w14:paraId="32509CBC" w14:textId="5C8AA4BD" w:rsidR="00155B4E" w:rsidRPr="0057274A" w:rsidRDefault="00155B4E" w:rsidP="00155B4E">
      <w:pPr>
        <w:pStyle w:val="Caption"/>
      </w:pPr>
      <w:bookmarkStart w:id="1715" w:name="_Ref326919996"/>
      <w:bookmarkStart w:id="1716" w:name="_Toc1400932"/>
      <w:bookmarkStart w:id="1717" w:name="_Toc128575901"/>
      <w:r>
        <w:t xml:space="preserve">Figure </w:t>
      </w:r>
      <w:r>
        <w:fldChar w:fldCharType="begin"/>
      </w:r>
      <w:r>
        <w:instrText>SEQ Figure \* ARABIC</w:instrText>
      </w:r>
      <w:r>
        <w:fldChar w:fldCharType="separate"/>
      </w:r>
      <w:r w:rsidR="00982519">
        <w:rPr>
          <w:noProof/>
        </w:rPr>
        <w:t>201</w:t>
      </w:r>
      <w:r>
        <w:fldChar w:fldCharType="end"/>
      </w:r>
      <w:bookmarkEnd w:id="1715"/>
      <w:r>
        <w:t xml:space="preserve">: CLD - </w:t>
      </w:r>
      <w:r>
        <w:fldChar w:fldCharType="begin"/>
      </w:r>
      <w:r>
        <w:instrText xml:space="preserve"> REF _Ref326824874 \h </w:instrText>
      </w:r>
      <w:r>
        <w:fldChar w:fldCharType="separate"/>
      </w:r>
      <w:r w:rsidR="00982519">
        <w:t>Reminder at expiry time for sending the results to a movement verification request</w:t>
      </w:r>
      <w:bookmarkEnd w:id="1716"/>
      <w:bookmarkEnd w:id="1717"/>
      <w:r>
        <w:fldChar w:fldCharType="end"/>
      </w:r>
    </w:p>
    <w:p w14:paraId="5999A0AD" w14:textId="6EA2ACEF" w:rsidR="00155B4E" w:rsidRPr="00EF2D26" w:rsidRDefault="00155B4E" w:rsidP="00D76942">
      <w:pPr>
        <w:pStyle w:val="Heading3"/>
        <w:keepLines/>
        <w:numPr>
          <w:ilvl w:val="2"/>
          <w:numId w:val="34"/>
        </w:numPr>
        <w:suppressAutoHyphens w:val="0"/>
      </w:pPr>
      <w:bookmarkStart w:id="1718" w:name="_Ref326824875"/>
      <w:bookmarkStart w:id="1719" w:name="_Toc1400526"/>
      <w:bookmarkStart w:id="1720" w:name="_Toc128575540"/>
      <w:r>
        <w:t>Submission of an answer for extending the deadline</w:t>
      </w:r>
      <w:bookmarkEnd w:id="1718"/>
      <w:bookmarkEnd w:id="1719"/>
      <w:r w:rsidR="005F687E">
        <w:t xml:space="preserve"> (L4-ACO-01-14)</w:t>
      </w:r>
      <w:bookmarkEnd w:id="1720"/>
    </w:p>
    <w:p w14:paraId="75B5F884" w14:textId="77777777" w:rsidR="00155B4E" w:rsidRPr="00CA6812" w:rsidRDefault="00155B4E" w:rsidP="00155B4E">
      <w:pPr>
        <w:rPr>
          <w:szCs w:val="20"/>
        </w:rPr>
      </w:pPr>
      <w:r w:rsidRPr="00CA6812">
        <w:rPr>
          <w:szCs w:val="20"/>
        </w:rPr>
        <w:t xml:space="preserve">This scenario assumes that a movement verification request (IE722: C_MVS_SUB) has been submitted by the Requesting MSA and the Requested MSA does not respond within the deadline </w:t>
      </w:r>
      <w:r>
        <w:rPr>
          <w:szCs w:val="20"/>
        </w:rPr>
        <w:t>(initial or extended)</w:t>
      </w:r>
      <w:r w:rsidRPr="00CA6812">
        <w:rPr>
          <w:szCs w:val="20"/>
        </w:rPr>
        <w:t xml:space="preserve"> for results. It is assumed that the messages exchanged by the applications are triggered after human intervention, which is not included. The scenario requires that the concerned request is </w:t>
      </w:r>
      <w:r w:rsidRPr="00775820">
        <w:rPr>
          <w:szCs w:val="20"/>
        </w:rPr>
        <w:t xml:space="preserve">at </w:t>
      </w:r>
      <w:r w:rsidRPr="00775820">
        <w:rPr>
          <w:i/>
          <w:szCs w:val="20"/>
        </w:rPr>
        <w:t>“Open”</w:t>
      </w:r>
      <w:r w:rsidRPr="00775820">
        <w:rPr>
          <w:szCs w:val="20"/>
        </w:rPr>
        <w:t xml:space="preserve"> or </w:t>
      </w:r>
      <w:r w:rsidRPr="00F21522">
        <w:rPr>
          <w:i/>
          <w:szCs w:val="20"/>
        </w:rPr>
        <w:t>“Extended</w:t>
      </w:r>
      <w:r>
        <w:rPr>
          <w:szCs w:val="20"/>
        </w:rPr>
        <w:t>” or</w:t>
      </w:r>
      <w:r w:rsidRPr="00775820">
        <w:rPr>
          <w:szCs w:val="20"/>
        </w:rPr>
        <w:t xml:space="preserve"> </w:t>
      </w:r>
      <w:r w:rsidRPr="00775820">
        <w:rPr>
          <w:i/>
          <w:szCs w:val="20"/>
        </w:rPr>
        <w:t>“Late”</w:t>
      </w:r>
      <w:r w:rsidRPr="00775820">
        <w:rPr>
          <w:szCs w:val="20"/>
        </w:rP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832"/>
        <w:gridCol w:w="1813"/>
      </w:tblGrid>
      <w:tr w:rsidR="00155B4E" w:rsidRPr="00CA6812" w14:paraId="412EAE35" w14:textId="77777777" w:rsidTr="00155B4E">
        <w:trPr>
          <w:jc w:val="center"/>
        </w:trPr>
        <w:tc>
          <w:tcPr>
            <w:tcW w:w="1418" w:type="dxa"/>
          </w:tcPr>
          <w:p w14:paraId="610BE0D4" w14:textId="77777777" w:rsidR="00155B4E" w:rsidRPr="00CA6812" w:rsidRDefault="00155B4E" w:rsidP="00155B4E">
            <w:pPr>
              <w:spacing w:before="40" w:after="40"/>
              <w:jc w:val="left"/>
              <w:rPr>
                <w:b/>
                <w:szCs w:val="20"/>
                <w:lang w:eastAsia="el-GR"/>
              </w:rPr>
            </w:pPr>
            <w:r w:rsidRPr="00CA6812">
              <w:rPr>
                <w:b/>
                <w:szCs w:val="20"/>
                <w:lang w:eastAsia="el-GR"/>
              </w:rPr>
              <w:t>Section</w:t>
            </w:r>
          </w:p>
        </w:tc>
        <w:tc>
          <w:tcPr>
            <w:tcW w:w="5840" w:type="dxa"/>
          </w:tcPr>
          <w:p w14:paraId="1FBD0F0B" w14:textId="77777777" w:rsidR="00155B4E" w:rsidRPr="00CA6812" w:rsidRDefault="00155B4E" w:rsidP="00155B4E">
            <w:pPr>
              <w:spacing w:before="40" w:after="40"/>
              <w:jc w:val="left"/>
              <w:rPr>
                <w:b/>
                <w:szCs w:val="20"/>
                <w:lang w:eastAsia="el-GR"/>
              </w:rPr>
            </w:pPr>
            <w:r w:rsidRPr="00CA6812">
              <w:rPr>
                <w:b/>
                <w:szCs w:val="20"/>
                <w:lang w:eastAsia="el-GR"/>
              </w:rPr>
              <w:t>Scenario</w:t>
            </w:r>
          </w:p>
        </w:tc>
        <w:tc>
          <w:tcPr>
            <w:tcW w:w="1814" w:type="dxa"/>
          </w:tcPr>
          <w:p w14:paraId="32F6CD4C" w14:textId="77777777" w:rsidR="00155B4E" w:rsidRPr="00CA6812" w:rsidRDefault="00155B4E" w:rsidP="00155B4E">
            <w:pPr>
              <w:spacing w:before="40" w:after="40"/>
              <w:jc w:val="left"/>
              <w:rPr>
                <w:b/>
                <w:szCs w:val="20"/>
                <w:lang w:eastAsia="el-GR"/>
              </w:rPr>
            </w:pPr>
            <w:r w:rsidRPr="00CA6812">
              <w:rPr>
                <w:b/>
                <w:szCs w:val="20"/>
                <w:lang w:eastAsia="el-GR"/>
              </w:rPr>
              <w:t>Ending State</w:t>
            </w:r>
          </w:p>
        </w:tc>
      </w:tr>
      <w:tr w:rsidR="00155B4E" w:rsidRPr="00CA6812" w14:paraId="19A2FD26" w14:textId="77777777" w:rsidTr="00155B4E">
        <w:trPr>
          <w:jc w:val="center"/>
        </w:trPr>
        <w:tc>
          <w:tcPr>
            <w:tcW w:w="1418" w:type="dxa"/>
          </w:tcPr>
          <w:p w14:paraId="36DDF9AD" w14:textId="74D98830"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_Ref326824867 \n \h </w:instrText>
            </w:r>
            <w:r>
              <w:rPr>
                <w:szCs w:val="20"/>
                <w:lang w:eastAsia="el-GR"/>
              </w:rPr>
            </w:r>
            <w:r>
              <w:rPr>
                <w:szCs w:val="20"/>
                <w:lang w:eastAsia="el-GR"/>
              </w:rPr>
              <w:fldChar w:fldCharType="separate"/>
            </w:r>
            <w:r w:rsidR="00982519">
              <w:rPr>
                <w:szCs w:val="20"/>
                <w:lang w:eastAsia="el-GR"/>
              </w:rPr>
              <w:t>III.III.1</w:t>
            </w:r>
            <w:r>
              <w:rPr>
                <w:szCs w:val="20"/>
                <w:lang w:eastAsia="el-GR"/>
              </w:rPr>
              <w:fldChar w:fldCharType="end"/>
            </w:r>
          </w:p>
        </w:tc>
        <w:tc>
          <w:tcPr>
            <w:tcW w:w="5840" w:type="dxa"/>
          </w:tcPr>
          <w:p w14:paraId="7CC03431" w14:textId="77777777" w:rsidR="00155B4E" w:rsidRPr="00CA6812" w:rsidRDefault="00155B4E" w:rsidP="00155B4E">
            <w:pPr>
              <w:spacing w:after="0"/>
              <w:jc w:val="left"/>
              <w:rPr>
                <w:szCs w:val="20"/>
                <w:lang w:eastAsia="el-GR"/>
              </w:rPr>
            </w:pPr>
            <w:r w:rsidRPr="00CA6812">
              <w:rPr>
                <w:szCs w:val="20"/>
                <w:lang w:eastAsia="el-GR"/>
              </w:rPr>
              <w:t>Submission of a movement verification request</w:t>
            </w:r>
          </w:p>
        </w:tc>
        <w:tc>
          <w:tcPr>
            <w:tcW w:w="1814" w:type="dxa"/>
          </w:tcPr>
          <w:p w14:paraId="749F2D8A" w14:textId="77777777" w:rsidR="00155B4E" w:rsidRPr="00CA6812" w:rsidRDefault="00155B4E" w:rsidP="00155B4E">
            <w:pPr>
              <w:spacing w:after="0"/>
              <w:jc w:val="left"/>
              <w:rPr>
                <w:szCs w:val="20"/>
                <w:lang w:eastAsia="el-GR"/>
              </w:rPr>
            </w:pPr>
            <w:r w:rsidRPr="00CA6812">
              <w:rPr>
                <w:szCs w:val="20"/>
                <w:lang w:eastAsia="el-GR"/>
              </w:rPr>
              <w:t>Open</w:t>
            </w:r>
          </w:p>
        </w:tc>
      </w:tr>
      <w:tr w:rsidR="00155B4E" w:rsidRPr="00CA6812" w14:paraId="49FACBEE" w14:textId="77777777" w:rsidTr="00155B4E">
        <w:trPr>
          <w:jc w:val="center"/>
        </w:trPr>
        <w:tc>
          <w:tcPr>
            <w:tcW w:w="1418" w:type="dxa"/>
          </w:tcPr>
          <w:p w14:paraId="1CD65194" w14:textId="77777777" w:rsidR="00155B4E" w:rsidRDefault="00155B4E" w:rsidP="00155B4E">
            <w:pPr>
              <w:spacing w:after="0"/>
              <w:jc w:val="left"/>
              <w:rPr>
                <w:szCs w:val="20"/>
                <w:lang w:eastAsia="el-GR"/>
              </w:rPr>
            </w:pPr>
            <w:r>
              <w:rPr>
                <w:szCs w:val="20"/>
                <w:lang w:eastAsia="el-GR"/>
              </w:rPr>
              <w:t>IV.IV.3</w:t>
            </w:r>
          </w:p>
        </w:tc>
        <w:tc>
          <w:tcPr>
            <w:tcW w:w="5840" w:type="dxa"/>
          </w:tcPr>
          <w:p w14:paraId="65046C23" w14:textId="77777777" w:rsidR="00155B4E" w:rsidRPr="00CA6812" w:rsidRDefault="00155B4E" w:rsidP="00155B4E">
            <w:pPr>
              <w:spacing w:after="0"/>
              <w:jc w:val="left"/>
              <w:rPr>
                <w:szCs w:val="20"/>
                <w:lang w:eastAsia="el-GR"/>
              </w:rPr>
            </w:pPr>
            <w:r>
              <w:t>Submission of an answer for extending the deadline</w:t>
            </w:r>
          </w:p>
        </w:tc>
        <w:tc>
          <w:tcPr>
            <w:tcW w:w="1814" w:type="dxa"/>
          </w:tcPr>
          <w:p w14:paraId="75B55E97" w14:textId="77777777" w:rsidR="00155B4E" w:rsidRPr="00CA6812" w:rsidRDefault="00155B4E" w:rsidP="00155B4E">
            <w:pPr>
              <w:spacing w:after="0"/>
              <w:jc w:val="left"/>
              <w:rPr>
                <w:szCs w:val="20"/>
                <w:lang w:eastAsia="el-GR"/>
              </w:rPr>
            </w:pPr>
            <w:r>
              <w:rPr>
                <w:szCs w:val="20"/>
                <w:lang w:eastAsia="el-GR"/>
              </w:rPr>
              <w:t>Extended</w:t>
            </w:r>
          </w:p>
        </w:tc>
      </w:tr>
      <w:tr w:rsidR="00155B4E" w:rsidRPr="00CA6812" w14:paraId="6C5E89ED" w14:textId="77777777" w:rsidTr="00155B4E">
        <w:trPr>
          <w:jc w:val="center"/>
        </w:trPr>
        <w:tc>
          <w:tcPr>
            <w:tcW w:w="1418" w:type="dxa"/>
          </w:tcPr>
          <w:p w14:paraId="356E33B7" w14:textId="3EEF919B"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_Ref326824874 \n \h </w:instrText>
            </w:r>
            <w:r>
              <w:rPr>
                <w:szCs w:val="20"/>
                <w:lang w:eastAsia="el-GR"/>
              </w:rPr>
            </w:r>
            <w:r>
              <w:rPr>
                <w:szCs w:val="20"/>
                <w:lang w:eastAsia="el-GR"/>
              </w:rPr>
              <w:fldChar w:fldCharType="separate"/>
            </w:r>
            <w:r w:rsidR="00982519">
              <w:rPr>
                <w:szCs w:val="20"/>
                <w:lang w:eastAsia="el-GR"/>
              </w:rPr>
              <w:t>III.III.2</w:t>
            </w:r>
            <w:r>
              <w:rPr>
                <w:szCs w:val="20"/>
                <w:lang w:eastAsia="el-GR"/>
              </w:rPr>
              <w:fldChar w:fldCharType="end"/>
            </w:r>
          </w:p>
        </w:tc>
        <w:tc>
          <w:tcPr>
            <w:tcW w:w="5840" w:type="dxa"/>
          </w:tcPr>
          <w:p w14:paraId="5FC2CD8B" w14:textId="77777777" w:rsidR="00155B4E" w:rsidRPr="00CA6812" w:rsidRDefault="00155B4E" w:rsidP="00155B4E">
            <w:pPr>
              <w:spacing w:after="0"/>
              <w:jc w:val="left"/>
              <w:rPr>
                <w:szCs w:val="20"/>
                <w:lang w:eastAsia="el-GR"/>
              </w:rPr>
            </w:pPr>
            <w:r w:rsidRPr="00CA6812">
              <w:rPr>
                <w:szCs w:val="20"/>
                <w:lang w:eastAsia="el-GR"/>
              </w:rPr>
              <w:t>Reminder at expiry time for sending the results to a movement verification request</w:t>
            </w:r>
          </w:p>
        </w:tc>
        <w:tc>
          <w:tcPr>
            <w:tcW w:w="1814" w:type="dxa"/>
          </w:tcPr>
          <w:p w14:paraId="4F543413" w14:textId="77777777" w:rsidR="00155B4E" w:rsidRPr="00CA6812" w:rsidRDefault="00155B4E" w:rsidP="00155B4E">
            <w:pPr>
              <w:spacing w:after="0"/>
              <w:jc w:val="left"/>
              <w:rPr>
                <w:szCs w:val="20"/>
                <w:lang w:eastAsia="el-GR"/>
              </w:rPr>
            </w:pPr>
            <w:r w:rsidRPr="00CA6812">
              <w:rPr>
                <w:szCs w:val="20"/>
                <w:lang w:eastAsia="el-GR"/>
              </w:rPr>
              <w:t>Late</w:t>
            </w:r>
          </w:p>
        </w:tc>
      </w:tr>
    </w:tbl>
    <w:p w14:paraId="01DE3ED0" w14:textId="13726E0C" w:rsidR="00155B4E" w:rsidRPr="005166B1" w:rsidRDefault="00155B4E" w:rsidP="00155B4E">
      <w:pPr>
        <w:pStyle w:val="Caption"/>
      </w:pPr>
      <w:bookmarkStart w:id="1721" w:name="_Toc1401012"/>
      <w:bookmarkStart w:id="1722" w:name="_Toc128575654"/>
      <w:r w:rsidRPr="005166B1">
        <w:t xml:space="preserve">Table </w:t>
      </w:r>
      <w:r>
        <w:fldChar w:fldCharType="begin"/>
      </w:r>
      <w:r>
        <w:instrText>SEQ Table \* ARABIC</w:instrText>
      </w:r>
      <w:r>
        <w:fldChar w:fldCharType="separate"/>
      </w:r>
      <w:r w:rsidR="00982519">
        <w:rPr>
          <w:noProof/>
        </w:rPr>
        <w:t>24</w:t>
      </w:r>
      <w:r>
        <w:fldChar w:fldCharType="end"/>
      </w:r>
      <w:r w:rsidRPr="005166B1">
        <w:t>: Scenarios that must have been previously completed in order to submit an answer to a movement verification request</w:t>
      </w:r>
      <w:bookmarkEnd w:id="1721"/>
      <w:bookmarkEnd w:id="1722"/>
    </w:p>
    <w:p w14:paraId="461C72D3" w14:textId="77777777" w:rsidR="00155B4E" w:rsidRPr="00CA6812" w:rsidRDefault="00155B4E" w:rsidP="00155B4E">
      <w:pPr>
        <w:spacing w:before="120"/>
        <w:rPr>
          <w:szCs w:val="20"/>
        </w:rPr>
      </w:pPr>
      <w:r w:rsidRPr="00CA6812">
        <w:rPr>
          <w:szCs w:val="20"/>
        </w:rPr>
        <w:t xml:space="preserve">The ELO of the Requested MSA examines the contents of the movement verification request and decides to extend the deadline in order to complete the requested verification actions for a given reason. The Requested MSA application sends an answer message (IE723: C_MVS_ANS) </w:t>
      </w:r>
      <w:r>
        <w:t xml:space="preserve">with no Refusal </w:t>
      </w:r>
      <w:r>
        <w:lastRenderedPageBreak/>
        <w:t xml:space="preserve">Reason Code </w:t>
      </w:r>
      <w:r w:rsidRPr="00CA6812">
        <w:rPr>
          <w:szCs w:val="20"/>
        </w:rPr>
        <w:t xml:space="preserve">to the Requesting MSA extending the deadline for giving the results to the movement verification request. The state of the request at the Requested MSA is set from </w:t>
      </w:r>
      <w:r w:rsidRPr="00CA6812">
        <w:rPr>
          <w:i/>
          <w:szCs w:val="20"/>
        </w:rPr>
        <w:t>“Open”</w:t>
      </w:r>
      <w:r w:rsidRPr="00CA6812">
        <w:rPr>
          <w:szCs w:val="20"/>
        </w:rPr>
        <w:t xml:space="preserve"> </w:t>
      </w:r>
      <w:r w:rsidRPr="00775820">
        <w:rPr>
          <w:szCs w:val="20"/>
        </w:rPr>
        <w:t xml:space="preserve">or </w:t>
      </w:r>
      <w:r w:rsidRPr="00775820">
        <w:rPr>
          <w:i/>
          <w:szCs w:val="20"/>
        </w:rPr>
        <w:t>“Late”</w:t>
      </w:r>
      <w:r w:rsidRPr="00CA6812">
        <w:rPr>
          <w:szCs w:val="20"/>
        </w:rPr>
        <w:t xml:space="preserve"> to </w:t>
      </w:r>
      <w:r w:rsidRPr="00CA6812">
        <w:rPr>
          <w:i/>
          <w:szCs w:val="20"/>
        </w:rPr>
        <w:t>“Extended”</w:t>
      </w:r>
      <w:r w:rsidRPr="00DF0D46">
        <w:rPr>
          <w:i/>
          <w:szCs w:val="20"/>
        </w:rPr>
        <w:t xml:space="preserve"> </w:t>
      </w:r>
      <w:r w:rsidRPr="00DF0D46">
        <w:rPr>
          <w:szCs w:val="20"/>
        </w:rPr>
        <w:t xml:space="preserve">or is retained to </w:t>
      </w:r>
      <w:r>
        <w:rPr>
          <w:i/>
          <w:szCs w:val="20"/>
        </w:rPr>
        <w:t>“Extended”</w:t>
      </w:r>
      <w:r w:rsidRPr="00CA6812">
        <w:rPr>
          <w:szCs w:val="20"/>
        </w:rPr>
        <w:t>.</w:t>
      </w:r>
    </w:p>
    <w:p w14:paraId="4C6DEA83" w14:textId="77777777" w:rsidR="00155B4E" w:rsidRPr="00EF2D26" w:rsidRDefault="00155B4E" w:rsidP="00155B4E">
      <w:r w:rsidRPr="00CA6812">
        <w:rPr>
          <w:szCs w:val="20"/>
        </w:rPr>
        <w:t xml:space="preserve">The Requesting MSA application validates the received message structure and stores the message whilst setting the state of the request from the </w:t>
      </w:r>
      <w:r w:rsidRPr="00CA6812">
        <w:rPr>
          <w:i/>
          <w:szCs w:val="20"/>
        </w:rPr>
        <w:t>“Open”</w:t>
      </w:r>
      <w:r w:rsidRPr="00CA6812">
        <w:rPr>
          <w:szCs w:val="20"/>
        </w:rPr>
        <w:t xml:space="preserve"> </w:t>
      </w:r>
      <w:r w:rsidRPr="00764A0E">
        <w:rPr>
          <w:szCs w:val="20"/>
        </w:rPr>
        <w:t xml:space="preserve">or </w:t>
      </w:r>
      <w:r w:rsidRPr="00764A0E">
        <w:rPr>
          <w:i/>
          <w:szCs w:val="20"/>
        </w:rPr>
        <w:t>“Late”</w:t>
      </w:r>
      <w:r w:rsidRPr="00CA6812">
        <w:rPr>
          <w:szCs w:val="20"/>
        </w:rPr>
        <w:t xml:space="preserve"> to </w:t>
      </w:r>
      <w:r w:rsidRPr="00CA6812">
        <w:rPr>
          <w:i/>
          <w:szCs w:val="20"/>
        </w:rPr>
        <w:t>“Extended”</w:t>
      </w:r>
      <w:r w:rsidRPr="00CA6812">
        <w:rPr>
          <w:szCs w:val="20"/>
        </w:rPr>
        <w:t xml:space="preserve"> </w:t>
      </w:r>
      <w:r w:rsidRPr="00DF0D46">
        <w:rPr>
          <w:szCs w:val="20"/>
        </w:rPr>
        <w:t xml:space="preserve">or retaining it to </w:t>
      </w:r>
      <w:r>
        <w:rPr>
          <w:szCs w:val="20"/>
        </w:rPr>
        <w:t>“</w:t>
      </w:r>
      <w:r>
        <w:rPr>
          <w:i/>
          <w:szCs w:val="20"/>
        </w:rPr>
        <w:t>Extended”</w:t>
      </w:r>
      <w:r w:rsidRPr="00CA6812">
        <w:rPr>
          <w:szCs w:val="20"/>
        </w:rPr>
        <w:t xml:space="preserve"> at the Requested MSA. </w:t>
      </w:r>
      <w:r w:rsidRPr="00775820">
        <w:rPr>
          <w:szCs w:val="20"/>
        </w:rPr>
        <w:t>Then, it resets the timer TIM_MVS to expire at the “Date for which Reply is Requested” date as specified by the answer message (IE723: C_MVS_ANS). In addition, if the timer TIM_MVS has expired, the Requesting MSA application clears the flag that has been raised locally</w:t>
      </w:r>
    </w:p>
    <w:p w14:paraId="2FCA769D" w14:textId="028EA155" w:rsidR="00155B4E" w:rsidRPr="00EF2D26" w:rsidRDefault="00155B4E" w:rsidP="00155B4E">
      <w:r w:rsidRPr="00EF2D26">
        <w:t xml:space="preserve">The scenario for </w:t>
      </w:r>
      <w:r>
        <w:t xml:space="preserve">extending the deadline to a movement verification request </w:t>
      </w:r>
      <w:r w:rsidRPr="00EF2D26">
        <w:t xml:space="preserve">is depicted in </w:t>
      </w:r>
      <w:r>
        <w:fldChar w:fldCharType="begin"/>
      </w:r>
      <w:r>
        <w:instrText xml:space="preserve"> REF _Ref326920143 \h </w:instrText>
      </w:r>
      <w:r>
        <w:fldChar w:fldCharType="separate"/>
      </w:r>
      <w:r w:rsidR="00982519" w:rsidRPr="00EF2D26">
        <w:t xml:space="preserve">Figure </w:t>
      </w:r>
      <w:r w:rsidR="00982519">
        <w:rPr>
          <w:noProof/>
        </w:rPr>
        <w:t>202</w:t>
      </w:r>
      <w:r>
        <w:fldChar w:fldCharType="end"/>
      </w:r>
      <w:r>
        <w:t xml:space="preserve"> and </w:t>
      </w:r>
      <w:r>
        <w:fldChar w:fldCharType="begin"/>
      </w:r>
      <w:r>
        <w:instrText xml:space="preserve"> REF _Ref326920145 \h </w:instrText>
      </w:r>
      <w:r>
        <w:fldChar w:fldCharType="separate"/>
      </w:r>
      <w:r w:rsidR="00982519" w:rsidRPr="00EF2D26">
        <w:t xml:space="preserve">Figure </w:t>
      </w:r>
      <w:r w:rsidR="00982519">
        <w:rPr>
          <w:noProof/>
        </w:rPr>
        <w:t>203</w:t>
      </w:r>
      <w:r>
        <w:fldChar w:fldCharType="end"/>
      </w:r>
      <w:r w:rsidRPr="00EF2D26">
        <w:t>:</w:t>
      </w:r>
    </w:p>
    <w:p w14:paraId="05352268" w14:textId="3376687F"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7" behindDoc="0" locked="0" layoutInCell="1" allowOverlap="1" wp14:anchorId="5BF63443" wp14:editId="07E9E803">
                <wp:simplePos x="0" y="0"/>
                <wp:positionH relativeFrom="character">
                  <wp:posOffset>0</wp:posOffset>
                </wp:positionH>
                <wp:positionV relativeFrom="line">
                  <wp:posOffset>0</wp:posOffset>
                </wp:positionV>
                <wp:extent cx="4705350" cy="2600325"/>
                <wp:effectExtent l="0" t="3810" r="1270" b="0"/>
                <wp:wrapNone/>
                <wp:docPr id="984" name="Canvas 98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32" name="Rectangle 5"/>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33" name="Line 6"/>
                        <wps:cNvCnPr>
                          <a:cxnSpLocks noChangeShapeType="1"/>
                        </wps:cNvCnPr>
                        <wps:spPr bwMode="auto">
                          <a:xfrm>
                            <a:off x="822960" y="1041400"/>
                            <a:ext cx="0" cy="148844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34" name="Group 14"/>
                        <wpg:cNvGrpSpPr>
                          <a:grpSpLocks/>
                        </wpg:cNvGrpSpPr>
                        <wpg:grpSpPr bwMode="auto">
                          <a:xfrm>
                            <a:off x="488950" y="55245"/>
                            <a:ext cx="671195" cy="664845"/>
                            <a:chOff x="770" y="87"/>
                            <a:chExt cx="1057" cy="1047"/>
                          </a:xfrm>
                        </wpg:grpSpPr>
                        <wps:wsp>
                          <wps:cNvPr id="935" name="Freeform 7"/>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36" name="Freeform 8"/>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37" name="Line 9"/>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8" name="Line 10"/>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9" name="Freeform 11"/>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0" name="Freeform 12"/>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13"/>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2" name="Group 22"/>
                        <wpg:cNvGrpSpPr>
                          <a:grpSpLocks/>
                        </wpg:cNvGrpSpPr>
                        <wpg:grpSpPr bwMode="auto">
                          <a:xfrm>
                            <a:off x="488950" y="55245"/>
                            <a:ext cx="671195" cy="664845"/>
                            <a:chOff x="770" y="87"/>
                            <a:chExt cx="1057" cy="1047"/>
                          </a:xfrm>
                        </wpg:grpSpPr>
                        <wps:wsp>
                          <wps:cNvPr id="943" name="Freeform 15"/>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44" name="Freeform 16"/>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45" name="Line 17"/>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6" name="Line 18"/>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7" name="Freeform 19"/>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8" name="Freeform 20"/>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21"/>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50" name="Rectangle 23"/>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51" name="Rectangle 24"/>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2" name="Rectangle 25"/>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3" name="Rectangle 26"/>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54" name="Line 27"/>
                        <wps:cNvCnPr>
                          <a:cxnSpLocks noChangeShapeType="1"/>
                        </wps:cNvCnPr>
                        <wps:spPr bwMode="auto">
                          <a:xfrm>
                            <a:off x="3698875" y="998855"/>
                            <a:ext cx="0" cy="14960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55" name="Group 43"/>
                        <wpg:cNvGrpSpPr>
                          <a:grpSpLocks/>
                        </wpg:cNvGrpSpPr>
                        <wpg:grpSpPr bwMode="auto">
                          <a:xfrm>
                            <a:off x="3364230" y="13335"/>
                            <a:ext cx="671195" cy="664210"/>
                            <a:chOff x="4529" y="76"/>
                            <a:chExt cx="1057" cy="1046"/>
                          </a:xfrm>
                        </wpg:grpSpPr>
                        <wps:wsp>
                          <wps:cNvPr id="956" name="Freeform 36"/>
                          <wps:cNvSpPr>
                            <a:spLocks/>
                          </wps:cNvSpPr>
                          <wps:spPr bwMode="auto">
                            <a:xfrm>
                              <a:off x="4578" y="116"/>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5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20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1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5"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20"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20" y="85"/>
                                  </a:lnTo>
                                  <a:lnTo>
                                    <a:pt x="264" y="57"/>
                                  </a:lnTo>
                                  <a:lnTo>
                                    <a:pt x="309" y="37"/>
                                  </a:lnTo>
                                  <a:lnTo>
                                    <a:pt x="354" y="21"/>
                                  </a:lnTo>
                                  <a:lnTo>
                                    <a:pt x="402" y="8"/>
                                  </a:lnTo>
                                  <a:lnTo>
                                    <a:pt x="451" y="0"/>
                                  </a:lnTo>
                                  <a:lnTo>
                                    <a:pt x="504" y="0"/>
                                  </a:lnTo>
                                  <a:lnTo>
                                    <a:pt x="557" y="0"/>
                                  </a:lnTo>
                                  <a:lnTo>
                                    <a:pt x="606" y="8"/>
                                  </a:lnTo>
                                  <a:lnTo>
                                    <a:pt x="654" y="21"/>
                                  </a:lnTo>
                                  <a:lnTo>
                                    <a:pt x="699" y="37"/>
                                  </a:lnTo>
                                  <a:lnTo>
                                    <a:pt x="744" y="57"/>
                                  </a:lnTo>
                                  <a:lnTo>
                                    <a:pt x="785"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957" name="Freeform 37"/>
                          <wps:cNvSpPr>
                            <a:spLocks/>
                          </wps:cNvSpPr>
                          <wps:spPr bwMode="auto">
                            <a:xfrm>
                              <a:off x="4529" y="76"/>
                              <a:ext cx="1008" cy="1005"/>
                            </a:xfrm>
                            <a:custGeom>
                              <a:avLst/>
                              <a:gdLst>
                                <a:gd name="T0" fmla="*/ 1008 w 1008"/>
                                <a:gd name="T1" fmla="*/ 503 h 1005"/>
                                <a:gd name="T2" fmla="*/ 996 w 1008"/>
                                <a:gd name="T3" fmla="*/ 600 h 1005"/>
                                <a:gd name="T4" fmla="*/ 968 w 1008"/>
                                <a:gd name="T5" fmla="*/ 697 h 1005"/>
                                <a:gd name="T6" fmla="*/ 923 w 1008"/>
                                <a:gd name="T7" fmla="*/ 782 h 1005"/>
                                <a:gd name="T8" fmla="*/ 862 w 1008"/>
                                <a:gd name="T9" fmla="*/ 855 h 1005"/>
                                <a:gd name="T10" fmla="*/ 785 w 1008"/>
                                <a:gd name="T11" fmla="*/ 916 h 1005"/>
                                <a:gd name="T12" fmla="*/ 699 w 1008"/>
                                <a:gd name="T13" fmla="*/ 965 h 1005"/>
                                <a:gd name="T14" fmla="*/ 606 w 1008"/>
                                <a:gd name="T15" fmla="*/ 993 h 1005"/>
                                <a:gd name="T16" fmla="*/ 504 w 1008"/>
                                <a:gd name="T17" fmla="*/ 1005 h 1005"/>
                                <a:gd name="T18" fmla="*/ 451 w 1008"/>
                                <a:gd name="T19" fmla="*/ 1001 h 1005"/>
                                <a:gd name="T20" fmla="*/ 354 w 1008"/>
                                <a:gd name="T21" fmla="*/ 981 h 1005"/>
                                <a:gd name="T22" fmla="*/ 264 w 1008"/>
                                <a:gd name="T23" fmla="*/ 941 h 1005"/>
                                <a:gd name="T24" fmla="*/ 183 w 1008"/>
                                <a:gd name="T25" fmla="*/ 888 h 1005"/>
                                <a:gd name="T26" fmla="*/ 114 w 1008"/>
                                <a:gd name="T27" fmla="*/ 819 h 1005"/>
                                <a:gd name="T28" fmla="*/ 61 w 1008"/>
                                <a:gd name="T29" fmla="*/ 738 h 1005"/>
                                <a:gd name="T30" fmla="*/ 25 w 1008"/>
                                <a:gd name="T31" fmla="*/ 649 h 1005"/>
                                <a:gd name="T32" fmla="*/ 4 w 1008"/>
                                <a:gd name="T33" fmla="*/ 551 h 1005"/>
                                <a:gd name="T34" fmla="*/ 0 w 1008"/>
                                <a:gd name="T35" fmla="*/ 503 h 1005"/>
                                <a:gd name="T36" fmla="*/ 8 w 1008"/>
                                <a:gd name="T37" fmla="*/ 397 h 1005"/>
                                <a:gd name="T38" fmla="*/ 41 w 1008"/>
                                <a:gd name="T39" fmla="*/ 304 h 1005"/>
                                <a:gd name="T40" fmla="*/ 86 w 1008"/>
                                <a:gd name="T41" fmla="*/ 219 h 1005"/>
                                <a:gd name="T42" fmla="*/ 147 w 1008"/>
                                <a:gd name="T43" fmla="*/ 146 h 1005"/>
                                <a:gd name="T44" fmla="*/ 220 w 1008"/>
                                <a:gd name="T45" fmla="*/ 85 h 1005"/>
                                <a:gd name="T46" fmla="*/ 309 w 1008"/>
                                <a:gd name="T47" fmla="*/ 36 h 1005"/>
                                <a:gd name="T48" fmla="*/ 403 w 1008"/>
                                <a:gd name="T49" fmla="*/ 8 h 1005"/>
                                <a:gd name="T50" fmla="*/ 504 w 1008"/>
                                <a:gd name="T51" fmla="*/ 0 h 1005"/>
                                <a:gd name="T52" fmla="*/ 557 w 1008"/>
                                <a:gd name="T53" fmla="*/ 0 h 1005"/>
                                <a:gd name="T54" fmla="*/ 655 w 1008"/>
                                <a:gd name="T55" fmla="*/ 20 h 1005"/>
                                <a:gd name="T56" fmla="*/ 744 w 1008"/>
                                <a:gd name="T57" fmla="*/ 56 h 1005"/>
                                <a:gd name="T58" fmla="*/ 825 w 1008"/>
                                <a:gd name="T59" fmla="*/ 113 h 1005"/>
                                <a:gd name="T60" fmla="*/ 895 w 1008"/>
                                <a:gd name="T61" fmla="*/ 178 h 1005"/>
                                <a:gd name="T62" fmla="*/ 947 w 1008"/>
                                <a:gd name="T63" fmla="*/ 259 h 1005"/>
                                <a:gd name="T64" fmla="*/ 984 w 1008"/>
                                <a:gd name="T65" fmla="*/ 348 h 1005"/>
                                <a:gd name="T66" fmla="*/ 1004 w 1008"/>
                                <a:gd name="T67" fmla="*/ 450 h 1005"/>
                                <a:gd name="T68" fmla="*/ 1008 w 1008"/>
                                <a:gd name="T69" fmla="*/ 503 h 100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5">
                                  <a:moveTo>
                                    <a:pt x="1008" y="503"/>
                                  </a:moveTo>
                                  <a:lnTo>
                                    <a:pt x="1008" y="503"/>
                                  </a:lnTo>
                                  <a:lnTo>
                                    <a:pt x="1004" y="551"/>
                                  </a:lnTo>
                                  <a:lnTo>
                                    <a:pt x="996" y="600"/>
                                  </a:lnTo>
                                  <a:lnTo>
                                    <a:pt x="984" y="649"/>
                                  </a:lnTo>
                                  <a:lnTo>
                                    <a:pt x="968" y="697"/>
                                  </a:lnTo>
                                  <a:lnTo>
                                    <a:pt x="947" y="738"/>
                                  </a:lnTo>
                                  <a:lnTo>
                                    <a:pt x="923" y="782"/>
                                  </a:lnTo>
                                  <a:lnTo>
                                    <a:pt x="895" y="819"/>
                                  </a:lnTo>
                                  <a:lnTo>
                                    <a:pt x="862" y="855"/>
                                  </a:lnTo>
                                  <a:lnTo>
                                    <a:pt x="825" y="888"/>
                                  </a:lnTo>
                                  <a:lnTo>
                                    <a:pt x="785" y="916"/>
                                  </a:lnTo>
                                  <a:lnTo>
                                    <a:pt x="744" y="941"/>
                                  </a:lnTo>
                                  <a:lnTo>
                                    <a:pt x="699" y="965"/>
                                  </a:lnTo>
                                  <a:lnTo>
                                    <a:pt x="655" y="981"/>
                                  </a:lnTo>
                                  <a:lnTo>
                                    <a:pt x="606" y="993"/>
                                  </a:lnTo>
                                  <a:lnTo>
                                    <a:pt x="557" y="1001"/>
                                  </a:lnTo>
                                  <a:lnTo>
                                    <a:pt x="504" y="1005"/>
                                  </a:lnTo>
                                  <a:lnTo>
                                    <a:pt x="451" y="1001"/>
                                  </a:lnTo>
                                  <a:lnTo>
                                    <a:pt x="403" y="993"/>
                                  </a:lnTo>
                                  <a:lnTo>
                                    <a:pt x="354" y="981"/>
                                  </a:lnTo>
                                  <a:lnTo>
                                    <a:pt x="309" y="965"/>
                                  </a:lnTo>
                                  <a:lnTo>
                                    <a:pt x="264" y="941"/>
                                  </a:lnTo>
                                  <a:lnTo>
                                    <a:pt x="220" y="916"/>
                                  </a:lnTo>
                                  <a:lnTo>
                                    <a:pt x="183" y="888"/>
                                  </a:lnTo>
                                  <a:lnTo>
                                    <a:pt x="147" y="855"/>
                                  </a:lnTo>
                                  <a:lnTo>
                                    <a:pt x="114" y="819"/>
                                  </a:lnTo>
                                  <a:lnTo>
                                    <a:pt x="86" y="782"/>
                                  </a:lnTo>
                                  <a:lnTo>
                                    <a:pt x="61" y="738"/>
                                  </a:lnTo>
                                  <a:lnTo>
                                    <a:pt x="41" y="697"/>
                                  </a:lnTo>
                                  <a:lnTo>
                                    <a:pt x="25" y="649"/>
                                  </a:lnTo>
                                  <a:lnTo>
                                    <a:pt x="8" y="600"/>
                                  </a:lnTo>
                                  <a:lnTo>
                                    <a:pt x="4" y="551"/>
                                  </a:lnTo>
                                  <a:lnTo>
                                    <a:pt x="0" y="503"/>
                                  </a:lnTo>
                                  <a:lnTo>
                                    <a:pt x="4" y="450"/>
                                  </a:lnTo>
                                  <a:lnTo>
                                    <a:pt x="8" y="397"/>
                                  </a:lnTo>
                                  <a:lnTo>
                                    <a:pt x="25" y="348"/>
                                  </a:lnTo>
                                  <a:lnTo>
                                    <a:pt x="41" y="304"/>
                                  </a:lnTo>
                                  <a:lnTo>
                                    <a:pt x="61" y="259"/>
                                  </a:lnTo>
                                  <a:lnTo>
                                    <a:pt x="86" y="219"/>
                                  </a:lnTo>
                                  <a:lnTo>
                                    <a:pt x="114" y="178"/>
                                  </a:lnTo>
                                  <a:lnTo>
                                    <a:pt x="147" y="146"/>
                                  </a:lnTo>
                                  <a:lnTo>
                                    <a:pt x="183" y="113"/>
                                  </a:lnTo>
                                  <a:lnTo>
                                    <a:pt x="220" y="85"/>
                                  </a:lnTo>
                                  <a:lnTo>
                                    <a:pt x="264" y="56"/>
                                  </a:lnTo>
                                  <a:lnTo>
                                    <a:pt x="309" y="36"/>
                                  </a:lnTo>
                                  <a:lnTo>
                                    <a:pt x="354" y="20"/>
                                  </a:lnTo>
                                  <a:lnTo>
                                    <a:pt x="403" y="8"/>
                                  </a:lnTo>
                                  <a:lnTo>
                                    <a:pt x="451" y="0"/>
                                  </a:lnTo>
                                  <a:lnTo>
                                    <a:pt x="504" y="0"/>
                                  </a:lnTo>
                                  <a:lnTo>
                                    <a:pt x="557" y="0"/>
                                  </a:lnTo>
                                  <a:lnTo>
                                    <a:pt x="606" y="8"/>
                                  </a:lnTo>
                                  <a:lnTo>
                                    <a:pt x="655" y="20"/>
                                  </a:lnTo>
                                  <a:lnTo>
                                    <a:pt x="699" y="36"/>
                                  </a:lnTo>
                                  <a:lnTo>
                                    <a:pt x="744" y="56"/>
                                  </a:lnTo>
                                  <a:lnTo>
                                    <a:pt x="785" y="85"/>
                                  </a:lnTo>
                                  <a:lnTo>
                                    <a:pt x="825" y="113"/>
                                  </a:lnTo>
                                  <a:lnTo>
                                    <a:pt x="862" y="146"/>
                                  </a:lnTo>
                                  <a:lnTo>
                                    <a:pt x="895" y="178"/>
                                  </a:lnTo>
                                  <a:lnTo>
                                    <a:pt x="923" y="219"/>
                                  </a:lnTo>
                                  <a:lnTo>
                                    <a:pt x="947" y="259"/>
                                  </a:lnTo>
                                  <a:lnTo>
                                    <a:pt x="968" y="304"/>
                                  </a:lnTo>
                                  <a:lnTo>
                                    <a:pt x="984" y="348"/>
                                  </a:lnTo>
                                  <a:lnTo>
                                    <a:pt x="996" y="397"/>
                                  </a:lnTo>
                                  <a:lnTo>
                                    <a:pt x="1004" y="450"/>
                                  </a:lnTo>
                                  <a:lnTo>
                                    <a:pt x="1008" y="503"/>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958" name="Line 38"/>
                          <wps:cNvCnPr>
                            <a:cxnSpLocks noChangeShapeType="1"/>
                          </wps:cNvCnPr>
                          <wps:spPr bwMode="auto">
                            <a:xfrm>
                              <a:off x="4623" y="761"/>
                              <a:ext cx="833"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59" name="Line 39"/>
                          <wps:cNvCnPr>
                            <a:cxnSpLocks noChangeShapeType="1"/>
                          </wps:cNvCnPr>
                          <wps:spPr bwMode="auto">
                            <a:xfrm>
                              <a:off x="5041" y="575"/>
                              <a:ext cx="0" cy="494"/>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60" name="Freeform 40"/>
                          <wps:cNvSpPr>
                            <a:spLocks/>
                          </wps:cNvSpPr>
                          <wps:spPr bwMode="auto">
                            <a:xfrm>
                              <a:off x="4842" y="242"/>
                              <a:ext cx="390" cy="381"/>
                            </a:xfrm>
                            <a:custGeom>
                              <a:avLst/>
                              <a:gdLst>
                                <a:gd name="T0" fmla="*/ 390 w 390"/>
                                <a:gd name="T1" fmla="*/ 191 h 381"/>
                                <a:gd name="T2" fmla="*/ 390 w 390"/>
                                <a:gd name="T3" fmla="*/ 191 h 381"/>
                                <a:gd name="T4" fmla="*/ 386 w 390"/>
                                <a:gd name="T5" fmla="*/ 227 h 381"/>
                                <a:gd name="T6" fmla="*/ 374 w 390"/>
                                <a:gd name="T7" fmla="*/ 264 h 381"/>
                                <a:gd name="T8" fmla="*/ 358 w 390"/>
                                <a:gd name="T9" fmla="*/ 296 h 381"/>
                                <a:gd name="T10" fmla="*/ 334 w 390"/>
                                <a:gd name="T11" fmla="*/ 324 h 381"/>
                                <a:gd name="T12" fmla="*/ 305 w 390"/>
                                <a:gd name="T13" fmla="*/ 349 h 381"/>
                                <a:gd name="T14" fmla="*/ 273 w 390"/>
                                <a:gd name="T15" fmla="*/ 365 h 381"/>
                                <a:gd name="T16" fmla="*/ 236 w 390"/>
                                <a:gd name="T17" fmla="*/ 377 h 381"/>
                                <a:gd name="T18" fmla="*/ 199 w 390"/>
                                <a:gd name="T19" fmla="*/ 381 h 381"/>
                                <a:gd name="T20" fmla="*/ 199 w 390"/>
                                <a:gd name="T21" fmla="*/ 381 h 381"/>
                                <a:gd name="T22" fmla="*/ 159 w 390"/>
                                <a:gd name="T23" fmla="*/ 377 h 381"/>
                                <a:gd name="T24" fmla="*/ 122 w 390"/>
                                <a:gd name="T25" fmla="*/ 365 h 381"/>
                                <a:gd name="T26" fmla="*/ 90 w 390"/>
                                <a:gd name="T27" fmla="*/ 349 h 381"/>
                                <a:gd name="T28" fmla="*/ 57 w 390"/>
                                <a:gd name="T29" fmla="*/ 324 h 381"/>
                                <a:gd name="T30" fmla="*/ 33 w 390"/>
                                <a:gd name="T31" fmla="*/ 296 h 381"/>
                                <a:gd name="T32" fmla="*/ 17 w 390"/>
                                <a:gd name="T33" fmla="*/ 264 h 381"/>
                                <a:gd name="T34" fmla="*/ 4 w 390"/>
                                <a:gd name="T35" fmla="*/ 227 h 381"/>
                                <a:gd name="T36" fmla="*/ 0 w 390"/>
                                <a:gd name="T37" fmla="*/ 191 h 381"/>
                                <a:gd name="T38" fmla="*/ 0 w 390"/>
                                <a:gd name="T39" fmla="*/ 191 h 381"/>
                                <a:gd name="T40" fmla="*/ 4 w 390"/>
                                <a:gd name="T41" fmla="*/ 150 h 381"/>
                                <a:gd name="T42" fmla="*/ 17 w 390"/>
                                <a:gd name="T43" fmla="*/ 114 h 381"/>
                                <a:gd name="T44" fmla="*/ 33 w 390"/>
                                <a:gd name="T45" fmla="*/ 81 h 381"/>
                                <a:gd name="T46" fmla="*/ 57 w 390"/>
                                <a:gd name="T47" fmla="*/ 53 h 381"/>
                                <a:gd name="T48" fmla="*/ 90 w 390"/>
                                <a:gd name="T49" fmla="*/ 28 h 381"/>
                                <a:gd name="T50" fmla="*/ 122 w 390"/>
                                <a:gd name="T51" fmla="*/ 12 h 381"/>
                                <a:gd name="T52" fmla="*/ 159 w 390"/>
                                <a:gd name="T53" fmla="*/ 0 h 381"/>
                                <a:gd name="T54" fmla="*/ 199 w 390"/>
                                <a:gd name="T55" fmla="*/ 0 h 381"/>
                                <a:gd name="T56" fmla="*/ 199 w 390"/>
                                <a:gd name="T57" fmla="*/ 0 h 381"/>
                                <a:gd name="T58" fmla="*/ 236 w 390"/>
                                <a:gd name="T59" fmla="*/ 0 h 381"/>
                                <a:gd name="T60" fmla="*/ 273 w 390"/>
                                <a:gd name="T61" fmla="*/ 12 h 381"/>
                                <a:gd name="T62" fmla="*/ 305 w 390"/>
                                <a:gd name="T63" fmla="*/ 28 h 381"/>
                                <a:gd name="T64" fmla="*/ 334 w 390"/>
                                <a:gd name="T65" fmla="*/ 53 h 381"/>
                                <a:gd name="T66" fmla="*/ 358 w 390"/>
                                <a:gd name="T67" fmla="*/ 81 h 381"/>
                                <a:gd name="T68" fmla="*/ 374 w 390"/>
                                <a:gd name="T69" fmla="*/ 114 h 381"/>
                                <a:gd name="T70" fmla="*/ 386 w 390"/>
                                <a:gd name="T71" fmla="*/ 150 h 381"/>
                                <a:gd name="T72" fmla="*/ 390 w 390"/>
                                <a:gd name="T73" fmla="*/ 191 h 381"/>
                                <a:gd name="T74" fmla="*/ 390 w 390"/>
                                <a:gd name="T75" fmla="*/ 191 h 381"/>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1">
                                  <a:moveTo>
                                    <a:pt x="390" y="191"/>
                                  </a:moveTo>
                                  <a:lnTo>
                                    <a:pt x="390" y="191"/>
                                  </a:lnTo>
                                  <a:lnTo>
                                    <a:pt x="386" y="227"/>
                                  </a:lnTo>
                                  <a:lnTo>
                                    <a:pt x="374" y="264"/>
                                  </a:lnTo>
                                  <a:lnTo>
                                    <a:pt x="358" y="296"/>
                                  </a:lnTo>
                                  <a:lnTo>
                                    <a:pt x="334" y="324"/>
                                  </a:lnTo>
                                  <a:lnTo>
                                    <a:pt x="305" y="349"/>
                                  </a:lnTo>
                                  <a:lnTo>
                                    <a:pt x="273" y="365"/>
                                  </a:lnTo>
                                  <a:lnTo>
                                    <a:pt x="236" y="377"/>
                                  </a:lnTo>
                                  <a:lnTo>
                                    <a:pt x="199" y="381"/>
                                  </a:lnTo>
                                  <a:lnTo>
                                    <a:pt x="159" y="377"/>
                                  </a:lnTo>
                                  <a:lnTo>
                                    <a:pt x="122" y="365"/>
                                  </a:lnTo>
                                  <a:lnTo>
                                    <a:pt x="90" y="349"/>
                                  </a:lnTo>
                                  <a:lnTo>
                                    <a:pt x="57" y="324"/>
                                  </a:lnTo>
                                  <a:lnTo>
                                    <a:pt x="33" y="296"/>
                                  </a:lnTo>
                                  <a:lnTo>
                                    <a:pt x="17" y="264"/>
                                  </a:lnTo>
                                  <a:lnTo>
                                    <a:pt x="4" y="227"/>
                                  </a:lnTo>
                                  <a:lnTo>
                                    <a:pt x="0" y="191"/>
                                  </a:lnTo>
                                  <a:lnTo>
                                    <a:pt x="4" y="150"/>
                                  </a:lnTo>
                                  <a:lnTo>
                                    <a:pt x="17" y="114"/>
                                  </a:lnTo>
                                  <a:lnTo>
                                    <a:pt x="33" y="81"/>
                                  </a:lnTo>
                                  <a:lnTo>
                                    <a:pt x="57" y="53"/>
                                  </a:lnTo>
                                  <a:lnTo>
                                    <a:pt x="90" y="28"/>
                                  </a:lnTo>
                                  <a:lnTo>
                                    <a:pt x="122" y="12"/>
                                  </a:lnTo>
                                  <a:lnTo>
                                    <a:pt x="159" y="0"/>
                                  </a:lnTo>
                                  <a:lnTo>
                                    <a:pt x="199" y="0"/>
                                  </a:lnTo>
                                  <a:lnTo>
                                    <a:pt x="236" y="0"/>
                                  </a:lnTo>
                                  <a:lnTo>
                                    <a:pt x="273" y="12"/>
                                  </a:lnTo>
                                  <a:lnTo>
                                    <a:pt x="305" y="28"/>
                                  </a:lnTo>
                                  <a:lnTo>
                                    <a:pt x="334" y="53"/>
                                  </a:lnTo>
                                  <a:lnTo>
                                    <a:pt x="358" y="81"/>
                                  </a:lnTo>
                                  <a:lnTo>
                                    <a:pt x="374" y="114"/>
                                  </a:lnTo>
                                  <a:lnTo>
                                    <a:pt x="386" y="150"/>
                                  </a:lnTo>
                                  <a:lnTo>
                                    <a:pt x="390" y="191"/>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961" name="Freeform 41"/>
                          <wps:cNvSpPr>
                            <a:spLocks/>
                          </wps:cNvSpPr>
                          <wps:spPr bwMode="auto">
                            <a:xfrm>
                              <a:off x="5009" y="347"/>
                              <a:ext cx="219" cy="260"/>
                            </a:xfrm>
                            <a:custGeom>
                              <a:avLst/>
                              <a:gdLst>
                                <a:gd name="T0" fmla="*/ 0 w 219"/>
                                <a:gd name="T1" fmla="*/ 260 h 260"/>
                                <a:gd name="T2" fmla="*/ 219 w 219"/>
                                <a:gd name="T3" fmla="*/ 17 h 260"/>
                                <a:gd name="T4" fmla="*/ 203 w 219"/>
                                <a:gd name="T5" fmla="*/ 0 h 260"/>
                                <a:gd name="T6" fmla="*/ 0 w 219"/>
                                <a:gd name="T7" fmla="*/ 260 h 260"/>
                                <a:gd name="T8" fmla="*/ 0 w 219"/>
                                <a:gd name="T9" fmla="*/ 260 h 2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60">
                                  <a:moveTo>
                                    <a:pt x="0" y="260"/>
                                  </a:moveTo>
                                  <a:lnTo>
                                    <a:pt x="219" y="17"/>
                                  </a:lnTo>
                                  <a:lnTo>
                                    <a:pt x="203" y="0"/>
                                  </a:lnTo>
                                  <a:lnTo>
                                    <a:pt x="0" y="2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42"/>
                          <wps:cNvSpPr>
                            <a:spLocks/>
                          </wps:cNvSpPr>
                          <wps:spPr bwMode="auto">
                            <a:xfrm>
                              <a:off x="4907" y="291"/>
                              <a:ext cx="138" cy="133"/>
                            </a:xfrm>
                            <a:custGeom>
                              <a:avLst/>
                              <a:gdLst>
                                <a:gd name="T0" fmla="*/ 0 w 138"/>
                                <a:gd name="T1" fmla="*/ 133 h 133"/>
                                <a:gd name="T2" fmla="*/ 0 w 138"/>
                                <a:gd name="T3" fmla="*/ 133 h 133"/>
                                <a:gd name="T4" fmla="*/ 4 w 138"/>
                                <a:gd name="T5" fmla="*/ 105 h 133"/>
                                <a:gd name="T6" fmla="*/ 12 w 138"/>
                                <a:gd name="T7" fmla="*/ 81 h 133"/>
                                <a:gd name="T8" fmla="*/ 25 w 138"/>
                                <a:gd name="T9" fmla="*/ 56 h 133"/>
                                <a:gd name="T10" fmla="*/ 41 w 138"/>
                                <a:gd name="T11" fmla="*/ 36 h 133"/>
                                <a:gd name="T12" fmla="*/ 61 w 138"/>
                                <a:gd name="T13" fmla="*/ 20 h 133"/>
                                <a:gd name="T14" fmla="*/ 86 w 138"/>
                                <a:gd name="T15" fmla="*/ 8 h 133"/>
                                <a:gd name="T16" fmla="*/ 110 w 138"/>
                                <a:gd name="T17" fmla="*/ 0 h 133"/>
                                <a:gd name="T18" fmla="*/ 138 w 138"/>
                                <a:gd name="T19" fmla="*/ 0 h 1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3">
                                  <a:moveTo>
                                    <a:pt x="0" y="133"/>
                                  </a:moveTo>
                                  <a:lnTo>
                                    <a:pt x="0" y="133"/>
                                  </a:lnTo>
                                  <a:lnTo>
                                    <a:pt x="4" y="105"/>
                                  </a:lnTo>
                                  <a:lnTo>
                                    <a:pt x="12" y="81"/>
                                  </a:lnTo>
                                  <a:lnTo>
                                    <a:pt x="25" y="56"/>
                                  </a:lnTo>
                                  <a:lnTo>
                                    <a:pt x="41" y="36"/>
                                  </a:lnTo>
                                  <a:lnTo>
                                    <a:pt x="61" y="20"/>
                                  </a:lnTo>
                                  <a:lnTo>
                                    <a:pt x="86" y="8"/>
                                  </a:lnTo>
                                  <a:lnTo>
                                    <a:pt x="110" y="0"/>
                                  </a:lnTo>
                                  <a:lnTo>
                                    <a:pt x="138"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3" name="Rectangle 44"/>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64" name="Rectangle 45"/>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5" name="Rectangle 46"/>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6" name="Rectangle 47"/>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7" name="Line 48"/>
                        <wps:cNvCnPr>
                          <a:cxnSpLocks noChangeShapeType="1"/>
                        </wps:cNvCnPr>
                        <wps:spPr bwMode="auto">
                          <a:xfrm flipH="1">
                            <a:off x="862330" y="1114425"/>
                            <a:ext cx="279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8" name="Line 49"/>
                        <wps:cNvCnPr>
                          <a:cxnSpLocks noChangeShapeType="1"/>
                        </wps:cNvCnPr>
                        <wps:spPr bwMode="auto">
                          <a:xfrm>
                            <a:off x="862330" y="1114425"/>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9" name="Line 50"/>
                        <wps:cNvCnPr>
                          <a:cxnSpLocks noChangeShapeType="1"/>
                        </wps:cNvCnPr>
                        <wps:spPr bwMode="auto">
                          <a:xfrm flipV="1">
                            <a:off x="862330" y="107823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0" name="Rectangle 51"/>
                        <wps:cNvSpPr>
                          <a:spLocks noChangeArrowheads="1"/>
                        </wps:cNvSpPr>
                        <wps:spPr bwMode="auto">
                          <a:xfrm>
                            <a:off x="953135" y="946150"/>
                            <a:ext cx="36664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wps:txbx>
                        <wps:bodyPr rot="0" vert="horz" wrap="square" lIns="0" tIns="0" rIns="0" bIns="0" anchor="t" anchorCtr="0" upright="1">
                          <a:spAutoFit/>
                        </wps:bodyPr>
                      </wps:wsp>
                      <wps:wsp>
                        <wps:cNvPr id="971" name="Rectangle 52"/>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72" name="Line 53"/>
                        <wps:cNvCnPr>
                          <a:cxnSpLocks noChangeShapeType="1"/>
                        </wps:cNvCnPr>
                        <wps:spPr bwMode="auto">
                          <a:xfrm>
                            <a:off x="862330" y="1586230"/>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3" name="Line 54"/>
                        <wps:cNvCnPr>
                          <a:cxnSpLocks noChangeShapeType="1"/>
                        </wps:cNvCnPr>
                        <wps:spPr bwMode="auto">
                          <a:xfrm>
                            <a:off x="1229360" y="1586230"/>
                            <a:ext cx="0" cy="736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4" name="Line 55"/>
                        <wps:cNvCnPr>
                          <a:cxnSpLocks noChangeShapeType="1"/>
                        </wps:cNvCnPr>
                        <wps:spPr bwMode="auto">
                          <a:xfrm flipH="1">
                            <a:off x="864870" y="165989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5" name="Line 56"/>
                        <wps:cNvCnPr>
                          <a:cxnSpLocks noChangeShapeType="1"/>
                        </wps:cNvCnPr>
                        <wps:spPr bwMode="auto">
                          <a:xfrm>
                            <a:off x="864870" y="165989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6" name="Line 57"/>
                        <wps:cNvCnPr>
                          <a:cxnSpLocks noChangeShapeType="1"/>
                        </wps:cNvCnPr>
                        <wps:spPr bwMode="auto">
                          <a:xfrm flipV="1">
                            <a:off x="864870" y="162306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7" name="Rectangle 58"/>
                        <wps:cNvSpPr>
                          <a:spLocks noChangeArrowheads="1"/>
                        </wps:cNvSpPr>
                        <wps:spPr bwMode="auto">
                          <a:xfrm>
                            <a:off x="326390" y="141795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352BF"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978" name="Line 59"/>
                        <wps:cNvCnPr>
                          <a:cxnSpLocks noChangeShapeType="1"/>
                        </wps:cNvCnPr>
                        <wps:spPr bwMode="auto">
                          <a:xfrm>
                            <a:off x="862330" y="2028825"/>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9" name="Line 60"/>
                        <wps:cNvCnPr>
                          <a:cxnSpLocks noChangeShapeType="1"/>
                        </wps:cNvCnPr>
                        <wps:spPr bwMode="auto">
                          <a:xfrm>
                            <a:off x="1229360" y="2028825"/>
                            <a:ext cx="0" cy="7302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0" name="Line 61"/>
                        <wps:cNvCnPr>
                          <a:cxnSpLocks noChangeShapeType="1"/>
                        </wps:cNvCnPr>
                        <wps:spPr bwMode="auto">
                          <a:xfrm flipH="1">
                            <a:off x="864870" y="210185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1" name="Line 62"/>
                        <wps:cNvCnPr>
                          <a:cxnSpLocks noChangeShapeType="1"/>
                        </wps:cNvCnPr>
                        <wps:spPr bwMode="auto">
                          <a:xfrm>
                            <a:off x="864870" y="210185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2" name="Line 63"/>
                        <wps:cNvCnPr>
                          <a:cxnSpLocks noChangeShapeType="1"/>
                        </wps:cNvCnPr>
                        <wps:spPr bwMode="auto">
                          <a:xfrm flipV="1">
                            <a:off x="864870" y="2065655"/>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3" name="Rectangle 64"/>
                        <wps:cNvSpPr>
                          <a:spLocks noChangeArrowheads="1"/>
                        </wps:cNvSpPr>
                        <wps:spPr bwMode="auto">
                          <a:xfrm>
                            <a:off x="203835" y="1859915"/>
                            <a:ext cx="172085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AF17C" w14:textId="77777777" w:rsidR="00AA0A19" w:rsidRDefault="00AA0A19" w:rsidP="00155B4E">
                              <w:r>
                                <w:rPr>
                                  <w:rFonts w:ascii="Verdana" w:hAnsi="Verdana" w:cs="Verdana"/>
                                  <w:color w:val="000000"/>
                                  <w:sz w:val="16"/>
                                  <w:szCs w:val="16"/>
                                  <w:lang w:val="en-US"/>
                                </w:rPr>
                                <w:t>3: Reset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BF63443" id="Canvas 984" o:spid="_x0000_s2010" editas="canvas" style="position:absolute;margin-left:0;margin-top:0;width:370.5pt;height:204.75pt;z-index:251658247;mso-position-horizontal-relative:char;mso-position-vertical-relative:line" coordsize="47053,26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">
                <v:shape id="_x0000_s2011" type="#_x0000_t75" style="position:absolute;width:47053;height:26003;visibility:visible;mso-wrap-style:square">
                  <v:fill o:detectmouseclick="t"/>
                  <v:path o:connecttype="none"/>
                </v:shape>
                <v:rect id="Rectangle 5" o:spid="_x0000_s2012"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" filled="f" stroked="f">
                  <v:textbox style="mso-fit-shape-to-text:t" inset="0,0,0,0">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line id="Line 6" o:spid="_x0000_s2013" style="position:absolute;visibility:visible;mso-wrap-style:square" from="8229,10414" to="8229,25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" strokeweight="0">
                  <v:stroke dashstyle="3 1"/>
                </v:line>
                <v:group id="Group 14" o:spid="_x0000_s2014"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Freeform 7" o:spid="_x0000_s2015"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8" o:spid="_x0000_s2016"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9" o:spid="_x0000_s2017"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" strokecolor="#903" strokeweight="44e-5mm"/>
                  <v:line id="Line 10" o:spid="_x0000_s2018"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" strokecolor="#903" strokeweight="44e-5mm"/>
                  <v:shape id="Freeform 11" o:spid="_x0000_s2019"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12" o:spid="_x0000_s2020"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" path="m,259l219,16,203,,,259xe" fillcolor="black" stroked="f">
                    <v:path arrowok="t" o:connecttype="custom" o:connectlocs="0,259;219,16;203,0;0,259;0,259" o:connectangles="0,0,0,0,0"/>
                  </v:shape>
                  <v:shape id="Freeform 13" o:spid="_x0000_s2021"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" path="m,134r,l4,106,12,81,24,57,41,37,61,20,85,8,110,r28,e" filled="f" strokecolor="white" strokeweight="44e-5mm">
                    <v:path arrowok="t" o:connecttype="custom" o:connectlocs="0,134;0,134;4,106;12,81;24,57;41,37;61,20;85,8;110,0;138,0" o:connectangles="0,0,0,0,0,0,0,0,0,0"/>
                  </v:shape>
                </v:group>
                <v:group id="Group 22" o:spid="_x0000_s2022"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shape id="Freeform 15" o:spid="_x0000_s2023"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16" o:spid="_x0000_s2024"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17" o:spid="_x0000_s2025"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" strokecolor="#903" strokeweight="44e-5mm"/>
                  <v:line id="Line 18" o:spid="_x0000_s2026"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" strokecolor="#903" strokeweight="44e-5mm"/>
                  <v:shape id="Freeform 19" o:spid="_x0000_s2027"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20" o:spid="_x0000_s2028"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" path="m,259l219,16,203,,,259xe" fillcolor="black" stroked="f">
                    <v:path arrowok="t" o:connecttype="custom" o:connectlocs="0,259;219,16;203,0;0,259;0,259" o:connectangles="0,0,0,0,0"/>
                  </v:shape>
                  <v:shape id="Freeform 21" o:spid="_x0000_s2029"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" path="m,134r,l4,106,12,81,24,57,41,37,61,20,85,8,110,r28,e" filled="f" strokecolor="white" strokeweight="44e-5mm">
                    <v:path arrowok="t" o:connecttype="custom" o:connectlocs="0,134;0,134;4,106;12,81;24,57;41,37;61,20;85,8;110,0;138,0" o:connectangles="0,0,0,0,0,0,0,0,0,0"/>
                  </v:shape>
                </v:group>
                <v:rect id="Rectangle 23" o:spid="_x0000_s2030"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" filled="f" stroked="f">
                  <v:textbox style="mso-fit-shape-to-text:t" inset="0,0,0,0">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rect id="Rectangle 24" o:spid="_x0000_s2031"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" strokecolor="#903" strokeweight="1e-4mm"/>
                <v:rect id="Rectangle 25" o:spid="_x0000_s2032"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" strokecolor="#903" strokeweight="1e-4mm"/>
                <v:rect id="Rectangle 26" o:spid="_x0000_s203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" filled="f" stroked="f">
                  <v:textbox style="mso-fit-shape-to-text:t" inset="0,0,0,0">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line id="Line 27" o:spid="_x0000_s2034" style="position:absolute;visibility:visible;mso-wrap-style:square" from="36988,9988" to="36988,24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" strokeweight="0">
                  <v:stroke dashstyle="3 1"/>
                </v:line>
                <v:group id="Group 43" o:spid="_x0000_s2035" style="position:absolute;left:33642;top:133;width:6712;height:6642" coordorigin="4529,76" coordsize="1057,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Freeform 36" o:spid="_x0000_s2036" style="position:absolute;left:4578;top:116;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" path="m1008,503r,l1004,552r-8,48l984,649r-17,49l947,738r-24,45l894,819r-32,37l825,888r-40,29l744,941r-45,24l654,982r-48,12l557,1002r-53,4l451,1002r-49,-8l354,982,309,965,264,941,220,917,183,888,146,856,114,819,85,783,61,738,41,698,24,649,8,600,4,552,,503,4,450,8,398,24,349,41,304,61,260,85,219r29,-40l146,146r37,-32l220,85,264,57,309,37,354,21,402,8,451,r53,l557,r49,8l654,21r45,16l744,57r41,28l825,114r37,32l894,179r29,40l947,260r20,44l984,349r12,49l1004,450r4,53xe" fillcolor="#ccc" strokecolor="#ccc" strokeweight="47e-5mm">
                    <v:path arrowok="t" o:connecttype="custom" o:connectlocs="1008,503;996,600;967,698;923,783;862,856;785,917;699,965;606,994;504,1006;451,1002;354,982;264,941;183,888;114,819;61,738;24,649;4,552;0,503;8,398;41,304;85,219;146,146;220,85;309,37;402,8;504,0;557,0;654,21;744,57;825,114;894,179;947,260;984,349;1004,450;1008,503" o:connectangles="0,0,0,0,0,0,0,0,0,0,0,0,0,0,0,0,0,0,0,0,0,0,0,0,0,0,0,0,0,0,0,0,0,0,0"/>
                  </v:shape>
                  <v:shape id="Freeform 37" o:spid="_x0000_s2037" style="position:absolute;left:4529;top:76;width:1008;height:1005;visibility:visible;mso-wrap-style:square;v-text-anchor:top" coordsize="1008,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" path="m1008,503r,l1004,551r-8,49l984,649r-16,48l947,738r-24,44l895,819r-33,36l825,888r-40,28l744,941r-45,24l655,981r-49,12l557,1001r-53,4l451,1001r-48,-8l354,981,309,965,264,941,220,916,183,888,147,855,114,819,86,782,61,738,41,697,25,649,8,600,4,551,,503,4,450,8,397,25,348,41,304,61,259,86,219r28,-41l147,146r36,-33l220,85,264,56,309,36,354,20,403,8,451,r53,l557,r49,8l655,20r44,16l744,56r41,29l825,113r37,33l895,178r28,41l947,259r21,45l984,348r12,49l1004,450r4,53xe" fillcolor="#ffc" strokecolor="#903" strokeweight="47e-5mm">
                    <v:path arrowok="t" o:connecttype="custom" o:connectlocs="1008,503;996,600;968,697;923,782;862,855;785,916;699,965;606,993;504,1005;451,1001;354,981;264,941;183,888;114,819;61,738;25,649;4,551;0,503;8,397;41,304;86,219;147,146;220,85;309,36;403,8;504,0;557,0;655,20;744,56;825,113;895,178;947,259;984,348;1004,450;1008,503" o:connectangles="0,0,0,0,0,0,0,0,0,0,0,0,0,0,0,0,0,0,0,0,0,0,0,0,0,0,0,0,0,0,0,0,0,0,0"/>
                  </v:shape>
                  <v:line id="Line 38" o:spid="_x0000_s2038" style="position:absolute;visibility:visible;mso-wrap-style:square" from="4623,761" to="545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" strokecolor="#903" strokeweight="47e-5mm"/>
                  <v:line id="Line 39" o:spid="_x0000_s2039" style="position:absolute;visibility:visible;mso-wrap-style:square" from="5041,575" to="5041,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" strokecolor="#903" strokeweight="47e-5mm"/>
                  <v:shape id="Freeform 40" o:spid="_x0000_s2040" style="position:absolute;left:4842;top:242;width:390;height:381;visibility:visible;mso-wrap-style:square;v-text-anchor:top" coordsize="39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" path="m390,191r,l386,227r-12,37l358,296r-24,28l305,349r-32,16l236,377r-37,4l159,377,122,365,90,349,57,324,33,296,17,264,4,227,,191,4,150,17,114,33,81,57,53,90,28,122,12,159,r40,l236,r37,12l305,28r29,25l358,81r16,33l386,150r4,41xe" fillcolor="#cff" strokecolor="#903" strokeweight="47e-5mm">
                    <v:path arrowok="t" o:connecttype="custom" o:connectlocs="390,191;390,191;386,227;374,264;358,296;334,324;305,349;273,365;236,377;199,381;199,381;159,377;122,365;90,349;57,324;33,296;17,264;4,227;0,191;0,191;4,150;17,114;33,81;57,53;90,28;122,12;159,0;199,0;199,0;236,0;273,12;305,28;334,53;358,81;374,114;386,150;390,191;390,191" o:connectangles="0,0,0,0,0,0,0,0,0,0,0,0,0,0,0,0,0,0,0,0,0,0,0,0,0,0,0,0,0,0,0,0,0,0,0,0,0,0"/>
                  </v:shape>
                  <v:shape id="Freeform 41" o:spid="_x0000_s2041" style="position:absolute;left:5009;top:347;width:219;height:260;visibility:visible;mso-wrap-style:square;v-text-anchor:top" coordsize="219,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" path="m,260l219,17,203,,,260xe" fillcolor="black" stroked="f">
                    <v:path arrowok="t" o:connecttype="custom" o:connectlocs="0,260;219,17;203,0;0,260;0,260" o:connectangles="0,0,0,0,0"/>
                  </v:shape>
                  <v:shape id="Freeform 42" o:spid="_x0000_s2042" style="position:absolute;left:4907;top:291;width:138;height:133;visibility:visible;mso-wrap-style:square;v-text-anchor:top" coordsize="138,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" path="m,133r,l4,105,12,81,25,56,41,36,61,20,86,8,110,r28,e" filled="f" strokecolor="white" strokeweight="47e-5mm">
                    <v:path arrowok="t" o:connecttype="custom" o:connectlocs="0,133;0,133;4,105;12,81;25,56;41,36;61,20;86,8;110,0;138,0" o:connectangles="0,0,0,0,0,0,0,0,0,0"/>
                  </v:shape>
                </v:group>
                <v:rect id="Rectangle 44" o:spid="_x0000_s204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" filled="f" stroked="f">
                  <v:textbox style="mso-fit-shape-to-text:t" inset="0,0,0,0">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rect id="Rectangle 45" o:spid="_x0000_s2044"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35wwAAANwAAAAPAAAAZHJzL2Rvd25yZXYueG1sRI9Ra8JA&#10;EITfC/0PxxZ8qxe1SB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0oB9+cMAAADcAAAADwAA&#10;AAAAAAAAAAAAAAAHAgAAZHJzL2Rvd25yZXYueG1sUEsFBgAAAAADAAMAtwAAAPcCAAAAAA==&#10;" strokecolor="#903" strokeweight="1e-4mm"/>
                <v:rect id="Rectangle 46" o:spid="_x0000_s2045"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NhiwwAAANwAAAAPAAAAZHJzL2Rvd25yZXYueG1sRI9Ra8JA&#10;EITfC/0PxxZ8qxeVSh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vczYYsMAAADcAAAADwAA&#10;AAAAAAAAAAAAAAAHAgAAZHJzL2Rvd25yZXYueG1sUEsFBgAAAAADAAMAtwAAAPcCAAAAAA==&#10;" strokecolor="#903" strokeweight="1e-4mm"/>
                <v:rect id="Rectangle 47" o:spid="_x0000_s2046"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" strokecolor="#903" strokeweight="1e-4mm"/>
                <v:line id="Line 48" o:spid="_x0000_s2047" style="position:absolute;flip:x;visibility:visible;mso-wrap-style:square" from="8623,11144" to="36620,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" strokecolor="#903" strokeweight="1e-4mm"/>
                <v:line id="Line 49" o:spid="_x0000_s2048" style="position:absolute;visibility:visible;mso-wrap-style:square" from="8623,11144" to="9505,11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" strokecolor="#903" strokeweight="1e-4mm"/>
                <v:line id="Line 50" o:spid="_x0000_s2049" style="position:absolute;flip:y;visibility:visible;mso-wrap-style:square" from="8623,10782" to="9505,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" strokecolor="#903" strokeweight="1e-4mm"/>
                <v:rect id="Rectangle 51" o:spid="_x0000_s2050" style="position:absolute;left:9531;top:9461;width:36665;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" filled="f" stroked="f">
                  <v:textbox style="mso-fit-shape-to-text:t" inset="0,0,0,0">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v:textbox>
                </v:rect>
                <v:rect id="Rectangle 52" o:spid="_x0000_s2051"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" strokecolor="#903" strokeweight="1e-4mm"/>
                <v:line id="Line 53" o:spid="_x0000_s2052" style="position:absolute;visibility:visible;mso-wrap-style:square" from="8623,15862" to="12293,1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" strokecolor="#903" strokeweight="1e-4mm"/>
                <v:line id="Line 54" o:spid="_x0000_s2053" style="position:absolute;visibility:visible;mso-wrap-style:square" from="12293,15862"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" strokecolor="#903" strokeweight="1e-4mm"/>
                <v:line id="Line 55" o:spid="_x0000_s2054" style="position:absolute;flip:x;visibility:visible;mso-wrap-style:square" from="8648,16598"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" strokecolor="#903" strokeweight="1e-4mm"/>
                <v:line id="Line 56" o:spid="_x0000_s2055" style="position:absolute;visibility:visible;mso-wrap-style:square" from="8648,16598" to="9531,16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" strokecolor="#903" strokeweight="1e-4mm"/>
                <v:line id="Line 57" o:spid="_x0000_s2056" style="position:absolute;flip:y;visibility:visible;mso-wrap-style:square" from="8648,16230" to="9531,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" strokecolor="#903" strokeweight="1e-4mm"/>
                <v:rect id="Rectangle 58" o:spid="_x0000_s2057" style="position:absolute;left:3263;top:14179;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" filled="f" stroked="f">
                  <v:textbox style="mso-fit-shape-to-text:t" inset="0,0,0,0">
                    <w:txbxContent>
                      <w:p w14:paraId="0CF352BF" w14:textId="77777777" w:rsidR="00AA0A19" w:rsidRDefault="00AA0A19" w:rsidP="00155B4E">
                        <w:r>
                          <w:rPr>
                            <w:rFonts w:ascii="Verdana" w:hAnsi="Verdana" w:cs="Verdana"/>
                            <w:color w:val="000000"/>
                            <w:sz w:val="16"/>
                            <w:szCs w:val="16"/>
                            <w:lang w:val="en-US"/>
                          </w:rPr>
                          <w:t>2: Validate Msg Structure( )</w:t>
                        </w:r>
                      </w:p>
                    </w:txbxContent>
                  </v:textbox>
                </v:rect>
                <v:line id="Line 59" o:spid="_x0000_s2058" style="position:absolute;visibility:visible;mso-wrap-style:square" from="8623,20288" to="12293,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" strokecolor="#903" strokeweight="1e-4mm"/>
                <v:line id="Line 60" o:spid="_x0000_s2059" style="position:absolute;visibility:visible;mso-wrap-style:square" from="12293,2028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" strokecolor="#903" strokeweight="1e-4mm"/>
                <v:line id="Line 61" o:spid="_x0000_s2060" style="position:absolute;flip:x;visibility:visible;mso-wrap-style:square" from="8648,2101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" strokecolor="#903" strokeweight="1e-4mm"/>
                <v:line id="Line 62" o:spid="_x0000_s2061" style="position:absolute;visibility:visible;mso-wrap-style:square" from="8648,21018" to="9531,21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" strokecolor="#903" strokeweight="1e-4mm"/>
                <v:line id="Line 63" o:spid="_x0000_s2062" style="position:absolute;flip:y;visibility:visible;mso-wrap-style:square" from="8648,20656" to="9531,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" strokecolor="#903" strokeweight="1e-4mm"/>
                <v:rect id="Rectangle 64" o:spid="_x0000_s2063" style="position:absolute;left:2038;top:18599;width:172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vwwgAAANwAAAAPAAAAZHJzL2Rvd25yZXYueG1sRI/dagIx&#10;FITvBd8hHME7zWqh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DDBHvwwgAAANwAAAAPAAAA&#10;AAAAAAAAAAAAAAcCAABkcnMvZG93bnJldi54bWxQSwUGAAAAAAMAAwC3AAAA9gIAAAAA&#10;" filled="f" stroked="f">
                  <v:textbox style="mso-fit-shape-to-text:t" inset="0,0,0,0">
                    <w:txbxContent>
                      <w:p w14:paraId="18DAF17C" w14:textId="77777777" w:rsidR="00AA0A19" w:rsidRDefault="00AA0A19" w:rsidP="00155B4E">
                        <w:r>
                          <w:rPr>
                            <w:rFonts w:ascii="Verdana" w:hAnsi="Verdana" w:cs="Verdana"/>
                            <w:color w:val="000000"/>
                            <w:sz w:val="16"/>
                            <w:szCs w:val="16"/>
                            <w:lang w:val="en-US"/>
                          </w:rPr>
                          <w:t>3: Reset Timer(timer : TIM_MVS)</w:t>
                        </w:r>
                      </w:p>
                    </w:txbxContent>
                  </v:textbox>
                </v:rect>
                <w10:wrap anchory="line"/>
              </v:group>
            </w:pict>
          </mc:Fallback>
        </mc:AlternateContent>
      </w:r>
      <w:r>
        <w:rPr>
          <w:lang w:val="pt-PT" w:eastAsia="pt-PT"/>
        </w:rPr>
        <mc:AlternateContent>
          <mc:Choice Requires="wps">
            <w:drawing>
              <wp:inline distT="0" distB="0" distL="0" distR="0" wp14:anchorId="461602CD" wp14:editId="759694D7">
                <wp:extent cx="4709160" cy="2598420"/>
                <wp:effectExtent l="0" t="0" r="0" b="0"/>
                <wp:docPr id="100" name="Rectangle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09160" cy="259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0A28109" id="Rectangle 100" o:spid="_x0000_s1026" style="width:370.8pt;height:20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" filled="f" stroked="f">
                <o:lock v:ext="edit" aspectratio="t"/>
                <w10:anchorlock/>
              </v:rect>
            </w:pict>
          </mc:Fallback>
        </mc:AlternateContent>
      </w:r>
    </w:p>
    <w:p w14:paraId="62759A30" w14:textId="453B7855" w:rsidR="00155B4E" w:rsidRPr="00EF2D26" w:rsidRDefault="00155B4E" w:rsidP="00155B4E">
      <w:pPr>
        <w:pStyle w:val="Caption"/>
      </w:pPr>
      <w:bookmarkStart w:id="1723" w:name="_Ref326920143"/>
      <w:bookmarkStart w:id="1724" w:name="_Toc1400933"/>
      <w:bookmarkStart w:id="1725" w:name="_Toc128575902"/>
      <w:bookmarkStart w:id="1726" w:name="_Ref326920138"/>
      <w:r w:rsidRPr="00EF2D26">
        <w:t xml:space="preserve">Figure </w:t>
      </w:r>
      <w:r>
        <w:fldChar w:fldCharType="begin"/>
      </w:r>
      <w:r>
        <w:instrText>SEQ Figure \* ARABIC</w:instrText>
      </w:r>
      <w:r>
        <w:fldChar w:fldCharType="separate"/>
      </w:r>
      <w:r w:rsidR="00982519">
        <w:rPr>
          <w:noProof/>
        </w:rPr>
        <w:t>202</w:t>
      </w:r>
      <w:r>
        <w:fldChar w:fldCharType="end"/>
      </w:r>
      <w:bookmarkEnd w:id="1723"/>
      <w:r w:rsidRPr="00EF2D26">
        <w:t xml:space="preserve">: TSD - </w:t>
      </w:r>
      <w:r>
        <w:fldChar w:fldCharType="begin"/>
      </w:r>
      <w:r>
        <w:instrText xml:space="preserve"> REF _Ref326824875 \h </w:instrText>
      </w:r>
      <w:r>
        <w:fldChar w:fldCharType="separate"/>
      </w:r>
      <w:r w:rsidR="00982519">
        <w:t>Submission of an answer for extending the deadline</w:t>
      </w:r>
      <w:bookmarkEnd w:id="1724"/>
      <w:bookmarkEnd w:id="1725"/>
      <w:r>
        <w:fldChar w:fldCharType="end"/>
      </w:r>
      <w:bookmarkEnd w:id="1726"/>
    </w:p>
    <w:p w14:paraId="54A91C4C" w14:textId="77777777" w:rsidR="00155B4E" w:rsidRDefault="00155B4E" w:rsidP="00155B4E">
      <w:pPr>
        <w:pStyle w:val="Figure"/>
      </w:pPr>
    </w:p>
    <w:p w14:paraId="76AF68EC" w14:textId="5A57E2BA"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8" behindDoc="0" locked="0" layoutInCell="1" allowOverlap="1" wp14:anchorId="0F3FD392" wp14:editId="7E31DF7E">
                <wp:simplePos x="0" y="0"/>
                <wp:positionH relativeFrom="character">
                  <wp:posOffset>0</wp:posOffset>
                </wp:positionH>
                <wp:positionV relativeFrom="line">
                  <wp:posOffset>0</wp:posOffset>
                </wp:positionV>
                <wp:extent cx="4114800" cy="1699895"/>
                <wp:effectExtent l="0" t="1270" r="1270" b="3810"/>
                <wp:wrapNone/>
                <wp:docPr id="931" name="Canvas 9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900" name="Group 75"/>
                        <wpg:cNvGrpSpPr>
                          <a:grpSpLocks/>
                        </wpg:cNvGrpSpPr>
                        <wpg:grpSpPr bwMode="auto">
                          <a:xfrm>
                            <a:off x="3001645" y="767080"/>
                            <a:ext cx="605790" cy="600710"/>
                            <a:chOff x="4725" y="1208"/>
                            <a:chExt cx="954" cy="946"/>
                          </a:xfrm>
                        </wpg:grpSpPr>
                        <wps:wsp>
                          <wps:cNvPr id="901" name="Freeform 68"/>
                          <wps:cNvSpPr>
                            <a:spLocks/>
                          </wps:cNvSpPr>
                          <wps:spPr bwMode="auto">
                            <a:xfrm>
                              <a:off x="4769" y="1245"/>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8 h 909"/>
                                <a:gd name="T12" fmla="*/ 631 w 910"/>
                                <a:gd name="T13" fmla="*/ 872 h 909"/>
                                <a:gd name="T14" fmla="*/ 547 w 910"/>
                                <a:gd name="T15" fmla="*/ 898 h 909"/>
                                <a:gd name="T16" fmla="*/ 455 w 910"/>
                                <a:gd name="T17" fmla="*/ 909 h 909"/>
                                <a:gd name="T18" fmla="*/ 408 w 910"/>
                                <a:gd name="T19" fmla="*/ 905 h 909"/>
                                <a:gd name="T20" fmla="*/ 320 w 910"/>
                                <a:gd name="T21" fmla="*/ 887 h 909"/>
                                <a:gd name="T22" fmla="*/ 239 w 910"/>
                                <a:gd name="T23" fmla="*/ 850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8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7 h 909"/>
                                <a:gd name="T50" fmla="*/ 455 w 910"/>
                                <a:gd name="T51" fmla="*/ 0 h 909"/>
                                <a:gd name="T52" fmla="*/ 503 w 910"/>
                                <a:gd name="T53" fmla="*/ 0 h 909"/>
                                <a:gd name="T54" fmla="*/ 591 w 910"/>
                                <a:gd name="T55" fmla="*/ 18 h 909"/>
                                <a:gd name="T56" fmla="*/ 672 w 910"/>
                                <a:gd name="T57" fmla="*/ 51 h 909"/>
                                <a:gd name="T58" fmla="*/ 745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7"/>
                                  </a:lnTo>
                                  <a:lnTo>
                                    <a:pt x="833" y="708"/>
                                  </a:lnTo>
                                  <a:lnTo>
                                    <a:pt x="807" y="741"/>
                                  </a:lnTo>
                                  <a:lnTo>
                                    <a:pt x="778" y="774"/>
                                  </a:lnTo>
                                  <a:lnTo>
                                    <a:pt x="745" y="803"/>
                                  </a:lnTo>
                                  <a:lnTo>
                                    <a:pt x="708" y="828"/>
                                  </a:lnTo>
                                  <a:lnTo>
                                    <a:pt x="672" y="850"/>
                                  </a:lnTo>
                                  <a:lnTo>
                                    <a:pt x="631" y="872"/>
                                  </a:lnTo>
                                  <a:lnTo>
                                    <a:pt x="591" y="887"/>
                                  </a:lnTo>
                                  <a:lnTo>
                                    <a:pt x="547" y="898"/>
                                  </a:lnTo>
                                  <a:lnTo>
                                    <a:pt x="503" y="905"/>
                                  </a:lnTo>
                                  <a:lnTo>
                                    <a:pt x="455" y="909"/>
                                  </a:lnTo>
                                  <a:lnTo>
                                    <a:pt x="408" y="905"/>
                                  </a:lnTo>
                                  <a:lnTo>
                                    <a:pt x="364" y="898"/>
                                  </a:lnTo>
                                  <a:lnTo>
                                    <a:pt x="320" y="887"/>
                                  </a:lnTo>
                                  <a:lnTo>
                                    <a:pt x="279" y="872"/>
                                  </a:lnTo>
                                  <a:lnTo>
                                    <a:pt x="239" y="850"/>
                                  </a:lnTo>
                                  <a:lnTo>
                                    <a:pt x="198" y="828"/>
                                  </a:lnTo>
                                  <a:lnTo>
                                    <a:pt x="165" y="803"/>
                                  </a:lnTo>
                                  <a:lnTo>
                                    <a:pt x="132" y="774"/>
                                  </a:lnTo>
                                  <a:lnTo>
                                    <a:pt x="103" y="741"/>
                                  </a:lnTo>
                                  <a:lnTo>
                                    <a:pt x="77" y="708"/>
                                  </a:lnTo>
                                  <a:lnTo>
                                    <a:pt x="55" y="667"/>
                                  </a:lnTo>
                                  <a:lnTo>
                                    <a:pt x="37" y="631"/>
                                  </a:lnTo>
                                  <a:lnTo>
                                    <a:pt x="22" y="587"/>
                                  </a:lnTo>
                                  <a:lnTo>
                                    <a:pt x="8" y="543"/>
                                  </a:lnTo>
                                  <a:lnTo>
                                    <a:pt x="4" y="499"/>
                                  </a:lnTo>
                                  <a:lnTo>
                                    <a:pt x="0" y="455"/>
                                  </a:lnTo>
                                  <a:lnTo>
                                    <a:pt x="4" y="407"/>
                                  </a:lnTo>
                                  <a:lnTo>
                                    <a:pt x="8" y="359"/>
                                  </a:lnTo>
                                  <a:lnTo>
                                    <a:pt x="22" y="315"/>
                                  </a:lnTo>
                                  <a:lnTo>
                                    <a:pt x="37" y="275"/>
                                  </a:lnTo>
                                  <a:lnTo>
                                    <a:pt x="55" y="235"/>
                                  </a:lnTo>
                                  <a:lnTo>
                                    <a:pt x="77" y="198"/>
                                  </a:lnTo>
                                  <a:lnTo>
                                    <a:pt x="103" y="161"/>
                                  </a:lnTo>
                                  <a:lnTo>
                                    <a:pt x="132" y="132"/>
                                  </a:lnTo>
                                  <a:lnTo>
                                    <a:pt x="165" y="103"/>
                                  </a:lnTo>
                                  <a:lnTo>
                                    <a:pt x="198" y="77"/>
                                  </a:lnTo>
                                  <a:lnTo>
                                    <a:pt x="239" y="51"/>
                                  </a:lnTo>
                                  <a:lnTo>
                                    <a:pt x="279" y="33"/>
                                  </a:lnTo>
                                  <a:lnTo>
                                    <a:pt x="320" y="18"/>
                                  </a:lnTo>
                                  <a:lnTo>
                                    <a:pt x="364" y="7"/>
                                  </a:lnTo>
                                  <a:lnTo>
                                    <a:pt x="408" y="0"/>
                                  </a:lnTo>
                                  <a:lnTo>
                                    <a:pt x="455" y="0"/>
                                  </a:lnTo>
                                  <a:lnTo>
                                    <a:pt x="503" y="0"/>
                                  </a:lnTo>
                                  <a:lnTo>
                                    <a:pt x="547" y="7"/>
                                  </a:lnTo>
                                  <a:lnTo>
                                    <a:pt x="591" y="18"/>
                                  </a:lnTo>
                                  <a:lnTo>
                                    <a:pt x="631" y="33"/>
                                  </a:lnTo>
                                  <a:lnTo>
                                    <a:pt x="672" y="51"/>
                                  </a:lnTo>
                                  <a:lnTo>
                                    <a:pt x="708" y="77"/>
                                  </a:lnTo>
                                  <a:lnTo>
                                    <a:pt x="745" y="103"/>
                                  </a:lnTo>
                                  <a:lnTo>
                                    <a:pt x="778" y="132"/>
                                  </a:lnTo>
                                  <a:lnTo>
                                    <a:pt x="807" y="161"/>
                                  </a:lnTo>
                                  <a:lnTo>
                                    <a:pt x="833"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02" name="Freeform 69"/>
                          <wps:cNvSpPr>
                            <a:spLocks/>
                          </wps:cNvSpPr>
                          <wps:spPr bwMode="auto">
                            <a:xfrm>
                              <a:off x="4725" y="1208"/>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9 h 909"/>
                                <a:gd name="T12" fmla="*/ 631 w 910"/>
                                <a:gd name="T13" fmla="*/ 873 h 909"/>
                                <a:gd name="T14" fmla="*/ 547 w 910"/>
                                <a:gd name="T15" fmla="*/ 898 h 909"/>
                                <a:gd name="T16" fmla="*/ 455 w 910"/>
                                <a:gd name="T17" fmla="*/ 909 h 909"/>
                                <a:gd name="T18" fmla="*/ 408 w 910"/>
                                <a:gd name="T19" fmla="*/ 906 h 909"/>
                                <a:gd name="T20" fmla="*/ 319 w 910"/>
                                <a:gd name="T21" fmla="*/ 887 h 909"/>
                                <a:gd name="T22" fmla="*/ 239 w 910"/>
                                <a:gd name="T23" fmla="*/ 851 h 909"/>
                                <a:gd name="T24" fmla="*/ 165 w 910"/>
                                <a:gd name="T25" fmla="*/ 803 h 909"/>
                                <a:gd name="T26" fmla="*/ 103 w 910"/>
                                <a:gd name="T27" fmla="*/ 741 h 909"/>
                                <a:gd name="T28" fmla="*/ 55 w 910"/>
                                <a:gd name="T29" fmla="*/ 668 h 909"/>
                                <a:gd name="T30" fmla="*/ 22 w 910"/>
                                <a:gd name="T31" fmla="*/ 587 h 909"/>
                                <a:gd name="T32" fmla="*/ 4 w 910"/>
                                <a:gd name="T33" fmla="*/ 499 h 909"/>
                                <a:gd name="T34" fmla="*/ 0 w 910"/>
                                <a:gd name="T35" fmla="*/ 455 h 909"/>
                                <a:gd name="T36" fmla="*/ 8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8 h 909"/>
                                <a:gd name="T50" fmla="*/ 455 w 910"/>
                                <a:gd name="T51" fmla="*/ 0 h 909"/>
                                <a:gd name="T52" fmla="*/ 503 w 910"/>
                                <a:gd name="T53" fmla="*/ 0 h 909"/>
                                <a:gd name="T54" fmla="*/ 591 w 910"/>
                                <a:gd name="T55" fmla="*/ 19 h 909"/>
                                <a:gd name="T56" fmla="*/ 672 w 910"/>
                                <a:gd name="T57" fmla="*/ 52 h 909"/>
                                <a:gd name="T58" fmla="*/ 745 w 910"/>
                                <a:gd name="T59" fmla="*/ 103 h 909"/>
                                <a:gd name="T60" fmla="*/ 807 w 910"/>
                                <a:gd name="T61" fmla="*/ 162 h 909"/>
                                <a:gd name="T62" fmla="*/ 855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8"/>
                                  </a:lnTo>
                                  <a:lnTo>
                                    <a:pt x="833" y="708"/>
                                  </a:lnTo>
                                  <a:lnTo>
                                    <a:pt x="807" y="741"/>
                                  </a:lnTo>
                                  <a:lnTo>
                                    <a:pt x="778" y="774"/>
                                  </a:lnTo>
                                  <a:lnTo>
                                    <a:pt x="745" y="803"/>
                                  </a:lnTo>
                                  <a:lnTo>
                                    <a:pt x="708" y="829"/>
                                  </a:lnTo>
                                  <a:lnTo>
                                    <a:pt x="672" y="851"/>
                                  </a:lnTo>
                                  <a:lnTo>
                                    <a:pt x="631" y="873"/>
                                  </a:lnTo>
                                  <a:lnTo>
                                    <a:pt x="591" y="887"/>
                                  </a:lnTo>
                                  <a:lnTo>
                                    <a:pt x="547" y="898"/>
                                  </a:lnTo>
                                  <a:lnTo>
                                    <a:pt x="503" y="906"/>
                                  </a:lnTo>
                                  <a:lnTo>
                                    <a:pt x="455" y="909"/>
                                  </a:lnTo>
                                  <a:lnTo>
                                    <a:pt x="408" y="906"/>
                                  </a:lnTo>
                                  <a:lnTo>
                                    <a:pt x="364" y="898"/>
                                  </a:lnTo>
                                  <a:lnTo>
                                    <a:pt x="319" y="887"/>
                                  </a:lnTo>
                                  <a:lnTo>
                                    <a:pt x="279" y="873"/>
                                  </a:lnTo>
                                  <a:lnTo>
                                    <a:pt x="239" y="851"/>
                                  </a:lnTo>
                                  <a:lnTo>
                                    <a:pt x="198" y="829"/>
                                  </a:lnTo>
                                  <a:lnTo>
                                    <a:pt x="165" y="803"/>
                                  </a:lnTo>
                                  <a:lnTo>
                                    <a:pt x="132" y="774"/>
                                  </a:lnTo>
                                  <a:lnTo>
                                    <a:pt x="103" y="741"/>
                                  </a:lnTo>
                                  <a:lnTo>
                                    <a:pt x="77" y="708"/>
                                  </a:lnTo>
                                  <a:lnTo>
                                    <a:pt x="55" y="668"/>
                                  </a:lnTo>
                                  <a:lnTo>
                                    <a:pt x="37" y="631"/>
                                  </a:lnTo>
                                  <a:lnTo>
                                    <a:pt x="22" y="587"/>
                                  </a:lnTo>
                                  <a:lnTo>
                                    <a:pt x="8" y="543"/>
                                  </a:lnTo>
                                  <a:lnTo>
                                    <a:pt x="4" y="499"/>
                                  </a:lnTo>
                                  <a:lnTo>
                                    <a:pt x="0" y="455"/>
                                  </a:lnTo>
                                  <a:lnTo>
                                    <a:pt x="4" y="407"/>
                                  </a:lnTo>
                                  <a:lnTo>
                                    <a:pt x="8" y="360"/>
                                  </a:lnTo>
                                  <a:lnTo>
                                    <a:pt x="22" y="316"/>
                                  </a:lnTo>
                                  <a:lnTo>
                                    <a:pt x="37" y="275"/>
                                  </a:lnTo>
                                  <a:lnTo>
                                    <a:pt x="55" y="235"/>
                                  </a:lnTo>
                                  <a:lnTo>
                                    <a:pt x="77" y="198"/>
                                  </a:lnTo>
                                  <a:lnTo>
                                    <a:pt x="103" y="162"/>
                                  </a:lnTo>
                                  <a:lnTo>
                                    <a:pt x="132" y="132"/>
                                  </a:lnTo>
                                  <a:lnTo>
                                    <a:pt x="165" y="103"/>
                                  </a:lnTo>
                                  <a:lnTo>
                                    <a:pt x="198" y="77"/>
                                  </a:lnTo>
                                  <a:lnTo>
                                    <a:pt x="239" y="52"/>
                                  </a:lnTo>
                                  <a:lnTo>
                                    <a:pt x="279" y="33"/>
                                  </a:lnTo>
                                  <a:lnTo>
                                    <a:pt x="319" y="19"/>
                                  </a:lnTo>
                                  <a:lnTo>
                                    <a:pt x="364" y="8"/>
                                  </a:lnTo>
                                  <a:lnTo>
                                    <a:pt x="408" y="0"/>
                                  </a:lnTo>
                                  <a:lnTo>
                                    <a:pt x="455" y="0"/>
                                  </a:lnTo>
                                  <a:lnTo>
                                    <a:pt x="503" y="0"/>
                                  </a:lnTo>
                                  <a:lnTo>
                                    <a:pt x="547" y="8"/>
                                  </a:lnTo>
                                  <a:lnTo>
                                    <a:pt x="591" y="19"/>
                                  </a:lnTo>
                                  <a:lnTo>
                                    <a:pt x="631" y="33"/>
                                  </a:lnTo>
                                  <a:lnTo>
                                    <a:pt x="672" y="52"/>
                                  </a:lnTo>
                                  <a:lnTo>
                                    <a:pt x="708" y="77"/>
                                  </a:lnTo>
                                  <a:lnTo>
                                    <a:pt x="745" y="103"/>
                                  </a:lnTo>
                                  <a:lnTo>
                                    <a:pt x="778" y="132"/>
                                  </a:lnTo>
                                  <a:lnTo>
                                    <a:pt x="807" y="162"/>
                                  </a:lnTo>
                                  <a:lnTo>
                                    <a:pt x="833" y="198"/>
                                  </a:lnTo>
                                  <a:lnTo>
                                    <a:pt x="855"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03" name="Line 70"/>
                          <wps:cNvCnPr>
                            <a:cxnSpLocks noChangeShapeType="1"/>
                          </wps:cNvCnPr>
                          <wps:spPr bwMode="auto">
                            <a:xfrm>
                              <a:off x="4810" y="182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4" name="Line 71"/>
                          <wps:cNvCnPr>
                            <a:cxnSpLocks noChangeShapeType="1"/>
                          </wps:cNvCnPr>
                          <wps:spPr bwMode="auto">
                            <a:xfrm>
                              <a:off x="5188" y="165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5" name="Freeform 72"/>
                          <wps:cNvSpPr>
                            <a:spLocks/>
                          </wps:cNvSpPr>
                          <wps:spPr bwMode="auto">
                            <a:xfrm>
                              <a:off x="5008" y="1359"/>
                              <a:ext cx="352" cy="344"/>
                            </a:xfrm>
                            <a:custGeom>
                              <a:avLst/>
                              <a:gdLst>
                                <a:gd name="T0" fmla="*/ 352 w 352"/>
                                <a:gd name="T1" fmla="*/ 172 h 344"/>
                                <a:gd name="T2" fmla="*/ 352 w 352"/>
                                <a:gd name="T3" fmla="*/ 172 h 344"/>
                                <a:gd name="T4" fmla="*/ 348 w 352"/>
                                <a:gd name="T5" fmla="*/ 205 h 344"/>
                                <a:gd name="T6" fmla="*/ 337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1 w 352"/>
                                <a:gd name="T29" fmla="*/ 293 h 344"/>
                                <a:gd name="T30" fmla="*/ 29 w 352"/>
                                <a:gd name="T31" fmla="*/ 267 h 344"/>
                                <a:gd name="T32" fmla="*/ 14 w 352"/>
                                <a:gd name="T33" fmla="*/ 238 h 344"/>
                                <a:gd name="T34" fmla="*/ 3 w 352"/>
                                <a:gd name="T35" fmla="*/ 205 h 344"/>
                                <a:gd name="T36" fmla="*/ 0 w 352"/>
                                <a:gd name="T37" fmla="*/ 172 h 344"/>
                                <a:gd name="T38" fmla="*/ 0 w 352"/>
                                <a:gd name="T39" fmla="*/ 172 h 344"/>
                                <a:gd name="T40" fmla="*/ 3 w 352"/>
                                <a:gd name="T41" fmla="*/ 135 h 344"/>
                                <a:gd name="T42" fmla="*/ 14 w 352"/>
                                <a:gd name="T43" fmla="*/ 102 h 344"/>
                                <a:gd name="T44" fmla="*/ 29 w 352"/>
                                <a:gd name="T45" fmla="*/ 73 h 344"/>
                                <a:gd name="T46" fmla="*/ 51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7 w 352"/>
                                <a:gd name="T69" fmla="*/ 102 h 344"/>
                                <a:gd name="T70" fmla="*/ 348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8" y="205"/>
                                  </a:lnTo>
                                  <a:lnTo>
                                    <a:pt x="337" y="238"/>
                                  </a:lnTo>
                                  <a:lnTo>
                                    <a:pt x="323" y="267"/>
                                  </a:lnTo>
                                  <a:lnTo>
                                    <a:pt x="301" y="293"/>
                                  </a:lnTo>
                                  <a:lnTo>
                                    <a:pt x="275" y="315"/>
                                  </a:lnTo>
                                  <a:lnTo>
                                    <a:pt x="246" y="330"/>
                                  </a:lnTo>
                                  <a:lnTo>
                                    <a:pt x="213" y="341"/>
                                  </a:lnTo>
                                  <a:lnTo>
                                    <a:pt x="180" y="344"/>
                                  </a:lnTo>
                                  <a:lnTo>
                                    <a:pt x="143" y="341"/>
                                  </a:lnTo>
                                  <a:lnTo>
                                    <a:pt x="110" y="330"/>
                                  </a:lnTo>
                                  <a:lnTo>
                                    <a:pt x="81" y="315"/>
                                  </a:lnTo>
                                  <a:lnTo>
                                    <a:pt x="51" y="293"/>
                                  </a:lnTo>
                                  <a:lnTo>
                                    <a:pt x="29" y="267"/>
                                  </a:lnTo>
                                  <a:lnTo>
                                    <a:pt x="14" y="238"/>
                                  </a:lnTo>
                                  <a:lnTo>
                                    <a:pt x="3" y="205"/>
                                  </a:lnTo>
                                  <a:lnTo>
                                    <a:pt x="0" y="172"/>
                                  </a:lnTo>
                                  <a:lnTo>
                                    <a:pt x="3" y="135"/>
                                  </a:lnTo>
                                  <a:lnTo>
                                    <a:pt x="14" y="102"/>
                                  </a:lnTo>
                                  <a:lnTo>
                                    <a:pt x="29" y="73"/>
                                  </a:lnTo>
                                  <a:lnTo>
                                    <a:pt x="51" y="47"/>
                                  </a:lnTo>
                                  <a:lnTo>
                                    <a:pt x="81" y="25"/>
                                  </a:lnTo>
                                  <a:lnTo>
                                    <a:pt x="110" y="11"/>
                                  </a:lnTo>
                                  <a:lnTo>
                                    <a:pt x="143" y="0"/>
                                  </a:lnTo>
                                  <a:lnTo>
                                    <a:pt x="180" y="0"/>
                                  </a:lnTo>
                                  <a:lnTo>
                                    <a:pt x="213" y="0"/>
                                  </a:lnTo>
                                  <a:lnTo>
                                    <a:pt x="246" y="11"/>
                                  </a:lnTo>
                                  <a:lnTo>
                                    <a:pt x="275" y="25"/>
                                  </a:lnTo>
                                  <a:lnTo>
                                    <a:pt x="301" y="47"/>
                                  </a:lnTo>
                                  <a:lnTo>
                                    <a:pt x="323" y="73"/>
                                  </a:lnTo>
                                  <a:lnTo>
                                    <a:pt x="337" y="102"/>
                                  </a:lnTo>
                                  <a:lnTo>
                                    <a:pt x="348"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06" name="Freeform 73"/>
                          <wps:cNvSpPr>
                            <a:spLocks/>
                          </wps:cNvSpPr>
                          <wps:spPr bwMode="auto">
                            <a:xfrm>
                              <a:off x="5158" y="1454"/>
                              <a:ext cx="198" cy="235"/>
                            </a:xfrm>
                            <a:custGeom>
                              <a:avLst/>
                              <a:gdLst>
                                <a:gd name="T0" fmla="*/ 0 w 198"/>
                                <a:gd name="T1" fmla="*/ 235 h 235"/>
                                <a:gd name="T2" fmla="*/ 198 w 198"/>
                                <a:gd name="T3" fmla="*/ 15 h 235"/>
                                <a:gd name="T4" fmla="*/ 184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4"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74"/>
                          <wps:cNvSpPr>
                            <a:spLocks/>
                          </wps:cNvSpPr>
                          <wps:spPr bwMode="auto">
                            <a:xfrm>
                              <a:off x="5067" y="1403"/>
                              <a:ext cx="124" cy="121"/>
                            </a:xfrm>
                            <a:custGeom>
                              <a:avLst/>
                              <a:gdLst>
                                <a:gd name="T0" fmla="*/ 0 w 124"/>
                                <a:gd name="T1" fmla="*/ 121 h 121"/>
                                <a:gd name="T2" fmla="*/ 0 w 124"/>
                                <a:gd name="T3" fmla="*/ 121 h 121"/>
                                <a:gd name="T4" fmla="*/ 3 w 124"/>
                                <a:gd name="T5" fmla="*/ 95 h 121"/>
                                <a:gd name="T6" fmla="*/ 11 w 124"/>
                                <a:gd name="T7" fmla="*/ 73 h 121"/>
                                <a:gd name="T8" fmla="*/ 22 w 124"/>
                                <a:gd name="T9" fmla="*/ 51 h 121"/>
                                <a:gd name="T10" fmla="*/ 36 w 124"/>
                                <a:gd name="T11" fmla="*/ 33 h 121"/>
                                <a:gd name="T12" fmla="*/ 55 w 124"/>
                                <a:gd name="T13" fmla="*/ 18 h 121"/>
                                <a:gd name="T14" fmla="*/ 77 w 124"/>
                                <a:gd name="T15" fmla="*/ 7 h 121"/>
                                <a:gd name="T16" fmla="*/ 99 w 124"/>
                                <a:gd name="T17" fmla="*/ 0 h 121"/>
                                <a:gd name="T18" fmla="*/ 124 w 124"/>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4" h="121">
                                  <a:moveTo>
                                    <a:pt x="0" y="121"/>
                                  </a:moveTo>
                                  <a:lnTo>
                                    <a:pt x="0" y="121"/>
                                  </a:lnTo>
                                  <a:lnTo>
                                    <a:pt x="3" y="95"/>
                                  </a:lnTo>
                                  <a:lnTo>
                                    <a:pt x="11" y="73"/>
                                  </a:lnTo>
                                  <a:lnTo>
                                    <a:pt x="22" y="51"/>
                                  </a:lnTo>
                                  <a:lnTo>
                                    <a:pt x="36" y="33"/>
                                  </a:lnTo>
                                  <a:lnTo>
                                    <a:pt x="55" y="18"/>
                                  </a:lnTo>
                                  <a:lnTo>
                                    <a:pt x="77" y="7"/>
                                  </a:lnTo>
                                  <a:lnTo>
                                    <a:pt x="99" y="0"/>
                                  </a:lnTo>
                                  <a:lnTo>
                                    <a:pt x="124"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08" name="Rectangle 76"/>
                        <wps:cNvSpPr>
                          <a:spLocks noChangeArrowheads="1"/>
                        </wps:cNvSpPr>
                        <wps:spPr bwMode="auto">
                          <a:xfrm>
                            <a:off x="2651760" y="1439545"/>
                            <a:ext cx="131381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wps:txbx>
                        <wps:bodyPr rot="0" vert="horz" wrap="none" lIns="0" tIns="0" rIns="0" bIns="0" anchor="t" anchorCtr="0" upright="1">
                          <a:spAutoFit/>
                        </wps:bodyPr>
                      </wps:wsp>
                      <wps:wsp>
                        <wps:cNvPr id="909" name="Line 77"/>
                        <wps:cNvCnPr>
                          <a:cxnSpLocks noChangeShapeType="1"/>
                        </wps:cNvCnPr>
                        <wps:spPr bwMode="auto">
                          <a:xfrm>
                            <a:off x="2639060" y="1589405"/>
                            <a:ext cx="13271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910" name="Group 85"/>
                        <wpg:cNvGrpSpPr>
                          <a:grpSpLocks/>
                        </wpg:cNvGrpSpPr>
                        <wpg:grpSpPr bwMode="auto">
                          <a:xfrm>
                            <a:off x="433705" y="760730"/>
                            <a:ext cx="605790" cy="600710"/>
                            <a:chOff x="681" y="1198"/>
                            <a:chExt cx="954" cy="946"/>
                          </a:xfrm>
                        </wpg:grpSpPr>
                        <wps:wsp>
                          <wps:cNvPr id="911" name="Freeform 78"/>
                          <wps:cNvSpPr>
                            <a:spLocks/>
                          </wps:cNvSpPr>
                          <wps:spPr bwMode="auto">
                            <a:xfrm>
                              <a:off x="725" y="1235"/>
                              <a:ext cx="910" cy="909"/>
                            </a:xfrm>
                            <a:custGeom>
                              <a:avLst/>
                              <a:gdLst>
                                <a:gd name="T0" fmla="*/ 910 w 910"/>
                                <a:gd name="T1" fmla="*/ 455 h 909"/>
                                <a:gd name="T2" fmla="*/ 899 w 910"/>
                                <a:gd name="T3" fmla="*/ 543 h 909"/>
                                <a:gd name="T4" fmla="*/ 873 w 910"/>
                                <a:gd name="T5" fmla="*/ 630 h 909"/>
                                <a:gd name="T6" fmla="*/ 832 w 910"/>
                                <a:gd name="T7" fmla="*/ 707 h 909"/>
                                <a:gd name="T8" fmla="*/ 777 w 910"/>
                                <a:gd name="T9" fmla="*/ 773 h 909"/>
                                <a:gd name="T10" fmla="*/ 708 w 910"/>
                                <a:gd name="T11" fmla="*/ 828 h 909"/>
                                <a:gd name="T12" fmla="*/ 631 w 910"/>
                                <a:gd name="T13" fmla="*/ 872 h 909"/>
                                <a:gd name="T14" fmla="*/ 546 w 910"/>
                                <a:gd name="T15" fmla="*/ 898 h 909"/>
                                <a:gd name="T16" fmla="*/ 455 w 910"/>
                                <a:gd name="T17" fmla="*/ 909 h 909"/>
                                <a:gd name="T18" fmla="*/ 407 w 910"/>
                                <a:gd name="T19" fmla="*/ 905 h 909"/>
                                <a:gd name="T20" fmla="*/ 319 w 910"/>
                                <a:gd name="T21" fmla="*/ 887 h 909"/>
                                <a:gd name="T22" fmla="*/ 238 w 910"/>
                                <a:gd name="T23" fmla="*/ 850 h 909"/>
                                <a:gd name="T24" fmla="*/ 165 w 910"/>
                                <a:gd name="T25" fmla="*/ 803 h 909"/>
                                <a:gd name="T26" fmla="*/ 103 w 910"/>
                                <a:gd name="T27" fmla="*/ 740 h 909"/>
                                <a:gd name="T28" fmla="*/ 55 w 910"/>
                                <a:gd name="T29" fmla="*/ 667 h 909"/>
                                <a:gd name="T30" fmla="*/ 22 w 910"/>
                                <a:gd name="T31" fmla="*/ 586 h 909"/>
                                <a:gd name="T32" fmla="*/ 4 w 910"/>
                                <a:gd name="T33" fmla="*/ 499 h 909"/>
                                <a:gd name="T34" fmla="*/ 0 w 910"/>
                                <a:gd name="T35" fmla="*/ 455 h 909"/>
                                <a:gd name="T36" fmla="*/ 7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7 h 909"/>
                                <a:gd name="T50" fmla="*/ 455 w 910"/>
                                <a:gd name="T51" fmla="*/ 0 h 909"/>
                                <a:gd name="T52" fmla="*/ 502 w 910"/>
                                <a:gd name="T53" fmla="*/ 0 h 909"/>
                                <a:gd name="T54" fmla="*/ 590 w 910"/>
                                <a:gd name="T55" fmla="*/ 18 h 909"/>
                                <a:gd name="T56" fmla="*/ 671 w 910"/>
                                <a:gd name="T57" fmla="*/ 51 h 909"/>
                                <a:gd name="T58" fmla="*/ 744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6"/>
                                  </a:lnTo>
                                  <a:lnTo>
                                    <a:pt x="873" y="630"/>
                                  </a:lnTo>
                                  <a:lnTo>
                                    <a:pt x="855" y="667"/>
                                  </a:lnTo>
                                  <a:lnTo>
                                    <a:pt x="832" y="707"/>
                                  </a:lnTo>
                                  <a:lnTo>
                                    <a:pt x="807" y="740"/>
                                  </a:lnTo>
                                  <a:lnTo>
                                    <a:pt x="777" y="773"/>
                                  </a:lnTo>
                                  <a:lnTo>
                                    <a:pt x="744" y="803"/>
                                  </a:lnTo>
                                  <a:lnTo>
                                    <a:pt x="708" y="828"/>
                                  </a:lnTo>
                                  <a:lnTo>
                                    <a:pt x="671" y="850"/>
                                  </a:lnTo>
                                  <a:lnTo>
                                    <a:pt x="631" y="872"/>
                                  </a:lnTo>
                                  <a:lnTo>
                                    <a:pt x="590" y="887"/>
                                  </a:lnTo>
                                  <a:lnTo>
                                    <a:pt x="546" y="898"/>
                                  </a:lnTo>
                                  <a:lnTo>
                                    <a:pt x="502" y="905"/>
                                  </a:lnTo>
                                  <a:lnTo>
                                    <a:pt x="455" y="909"/>
                                  </a:lnTo>
                                  <a:lnTo>
                                    <a:pt x="407" y="905"/>
                                  </a:lnTo>
                                  <a:lnTo>
                                    <a:pt x="363" y="898"/>
                                  </a:lnTo>
                                  <a:lnTo>
                                    <a:pt x="319" y="887"/>
                                  </a:lnTo>
                                  <a:lnTo>
                                    <a:pt x="279" y="872"/>
                                  </a:lnTo>
                                  <a:lnTo>
                                    <a:pt x="238" y="850"/>
                                  </a:lnTo>
                                  <a:lnTo>
                                    <a:pt x="198" y="828"/>
                                  </a:lnTo>
                                  <a:lnTo>
                                    <a:pt x="165" y="803"/>
                                  </a:lnTo>
                                  <a:lnTo>
                                    <a:pt x="132" y="773"/>
                                  </a:lnTo>
                                  <a:lnTo>
                                    <a:pt x="103" y="740"/>
                                  </a:lnTo>
                                  <a:lnTo>
                                    <a:pt x="77" y="707"/>
                                  </a:lnTo>
                                  <a:lnTo>
                                    <a:pt x="55" y="667"/>
                                  </a:lnTo>
                                  <a:lnTo>
                                    <a:pt x="37" y="630"/>
                                  </a:lnTo>
                                  <a:lnTo>
                                    <a:pt x="22" y="586"/>
                                  </a:lnTo>
                                  <a:lnTo>
                                    <a:pt x="7" y="543"/>
                                  </a:lnTo>
                                  <a:lnTo>
                                    <a:pt x="4" y="499"/>
                                  </a:lnTo>
                                  <a:lnTo>
                                    <a:pt x="0" y="455"/>
                                  </a:lnTo>
                                  <a:lnTo>
                                    <a:pt x="4" y="407"/>
                                  </a:lnTo>
                                  <a:lnTo>
                                    <a:pt x="7" y="359"/>
                                  </a:lnTo>
                                  <a:lnTo>
                                    <a:pt x="22" y="315"/>
                                  </a:lnTo>
                                  <a:lnTo>
                                    <a:pt x="37" y="275"/>
                                  </a:lnTo>
                                  <a:lnTo>
                                    <a:pt x="55" y="235"/>
                                  </a:lnTo>
                                  <a:lnTo>
                                    <a:pt x="77" y="198"/>
                                  </a:lnTo>
                                  <a:lnTo>
                                    <a:pt x="103" y="161"/>
                                  </a:lnTo>
                                  <a:lnTo>
                                    <a:pt x="132" y="132"/>
                                  </a:lnTo>
                                  <a:lnTo>
                                    <a:pt x="165" y="103"/>
                                  </a:lnTo>
                                  <a:lnTo>
                                    <a:pt x="198" y="77"/>
                                  </a:lnTo>
                                  <a:lnTo>
                                    <a:pt x="238" y="51"/>
                                  </a:lnTo>
                                  <a:lnTo>
                                    <a:pt x="279" y="33"/>
                                  </a:lnTo>
                                  <a:lnTo>
                                    <a:pt x="319" y="18"/>
                                  </a:lnTo>
                                  <a:lnTo>
                                    <a:pt x="363" y="7"/>
                                  </a:lnTo>
                                  <a:lnTo>
                                    <a:pt x="407" y="0"/>
                                  </a:lnTo>
                                  <a:lnTo>
                                    <a:pt x="455" y="0"/>
                                  </a:lnTo>
                                  <a:lnTo>
                                    <a:pt x="502" y="0"/>
                                  </a:lnTo>
                                  <a:lnTo>
                                    <a:pt x="546" y="7"/>
                                  </a:lnTo>
                                  <a:lnTo>
                                    <a:pt x="590" y="18"/>
                                  </a:lnTo>
                                  <a:lnTo>
                                    <a:pt x="631" y="33"/>
                                  </a:lnTo>
                                  <a:lnTo>
                                    <a:pt x="671" y="51"/>
                                  </a:lnTo>
                                  <a:lnTo>
                                    <a:pt x="708" y="77"/>
                                  </a:lnTo>
                                  <a:lnTo>
                                    <a:pt x="744" y="103"/>
                                  </a:lnTo>
                                  <a:lnTo>
                                    <a:pt x="777" y="132"/>
                                  </a:lnTo>
                                  <a:lnTo>
                                    <a:pt x="807" y="161"/>
                                  </a:lnTo>
                                  <a:lnTo>
                                    <a:pt x="832"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12" name="Freeform 79"/>
                          <wps:cNvSpPr>
                            <a:spLocks/>
                          </wps:cNvSpPr>
                          <wps:spPr bwMode="auto">
                            <a:xfrm>
                              <a:off x="681" y="1198"/>
                              <a:ext cx="910" cy="909"/>
                            </a:xfrm>
                            <a:custGeom>
                              <a:avLst/>
                              <a:gdLst>
                                <a:gd name="T0" fmla="*/ 910 w 910"/>
                                <a:gd name="T1" fmla="*/ 455 h 909"/>
                                <a:gd name="T2" fmla="*/ 899 w 910"/>
                                <a:gd name="T3" fmla="*/ 543 h 909"/>
                                <a:gd name="T4" fmla="*/ 873 w 910"/>
                                <a:gd name="T5" fmla="*/ 631 h 909"/>
                                <a:gd name="T6" fmla="*/ 832 w 910"/>
                                <a:gd name="T7" fmla="*/ 708 h 909"/>
                                <a:gd name="T8" fmla="*/ 777 w 910"/>
                                <a:gd name="T9" fmla="*/ 774 h 909"/>
                                <a:gd name="T10" fmla="*/ 708 w 910"/>
                                <a:gd name="T11" fmla="*/ 829 h 909"/>
                                <a:gd name="T12" fmla="*/ 631 w 910"/>
                                <a:gd name="T13" fmla="*/ 873 h 909"/>
                                <a:gd name="T14" fmla="*/ 546 w 910"/>
                                <a:gd name="T15" fmla="*/ 898 h 909"/>
                                <a:gd name="T16" fmla="*/ 455 w 910"/>
                                <a:gd name="T17" fmla="*/ 909 h 909"/>
                                <a:gd name="T18" fmla="*/ 407 w 910"/>
                                <a:gd name="T19" fmla="*/ 906 h 909"/>
                                <a:gd name="T20" fmla="*/ 319 w 910"/>
                                <a:gd name="T21" fmla="*/ 887 h 909"/>
                                <a:gd name="T22" fmla="*/ 238 w 910"/>
                                <a:gd name="T23" fmla="*/ 851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7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8 h 909"/>
                                <a:gd name="T50" fmla="*/ 455 w 910"/>
                                <a:gd name="T51" fmla="*/ 0 h 909"/>
                                <a:gd name="T52" fmla="*/ 502 w 910"/>
                                <a:gd name="T53" fmla="*/ 0 h 909"/>
                                <a:gd name="T54" fmla="*/ 590 w 910"/>
                                <a:gd name="T55" fmla="*/ 19 h 909"/>
                                <a:gd name="T56" fmla="*/ 671 w 910"/>
                                <a:gd name="T57" fmla="*/ 52 h 909"/>
                                <a:gd name="T58" fmla="*/ 744 w 910"/>
                                <a:gd name="T59" fmla="*/ 103 h 909"/>
                                <a:gd name="T60" fmla="*/ 807 w 910"/>
                                <a:gd name="T61" fmla="*/ 162 h 909"/>
                                <a:gd name="T62" fmla="*/ 854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4" y="667"/>
                                  </a:lnTo>
                                  <a:lnTo>
                                    <a:pt x="832" y="708"/>
                                  </a:lnTo>
                                  <a:lnTo>
                                    <a:pt x="807" y="741"/>
                                  </a:lnTo>
                                  <a:lnTo>
                                    <a:pt x="777" y="774"/>
                                  </a:lnTo>
                                  <a:lnTo>
                                    <a:pt x="744" y="803"/>
                                  </a:lnTo>
                                  <a:lnTo>
                                    <a:pt x="708" y="829"/>
                                  </a:lnTo>
                                  <a:lnTo>
                                    <a:pt x="671" y="851"/>
                                  </a:lnTo>
                                  <a:lnTo>
                                    <a:pt x="631" y="873"/>
                                  </a:lnTo>
                                  <a:lnTo>
                                    <a:pt x="590" y="887"/>
                                  </a:lnTo>
                                  <a:lnTo>
                                    <a:pt x="546" y="898"/>
                                  </a:lnTo>
                                  <a:lnTo>
                                    <a:pt x="502" y="906"/>
                                  </a:lnTo>
                                  <a:lnTo>
                                    <a:pt x="455" y="909"/>
                                  </a:lnTo>
                                  <a:lnTo>
                                    <a:pt x="407" y="906"/>
                                  </a:lnTo>
                                  <a:lnTo>
                                    <a:pt x="363" y="898"/>
                                  </a:lnTo>
                                  <a:lnTo>
                                    <a:pt x="319" y="887"/>
                                  </a:lnTo>
                                  <a:lnTo>
                                    <a:pt x="279" y="873"/>
                                  </a:lnTo>
                                  <a:lnTo>
                                    <a:pt x="238" y="851"/>
                                  </a:lnTo>
                                  <a:lnTo>
                                    <a:pt x="198" y="829"/>
                                  </a:lnTo>
                                  <a:lnTo>
                                    <a:pt x="165" y="803"/>
                                  </a:lnTo>
                                  <a:lnTo>
                                    <a:pt x="132" y="774"/>
                                  </a:lnTo>
                                  <a:lnTo>
                                    <a:pt x="103" y="741"/>
                                  </a:lnTo>
                                  <a:lnTo>
                                    <a:pt x="77" y="708"/>
                                  </a:lnTo>
                                  <a:lnTo>
                                    <a:pt x="55" y="667"/>
                                  </a:lnTo>
                                  <a:lnTo>
                                    <a:pt x="37" y="631"/>
                                  </a:lnTo>
                                  <a:lnTo>
                                    <a:pt x="22" y="587"/>
                                  </a:lnTo>
                                  <a:lnTo>
                                    <a:pt x="7" y="543"/>
                                  </a:lnTo>
                                  <a:lnTo>
                                    <a:pt x="4" y="499"/>
                                  </a:lnTo>
                                  <a:lnTo>
                                    <a:pt x="0" y="455"/>
                                  </a:lnTo>
                                  <a:lnTo>
                                    <a:pt x="4" y="407"/>
                                  </a:lnTo>
                                  <a:lnTo>
                                    <a:pt x="7" y="360"/>
                                  </a:lnTo>
                                  <a:lnTo>
                                    <a:pt x="22" y="316"/>
                                  </a:lnTo>
                                  <a:lnTo>
                                    <a:pt x="37" y="275"/>
                                  </a:lnTo>
                                  <a:lnTo>
                                    <a:pt x="55" y="235"/>
                                  </a:lnTo>
                                  <a:lnTo>
                                    <a:pt x="77" y="198"/>
                                  </a:lnTo>
                                  <a:lnTo>
                                    <a:pt x="103" y="162"/>
                                  </a:lnTo>
                                  <a:lnTo>
                                    <a:pt x="132" y="132"/>
                                  </a:lnTo>
                                  <a:lnTo>
                                    <a:pt x="165" y="103"/>
                                  </a:lnTo>
                                  <a:lnTo>
                                    <a:pt x="198" y="77"/>
                                  </a:lnTo>
                                  <a:lnTo>
                                    <a:pt x="238" y="52"/>
                                  </a:lnTo>
                                  <a:lnTo>
                                    <a:pt x="279" y="33"/>
                                  </a:lnTo>
                                  <a:lnTo>
                                    <a:pt x="319" y="19"/>
                                  </a:lnTo>
                                  <a:lnTo>
                                    <a:pt x="363" y="8"/>
                                  </a:lnTo>
                                  <a:lnTo>
                                    <a:pt x="407" y="0"/>
                                  </a:lnTo>
                                  <a:lnTo>
                                    <a:pt x="455" y="0"/>
                                  </a:lnTo>
                                  <a:lnTo>
                                    <a:pt x="502" y="0"/>
                                  </a:lnTo>
                                  <a:lnTo>
                                    <a:pt x="546" y="8"/>
                                  </a:lnTo>
                                  <a:lnTo>
                                    <a:pt x="590" y="19"/>
                                  </a:lnTo>
                                  <a:lnTo>
                                    <a:pt x="631" y="33"/>
                                  </a:lnTo>
                                  <a:lnTo>
                                    <a:pt x="671" y="52"/>
                                  </a:lnTo>
                                  <a:lnTo>
                                    <a:pt x="708" y="77"/>
                                  </a:lnTo>
                                  <a:lnTo>
                                    <a:pt x="744" y="103"/>
                                  </a:lnTo>
                                  <a:lnTo>
                                    <a:pt x="777" y="132"/>
                                  </a:lnTo>
                                  <a:lnTo>
                                    <a:pt x="807" y="162"/>
                                  </a:lnTo>
                                  <a:lnTo>
                                    <a:pt x="832" y="198"/>
                                  </a:lnTo>
                                  <a:lnTo>
                                    <a:pt x="854"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13" name="Line 80"/>
                          <wps:cNvCnPr>
                            <a:cxnSpLocks noChangeShapeType="1"/>
                          </wps:cNvCnPr>
                          <wps:spPr bwMode="auto">
                            <a:xfrm>
                              <a:off x="765" y="181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4" name="Line 81"/>
                          <wps:cNvCnPr>
                            <a:cxnSpLocks noChangeShapeType="1"/>
                          </wps:cNvCnPr>
                          <wps:spPr bwMode="auto">
                            <a:xfrm>
                              <a:off x="1143" y="164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5" name="Freeform 82"/>
                          <wps:cNvSpPr>
                            <a:spLocks/>
                          </wps:cNvSpPr>
                          <wps:spPr bwMode="auto">
                            <a:xfrm>
                              <a:off x="963" y="1349"/>
                              <a:ext cx="352" cy="344"/>
                            </a:xfrm>
                            <a:custGeom>
                              <a:avLst/>
                              <a:gdLst>
                                <a:gd name="T0" fmla="*/ 352 w 352"/>
                                <a:gd name="T1" fmla="*/ 172 h 344"/>
                                <a:gd name="T2" fmla="*/ 352 w 352"/>
                                <a:gd name="T3" fmla="*/ 172 h 344"/>
                                <a:gd name="T4" fmla="*/ 349 w 352"/>
                                <a:gd name="T5" fmla="*/ 205 h 344"/>
                                <a:gd name="T6" fmla="*/ 338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2 w 352"/>
                                <a:gd name="T29" fmla="*/ 293 h 344"/>
                                <a:gd name="T30" fmla="*/ 30 w 352"/>
                                <a:gd name="T31" fmla="*/ 267 h 344"/>
                                <a:gd name="T32" fmla="*/ 15 w 352"/>
                                <a:gd name="T33" fmla="*/ 238 h 344"/>
                                <a:gd name="T34" fmla="*/ 4 w 352"/>
                                <a:gd name="T35" fmla="*/ 205 h 344"/>
                                <a:gd name="T36" fmla="*/ 0 w 352"/>
                                <a:gd name="T37" fmla="*/ 172 h 344"/>
                                <a:gd name="T38" fmla="*/ 0 w 352"/>
                                <a:gd name="T39" fmla="*/ 172 h 344"/>
                                <a:gd name="T40" fmla="*/ 4 w 352"/>
                                <a:gd name="T41" fmla="*/ 135 h 344"/>
                                <a:gd name="T42" fmla="*/ 15 w 352"/>
                                <a:gd name="T43" fmla="*/ 102 h 344"/>
                                <a:gd name="T44" fmla="*/ 30 w 352"/>
                                <a:gd name="T45" fmla="*/ 73 h 344"/>
                                <a:gd name="T46" fmla="*/ 52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8 w 352"/>
                                <a:gd name="T69" fmla="*/ 102 h 344"/>
                                <a:gd name="T70" fmla="*/ 349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9" y="205"/>
                                  </a:lnTo>
                                  <a:lnTo>
                                    <a:pt x="338" y="238"/>
                                  </a:lnTo>
                                  <a:lnTo>
                                    <a:pt x="323" y="267"/>
                                  </a:lnTo>
                                  <a:lnTo>
                                    <a:pt x="301" y="293"/>
                                  </a:lnTo>
                                  <a:lnTo>
                                    <a:pt x="275" y="315"/>
                                  </a:lnTo>
                                  <a:lnTo>
                                    <a:pt x="246" y="330"/>
                                  </a:lnTo>
                                  <a:lnTo>
                                    <a:pt x="213" y="341"/>
                                  </a:lnTo>
                                  <a:lnTo>
                                    <a:pt x="180" y="344"/>
                                  </a:lnTo>
                                  <a:lnTo>
                                    <a:pt x="143" y="341"/>
                                  </a:lnTo>
                                  <a:lnTo>
                                    <a:pt x="110" y="330"/>
                                  </a:lnTo>
                                  <a:lnTo>
                                    <a:pt x="81" y="315"/>
                                  </a:lnTo>
                                  <a:lnTo>
                                    <a:pt x="52" y="293"/>
                                  </a:lnTo>
                                  <a:lnTo>
                                    <a:pt x="30" y="267"/>
                                  </a:lnTo>
                                  <a:lnTo>
                                    <a:pt x="15" y="238"/>
                                  </a:lnTo>
                                  <a:lnTo>
                                    <a:pt x="4" y="205"/>
                                  </a:lnTo>
                                  <a:lnTo>
                                    <a:pt x="0" y="172"/>
                                  </a:lnTo>
                                  <a:lnTo>
                                    <a:pt x="4" y="135"/>
                                  </a:lnTo>
                                  <a:lnTo>
                                    <a:pt x="15" y="102"/>
                                  </a:lnTo>
                                  <a:lnTo>
                                    <a:pt x="30" y="73"/>
                                  </a:lnTo>
                                  <a:lnTo>
                                    <a:pt x="52" y="47"/>
                                  </a:lnTo>
                                  <a:lnTo>
                                    <a:pt x="81" y="25"/>
                                  </a:lnTo>
                                  <a:lnTo>
                                    <a:pt x="110" y="11"/>
                                  </a:lnTo>
                                  <a:lnTo>
                                    <a:pt x="143" y="0"/>
                                  </a:lnTo>
                                  <a:lnTo>
                                    <a:pt x="180" y="0"/>
                                  </a:lnTo>
                                  <a:lnTo>
                                    <a:pt x="213" y="0"/>
                                  </a:lnTo>
                                  <a:lnTo>
                                    <a:pt x="246" y="11"/>
                                  </a:lnTo>
                                  <a:lnTo>
                                    <a:pt x="275" y="25"/>
                                  </a:lnTo>
                                  <a:lnTo>
                                    <a:pt x="301" y="47"/>
                                  </a:lnTo>
                                  <a:lnTo>
                                    <a:pt x="323" y="73"/>
                                  </a:lnTo>
                                  <a:lnTo>
                                    <a:pt x="338" y="102"/>
                                  </a:lnTo>
                                  <a:lnTo>
                                    <a:pt x="349"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16" name="Freeform 83"/>
                          <wps:cNvSpPr>
                            <a:spLocks/>
                          </wps:cNvSpPr>
                          <wps:spPr bwMode="auto">
                            <a:xfrm>
                              <a:off x="1114" y="1444"/>
                              <a:ext cx="198" cy="235"/>
                            </a:xfrm>
                            <a:custGeom>
                              <a:avLst/>
                              <a:gdLst>
                                <a:gd name="T0" fmla="*/ 0 w 198"/>
                                <a:gd name="T1" fmla="*/ 235 h 235"/>
                                <a:gd name="T2" fmla="*/ 198 w 198"/>
                                <a:gd name="T3" fmla="*/ 15 h 235"/>
                                <a:gd name="T4" fmla="*/ 183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3"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84"/>
                          <wps:cNvSpPr>
                            <a:spLocks/>
                          </wps:cNvSpPr>
                          <wps:spPr bwMode="auto">
                            <a:xfrm>
                              <a:off x="1022" y="1393"/>
                              <a:ext cx="125" cy="121"/>
                            </a:xfrm>
                            <a:custGeom>
                              <a:avLst/>
                              <a:gdLst>
                                <a:gd name="T0" fmla="*/ 0 w 125"/>
                                <a:gd name="T1" fmla="*/ 121 h 121"/>
                                <a:gd name="T2" fmla="*/ 0 w 125"/>
                                <a:gd name="T3" fmla="*/ 121 h 121"/>
                                <a:gd name="T4" fmla="*/ 4 w 125"/>
                                <a:gd name="T5" fmla="*/ 95 h 121"/>
                                <a:gd name="T6" fmla="*/ 11 w 125"/>
                                <a:gd name="T7" fmla="*/ 73 h 121"/>
                                <a:gd name="T8" fmla="*/ 22 w 125"/>
                                <a:gd name="T9" fmla="*/ 51 h 121"/>
                                <a:gd name="T10" fmla="*/ 37 w 125"/>
                                <a:gd name="T11" fmla="*/ 33 h 121"/>
                                <a:gd name="T12" fmla="*/ 55 w 125"/>
                                <a:gd name="T13" fmla="*/ 18 h 121"/>
                                <a:gd name="T14" fmla="*/ 77 w 125"/>
                                <a:gd name="T15" fmla="*/ 7 h 121"/>
                                <a:gd name="T16" fmla="*/ 99 w 125"/>
                                <a:gd name="T17" fmla="*/ 0 h 121"/>
                                <a:gd name="T18" fmla="*/ 125 w 125"/>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 h="121">
                                  <a:moveTo>
                                    <a:pt x="0" y="121"/>
                                  </a:moveTo>
                                  <a:lnTo>
                                    <a:pt x="0" y="121"/>
                                  </a:lnTo>
                                  <a:lnTo>
                                    <a:pt x="4" y="95"/>
                                  </a:lnTo>
                                  <a:lnTo>
                                    <a:pt x="11" y="73"/>
                                  </a:lnTo>
                                  <a:lnTo>
                                    <a:pt x="22" y="51"/>
                                  </a:lnTo>
                                  <a:lnTo>
                                    <a:pt x="37" y="33"/>
                                  </a:lnTo>
                                  <a:lnTo>
                                    <a:pt x="55" y="18"/>
                                  </a:lnTo>
                                  <a:lnTo>
                                    <a:pt x="77" y="7"/>
                                  </a:lnTo>
                                  <a:lnTo>
                                    <a:pt x="99" y="0"/>
                                  </a:lnTo>
                                  <a:lnTo>
                                    <a:pt x="125"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8" name="Rectangle 86"/>
                        <wps:cNvSpPr>
                          <a:spLocks noChangeArrowheads="1"/>
                        </wps:cNvSpPr>
                        <wps:spPr bwMode="auto">
                          <a:xfrm>
                            <a:off x="73025" y="1433195"/>
                            <a:ext cx="134112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wps:txbx>
                        <wps:bodyPr rot="0" vert="horz" wrap="none" lIns="0" tIns="0" rIns="0" bIns="0" anchor="t" anchorCtr="0" upright="1">
                          <a:spAutoFit/>
                        </wps:bodyPr>
                      </wps:wsp>
                      <wps:wsp>
                        <wps:cNvPr id="919" name="Line 87"/>
                        <wps:cNvCnPr>
                          <a:cxnSpLocks noChangeShapeType="1"/>
                        </wps:cNvCnPr>
                        <wps:spPr bwMode="auto">
                          <a:xfrm>
                            <a:off x="60325" y="1583055"/>
                            <a:ext cx="13481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0" name="Arc 88"/>
                        <wps:cNvSpPr>
                          <a:spLocks/>
                        </wps:cNvSpPr>
                        <wps:spPr bwMode="auto">
                          <a:xfrm>
                            <a:off x="614680" y="421640"/>
                            <a:ext cx="237490" cy="330835"/>
                          </a:xfrm>
                          <a:custGeom>
                            <a:avLst/>
                            <a:gdLst>
                              <a:gd name="T0" fmla="*/ 5063 w 43200"/>
                              <a:gd name="T1" fmla="*/ 326762 h 28188"/>
                              <a:gd name="T2" fmla="*/ 231833 w 43200"/>
                              <a:gd name="T3" fmla="*/ 330835 h 28188"/>
                              <a:gd name="T4" fmla="*/ 118745 w 43200"/>
                              <a:gd name="T5" fmla="*/ 253513 h 28188"/>
                              <a:gd name="T6" fmla="*/ 0 60000 65536"/>
                              <a:gd name="T7" fmla="*/ 0 60000 65536"/>
                              <a:gd name="T8" fmla="*/ 0 60000 65536"/>
                            </a:gdLst>
                            <a:ahLst/>
                            <a:cxnLst>
                              <a:cxn ang="T6">
                                <a:pos x="T0" y="T1"/>
                              </a:cxn>
                              <a:cxn ang="T7">
                                <a:pos x="T2" y="T3"/>
                              </a:cxn>
                              <a:cxn ang="T8">
                                <a:pos x="T4" y="T5"/>
                              </a:cxn>
                            </a:cxnLst>
                            <a:rect l="0" t="0" r="r" b="b"/>
                            <a:pathLst>
                              <a:path w="43200" h="28188" fill="none"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path>
                              <a:path w="43200" h="28188" stroke="0"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lnTo>
                                  <a:pt x="21600" y="21600"/>
                                </a:lnTo>
                                <a:lnTo>
                                  <a:pt x="921" y="27840"/>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1" name="Line 89"/>
                        <wps:cNvCnPr>
                          <a:cxnSpLocks noChangeShapeType="1"/>
                        </wps:cNvCnPr>
                        <wps:spPr bwMode="auto">
                          <a:xfrm>
                            <a:off x="607695" y="327025"/>
                            <a:ext cx="25717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2" name="Line 90"/>
                        <wps:cNvCnPr>
                          <a:cxnSpLocks noChangeShapeType="1"/>
                        </wps:cNvCnPr>
                        <wps:spPr bwMode="auto">
                          <a:xfrm flipH="1">
                            <a:off x="788035" y="32702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3" name="Line 91"/>
                        <wps:cNvCnPr>
                          <a:cxnSpLocks noChangeShapeType="1"/>
                        </wps:cNvCnPr>
                        <wps:spPr bwMode="auto">
                          <a:xfrm flipH="1" flipV="1">
                            <a:off x="788035" y="29527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4" name="Rectangle 92"/>
                        <wps:cNvSpPr>
                          <a:spLocks noChangeArrowheads="1"/>
                        </wps:cNvSpPr>
                        <wps:spPr bwMode="auto">
                          <a:xfrm>
                            <a:off x="107315" y="7937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8B83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925" name="Rectangle 93"/>
                        <wps:cNvSpPr>
                          <a:spLocks noChangeArrowheads="1"/>
                        </wps:cNvSpPr>
                        <wps:spPr bwMode="auto">
                          <a:xfrm>
                            <a:off x="0" y="179705"/>
                            <a:ext cx="150558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C0404" w14:textId="77777777" w:rsidR="00AA0A19" w:rsidRDefault="00AA0A19" w:rsidP="00155B4E">
                              <w:r>
                                <w:rPr>
                                  <w:rFonts w:ascii="Verdana" w:hAnsi="Verdana" w:cs="Verdana"/>
                                  <w:color w:val="000000"/>
                                  <w:sz w:val="14"/>
                                  <w:szCs w:val="14"/>
                                  <w:lang w:val="en-US"/>
                                </w:rPr>
                                <w:t>3: Reset Timer(timer : TIM_MVS)</w:t>
                              </w:r>
                            </w:p>
                          </w:txbxContent>
                        </wps:txbx>
                        <wps:bodyPr rot="0" vert="horz" wrap="none" lIns="0" tIns="0" rIns="0" bIns="0" anchor="t" anchorCtr="0" upright="1">
                          <a:spAutoFit/>
                        </wps:bodyPr>
                      </wps:wsp>
                      <wps:wsp>
                        <wps:cNvPr id="926" name="Line 94"/>
                        <wps:cNvCnPr>
                          <a:cxnSpLocks noChangeShapeType="1"/>
                        </wps:cNvCnPr>
                        <wps:spPr bwMode="auto">
                          <a:xfrm flipH="1">
                            <a:off x="1052195" y="1059180"/>
                            <a:ext cx="1949450" cy="1"/>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7" name="Line 95"/>
                        <wps:cNvCnPr>
                          <a:cxnSpLocks noChangeShapeType="1"/>
                        </wps:cNvCnPr>
                        <wps:spPr bwMode="auto">
                          <a:xfrm flipH="1">
                            <a:off x="1892300" y="1155065"/>
                            <a:ext cx="2520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8" name="Line 96"/>
                        <wps:cNvCnPr>
                          <a:cxnSpLocks noChangeShapeType="1"/>
                        </wps:cNvCnPr>
                        <wps:spPr bwMode="auto">
                          <a:xfrm>
                            <a:off x="1892300" y="115506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9" name="Line 97"/>
                        <wps:cNvCnPr>
                          <a:cxnSpLocks noChangeShapeType="1"/>
                        </wps:cNvCnPr>
                        <wps:spPr bwMode="auto">
                          <a:xfrm flipV="1">
                            <a:off x="1892300" y="112331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30" name="Rectangle 98"/>
                        <wps:cNvSpPr>
                          <a:spLocks noChangeArrowheads="1"/>
                        </wps:cNvSpPr>
                        <wps:spPr bwMode="auto">
                          <a:xfrm>
                            <a:off x="934720" y="719455"/>
                            <a:ext cx="21266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F3FD392" id="Canvas 931" o:spid="_x0000_s2064" editas="canvas" style="position:absolute;margin-left:0;margin-top:0;width:324pt;height:133.85pt;z-index:251658248;mso-position-horizontal-relative:char;mso-position-vertical-relative:line" coordsize="41148,16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">
                <v:shape id="_x0000_s2065" type="#_x0000_t75" style="position:absolute;width:41148;height:16998;visibility:visible;mso-wrap-style:square">
                  <v:fill o:detectmouseclick="t"/>
                  <v:path o:connecttype="none"/>
                </v:shape>
                <v:group id="Group 75" o:spid="_x0000_s2066" style="position:absolute;left:30016;top:7670;width:6058;height:6007" coordorigin="4725,120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Freeform 68" o:spid="_x0000_s2067" style="position:absolute;left:4769;top:124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" path="m910,455r,l906,499r-7,44l888,587r-15,44l855,667r-22,41l807,741r-29,33l745,803r-37,25l672,850r-41,22l591,887r-44,11l503,905r-48,4l408,905r-44,-7l320,887,279,872,239,850,198,828,165,803,132,774,103,741,77,708,55,667,37,631,22,587,8,543,4,499,,455,4,407,8,359,22,315,37,275,55,235,77,198r26,-37l132,132r33,-29l198,77,239,51,279,33,320,18,364,7,408,r47,l503,r44,7l591,18r40,15l672,51r36,26l745,103r33,29l807,161r26,37l855,235r18,40l888,315r11,44l906,407r4,48xe" fillcolor="#ccc" strokecolor="#ccc" strokeweight="42e-5mm">
                    <v:path arrowok="t" o:connecttype="custom" o:connectlocs="910,455;899,543;873,631;833,708;778,774;708,828;631,872;547,898;455,909;408,905;320,887;239,850;165,803;103,741;55,667;22,587;4,499;0,455;8,359;37,275;77,198;132,132;198,77;279,33;364,7;455,0;503,0;591,18;672,51;745,103;807,161;855,235;888,315;906,407;910,455" o:connectangles="0,0,0,0,0,0,0,0,0,0,0,0,0,0,0,0,0,0,0,0,0,0,0,0,0,0,0,0,0,0,0,0,0,0,0"/>
                  </v:shape>
                  <v:shape id="Freeform 69" o:spid="_x0000_s2068" style="position:absolute;left:4725;top:120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" path="m910,455r,l906,499r-7,44l888,587r-15,44l855,668r-22,40l807,741r-29,33l745,803r-37,26l672,851r-41,22l591,887r-44,11l503,906r-48,3l408,906r-44,-8l319,887,279,873,239,851,198,829,165,803,132,774,103,741,77,708,55,668,37,631,22,587,8,543,4,499,,455,4,407,8,360,22,316,37,275,55,235,77,198r26,-36l132,132r33,-29l198,77,239,52,279,33,319,19,364,8,408,r47,l503,r44,8l591,19r40,14l672,52r36,25l745,103r33,29l807,162r26,36l855,235r18,40l888,316r11,44l906,407r4,48xe" fillcolor="#ffc" strokecolor="#903" strokeweight="42e-5mm">
                    <v:path arrowok="t" o:connecttype="custom" o:connectlocs="910,455;899,543;873,631;833,708;778,774;708,829;631,873;547,898;455,909;408,906;319,887;239,851;165,803;103,741;55,668;22,587;4,499;0,455;8,360;37,275;77,198;132,132;198,77;279,33;364,8;455,0;503,0;591,19;672,52;745,103;807,162;855,235;888,316;906,407;910,455" o:connectangles="0,0,0,0,0,0,0,0,0,0,0,0,0,0,0,0,0,0,0,0,0,0,0,0,0,0,0,0,0,0,0,0,0,0,0"/>
                  </v:shape>
                  <v:line id="Line 70" o:spid="_x0000_s2069" style="position:absolute;visibility:visible;mso-wrap-style:square" from="4810,1828" to="5562,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fCxAAAANwAAAAPAAAAZHJzL2Rvd25yZXYueG1sRI9Ba8JA&#10;FITvQv/D8gredKOC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MAYx8LEAAAA3AAAAA8A&#10;AAAAAAAAAAAAAAAABwIAAGRycy9kb3ducmV2LnhtbFBLBQYAAAAAAwADALcAAAD4AgAAAAA=&#10;" strokecolor="#903" strokeweight="42e-5mm"/>
                  <v:line id="Line 71" o:spid="_x0000_s2070" style="position:absolute;visibility:visible;mso-wrap-style:square" from="5188,1659" to="5188,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2xAAAANwAAAAPAAAAZHJzL2Rvd25yZXYueG1sRI9Ba8JA&#10;FITvQv/D8gredKOI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E/xX7bEAAAA3AAAAA8A&#10;AAAAAAAAAAAAAAAABwIAAGRycy9kb3ducmV2LnhtbFBLBQYAAAAAAwADALcAAAD4AgAAAAA=&#10;" strokecolor="#903" strokeweight="42e-5mm"/>
                  <v:shape id="Freeform 72" o:spid="_x0000_s2071" style="position:absolute;left:5008;top:135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" path="m352,172r,l348,205r-11,33l323,267r-22,26l275,315r-29,15l213,341r-33,3l143,341,110,330,81,315,51,293,29,267,14,238,3,205,,172,3,135,14,102,29,73,51,47,81,25,110,11,143,r37,l213,r33,11l275,25r26,22l323,73r14,29l348,135r4,37xe" fillcolor="#cff" strokecolor="#903" strokeweight="42e-5mm">
                    <v:path arrowok="t" o:connecttype="custom" o:connectlocs="352,172;352,172;348,205;337,238;323,267;301,293;275,315;246,330;213,341;180,344;180,344;143,341;110,330;81,315;51,293;29,267;14,238;3,205;0,172;0,172;3,135;14,102;29,73;51,47;81,25;110,11;143,0;180,0;180,0;213,0;246,11;275,25;301,47;323,73;337,102;348,135;352,172;352,172" o:connectangles="0,0,0,0,0,0,0,0,0,0,0,0,0,0,0,0,0,0,0,0,0,0,0,0,0,0,0,0,0,0,0,0,0,0,0,0,0,0"/>
                  </v:shape>
                  <v:shape id="Freeform 73" o:spid="_x0000_s2072" style="position:absolute;left:5158;top:145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" path="m,235l198,15,184,,,235xe" fillcolor="black" stroked="f">
                    <v:path arrowok="t" o:connecttype="custom" o:connectlocs="0,235;198,15;184,0;0,235;0,235" o:connectangles="0,0,0,0,0"/>
                  </v:shape>
                  <v:shape id="Freeform 74" o:spid="_x0000_s2073" style="position:absolute;left:5067;top:1403;width:124;height:121;visibility:visible;mso-wrap-style:square;v-text-anchor:top" coordsize="12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" path="m,121r,l3,95,11,73,22,51,36,33,55,18,77,7,99,r25,e" filled="f" strokecolor="white" strokeweight="42e-5mm">
                    <v:path arrowok="t" o:connecttype="custom" o:connectlocs="0,121;0,121;3,95;11,73;22,51;36,33;55,18;77,7;99,0;124,0" o:connectangles="0,0,0,0,0,0,0,0,0,0"/>
                  </v:shape>
                </v:group>
                <v:rect id="Rectangle 76" o:spid="_x0000_s2074" style="position:absolute;left:26517;top:14395;width:1313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" filled="f" stroked="f">
                  <v:textbox style="mso-fit-shape-to-text:t" inset="0,0,0,0">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v:textbox>
                </v:rect>
                <v:line id="Line 77" o:spid="_x0000_s2075" style="position:absolute;visibility:visible;mso-wrap-style:square" from="26390,15894" to="39662,1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" strokecolor="#903" strokeweight="8e-5mm"/>
                <v:group id="Group 85" o:spid="_x0000_s2076" style="position:absolute;left:4337;top:7607;width:6057;height:6007" coordorigin="681,119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Freeform 78" o:spid="_x0000_s2077" style="position:absolute;left:725;top:123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" path="m910,455r,l906,499r-7,44l888,586r-15,44l855,667r-23,40l807,740r-30,33l744,803r-36,25l671,850r-40,22l590,887r-44,11l502,905r-47,4l407,905r-44,-7l319,887,279,872,238,850,198,828,165,803,132,773,103,740,77,707,55,667,37,630,22,586,7,543,4,499,,455,4,407,7,359,22,315,37,275,55,235,77,198r26,-37l132,132r33,-29l198,77,238,51,279,33,319,18,363,7,407,r48,l502,r44,7l590,18r41,15l671,51r37,26l744,103r33,29l807,161r25,37l855,235r18,40l888,315r11,44l906,407r4,48xe" fillcolor="#ccc" strokecolor="#ccc" strokeweight="42e-5mm">
                    <v:path arrowok="t" o:connecttype="custom" o:connectlocs="910,455;899,543;873,630;832,707;777,773;708,828;631,872;546,898;455,909;407,905;319,887;238,850;165,803;103,740;55,667;22,586;4,499;0,455;7,359;37,275;77,198;132,132;198,77;279,33;363,7;455,0;502,0;590,18;671,51;744,103;807,161;855,235;888,315;906,407;910,455" o:connectangles="0,0,0,0,0,0,0,0,0,0,0,0,0,0,0,0,0,0,0,0,0,0,0,0,0,0,0,0,0,0,0,0,0,0,0"/>
                  </v:shape>
                  <v:shape id="Freeform 79" o:spid="_x0000_s2078" style="position:absolute;left:681;top:119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" path="m910,455r,l906,499r-7,44l888,587r-15,44l854,667r-22,41l807,741r-30,33l744,803r-36,26l671,851r-40,22l590,887r-44,11l502,906r-47,3l407,906r-44,-8l319,887,279,873,238,851,198,829,165,803,132,774,103,741,77,708,55,667,37,631,22,587,7,543,4,499,,455,4,407,7,360,22,316,37,275,55,235,77,198r26,-36l132,132r33,-29l198,77,238,52,279,33,319,19,363,8,407,r48,l502,r44,8l590,19r41,14l671,52r37,25l744,103r33,29l807,162r25,36l854,235r19,40l888,316r11,44l906,407r4,48xe" fillcolor="#ffc" strokecolor="#903" strokeweight="42e-5mm">
                    <v:path arrowok="t" o:connecttype="custom" o:connectlocs="910,455;899,543;873,631;832,708;777,774;708,829;631,873;546,898;455,909;407,906;319,887;238,851;165,803;103,741;55,667;22,587;4,499;0,455;7,360;37,275;77,198;132,132;198,77;279,33;363,8;455,0;502,0;590,19;671,52;744,103;807,162;854,235;888,316;906,407;910,455" o:connectangles="0,0,0,0,0,0,0,0,0,0,0,0,0,0,0,0,0,0,0,0,0,0,0,0,0,0,0,0,0,0,0,0,0,0,0"/>
                  </v:shape>
                  <v:line id="Line 80" o:spid="_x0000_s2079" style="position:absolute;visibility:visible;mso-wrap-style:square" from="765,1818" to="1517,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VEfxQAAANwAAAAPAAAAZHJzL2Rvd25yZXYueG1sRI9Ba8JA&#10;FITvhf6H5RW81U0s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BFwVEfxQAAANwAAAAP&#10;AAAAAAAAAAAAAAAAAAcCAABkcnMvZG93bnJldi54bWxQSwUGAAAAAAMAAwC3AAAA+QIAAAAA&#10;" strokecolor="#903" strokeweight="42e-5mm"/>
                  <v:line id="Line 81" o:spid="_x0000_s2080" style="position:absolute;visibility:visible;mso-wrap-style:square" from="1143,1649" to="1143,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lrxQAAANwAAAAPAAAAZHJzL2Rvd25yZXYueG1sRI9Ba8JA&#10;FITvhf6H5RW81U2k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DKKMlrxQAAANwAAAAP&#10;AAAAAAAAAAAAAAAAAAcCAABkcnMvZG93bnJldi54bWxQSwUGAAAAAAMAAwC3AAAA+QIAAAAA&#10;" strokecolor="#903" strokeweight="42e-5mm"/>
                  <v:shape id="Freeform 82" o:spid="_x0000_s2081" style="position:absolute;left:963;top:134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" path="m352,172r,l349,205r-11,33l323,267r-22,26l275,315r-29,15l213,341r-33,3l143,341,110,330,81,315,52,293,30,267,15,238,4,205,,172,4,135,15,102,30,73,52,47,81,25,110,11,143,r37,l213,r33,11l275,25r26,22l323,73r15,29l349,135r3,37xe" fillcolor="#cff" strokecolor="#903" strokeweight="42e-5mm">
                    <v:path arrowok="t" o:connecttype="custom" o:connectlocs="352,172;352,172;349,205;338,238;323,267;301,293;275,315;246,330;213,341;180,344;180,344;143,341;110,330;81,315;52,293;30,267;15,238;4,205;0,172;0,172;4,135;15,102;30,73;52,47;81,25;110,11;143,0;180,0;180,0;213,0;246,11;275,25;301,47;323,73;338,102;349,135;352,172;352,172" o:connectangles="0,0,0,0,0,0,0,0,0,0,0,0,0,0,0,0,0,0,0,0,0,0,0,0,0,0,0,0,0,0,0,0,0,0,0,0,0,0"/>
                  </v:shape>
                  <v:shape id="Freeform 83" o:spid="_x0000_s2082" style="position:absolute;left:1114;top:144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" path="m,235l198,15,183,,,235xe" fillcolor="black" stroked="f">
                    <v:path arrowok="t" o:connecttype="custom" o:connectlocs="0,235;198,15;183,0;0,235;0,235" o:connectangles="0,0,0,0,0"/>
                  </v:shape>
                  <v:shape id="Freeform 84" o:spid="_x0000_s2083" style="position:absolute;left:1022;top:1393;width:125;height:121;visibility:visible;mso-wrap-style:square;v-text-anchor:top" coordsize="12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" path="m,121r,l4,95,11,73,22,51,37,33,55,18,77,7,99,r26,e" filled="f" strokecolor="white" strokeweight="42e-5mm">
                    <v:path arrowok="t" o:connecttype="custom" o:connectlocs="0,121;0,121;4,95;11,73;22,51;37,33;55,18;77,7;99,0;125,0" o:connectangles="0,0,0,0,0,0,0,0,0,0"/>
                  </v:shape>
                </v:group>
                <v:rect id="Rectangle 86" o:spid="_x0000_s2084" style="position:absolute;left:730;top:14331;width:134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" filled="f" stroked="f">
                  <v:textbox style="mso-fit-shape-to-text:t" inset="0,0,0,0">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v:textbox>
                </v:rect>
                <v:line id="Line 87" o:spid="_x0000_s2085" style="position:absolute;visibility:visible;mso-wrap-style:square" from="603,15830" to="14084,15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" strokecolor="#903" strokeweight="8e-5mm"/>
                <v:shape id="Arc 88" o:spid="_x0000_s2086" style="position:absolute;left:6146;top:4216;width:2375;height:3308;visibility:visible;mso-wrap-style:square;v-text-anchor:top" coordsize="43200,2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" path="m921,27840nfc310,25816,,23714,,21600,,9670,9670,,21600,,33529,,43200,9670,43200,21600v,2236,-348,4458,-1030,6587em921,27840nsc310,25816,,23714,,21600,,9670,9670,,21600,,33529,,43200,9670,43200,21600v,2236,-348,4458,-1030,6587l21600,21600,921,27840xe" filled="f" strokecolor="#903" strokeweight="8e-5mm">
                  <v:path arrowok="t" o:extrusionok="f" o:connecttype="custom" o:connectlocs="27834,3835118;1274491,3882922;652795,2975414" o:connectangles="0,0,0"/>
                </v:shape>
                <v:line id="Line 89" o:spid="_x0000_s2087" style="position:absolute;visibility:visible;mso-wrap-style:square" from="6076,3270"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" strokecolor="#903" strokeweight="8e-5mm"/>
                <v:line id="Line 90" o:spid="_x0000_s2088" style="position:absolute;flip:x;visibility:visible;mso-wrap-style:square" from="7880,3270" to="8648,3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" strokecolor="#903" strokeweight="8e-5mm"/>
                <v:line id="Line 91" o:spid="_x0000_s2089" style="position:absolute;flip:x y;visibility:visible;mso-wrap-style:square" from="7880,2952"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" strokecolor="#903" strokeweight="8e-5mm"/>
                <v:rect id="Rectangle 92" o:spid="_x0000_s2090" style="position:absolute;left:1073;top:793;width:1257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7y+wgAAANwAAAAPAAAAZHJzL2Rvd25yZXYueG1sRI/dagIx&#10;FITvC75DOIJ3Nesi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Bqi7y+wgAAANwAAAAPAAAA&#10;AAAAAAAAAAAAAAcCAABkcnMvZG93bnJldi54bWxQSwUGAAAAAAMAAwC3AAAA9gIAAAAA&#10;" filled="f" stroked="f">
                  <v:textbox style="mso-fit-shape-to-text:t" inset="0,0,0,0">
                    <w:txbxContent>
                      <w:p w14:paraId="24F8B837" w14:textId="77777777" w:rsidR="00AA0A19" w:rsidRDefault="00AA0A19" w:rsidP="00155B4E">
                        <w:r>
                          <w:rPr>
                            <w:rFonts w:ascii="Verdana" w:hAnsi="Verdana" w:cs="Verdana"/>
                            <w:color w:val="000000"/>
                            <w:sz w:val="14"/>
                            <w:szCs w:val="14"/>
                            <w:lang w:val="en-US"/>
                          </w:rPr>
                          <w:t>2: Validate Msg Structure( )</w:t>
                        </w:r>
                      </w:p>
                    </w:txbxContent>
                  </v:textbox>
                </v:rect>
                <v:rect id="Rectangle 93" o:spid="_x0000_s2091" style="position:absolute;top:1797;width:1505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klwgAAANwAAAAPAAAAZHJzL2Rvd25yZXYueG1sRI/dagIx&#10;FITvC75DOIJ3NeuC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AFxxklwgAAANwAAAAPAAAA&#10;AAAAAAAAAAAAAAcCAABkcnMvZG93bnJldi54bWxQSwUGAAAAAAMAAwC3AAAA9gIAAAAA&#10;" filled="f" stroked="f">
                  <v:textbox style="mso-fit-shape-to-text:t" inset="0,0,0,0">
                    <w:txbxContent>
                      <w:p w14:paraId="7EFC0404" w14:textId="77777777" w:rsidR="00AA0A19" w:rsidRDefault="00AA0A19" w:rsidP="00155B4E">
                        <w:r>
                          <w:rPr>
                            <w:rFonts w:ascii="Verdana" w:hAnsi="Verdana" w:cs="Verdana"/>
                            <w:color w:val="000000"/>
                            <w:sz w:val="14"/>
                            <w:szCs w:val="14"/>
                            <w:lang w:val="en-US"/>
                          </w:rPr>
                          <w:t>3: Reset Timer(timer : TIM_MVS)</w:t>
                        </w:r>
                      </w:p>
                    </w:txbxContent>
                  </v:textbox>
                </v:rect>
                <v:line id="Line 94" o:spid="_x0000_s2092" style="position:absolute;flip:x;visibility:visible;mso-wrap-style:square" from="10521,10591" to="30016,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" strokecolor="#903" strokeweight="8e-5mm"/>
                <v:line id="Line 95" o:spid="_x0000_s2093" style="position:absolute;flip:x;visibility:visible;mso-wrap-style:square" from="18923,11550" to="21443,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" strokecolor="#903" strokeweight="8e-5mm"/>
                <v:line id="Line 96" o:spid="_x0000_s2094" style="position:absolute;visibility:visible;mso-wrap-style:square" from="18923,11550" to="19691,1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" strokecolor="#903" strokeweight="8e-5mm"/>
                <v:line id="Line 97" o:spid="_x0000_s2095" style="position:absolute;flip:y;visibility:visible;mso-wrap-style:square" from="18923,11233" to="19691,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" strokecolor="#903" strokeweight="8e-5mm"/>
                <v:rect id="Rectangle 98" o:spid="_x0000_s2096" style="position:absolute;left:9347;top:7194;width:21266;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X/EwQAAANwAAAAPAAAAZHJzL2Rvd25yZXYueG1sRE/LisIw&#10;FN0L/kO4gjtNVRD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DdJf8TBAAAA3AAAAA8AAAAA&#10;AAAAAAAAAAAABwIAAGRycy9kb3ducmV2LnhtbFBLBQYAAAAAAwADALcAAAD1AgAAAAA=&#10;" filled="f" stroked="f">
                  <v:textbox inset="0,0,0,0">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v:textbox>
                </v:rect>
                <w10:wrap anchory="line"/>
              </v:group>
            </w:pict>
          </mc:Fallback>
        </mc:AlternateContent>
      </w:r>
      <w:r>
        <w:rPr>
          <w:lang w:val="pt-PT" w:eastAsia="pt-PT"/>
        </w:rPr>
        <mc:AlternateContent>
          <mc:Choice Requires="wps">
            <w:drawing>
              <wp:inline distT="0" distB="0" distL="0" distR="0" wp14:anchorId="55764DCF" wp14:editId="2501BF1B">
                <wp:extent cx="4114800" cy="1699260"/>
                <wp:effectExtent l="0" t="0" r="0" b="0"/>
                <wp:docPr id="99" name="Rectangle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14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ADB917D" id="Rectangle 99" o:spid="_x0000_s1026" style="width:324pt;height:13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" filled="f" stroked="f">
                <o:lock v:ext="edit" aspectratio="t"/>
                <w10:anchorlock/>
              </v:rect>
            </w:pict>
          </mc:Fallback>
        </mc:AlternateContent>
      </w:r>
    </w:p>
    <w:p w14:paraId="4259135B" w14:textId="57F6EFC1" w:rsidR="00155B4E" w:rsidRDefault="00155B4E" w:rsidP="00155B4E">
      <w:pPr>
        <w:pStyle w:val="Caption"/>
      </w:pPr>
      <w:bookmarkStart w:id="1727" w:name="_Ref326920145"/>
      <w:bookmarkStart w:id="1728" w:name="_Toc1400934"/>
      <w:bookmarkStart w:id="1729" w:name="_Toc128575903"/>
      <w:r w:rsidRPr="00EF2D26">
        <w:t xml:space="preserve">Figure </w:t>
      </w:r>
      <w:r>
        <w:fldChar w:fldCharType="begin"/>
      </w:r>
      <w:r>
        <w:instrText>SEQ Figure \* ARABIC</w:instrText>
      </w:r>
      <w:r>
        <w:fldChar w:fldCharType="separate"/>
      </w:r>
      <w:r w:rsidR="00982519">
        <w:rPr>
          <w:noProof/>
        </w:rPr>
        <w:t>203</w:t>
      </w:r>
      <w:r>
        <w:fldChar w:fldCharType="end"/>
      </w:r>
      <w:bookmarkEnd w:id="1727"/>
      <w:r w:rsidRPr="00EF2D26">
        <w:t xml:space="preserve">: CLD - </w:t>
      </w:r>
      <w:r>
        <w:fldChar w:fldCharType="begin"/>
      </w:r>
      <w:r>
        <w:instrText xml:space="preserve"> REF _Ref326824875 \h </w:instrText>
      </w:r>
      <w:r>
        <w:fldChar w:fldCharType="separate"/>
      </w:r>
      <w:r w:rsidR="00982519">
        <w:t>Submission of an answer for extending the deadline</w:t>
      </w:r>
      <w:bookmarkEnd w:id="1728"/>
      <w:bookmarkEnd w:id="1729"/>
      <w:r>
        <w:fldChar w:fldCharType="end"/>
      </w:r>
    </w:p>
    <w:p w14:paraId="6E485A01" w14:textId="5FC972DA" w:rsidR="00155B4E" w:rsidRPr="00EF2D26" w:rsidRDefault="00155B4E" w:rsidP="00D76942">
      <w:pPr>
        <w:pStyle w:val="Heading3"/>
        <w:keepLines/>
        <w:numPr>
          <w:ilvl w:val="2"/>
          <w:numId w:val="34"/>
        </w:numPr>
        <w:suppressAutoHyphens w:val="0"/>
        <w:ind w:left="990" w:hanging="990"/>
      </w:pPr>
      <w:bookmarkStart w:id="1730" w:name="_Ref326824876"/>
      <w:bookmarkStart w:id="1731" w:name="_Toc1400527"/>
      <w:bookmarkStart w:id="1732" w:name="_Toc128575541"/>
      <w:r>
        <w:t>Submission of the results to a movement verification r</w:t>
      </w:r>
      <w:r w:rsidRPr="00EF2D26">
        <w:t>equest</w:t>
      </w:r>
      <w:bookmarkEnd w:id="1730"/>
      <w:bookmarkEnd w:id="1731"/>
      <w:r w:rsidR="00B42780">
        <w:t xml:space="preserve"> (L4-ACO-01-13)</w:t>
      </w:r>
      <w:bookmarkEnd w:id="1732"/>
    </w:p>
    <w:p w14:paraId="68B1D14C" w14:textId="77777777" w:rsidR="00155B4E" w:rsidRPr="00EF2D26" w:rsidRDefault="00155B4E" w:rsidP="00155B4E">
      <w:r>
        <w:t xml:space="preserve">The scenario describes the case that the Requested MSA sends the results to a movement verification request.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DEF79C4" w14:textId="77777777" w:rsidTr="00155B4E">
        <w:trPr>
          <w:jc w:val="center"/>
        </w:trPr>
        <w:tc>
          <w:tcPr>
            <w:tcW w:w="1418" w:type="dxa"/>
          </w:tcPr>
          <w:p w14:paraId="08B7310C" w14:textId="77777777" w:rsidR="00155B4E" w:rsidRPr="00EF2D26" w:rsidRDefault="00155B4E" w:rsidP="00155B4E">
            <w:pPr>
              <w:pStyle w:val="TableScenariosHeading"/>
            </w:pPr>
            <w:r w:rsidRPr="00EF2D26">
              <w:lastRenderedPageBreak/>
              <w:t>Section</w:t>
            </w:r>
          </w:p>
        </w:tc>
        <w:tc>
          <w:tcPr>
            <w:tcW w:w="5840" w:type="dxa"/>
          </w:tcPr>
          <w:p w14:paraId="76E14411" w14:textId="77777777" w:rsidR="00155B4E" w:rsidRPr="00EF2D26" w:rsidRDefault="00155B4E" w:rsidP="00155B4E">
            <w:pPr>
              <w:pStyle w:val="TableScenariosHeading"/>
            </w:pPr>
            <w:r w:rsidRPr="00EF2D26">
              <w:t>Scenario</w:t>
            </w:r>
          </w:p>
        </w:tc>
        <w:tc>
          <w:tcPr>
            <w:tcW w:w="1814" w:type="dxa"/>
          </w:tcPr>
          <w:p w14:paraId="3AFD2E8C"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0F946E72" w14:textId="77777777" w:rsidTr="00155B4E">
        <w:trPr>
          <w:jc w:val="center"/>
        </w:trPr>
        <w:tc>
          <w:tcPr>
            <w:tcW w:w="1418" w:type="dxa"/>
          </w:tcPr>
          <w:p w14:paraId="071F23EE" w14:textId="606E921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III.III.1</w:t>
            </w:r>
            <w:r w:rsidRPr="00CD620F">
              <w:rPr>
                <w:sz w:val="22"/>
                <w:szCs w:val="18"/>
              </w:rPr>
              <w:fldChar w:fldCharType="end"/>
            </w:r>
            <w:r w:rsidRPr="00CD620F">
              <w:rPr>
                <w:sz w:val="22"/>
                <w:szCs w:val="18"/>
              </w:rPr>
              <w:t xml:space="preserve"> </w:t>
            </w:r>
          </w:p>
        </w:tc>
        <w:tc>
          <w:tcPr>
            <w:tcW w:w="5840" w:type="dxa"/>
          </w:tcPr>
          <w:p w14:paraId="50B21F20" w14:textId="08C806C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movement verification request</w:t>
            </w:r>
            <w:r w:rsidRPr="00CD620F">
              <w:rPr>
                <w:sz w:val="22"/>
                <w:szCs w:val="18"/>
              </w:rPr>
              <w:fldChar w:fldCharType="end"/>
            </w:r>
          </w:p>
        </w:tc>
        <w:tc>
          <w:tcPr>
            <w:tcW w:w="1814" w:type="dxa"/>
          </w:tcPr>
          <w:p w14:paraId="5C60FB45"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41F028B0" w14:textId="77777777" w:rsidTr="00155B4E">
        <w:trPr>
          <w:jc w:val="center"/>
        </w:trPr>
        <w:tc>
          <w:tcPr>
            <w:tcW w:w="1418" w:type="dxa"/>
          </w:tcPr>
          <w:p w14:paraId="4C5DBFDD" w14:textId="7975F86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III.III.2</w:t>
            </w:r>
            <w:r w:rsidRPr="00CD620F">
              <w:rPr>
                <w:sz w:val="22"/>
                <w:szCs w:val="18"/>
              </w:rPr>
              <w:fldChar w:fldCharType="end"/>
            </w:r>
          </w:p>
        </w:tc>
        <w:tc>
          <w:tcPr>
            <w:tcW w:w="5840" w:type="dxa"/>
          </w:tcPr>
          <w:p w14:paraId="439660D2" w14:textId="2294013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movement verification request</w:t>
            </w:r>
            <w:r w:rsidRPr="00CD620F">
              <w:rPr>
                <w:sz w:val="22"/>
                <w:szCs w:val="18"/>
              </w:rPr>
              <w:fldChar w:fldCharType="end"/>
            </w:r>
          </w:p>
        </w:tc>
        <w:tc>
          <w:tcPr>
            <w:tcW w:w="1814" w:type="dxa"/>
          </w:tcPr>
          <w:p w14:paraId="7B0D2277"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54A14A50" w14:textId="77777777" w:rsidTr="00155B4E">
        <w:trPr>
          <w:jc w:val="center"/>
        </w:trPr>
        <w:tc>
          <w:tcPr>
            <w:tcW w:w="1418" w:type="dxa"/>
          </w:tcPr>
          <w:p w14:paraId="3555D2B6" w14:textId="58FBCDE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III.III.3</w:t>
            </w:r>
            <w:r w:rsidRPr="00CD620F">
              <w:rPr>
                <w:sz w:val="22"/>
                <w:szCs w:val="18"/>
              </w:rPr>
              <w:fldChar w:fldCharType="end"/>
            </w:r>
          </w:p>
        </w:tc>
        <w:tc>
          <w:tcPr>
            <w:tcW w:w="5840" w:type="dxa"/>
          </w:tcPr>
          <w:p w14:paraId="388163BD" w14:textId="0B0A2CD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w:t>
            </w:r>
            <w:r w:rsidRPr="00CD620F">
              <w:rPr>
                <w:sz w:val="22"/>
                <w:szCs w:val="18"/>
              </w:rPr>
              <w:fldChar w:fldCharType="end"/>
            </w:r>
          </w:p>
        </w:tc>
        <w:tc>
          <w:tcPr>
            <w:tcW w:w="1814" w:type="dxa"/>
          </w:tcPr>
          <w:p w14:paraId="56DC1869" w14:textId="77777777" w:rsidR="00155B4E" w:rsidRPr="00CD620F" w:rsidRDefault="00155B4E" w:rsidP="00155B4E">
            <w:pPr>
              <w:pStyle w:val="TableScenarios"/>
              <w:rPr>
                <w:sz w:val="22"/>
                <w:szCs w:val="18"/>
              </w:rPr>
            </w:pPr>
            <w:r w:rsidRPr="00CD620F">
              <w:rPr>
                <w:sz w:val="22"/>
                <w:szCs w:val="18"/>
              </w:rPr>
              <w:t>Extended</w:t>
            </w:r>
          </w:p>
        </w:tc>
      </w:tr>
    </w:tbl>
    <w:p w14:paraId="4AACB48E" w14:textId="04BEEBDC" w:rsidR="00155B4E" w:rsidRPr="00EF2D26" w:rsidRDefault="00155B4E" w:rsidP="00155B4E">
      <w:pPr>
        <w:pStyle w:val="Caption"/>
      </w:pPr>
      <w:bookmarkStart w:id="1733" w:name="_Toc320699281"/>
      <w:bookmarkStart w:id="1734" w:name="_Toc1401013"/>
      <w:bookmarkStart w:id="1735" w:name="_Toc128575655"/>
      <w:r w:rsidRPr="00EF2D26">
        <w:t xml:space="preserve">Table </w:t>
      </w:r>
      <w:r>
        <w:fldChar w:fldCharType="begin"/>
      </w:r>
      <w:r>
        <w:instrText>SEQ Table \* ARABIC</w:instrText>
      </w:r>
      <w:r>
        <w:fldChar w:fldCharType="separate"/>
      </w:r>
      <w:r w:rsidR="00982519">
        <w:rPr>
          <w:noProof/>
        </w:rPr>
        <w:t>25</w:t>
      </w:r>
      <w:r>
        <w:fldChar w:fldCharType="end"/>
      </w:r>
      <w:r w:rsidRPr="00EF2D26">
        <w:t xml:space="preserve">: Scenarios that must have been previously completed in order to </w:t>
      </w:r>
      <w:r>
        <w:t>submit the results to a movement verification request</w:t>
      </w:r>
      <w:bookmarkEnd w:id="1733"/>
      <w:bookmarkEnd w:id="1734"/>
      <w:bookmarkEnd w:id="1735"/>
    </w:p>
    <w:p w14:paraId="5E978F17" w14:textId="77777777" w:rsidR="00155B4E" w:rsidRDefault="00155B4E" w:rsidP="00155B4E">
      <w:r w:rsidRPr="00EF2D26">
        <w:t xml:space="preserve">The ELO of the Requested MSA completes the requested </w:t>
      </w:r>
      <w:r>
        <w:t xml:space="preserve">verification </w:t>
      </w:r>
      <w:r w:rsidRPr="00EF2D26">
        <w:t xml:space="preserve">actions specified by the </w:t>
      </w:r>
      <w:r>
        <w:t>movement verification request (</w:t>
      </w:r>
      <w:r w:rsidRPr="00EF2D26">
        <w:t>IE72</w:t>
      </w:r>
      <w:r>
        <w:t>2</w:t>
      </w:r>
      <w:r w:rsidRPr="00EF2D26">
        <w:t>: C_</w:t>
      </w:r>
      <w:r>
        <w:t>MVS_SUB</w:t>
      </w:r>
      <w:r w:rsidRPr="00EF2D26">
        <w:t>) from the requesting MSA. The results of these actions (IE</w:t>
      </w:r>
      <w:r>
        <w:t>725</w:t>
      </w:r>
      <w:r w:rsidRPr="00EF2D26">
        <w:t>: C_</w:t>
      </w:r>
      <w:r>
        <w:t>MVS</w:t>
      </w:r>
      <w:r w:rsidRPr="00EF2D26">
        <w:t>_RES) are then sent by the Requested MSA application to the Requesting MSA application.</w:t>
      </w:r>
      <w:r>
        <w:t xml:space="preserve"> The ELO of the Requested MSA may request</w:t>
      </w:r>
      <w:r w:rsidRPr="004A74AF">
        <w:t xml:space="preserve"> the requesting ELO to provide feedback on the follow-up action taken by the requesting MSA, on the basis of the provided results</w:t>
      </w:r>
      <w:r>
        <w:t>.</w:t>
      </w:r>
      <w:r w:rsidRPr="00EF2D26">
        <w:t xml:space="preserve"> 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 t</w:t>
      </w:r>
      <w:r w:rsidRPr="00EF2D26">
        <w:t xml:space="preserve">he Requested MSA application sets the state at the Requested MSA </w:t>
      </w:r>
      <w:r>
        <w:t xml:space="preserve">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p>
    <w:p w14:paraId="77594795" w14:textId="77777777" w:rsidR="00155B4E" w:rsidRPr="00EF2D26" w:rsidRDefault="00155B4E" w:rsidP="00155B4E">
      <w:r w:rsidRPr="00EF2D26">
        <w:t xml:space="preserve">The Requesting MSA </w:t>
      </w:r>
      <w:r>
        <w:t xml:space="preserve">application </w:t>
      </w:r>
      <w:r w:rsidRPr="00EF2D26">
        <w:t xml:space="preserve">validates the received </w:t>
      </w:r>
      <w:r>
        <w:t xml:space="preserve">movement verification results </w:t>
      </w:r>
      <w:r w:rsidRPr="00EF2D26">
        <w:t>(IE</w:t>
      </w:r>
      <w:r>
        <w:t>725</w:t>
      </w:r>
      <w:r w:rsidRPr="00EF2D26">
        <w:t>: C_</w:t>
      </w:r>
      <w:r>
        <w:t>MVS</w:t>
      </w:r>
      <w:r w:rsidRPr="00EF2D26">
        <w:t xml:space="preserve">_RES) </w:t>
      </w:r>
      <w:r>
        <w:t xml:space="preserve">message structure </w:t>
      </w:r>
      <w:r w:rsidRPr="00EF2D26">
        <w:t xml:space="preserve">and </w:t>
      </w:r>
      <w:r w:rsidRPr="004A74AF">
        <w:t>if the results message (</w:t>
      </w:r>
      <w:r w:rsidRPr="00EF2D26">
        <w:t>IE</w:t>
      </w:r>
      <w:r>
        <w:t>725</w:t>
      </w:r>
      <w:r w:rsidRPr="00EF2D26">
        <w:t>: C_</w:t>
      </w:r>
      <w:r>
        <w:t>MVS</w:t>
      </w:r>
      <w:r w:rsidRPr="00EF2D26">
        <w:t>_RES</w:t>
      </w:r>
      <w:r w:rsidRPr="004A74AF">
        <w:t xml:space="preserve">) indicates that feedback is requested, it changes the request state from </w:t>
      </w:r>
      <w:r>
        <w:t>“</w:t>
      </w:r>
      <w:r>
        <w:rPr>
          <w:i/>
        </w:rPr>
        <w:t>O</w:t>
      </w:r>
      <w:r w:rsidRPr="00BA56B6">
        <w:rPr>
          <w:i/>
        </w:rPr>
        <w:t>pen</w:t>
      </w:r>
      <w:r>
        <w:rPr>
          <w:i/>
        </w:rPr>
        <w:t>”</w:t>
      </w:r>
      <w:r w:rsidRPr="004A74AF">
        <w:t xml:space="preserve">, </w:t>
      </w:r>
      <w:r>
        <w:t>“</w:t>
      </w:r>
      <w:r>
        <w:rPr>
          <w:i/>
        </w:rPr>
        <w:t>E</w:t>
      </w:r>
      <w:r w:rsidRPr="00BA56B6">
        <w:rPr>
          <w:i/>
        </w:rPr>
        <w:t>xtended</w:t>
      </w:r>
      <w:r>
        <w:rPr>
          <w:i/>
        </w:rPr>
        <w:t>”</w:t>
      </w:r>
      <w:r w:rsidRPr="004A74AF">
        <w:t xml:space="preserve"> or </w:t>
      </w:r>
      <w:r>
        <w:rPr>
          <w:i/>
        </w:rPr>
        <w:t>“L</w:t>
      </w:r>
      <w:r w:rsidRPr="00BA56B6">
        <w:rPr>
          <w:i/>
        </w:rPr>
        <w:t>ate</w:t>
      </w:r>
      <w:r>
        <w:rPr>
          <w:i/>
        </w:rPr>
        <w:t>”</w:t>
      </w:r>
      <w:r w:rsidRPr="004A74AF">
        <w:t xml:space="preserve"> to “</w:t>
      </w:r>
      <w:r>
        <w:rPr>
          <w:i/>
        </w:rPr>
        <w:t>A</w:t>
      </w:r>
      <w:r w:rsidRPr="00DC3888">
        <w:rPr>
          <w:i/>
        </w:rPr>
        <w:t xml:space="preserve">nswered and </w:t>
      </w:r>
      <w:r>
        <w:rPr>
          <w:i/>
        </w:rPr>
        <w:t>F</w:t>
      </w:r>
      <w:r w:rsidRPr="00BA56B6">
        <w:rPr>
          <w:i/>
        </w:rPr>
        <w:t>eedback</w:t>
      </w:r>
      <w:r w:rsidRPr="00DC3888">
        <w:rPr>
          <w:i/>
        </w:rPr>
        <w:t xml:space="preserve"> </w:t>
      </w:r>
      <w:r>
        <w:rPr>
          <w:i/>
        </w:rPr>
        <w:t>E</w:t>
      </w:r>
      <w:r w:rsidRPr="00BA56B6">
        <w:rPr>
          <w:i/>
        </w:rPr>
        <w:t>xpected</w:t>
      </w:r>
      <w:r w:rsidRPr="004A74AF">
        <w:t>”</w:t>
      </w:r>
      <w:r>
        <w:t>.</w:t>
      </w:r>
      <w:r w:rsidRPr="004A74AF">
        <w:t xml:space="preserve"> Otherwise, it</w:t>
      </w:r>
      <w:r w:rsidRPr="00EF2D26">
        <w:t xml:space="preserve"> changes the state </w:t>
      </w:r>
      <w:r>
        <w:t xml:space="preserve">of the concerned request 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r>
        <w:t xml:space="preserve"> If there is a timer TIM_MVS running the </w:t>
      </w:r>
      <w:r w:rsidRPr="00EF2D26">
        <w:t xml:space="preserve">Requesting MSA stops </w:t>
      </w:r>
      <w:r>
        <w:t>it.</w:t>
      </w:r>
    </w:p>
    <w:p w14:paraId="371C245A" w14:textId="5E7AF862" w:rsidR="00155B4E" w:rsidRPr="00EF2D26" w:rsidRDefault="00155B4E" w:rsidP="00155B4E">
      <w:r w:rsidRPr="00EF2D26">
        <w:t xml:space="preserve">The scenario for </w:t>
      </w:r>
      <w:r>
        <w:t xml:space="preserve">sending the results to a movement verification request </w:t>
      </w:r>
      <w:r w:rsidRPr="00EF2D26">
        <w:t xml:space="preserve">is depicted in </w:t>
      </w:r>
      <w:r>
        <w:fldChar w:fldCharType="begin"/>
      </w:r>
      <w:r>
        <w:instrText xml:space="preserve"> REF _Ref326921319 \h </w:instrText>
      </w:r>
      <w:r>
        <w:fldChar w:fldCharType="separate"/>
      </w:r>
      <w:r w:rsidR="00982519" w:rsidRPr="00EF2D26">
        <w:t xml:space="preserve">Figure </w:t>
      </w:r>
      <w:r w:rsidR="00982519">
        <w:rPr>
          <w:noProof/>
        </w:rPr>
        <w:t>204</w:t>
      </w:r>
      <w:r>
        <w:fldChar w:fldCharType="end"/>
      </w:r>
      <w:r>
        <w:t xml:space="preserve"> and </w:t>
      </w:r>
      <w:r>
        <w:fldChar w:fldCharType="begin"/>
      </w:r>
      <w:r>
        <w:instrText xml:space="preserve"> REF _Ref326921322 \h </w:instrText>
      </w:r>
      <w:r>
        <w:fldChar w:fldCharType="separate"/>
      </w:r>
      <w:r w:rsidR="00982519" w:rsidRPr="00EF2D26">
        <w:t xml:space="preserve">Figure </w:t>
      </w:r>
      <w:r w:rsidR="00982519">
        <w:rPr>
          <w:noProof/>
        </w:rPr>
        <w:t>205</w:t>
      </w:r>
      <w:r>
        <w:fldChar w:fldCharType="end"/>
      </w:r>
      <w:r w:rsidRPr="00EF2D26">
        <w:t>:</w:t>
      </w:r>
    </w:p>
    <w:p w14:paraId="4DAB6909" w14:textId="6406DF54" w:rsidR="00155B4E" w:rsidRPr="00EF2D26" w:rsidRDefault="00155B4E" w:rsidP="00155B4E">
      <w:pPr>
        <w:pStyle w:val="Figure"/>
        <w:rPr>
          <w:noProof w:val="0"/>
        </w:rPr>
      </w:pPr>
      <w:r w:rsidRPr="00EB3C27">
        <w:rPr>
          <w:lang w:val="pt-PT" w:eastAsia="pt-PT"/>
        </w:rPr>
        <w:drawing>
          <wp:inline distT="0" distB="0" distL="0" distR="0" wp14:anchorId="3693E826" wp14:editId="1F78454A">
            <wp:extent cx="4023360" cy="214884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2">
                      <a:extLst>
                        <a:ext uri="{28A0092B-C50C-407E-A947-70E740481C1C}">
                          <a14:useLocalDpi xmlns:a14="http://schemas.microsoft.com/office/drawing/2010/main" val="0"/>
                        </a:ext>
                      </a:extLst>
                    </a:blip>
                    <a:srcRect l="8702" t="2679" r="8330" b="11131"/>
                    <a:stretch>
                      <a:fillRect/>
                    </a:stretch>
                  </pic:blipFill>
                  <pic:spPr bwMode="auto">
                    <a:xfrm>
                      <a:off x="0" y="0"/>
                      <a:ext cx="4023360" cy="2148840"/>
                    </a:xfrm>
                    <a:prstGeom prst="rect">
                      <a:avLst/>
                    </a:prstGeom>
                    <a:noFill/>
                    <a:ln>
                      <a:noFill/>
                    </a:ln>
                  </pic:spPr>
                </pic:pic>
              </a:graphicData>
            </a:graphic>
          </wp:inline>
        </w:drawing>
      </w:r>
    </w:p>
    <w:p w14:paraId="43E95E07" w14:textId="409A860B" w:rsidR="00155B4E" w:rsidRPr="00EF2D26" w:rsidRDefault="00155B4E" w:rsidP="00155B4E">
      <w:pPr>
        <w:pStyle w:val="Caption"/>
      </w:pPr>
      <w:bookmarkStart w:id="1736" w:name="_Ref326921319"/>
      <w:bookmarkStart w:id="1737" w:name="_Toc1400935"/>
      <w:bookmarkStart w:id="1738" w:name="_Toc128575904"/>
      <w:r w:rsidRPr="00EF2D26">
        <w:t xml:space="preserve">Figure </w:t>
      </w:r>
      <w:r>
        <w:fldChar w:fldCharType="begin"/>
      </w:r>
      <w:r>
        <w:instrText>SEQ Figure \* ARABIC</w:instrText>
      </w:r>
      <w:r>
        <w:fldChar w:fldCharType="separate"/>
      </w:r>
      <w:r w:rsidR="00982519">
        <w:rPr>
          <w:noProof/>
        </w:rPr>
        <w:t>204</w:t>
      </w:r>
      <w:r>
        <w:fldChar w:fldCharType="end"/>
      </w:r>
      <w:bookmarkEnd w:id="1736"/>
      <w:r w:rsidRPr="00EF2D26">
        <w:t xml:space="preserve">: TSD - </w:t>
      </w:r>
      <w:r>
        <w:fldChar w:fldCharType="begin"/>
      </w:r>
      <w:r>
        <w:instrText xml:space="preserve"> REF _Ref326824876 \h </w:instrText>
      </w:r>
      <w:r>
        <w:fldChar w:fldCharType="separate"/>
      </w:r>
      <w:r w:rsidR="00982519">
        <w:t>Submission of the results to a movement verification r</w:t>
      </w:r>
      <w:r w:rsidR="00982519" w:rsidRPr="00EF2D26">
        <w:t>equest</w:t>
      </w:r>
      <w:bookmarkEnd w:id="1737"/>
      <w:bookmarkEnd w:id="1738"/>
      <w:r>
        <w:fldChar w:fldCharType="end"/>
      </w:r>
    </w:p>
    <w:p w14:paraId="6AC911A0" w14:textId="6CF84284" w:rsidR="00155B4E" w:rsidRPr="00EF2D26" w:rsidRDefault="00155B4E" w:rsidP="00155B4E">
      <w:pPr>
        <w:pStyle w:val="Figure"/>
        <w:rPr>
          <w:noProof w:val="0"/>
        </w:rPr>
      </w:pPr>
      <w:r w:rsidRPr="00EB3C27">
        <w:rPr>
          <w:lang w:val="pt-PT" w:eastAsia="pt-PT"/>
        </w:rPr>
        <w:drawing>
          <wp:inline distT="0" distB="0" distL="0" distR="0" wp14:anchorId="633DCD7F" wp14:editId="64B7745F">
            <wp:extent cx="4023360" cy="1744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3">
                      <a:extLst>
                        <a:ext uri="{28A0092B-C50C-407E-A947-70E740481C1C}">
                          <a14:useLocalDpi xmlns:a14="http://schemas.microsoft.com/office/drawing/2010/main" val="0"/>
                        </a:ext>
                      </a:extLst>
                    </a:blip>
                    <a:srcRect l="8360" r="8696" b="5421"/>
                    <a:stretch>
                      <a:fillRect/>
                    </a:stretch>
                  </pic:blipFill>
                  <pic:spPr bwMode="auto">
                    <a:xfrm>
                      <a:off x="0" y="0"/>
                      <a:ext cx="4023360" cy="1744980"/>
                    </a:xfrm>
                    <a:prstGeom prst="rect">
                      <a:avLst/>
                    </a:prstGeom>
                    <a:noFill/>
                    <a:ln>
                      <a:noFill/>
                    </a:ln>
                  </pic:spPr>
                </pic:pic>
              </a:graphicData>
            </a:graphic>
          </wp:inline>
        </w:drawing>
      </w:r>
    </w:p>
    <w:p w14:paraId="3EB61439" w14:textId="4A0D207C" w:rsidR="00155B4E" w:rsidRDefault="00155B4E" w:rsidP="00155B4E">
      <w:pPr>
        <w:pStyle w:val="Caption"/>
      </w:pPr>
      <w:bookmarkStart w:id="1739" w:name="_Ref326921322"/>
      <w:bookmarkStart w:id="1740" w:name="_Toc1400936"/>
      <w:bookmarkStart w:id="1741" w:name="_Toc128575905"/>
      <w:r w:rsidRPr="00EF2D26">
        <w:t xml:space="preserve">Figure </w:t>
      </w:r>
      <w:r>
        <w:fldChar w:fldCharType="begin"/>
      </w:r>
      <w:r>
        <w:instrText>SEQ Figure \* ARABIC</w:instrText>
      </w:r>
      <w:r>
        <w:fldChar w:fldCharType="separate"/>
      </w:r>
      <w:r w:rsidR="00982519">
        <w:rPr>
          <w:noProof/>
        </w:rPr>
        <w:t>205</w:t>
      </w:r>
      <w:r>
        <w:fldChar w:fldCharType="end"/>
      </w:r>
      <w:bookmarkEnd w:id="1739"/>
      <w:r w:rsidRPr="00EF2D26">
        <w:t xml:space="preserve">: CLD - </w:t>
      </w:r>
      <w:r>
        <w:fldChar w:fldCharType="begin"/>
      </w:r>
      <w:r>
        <w:instrText xml:space="preserve"> REF _Ref326824876 \h </w:instrText>
      </w:r>
      <w:r>
        <w:fldChar w:fldCharType="separate"/>
      </w:r>
      <w:r w:rsidR="00982519">
        <w:t>Submission of the results to a movement verification r</w:t>
      </w:r>
      <w:r w:rsidR="00982519" w:rsidRPr="00EF2D26">
        <w:t>equest</w:t>
      </w:r>
      <w:bookmarkEnd w:id="1740"/>
      <w:bookmarkEnd w:id="1741"/>
      <w:r>
        <w:fldChar w:fldCharType="end"/>
      </w:r>
    </w:p>
    <w:p w14:paraId="6A32942A" w14:textId="77777777" w:rsidR="00155B4E" w:rsidRPr="00D938EF" w:rsidRDefault="00155B4E" w:rsidP="00155B4E"/>
    <w:p w14:paraId="316AF7B6" w14:textId="41C74908" w:rsidR="00155B4E" w:rsidRPr="00EF2D26" w:rsidRDefault="00155B4E" w:rsidP="00D76942">
      <w:pPr>
        <w:pStyle w:val="Heading3"/>
        <w:keepLines/>
        <w:numPr>
          <w:ilvl w:val="2"/>
          <w:numId w:val="34"/>
        </w:numPr>
        <w:suppressAutoHyphens w:val="0"/>
      </w:pPr>
      <w:bookmarkStart w:id="1742" w:name="_Ref326825148"/>
      <w:bookmarkStart w:id="1743" w:name="_Toc1400528"/>
      <w:bookmarkStart w:id="1744" w:name="_Toc128575542"/>
      <w:r w:rsidRPr="00EF2D26">
        <w:t xml:space="preserve">State-Transition Diagrams for </w:t>
      </w:r>
      <w:r>
        <w:t xml:space="preserve">Movement verification for duty-paid </w:t>
      </w:r>
      <w:r w:rsidR="00654E66">
        <w:t xml:space="preserve">B2C or undocumented </w:t>
      </w:r>
      <w:r>
        <w:t xml:space="preserve">movements </w:t>
      </w:r>
      <w:r w:rsidRPr="00EF2D26">
        <w:t>scenarios</w:t>
      </w:r>
      <w:bookmarkEnd w:id="1742"/>
      <w:bookmarkEnd w:id="1743"/>
      <w:bookmarkEnd w:id="1744"/>
    </w:p>
    <w:p w14:paraId="6FADBC88"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745" w:name="_Toc1400529"/>
      <w:r w:rsidRPr="00EF2D26">
        <w:t>Requesting MSA</w:t>
      </w:r>
      <w:bookmarkEnd w:id="1745"/>
    </w:p>
    <w:p w14:paraId="7726AF2E" w14:textId="36A39618" w:rsidR="00155B4E" w:rsidRDefault="00155B4E" w:rsidP="00155B4E">
      <w:r w:rsidRPr="00EF2D26">
        <w:t xml:space="preserve">The following State Transition Diagram in </w:t>
      </w:r>
      <w:r>
        <w:fldChar w:fldCharType="begin"/>
      </w:r>
      <w:r>
        <w:instrText xml:space="preserve"> REF _Ref460502584 \h </w:instrText>
      </w:r>
      <w:r>
        <w:fldChar w:fldCharType="separate"/>
      </w:r>
      <w:r w:rsidR="00982519" w:rsidRPr="00EF2D26">
        <w:t xml:space="preserve">Figure </w:t>
      </w:r>
      <w:r w:rsidR="00982519">
        <w:rPr>
          <w:noProof/>
        </w:rPr>
        <w:t>206</w:t>
      </w:r>
      <w:r>
        <w:fldChar w:fldCharType="end"/>
      </w:r>
      <w:r>
        <w:t xml:space="preserve"> </w:t>
      </w:r>
      <w:r w:rsidRPr="00EF2D26">
        <w:t>depicts the State Machine at the Requesting MSA. All the transitions are described in detail in</w:t>
      </w:r>
      <w:r>
        <w:t xml:space="preserve"> </w:t>
      </w:r>
      <w:r>
        <w:fldChar w:fldCharType="begin"/>
      </w:r>
      <w:r>
        <w:instrText xml:space="preserve"> REF _Ref326937066 \r \h </w:instrText>
      </w:r>
      <w:r>
        <w:fldChar w:fldCharType="separate"/>
      </w:r>
      <w:r w:rsidR="00982519">
        <w:t>Sub-Section III.III</w:t>
      </w:r>
      <w:r>
        <w:fldChar w:fldCharType="end"/>
      </w:r>
      <w:r w:rsidRPr="00EF2D26">
        <w:t>.</w:t>
      </w:r>
    </w:p>
    <w:p w14:paraId="221B68A1" w14:textId="55EB4277" w:rsidR="00155B4E" w:rsidRPr="00EF2D26" w:rsidRDefault="00155B4E" w:rsidP="00155B4E">
      <w:pPr>
        <w:ind w:firstLine="1560"/>
      </w:pPr>
      <w:r>
        <w:rPr>
          <w:noProof/>
          <w:lang w:val="pt-PT" w:eastAsia="pt-PT"/>
        </w:rPr>
        <mc:AlternateContent>
          <mc:Choice Requires="wpc">
            <w:drawing>
              <wp:anchor distT="0" distB="0" distL="114300" distR="114300" simplePos="0" relativeHeight="251658276" behindDoc="0" locked="0" layoutInCell="1" allowOverlap="1" wp14:anchorId="1EA44ABA" wp14:editId="17BA01FF">
                <wp:simplePos x="0" y="0"/>
                <wp:positionH relativeFrom="character">
                  <wp:posOffset>0</wp:posOffset>
                </wp:positionH>
                <wp:positionV relativeFrom="line">
                  <wp:posOffset>0</wp:posOffset>
                </wp:positionV>
                <wp:extent cx="3446780" cy="2988310"/>
                <wp:effectExtent l="0" t="9525" r="0" b="2540"/>
                <wp:wrapNone/>
                <wp:docPr id="899" name="Canvas 8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80" name="AutoShape 4"/>
                        <wps:cNvSpPr>
                          <a:spLocks noChangeArrowheads="1"/>
                        </wps:cNvSpPr>
                        <wps:spPr bwMode="auto">
                          <a:xfrm>
                            <a:off x="1424940" y="97345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81" name="Rectangle 5"/>
                        <wps:cNvSpPr>
                          <a:spLocks noChangeArrowheads="1"/>
                        </wps:cNvSpPr>
                        <wps:spPr bwMode="auto">
                          <a:xfrm>
                            <a:off x="1623060" y="985520"/>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7B563"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782" name="Line 6"/>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3" name="Line 7"/>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4" name="Line 8"/>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5" name="Freeform 9"/>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Line 10"/>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7" name="Line 11"/>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8" name="Freeform 12"/>
                        <wps:cNvSpPr>
                          <a:spLocks/>
                        </wps:cNvSpPr>
                        <wps:spPr bwMode="auto">
                          <a:xfrm>
                            <a:off x="2039620" y="1106170"/>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Line 13"/>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0" name="Line 14"/>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1" name="Line 15"/>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2" name="Line 16"/>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3" name="Line 17"/>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4" name="AutoShape 18"/>
                        <wps:cNvSpPr>
                          <a:spLocks noChangeArrowheads="1"/>
                        </wps:cNvSpPr>
                        <wps:spPr bwMode="auto">
                          <a:xfrm>
                            <a:off x="1418590" y="264096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95" name="Rectangle 19"/>
                        <wps:cNvSpPr>
                          <a:spLocks noChangeArrowheads="1"/>
                        </wps:cNvSpPr>
                        <wps:spPr bwMode="auto">
                          <a:xfrm>
                            <a:off x="1588135" y="2652395"/>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5D5A"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796" name="Line 20"/>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7" name="Line 21"/>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8" name="Line 22"/>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9" name="Freeform 23"/>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24"/>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1" name="Line 25"/>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2" name="Freeform 2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Line 2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4" name="Line 2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5" name="AutoShape 29"/>
                        <wps:cNvSpPr>
                          <a:spLocks noChangeArrowheads="1"/>
                        </wps:cNvSpPr>
                        <wps:spPr bwMode="auto">
                          <a:xfrm>
                            <a:off x="465455" y="1692910"/>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806" name="Rectangle 30"/>
                        <wps:cNvSpPr>
                          <a:spLocks noChangeArrowheads="1"/>
                        </wps:cNvSpPr>
                        <wps:spPr bwMode="auto">
                          <a:xfrm>
                            <a:off x="614045" y="1704340"/>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E8269"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807" name="Line 31"/>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8" name="Line 32"/>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9" name="Freeform 33"/>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4"/>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1" name="Line 35"/>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2" name="AutoShape 36"/>
                        <wps:cNvSpPr>
                          <a:spLocks noChangeArrowheads="1"/>
                        </wps:cNvSpPr>
                        <wps:spPr bwMode="auto">
                          <a:xfrm>
                            <a:off x="2272030" y="1701165"/>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3" name="Rectangle 37"/>
                        <wps:cNvSpPr>
                          <a:spLocks noChangeArrowheads="1"/>
                        </wps:cNvSpPr>
                        <wps:spPr bwMode="auto">
                          <a:xfrm>
                            <a:off x="2486660" y="1712595"/>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9639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814" name="Freeform 38"/>
                        <wps:cNvSpPr>
                          <a:spLocks/>
                        </wps:cNvSpPr>
                        <wps:spPr bwMode="auto">
                          <a:xfrm>
                            <a:off x="2243455" y="0"/>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Line 39"/>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6" name="Line 40"/>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7" name="Freeform 4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Line 4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9" name="Line 4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0" name="Oval 44"/>
                        <wps:cNvSpPr>
                          <a:spLocks noChangeArrowheads="1"/>
                        </wps:cNvSpPr>
                        <wps:spPr bwMode="auto">
                          <a:xfrm>
                            <a:off x="1640205" y="526415"/>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821" name="Line 45"/>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2" name="Line 46"/>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3" name="Line 47"/>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4" name="Line 48"/>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5" name="Line 49"/>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6" name="Line 50"/>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7" name="Freeform 5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Line 5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9" name="Line 5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0" name="Rectangle 54"/>
                        <wps:cNvSpPr>
                          <a:spLocks noChangeArrowheads="1"/>
                        </wps:cNvSpPr>
                        <wps:spPr bwMode="auto">
                          <a:xfrm>
                            <a:off x="1789430" y="525780"/>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F5E74"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831" name="Rectangle 55"/>
                        <wps:cNvSpPr>
                          <a:spLocks noChangeArrowheads="1"/>
                        </wps:cNvSpPr>
                        <wps:spPr bwMode="auto">
                          <a:xfrm>
                            <a:off x="1762760" y="73215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37B1D"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832" name="Freeform 5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Line 5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4" name="Line 5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5" name="Rectangle 59"/>
                        <wps:cNvSpPr>
                          <a:spLocks noChangeArrowheads="1"/>
                        </wps:cNvSpPr>
                        <wps:spPr bwMode="auto">
                          <a:xfrm>
                            <a:off x="1243965" y="207264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45A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36" name="Rectangle 60"/>
                        <wps:cNvSpPr>
                          <a:spLocks noChangeArrowheads="1"/>
                        </wps:cNvSpPr>
                        <wps:spPr bwMode="auto">
                          <a:xfrm>
                            <a:off x="1789430" y="2064385"/>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3914E"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837" name="Freeform 61"/>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Line 62"/>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9" name="Line 63"/>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0" name="Rectangle 64"/>
                        <wps:cNvSpPr>
                          <a:spLocks noChangeArrowheads="1"/>
                        </wps:cNvSpPr>
                        <wps:spPr bwMode="auto">
                          <a:xfrm>
                            <a:off x="945515" y="1125220"/>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ECE70"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841" name="Line 65"/>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2" name="Line 66"/>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3" name="Rectangle 67"/>
                        <wps:cNvSpPr>
                          <a:spLocks noChangeArrowheads="1"/>
                        </wps:cNvSpPr>
                        <wps:spPr bwMode="auto">
                          <a:xfrm>
                            <a:off x="2272030" y="1136650"/>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3B44B"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844" name="Line 68"/>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5" name="Line 69"/>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6" name="Line 70"/>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7" name="Rectangle 71"/>
                        <wps:cNvSpPr>
                          <a:spLocks noChangeArrowheads="1"/>
                        </wps:cNvSpPr>
                        <wps:spPr bwMode="auto">
                          <a:xfrm>
                            <a:off x="1750060" y="152463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3D7FD"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48" name="Freeform 72"/>
                        <wps:cNvSpPr>
                          <a:spLocks/>
                        </wps:cNvSpPr>
                        <wps:spPr bwMode="auto">
                          <a:xfrm>
                            <a:off x="546735" y="0"/>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73"/>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0" name="Line 74"/>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1" name="Line 75"/>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2" name="Line 76"/>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3" name="Line 77"/>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4" name="Line 78"/>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5" name="Freeform 79"/>
                        <wps:cNvSpPr>
                          <a:spLocks/>
                        </wps:cNvSpPr>
                        <wps:spPr bwMode="auto">
                          <a:xfrm>
                            <a:off x="804545" y="323215"/>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80"/>
                        <wps:cNvSpPr>
                          <a:spLocks/>
                        </wps:cNvSpPr>
                        <wps:spPr bwMode="auto">
                          <a:xfrm>
                            <a:off x="804545" y="323215"/>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Line 81"/>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8" name="Line 82"/>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9" name="Line 83"/>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0" name="Line 84"/>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1" name="Line 85"/>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2" name="Line 86"/>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3" name="Text Box 87"/>
                        <wps:cNvSpPr txBox="1">
                          <a:spLocks noChangeArrowheads="1"/>
                        </wps:cNvSpPr>
                        <wps:spPr bwMode="auto">
                          <a:xfrm>
                            <a:off x="2118995" y="313055"/>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864" name="Picture 30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16940" y="1331255"/>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5" name="Freeform 301"/>
                        <wps:cNvSpPr>
                          <a:spLocks/>
                        </wps:cNvSpPr>
                        <wps:spPr bwMode="auto">
                          <a:xfrm>
                            <a:off x="1132205" y="1392850"/>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7D4F6295"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866" name="Line 143"/>
                        <wps:cNvCnPr>
                          <a:cxnSpLocks noChangeShapeType="1"/>
                        </wps:cNvCnPr>
                        <wps:spPr bwMode="auto">
                          <a:xfrm flipV="1">
                            <a:off x="1636395" y="2572680"/>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7" name="Line 144"/>
                        <wps:cNvCnPr>
                          <a:cxnSpLocks noChangeShapeType="1"/>
                        </wps:cNvCnPr>
                        <wps:spPr bwMode="auto">
                          <a:xfrm flipH="1" flipV="1">
                            <a:off x="1605915" y="2572680"/>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8" name="Rectangle 304"/>
                        <wps:cNvSpPr>
                          <a:spLocks noChangeArrowheads="1"/>
                        </wps:cNvSpPr>
                        <wps:spPr bwMode="auto">
                          <a:xfrm>
                            <a:off x="1162372" y="1297600"/>
                            <a:ext cx="5657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869" name="Rectangle 306"/>
                        <wps:cNvSpPr>
                          <a:spLocks noChangeArrowheads="1"/>
                        </wps:cNvSpPr>
                        <wps:spPr bwMode="auto">
                          <a:xfrm>
                            <a:off x="1031240" y="1524635"/>
                            <a:ext cx="2768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870" name="AutoShape 58"/>
                        <wps:cNvSpPr>
                          <a:spLocks noChangeArrowheads="1"/>
                        </wps:cNvSpPr>
                        <wps:spPr bwMode="auto">
                          <a:xfrm>
                            <a:off x="2733040" y="2129155"/>
                            <a:ext cx="612775" cy="515620"/>
                          </a:xfrm>
                          <a:prstGeom prst="roundRect">
                            <a:avLst>
                              <a:gd name="adj" fmla="val 17176"/>
                            </a:avLst>
                          </a:prstGeom>
                          <a:solidFill>
                            <a:srgbClr val="FFFFCC"/>
                          </a:solidFill>
                          <a:ln w="3">
                            <a:solidFill>
                              <a:srgbClr val="990033"/>
                            </a:solidFill>
                            <a:round/>
                            <a:headEnd/>
                            <a:tailEnd/>
                          </a:ln>
                        </wps:spPr>
                        <wps:txb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871" name="AutoShape 95"/>
                        <wps:cNvCnPr>
                          <a:cxnSpLocks noChangeShapeType="1"/>
                        </wps:cNvCnPr>
                        <wps:spPr bwMode="auto">
                          <a:xfrm>
                            <a:off x="804545" y="2003425"/>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72" name="Group 96"/>
                        <wpg:cNvGrpSpPr>
                          <a:grpSpLocks/>
                        </wpg:cNvGrpSpPr>
                        <wpg:grpSpPr bwMode="auto">
                          <a:xfrm>
                            <a:off x="2039620" y="1037590"/>
                            <a:ext cx="1208405" cy="1091565"/>
                            <a:chOff x="1824990" y="1352550"/>
                            <a:chExt cx="1208405" cy="1035050"/>
                          </a:xfrm>
                        </wpg:grpSpPr>
                        <wps:wsp>
                          <wps:cNvPr id="873"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74" name="Group 98"/>
                          <wpg:cNvGrpSpPr>
                            <a:grpSpLocks/>
                          </wpg:cNvGrpSpPr>
                          <wpg:grpSpPr bwMode="auto">
                            <a:xfrm>
                              <a:off x="2971800" y="2321560"/>
                              <a:ext cx="61595" cy="66040"/>
                              <a:chOff x="1490980" y="2887345"/>
                              <a:chExt cx="61595" cy="66040"/>
                            </a:xfrm>
                          </wpg:grpSpPr>
                          <wps:wsp>
                            <wps:cNvPr id="875"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876"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877" name="AutoShape 101"/>
                        <wps:cNvCnPr>
                          <a:cxnSpLocks noChangeShapeType="1"/>
                          <a:endCxn id="794" idx="3"/>
                        </wps:cNvCnPr>
                        <wps:spPr bwMode="auto">
                          <a:xfrm rot="10800000" flipV="1">
                            <a:off x="2026285" y="2638425"/>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8" name="Rectangle 103"/>
                        <wps:cNvSpPr>
                          <a:spLocks noChangeArrowheads="1"/>
                        </wps:cNvSpPr>
                        <wps:spPr bwMode="auto">
                          <a:xfrm>
                            <a:off x="3074670" y="174434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C709B"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79" name="Rectangle 103"/>
                        <wps:cNvSpPr>
                          <a:spLocks noChangeArrowheads="1"/>
                        </wps:cNvSpPr>
                        <wps:spPr bwMode="auto">
                          <a:xfrm>
                            <a:off x="614045" y="200342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70D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0" name="Rectangle 103"/>
                        <wps:cNvSpPr>
                          <a:spLocks noChangeArrowheads="1"/>
                        </wps:cNvSpPr>
                        <wps:spPr bwMode="auto">
                          <a:xfrm>
                            <a:off x="2759710" y="268224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CDFF4"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1" name="Rectangle 247"/>
                        <wps:cNvSpPr>
                          <a:spLocks noChangeArrowheads="1"/>
                        </wps:cNvSpPr>
                        <wps:spPr bwMode="auto">
                          <a:xfrm>
                            <a:off x="546735" y="212915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2" name="Rectangle 247"/>
                        <wps:cNvSpPr>
                          <a:spLocks noChangeArrowheads="1"/>
                        </wps:cNvSpPr>
                        <wps:spPr bwMode="auto">
                          <a:xfrm>
                            <a:off x="2938145" y="1873885"/>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3" name="Rectangle 247"/>
                        <wps:cNvSpPr>
                          <a:spLocks noChangeArrowheads="1"/>
                        </wps:cNvSpPr>
                        <wps:spPr bwMode="auto">
                          <a:xfrm>
                            <a:off x="2159635" y="2682240"/>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4" name="AutoShape 108"/>
                        <wps:cNvCnPr>
                          <a:cxnSpLocks noChangeShapeType="1"/>
                        </wps:cNvCnPr>
                        <wps:spPr bwMode="auto">
                          <a:xfrm flipV="1">
                            <a:off x="804545" y="2367280"/>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85" name="Group 109"/>
                        <wpg:cNvGrpSpPr>
                          <a:grpSpLocks/>
                        </wpg:cNvGrpSpPr>
                        <wpg:grpSpPr bwMode="auto">
                          <a:xfrm>
                            <a:off x="2665095" y="2314575"/>
                            <a:ext cx="67945" cy="89535"/>
                            <a:chOff x="2469515" y="2600325"/>
                            <a:chExt cx="67945" cy="89535"/>
                          </a:xfrm>
                        </wpg:grpSpPr>
                        <wps:wsp>
                          <wps:cNvPr id="886" name="AutoShape 110"/>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7" name="AutoShape 111"/>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888" name="Group 112"/>
                        <wpg:cNvGrpSpPr>
                          <a:grpSpLocks/>
                        </wpg:cNvGrpSpPr>
                        <wpg:grpSpPr bwMode="auto">
                          <a:xfrm>
                            <a:off x="2026285" y="2729865"/>
                            <a:ext cx="92075" cy="79375"/>
                            <a:chOff x="1824990" y="3040380"/>
                            <a:chExt cx="92075" cy="79375"/>
                          </a:xfrm>
                        </wpg:grpSpPr>
                        <wps:wsp>
                          <wps:cNvPr id="889" name="AutoShape 113"/>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0" name="AutoShape 114"/>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1" name="Freeform 12"/>
                        <wps:cNvSpPr>
                          <a:spLocks/>
                        </wps:cNvSpPr>
                        <wps:spPr bwMode="auto">
                          <a:xfrm>
                            <a:off x="2891790" y="1744345"/>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892" name="Group 116"/>
                        <wpg:cNvGrpSpPr>
                          <a:grpSpLocks/>
                        </wpg:cNvGrpSpPr>
                        <wpg:grpSpPr bwMode="auto">
                          <a:xfrm>
                            <a:off x="175260" y="1722120"/>
                            <a:ext cx="290195" cy="250825"/>
                            <a:chOff x="-354330" y="685800"/>
                            <a:chExt cx="290195" cy="250825"/>
                          </a:xfrm>
                        </wpg:grpSpPr>
                        <wps:wsp>
                          <wps:cNvPr id="893" name="AutoShape 117"/>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4" name="AutoShape 118"/>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5" name="AutoShape 119"/>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6" name="AutoShape 120"/>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7" name="AutoShape 121"/>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8" name="Rectangle 64"/>
                        <wps:cNvSpPr>
                          <a:spLocks noChangeArrowheads="1"/>
                        </wps:cNvSpPr>
                        <wps:spPr bwMode="auto">
                          <a:xfrm>
                            <a:off x="67945" y="174434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8A48E"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EA44ABA" id="Canvas 899" o:spid="_x0000_s2097" editas="canvas" style="position:absolute;margin-left:0;margin-top:0;width:271.4pt;height:235.3pt;z-index:251658276;mso-position-horizontal-relative:char;mso-position-vertical-relative:line" coordsize="34467,29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">
                <v:shape id="_x0000_s2098" type="#_x0000_t75" style="position:absolute;width:34467;height:29883;visibility:visible;mso-wrap-style:square">
                  <v:fill o:detectmouseclick="t"/>
                  <v:path o:connecttype="none"/>
                </v:shape>
                <v:roundrect id="AutoShape 4" o:spid="_x0000_s2099" style="position:absolute;left:14249;top:9734;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" fillcolor="#ffc" strokecolor="#903" strokeweight=".15pt"/>
                <v:rect id="Rectangle 5" o:spid="_x0000_s2100" style="position:absolute;left:16230;top:9855;width:235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4657B563" w14:textId="77777777" w:rsidR="00AA0A19" w:rsidRDefault="00AA0A19" w:rsidP="00155B4E">
                        <w:r>
                          <w:rPr>
                            <w:rFonts w:ascii="Verdana" w:hAnsi="Verdana" w:cs="Verdana"/>
                            <w:color w:val="000000"/>
                            <w:sz w:val="14"/>
                            <w:szCs w:val="14"/>
                            <w:lang w:val="en-US"/>
                          </w:rPr>
                          <w:t>Open</w:t>
                        </w:r>
                      </w:p>
                    </w:txbxContent>
                  </v:textbox>
                </v:rect>
                <v:line id="Line 6" o:spid="_x0000_s2101"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" strokecolor="#903" strokeweight=".15pt"/>
                <v:line id="Line 7" o:spid="_x0000_s2102"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" strokecolor="#903" strokeweight=".15pt"/>
                <v:line id="Line 8" o:spid="_x0000_s2103"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" strokecolor="#903" strokeweight=".15pt"/>
                <v:shape id="Freeform 9" o:spid="_x0000_s2104"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" path="m303,l,,,287e" filled="f" strokecolor="#903" strokeweight=".15pt">
                  <v:path arrowok="t" o:connecttype="custom" o:connectlocs="509901301,0;0,0;0,1196930561" o:connectangles="0,0,0"/>
                </v:shape>
                <v:line id="Line 10" o:spid="_x0000_s2105"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" strokecolor="#903" strokeweight=".15pt"/>
                <v:line id="Line 11" o:spid="_x0000_s2106"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" strokecolor="#903" strokeweight=".15pt"/>
                <v:shape id="Freeform 12" o:spid="_x0000_s2107" style="position:absolute;left:20396;top:11061;width:3276;height:5944;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" path="m,l262,r,294e" filled="f" strokecolor="#903" strokeweight=".15pt">
                  <v:path arrowok="t" o:connecttype="custom" o:connectlocs="0,0;409775098,0;409775098,1201577584" o:connectangles="0,0,0"/>
                </v:shape>
                <v:line id="Line 13" o:spid="_x0000_s2108"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" strokecolor="#903" strokeweight=".15pt"/>
                <v:line id="Line 14" o:spid="_x0000_s2109"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" strokecolor="#903" strokeweight=".15pt"/>
                <v:line id="Line 15" o:spid="_x0000_s2110"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" strokecolor="#903" strokeweight=".15pt"/>
                <v:line id="Line 16" o:spid="_x0000_s2111"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" strokecolor="#903" strokeweight=".15pt"/>
                <v:line id="Line 17" o:spid="_x0000_s2112"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" strokecolor="#903" strokeweight=".15pt"/>
                <v:roundrect id="AutoShape 18" o:spid="_x0000_s2113" style="position:absolute;left:14185;top:26409;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" fillcolor="#ffc" strokecolor="#903" strokeweight=".15pt"/>
                <v:rect id="Rectangle 19" o:spid="_x0000_s2114" style="position:absolute;left:15881;top:26523;width:2953;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sJwgAAANwAAAAPAAAAZHJzL2Rvd25yZXYueG1sRI/dagIx&#10;FITvC75DOIJ3Natg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AmLUsJwgAAANwAAAAPAAAA&#10;AAAAAAAAAAAAAAcCAABkcnMvZG93bnJldi54bWxQSwUGAAAAAAMAAwC3AAAA9gIAAAAA&#10;" filled="f" stroked="f">
                  <v:textbox style="mso-fit-shape-to-text:t" inset="0,0,0,0">
                    <w:txbxContent>
                      <w:p w14:paraId="14315D5A" w14:textId="77777777" w:rsidR="00AA0A19" w:rsidRDefault="00AA0A19" w:rsidP="00155B4E">
                        <w:r>
                          <w:rPr>
                            <w:rFonts w:ascii="Verdana" w:hAnsi="Verdana" w:cs="Verdana"/>
                            <w:color w:val="000000"/>
                            <w:sz w:val="14"/>
                            <w:szCs w:val="14"/>
                            <w:lang w:val="en-US"/>
                          </w:rPr>
                          <w:t>Closed</w:t>
                        </w:r>
                      </w:p>
                    </w:txbxContent>
                  </v:textbox>
                </v:rect>
                <v:line id="Line 20" o:spid="_x0000_s2115"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" strokecolor="#903" strokeweight=".15pt"/>
                <v:line id="Line 21" o:spid="_x0000_s2116"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" strokecolor="#903" strokeweight=".15pt"/>
                <v:line id="Line 22" o:spid="_x0000_s2117"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" strokecolor="#903" strokeweight=".15pt"/>
                <v:shape id="Freeform 23" o:spid="_x0000_s2118"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" path="m169,l,,,393e" filled="f" strokecolor="#903" strokeweight=".15pt">
                  <v:path arrowok="t" o:connecttype="custom" o:connectlocs="711288900,0;0,0;0,1639264554" o:connectangles="0,0,0"/>
                </v:shape>
                <v:line id="Line 24" o:spid="_x0000_s2119"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" strokecolor="#903" strokeweight=".15pt"/>
                <v:line id="Line 25" o:spid="_x0000_s2120"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" strokecolor="#903" strokeweight=".15pt"/>
                <v:shape id="Freeform 26" o:spid="_x0000_s212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" path="m,l182,r,388e" filled="f" strokecolor="#903" strokeweight=".15pt">
                  <v:path arrowok="t" o:connecttype="custom" o:connectlocs="0,0;763400192,0;763400192,1618619975" o:connectangles="0,0,0"/>
                </v:shape>
                <v:line id="Line 27" o:spid="_x0000_s212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" strokecolor="#903" strokeweight=".15pt"/>
                <v:line id="Line 28" o:spid="_x0000_s212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" strokecolor="#903" strokeweight=".15pt"/>
                <v:roundrect id="AutoShape 29" o:spid="_x0000_s2124" style="position:absolute;left:4654;top:16929;width:6814;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" fillcolor="#ffc" strokecolor="#903" strokeweight=".15pt"/>
                <v:rect id="Rectangle 30" o:spid="_x0000_s2125" style="position:absolute;left:6140;top:17043;width:417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" filled="f" stroked="f">
                  <v:textbox style="mso-fit-shape-to-text:t" inset="0,0,0,0">
                    <w:txbxContent>
                      <w:p w14:paraId="05CE8269" w14:textId="77777777" w:rsidR="00AA0A19" w:rsidRDefault="00AA0A19" w:rsidP="00155B4E">
                        <w:r>
                          <w:rPr>
                            <w:rFonts w:ascii="Verdana" w:hAnsi="Verdana" w:cs="Verdana"/>
                            <w:color w:val="000000"/>
                            <w:sz w:val="14"/>
                            <w:szCs w:val="14"/>
                            <w:lang w:val="en-US"/>
                          </w:rPr>
                          <w:t>Extended</w:t>
                        </w:r>
                      </w:p>
                    </w:txbxContent>
                  </v:textbox>
                </v:rect>
                <v:line id="Line 31" o:spid="_x0000_s2126"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" strokecolor="#903" strokeweight=".15pt"/>
                <v:line id="Line 32" o:spid="_x0000_s2127"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" strokecolor="#903" strokeweight=".15pt"/>
                <v:shape id="Freeform 33" o:spid="_x0000_s2128"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" path="m,l182,r,388e" filled="f" strokecolor="#903" strokeweight=".15pt">
                  <v:path arrowok="t" o:connecttype="custom" o:connectlocs="0,0;763400192,0;763400192,1618619975" o:connectangles="0,0,0"/>
                </v:shape>
                <v:line id="Line 34" o:spid="_x0000_s2129"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" strokecolor="#903" strokeweight=".15pt"/>
                <v:line id="Line 35" o:spid="_x0000_s2130"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" strokecolor="#903" strokeweight=".15pt"/>
                <v:roundrect id="AutoShape 36" o:spid="_x0000_s2131" style="position:absolute;left:22720;top:17011;width:6077;height:2661;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" fillcolor="#ffc" strokecolor="#903" strokeweight=".15pt"/>
                <v:rect id="Rectangle 37" o:spid="_x0000_s2132" style="position:absolute;left:24866;top:17125;width:19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" filled="f" stroked="f">
                  <v:textbox style="mso-fit-shape-to-text:t" inset="0,0,0,0">
                    <w:txbxContent>
                      <w:p w14:paraId="30A96395" w14:textId="77777777" w:rsidR="00AA0A19" w:rsidRDefault="00AA0A19" w:rsidP="00155B4E">
                        <w:r>
                          <w:rPr>
                            <w:rFonts w:ascii="Verdana" w:hAnsi="Verdana" w:cs="Verdana"/>
                            <w:color w:val="000000"/>
                            <w:sz w:val="14"/>
                            <w:szCs w:val="14"/>
                            <w:lang w:val="en-US"/>
                          </w:rPr>
                          <w:t>Late</w:t>
                        </w:r>
                      </w:p>
                    </w:txbxContent>
                  </v:textbox>
                </v:rect>
                <v:shape id="Freeform 38" o:spid="_x0000_s2133" style="position:absolute;left:22434;width:5944;height:1701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" path="m,l262,r,294e" filled="f" strokecolor="#903" strokeweight=".15pt">
                  <v:path arrowok="t" o:connecttype="custom" o:connectlocs="0,0;1348335151,0;1348335151,2147483646" o:connectangles="0,0,0"/>
                </v:shape>
                <v:line id="Line 39" o:spid="_x0000_s2134"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" strokecolor="#903" strokeweight=".15pt"/>
                <v:line id="Line 40" o:spid="_x0000_s2135"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" strokecolor="#903" strokeweight=".15pt"/>
                <v:shape id="Freeform 41" o:spid="_x0000_s213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" path="m169,l,,,393e" filled="f" strokecolor="#903" strokeweight=".15pt">
                  <v:path arrowok="t" o:connecttype="custom" o:connectlocs="711288900,0;0,0;0,1639264554" o:connectangles="0,0,0"/>
                </v:shape>
                <v:line id="Line 42" o:spid="_x0000_s213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" strokecolor="#903" strokeweight=".15pt"/>
                <v:line id="Line 43" o:spid="_x0000_s213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" strokecolor="#903" strokeweight=".15pt"/>
                <v:oval id="Oval 44" o:spid="_x0000_s2139" style="position:absolute;left:16402;top:5264;width:115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" fillcolor="black" strokecolor="#903" strokeweight=".15pt"/>
                <v:line id="Line 45" o:spid="_x0000_s2140"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" strokecolor="#903" strokeweight=".15pt"/>
                <v:line id="Line 46" o:spid="_x0000_s2141"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" strokecolor="#903" strokeweight=".15pt"/>
                <v:line id="Line 47" o:spid="_x0000_s2142"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" strokecolor="#903" strokeweight=".15pt"/>
                <v:line id="Line 48" o:spid="_x0000_s2143"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" strokecolor="#903" strokeweight=".15pt"/>
                <v:line id="Line 49" o:spid="_x0000_s2144"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" strokecolor="#903" strokeweight=".15pt"/>
                <v:line id="Line 50" o:spid="_x0000_s2145"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" strokecolor="#903" strokeweight=".15pt"/>
                <v:shape id="Freeform 51" o:spid="_x0000_s214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" path="m169,l,,,393e" filled="f" strokecolor="#903" strokeweight=".15pt">
                  <v:path arrowok="t" o:connecttype="custom" o:connectlocs="711288900,0;0,0;0,1639264554" o:connectangles="0,0,0"/>
                </v:shape>
                <v:line id="Line 52" o:spid="_x0000_s214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" strokecolor="#903" strokeweight=".15pt"/>
                <v:line id="Line 53" o:spid="_x0000_s214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" strokecolor="#903" strokeweight=".15pt"/>
                <v:rect id="Rectangle 54" o:spid="_x0000_s2149" style="position:absolute;left:17894;top:5257;width:3207;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P9vgAAANwAAAAPAAAAZHJzL2Rvd25yZXYueG1sRE/LisIw&#10;FN0P+A/hCu7GVIW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OaII/2+AAAA3AAAAA8AAAAAAAAA&#10;AAAAAAAABwIAAGRycy9kb3ducmV2LnhtbFBLBQYAAAAAAwADALcAAADyAgAAAAA=&#10;" filled="f" stroked="f">
                  <v:textbox style="mso-fit-shape-to-text:t" inset="0,0,0,0">
                    <w:txbxContent>
                      <w:p w14:paraId="4BAF5E74" w14:textId="77777777" w:rsidR="00AA0A19" w:rsidRDefault="00AA0A19" w:rsidP="00155B4E">
                        <w:r>
                          <w:rPr>
                            <w:rFonts w:ascii="Verdana" w:hAnsi="Verdana" w:cs="Verdana"/>
                            <w:i/>
                            <w:iCs/>
                            <w:color w:val="000000"/>
                            <w:sz w:val="14"/>
                            <w:szCs w:val="14"/>
                            <w:lang w:val="en-US"/>
                          </w:rPr>
                          <w:t>{start}</w:t>
                        </w:r>
                      </w:p>
                    </w:txbxContent>
                  </v:textbox>
                </v:rect>
                <v:rect id="Rectangle 55" o:spid="_x0000_s2150" style="position:absolute;left:17627;top:732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ZmwQAAANwAAAAPAAAAZHJzL2Rvd25yZXYueG1sRI/disIw&#10;FITvF3yHcATv1lSF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InEhmbBAAAA3AAAAA8AAAAA&#10;AAAAAAAAAAAABwIAAGRycy9kb3ducmV2LnhtbFBLBQYAAAAAAwADALcAAAD1AgAAAAA=&#10;" filled="f" stroked="f">
                  <v:textbox style="mso-fit-shape-to-text:t" inset="0,0,0,0">
                    <w:txbxContent>
                      <w:p w14:paraId="77B37B1D" w14:textId="77777777" w:rsidR="00AA0A19" w:rsidRDefault="00AA0A19" w:rsidP="00155B4E">
                        <w:r>
                          <w:rPr>
                            <w:rFonts w:ascii="Verdana" w:hAnsi="Verdana" w:cs="Verdana"/>
                            <w:color w:val="000000"/>
                            <w:sz w:val="14"/>
                            <w:szCs w:val="14"/>
                            <w:lang w:val="en-US"/>
                          </w:rPr>
                          <w:t>IE722</w:t>
                        </w:r>
                      </w:p>
                    </w:txbxContent>
                  </v:textbox>
                </v:rect>
                <v:shape id="Freeform 56" o:spid="_x0000_s215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" path="m,l182,r,388e" filled="f" strokecolor="#903" strokeweight=".15pt">
                  <v:path arrowok="t" o:connecttype="custom" o:connectlocs="0,0;763400192,0;763400192,1618619975" o:connectangles="0,0,0"/>
                </v:shape>
                <v:line id="Line 57" o:spid="_x0000_s215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" strokecolor="#903" strokeweight=".15pt"/>
                <v:line id="Line 58" o:spid="_x0000_s215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" strokecolor="#903" strokeweight=".15pt"/>
                <v:rect id="Rectangle 59" o:spid="_x0000_s2154" style="position:absolute;left:12439;top:2072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" filled="f" stroked="f">
                  <v:textbox style="mso-fit-shape-to-text:t" inset="0,0,0,0">
                    <w:txbxContent>
                      <w:p w14:paraId="445245A7" w14:textId="77777777" w:rsidR="00AA0A19" w:rsidRDefault="00AA0A19" w:rsidP="00155B4E">
                        <w:r>
                          <w:rPr>
                            <w:rFonts w:ascii="Verdana" w:hAnsi="Verdana" w:cs="Verdana"/>
                            <w:color w:val="000000"/>
                            <w:sz w:val="14"/>
                            <w:szCs w:val="14"/>
                            <w:lang w:val="en-US"/>
                          </w:rPr>
                          <w:t>IE725</w:t>
                        </w:r>
                      </w:p>
                    </w:txbxContent>
                  </v:textbox>
                </v:rect>
                <v:rect id="Rectangle 60" o:spid="_x0000_s2155" style="position:absolute;left:17894;top:20643;width:263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" filled="f" stroked="f">
                  <v:textbox inset="0,0,0,0">
                    <w:txbxContent>
                      <w:p w14:paraId="71A3914E" w14:textId="77777777" w:rsidR="00AA0A19" w:rsidRDefault="00AA0A19" w:rsidP="00155B4E">
                        <w:r>
                          <w:rPr>
                            <w:rFonts w:ascii="Verdana" w:hAnsi="Verdana" w:cs="Verdana"/>
                            <w:color w:val="000000"/>
                            <w:sz w:val="14"/>
                            <w:szCs w:val="14"/>
                            <w:lang w:val="en-US"/>
                          </w:rPr>
                          <w:t>IE725</w:t>
                        </w:r>
                      </w:p>
                    </w:txbxContent>
                  </v:textbox>
                </v:rect>
                <v:shape id="Freeform 61" o:spid="_x0000_s2156"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" path="m303,l,,,287e" filled="f" strokecolor="#903" strokeweight=".15pt">
                  <v:path arrowok="t" o:connecttype="custom" o:connectlocs="509901301,0;0,0;0,1196930561" o:connectangles="0,0,0"/>
                </v:shape>
                <v:line id="Line 62" o:spid="_x0000_s2157"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" strokecolor="#903" strokeweight=".15pt"/>
                <v:line id="Line 63" o:spid="_x0000_s2158"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" strokecolor="#903" strokeweight=".15pt"/>
                <v:rect id="Rectangle 64" o:spid="_x0000_s2159" style="position:absolute;left:9455;top:11252;width:2635;height:16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" filled="f" stroked="f">
                  <v:textbox inset="0,0,0,0">
                    <w:txbxContent>
                      <w:p w14:paraId="446ECE70" w14:textId="77777777" w:rsidR="00AA0A19" w:rsidRDefault="00AA0A19" w:rsidP="00155B4E">
                        <w:r>
                          <w:rPr>
                            <w:rFonts w:ascii="Verdana" w:hAnsi="Verdana" w:cs="Verdana"/>
                            <w:color w:val="000000"/>
                            <w:sz w:val="14"/>
                            <w:szCs w:val="14"/>
                            <w:lang w:val="en-US"/>
                          </w:rPr>
                          <w:t>IE723</w:t>
                        </w:r>
                      </w:p>
                    </w:txbxContent>
                  </v:textbox>
                </v:rect>
                <v:line id="Line 65" o:spid="_x0000_s2160"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" strokecolor="#903" strokeweight=".15pt"/>
                <v:line id="Line 66" o:spid="_x0000_s2161"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" strokecolor="#903" strokeweight=".15pt"/>
                <v:rect id="Rectangle 67" o:spid="_x0000_s2162" style="position:absolute;left:22720;top:11366;width:2635;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" filled="f" stroked="f">
                  <v:textbox inset="0,0,0,0">
                    <w:txbxContent>
                      <w:p w14:paraId="1773B44B" w14:textId="77777777" w:rsidR="00AA0A19" w:rsidRDefault="00AA0A19" w:rsidP="00155B4E">
                        <w:r>
                          <w:rPr>
                            <w:rFonts w:ascii="Verdana" w:hAnsi="Verdana" w:cs="Verdana"/>
                            <w:color w:val="000000"/>
                            <w:sz w:val="14"/>
                            <w:szCs w:val="14"/>
                            <w:lang w:val="en-US"/>
                          </w:rPr>
                          <w:t>IE724</w:t>
                        </w:r>
                      </w:p>
                    </w:txbxContent>
                  </v:textbox>
                </v:rect>
                <v:line id="Line 68" o:spid="_x0000_s2163"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" strokecolor="#903" strokeweight=".15pt"/>
                <v:line id="Line 69" o:spid="_x0000_s2164"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" strokecolor="#903" strokeweight=".15pt"/>
                <v:line id="Line 70" o:spid="_x0000_s2165"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" strokecolor="#903" strokeweight=".15pt"/>
                <v:rect id="Rectangle 71" o:spid="_x0000_s2166" style="position:absolute;left:17500;top:1524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" filled="f" stroked="f">
                  <v:textbox style="mso-fit-shape-to-text:t" inset="0,0,0,0">
                    <w:txbxContent>
                      <w:p w14:paraId="2433D7FD" w14:textId="77777777" w:rsidR="00AA0A19" w:rsidRDefault="00AA0A19" w:rsidP="00155B4E">
                        <w:r>
                          <w:rPr>
                            <w:rFonts w:ascii="Verdana" w:hAnsi="Verdana" w:cs="Verdana"/>
                            <w:color w:val="000000"/>
                            <w:sz w:val="14"/>
                            <w:szCs w:val="14"/>
                            <w:lang w:val="en-US"/>
                          </w:rPr>
                          <w:t>IE725</w:t>
                        </w:r>
                      </w:p>
                    </w:txbxContent>
                  </v:textbox>
                </v:rect>
                <v:shape id="Freeform 72" o:spid="_x0000_s2167" style="position:absolute;left:5467;width:20301;height:16922;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" path="m303,l,,,287e" filled="f" strokecolor="#903" strokeweight=".15pt">
                  <v:path arrowok="t" o:connecttype="custom" o:connectlocs="2147483646,0;0,0;0,2147483646" o:connectangles="0,0,0"/>
                </v:shape>
                <v:line id="Line 73" o:spid="_x0000_s2168"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" strokecolor="#903" strokeweight=".15pt"/>
                <v:line id="Line 74" o:spid="_x0000_s2169"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" strokecolor="#903" strokeweight=".15pt"/>
                <v:line id="Line 75" o:spid="_x0000_s2170"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" strokecolor="#903" strokeweight=".15pt"/>
                <v:line id="Line 76" o:spid="_x0000_s2171"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" strokecolor="#903" strokeweight=".15pt"/>
                <v:line id="Line 77" o:spid="_x0000_s2172"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" strokecolor="#903" strokeweight=".15pt"/>
                <v:line id="Line 78" o:spid="_x0000_s2173"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" strokecolor="#903" strokeweight=".15pt"/>
                <v:shape id="Freeform 79" o:spid="_x0000_s2174" style="position:absolute;left:8045;top:3232;width:17666;height:13690;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175" style="position:absolute;left:8045;top:3232;width:17666;height:13690;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" path="m303,l,,,287e" filled="f" strokecolor="#903" strokeweight=".15pt">
                  <v:path arrowok="t" o:connecttype="custom" o:connectlocs="2147483646,0;0,0;0,2147483646" o:connectangles="0,0,0"/>
                </v:shape>
                <v:line id="Line 81" o:spid="_x0000_s2176"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" strokecolor="#903" strokeweight=".15pt"/>
                <v:line id="Line 82" o:spid="_x0000_s2177"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" strokecolor="#903" strokeweight=".15pt"/>
                <v:line id="Line 83" o:spid="_x0000_s2178"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" strokecolor="#903" strokeweight=".15pt"/>
                <v:line id="Line 84" o:spid="_x0000_s2179"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" strokecolor="#903" strokeweight=".15pt"/>
                <v:line id="Line 85" o:spid="_x0000_s2180"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" strokecolor="#903" strokeweight=".15pt"/>
                <v:line id="Line 86" o:spid="_x0000_s2181"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" strokecolor="#903" strokeweight=".15pt"/>
                <v:shape id="Text Box 87" o:spid="_x0000_s2182" type="#_x0000_t202" style="position:absolute;left:21189;top:3130;width:5252;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" stroked="f">
                  <v:fill opacity="0"/>
                  <v:textbo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183" type="#_x0000_t75" style="position:absolute;left:9169;top:13312;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">
                  <v:imagedata r:id="rId227" o:title=""/>
                </v:shape>
                <v:shape id="Freeform 301" o:spid="_x0000_s2184" style="position:absolute;left:11322;top:13928;width:5035;height:12503;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" adj="-11796480,,5400" path="m,l290,r,337e" filled="f" strokecolor="#903" strokeweight="8e-5mm">
                  <v:stroke joinstyle="round"/>
                  <v:formulas/>
                  <v:path arrowok="t" o:connecttype="custom" o:connectlocs="0,0;874371166,0;874371166,2147483646" o:connectangles="0,0,0" textboxrect="0,0,290,337"/>
                  <v:textbox>
                    <w:txbxContent>
                      <w:p w14:paraId="7D4F6295"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185" style="position:absolute;flip:y;visibility:visible;mso-wrap-style:square" from="16363,25726" to="16662,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" strokecolor="#903" strokeweight=".15pt"/>
                <v:line id="Line 144" o:spid="_x0000_s2186" style="position:absolute;flip:x y;visibility:visible;mso-wrap-style:square" from="16059,25726" to="16351,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" strokecolor="#903" strokeweight=".15pt"/>
                <v:rect id="Rectangle 304" o:spid="_x0000_s2187" style="position:absolute;left:11623;top:12976;width:5658;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" filled="f" stroked="f">
                  <v:textbox style="mso-fit-shape-to-text:t" inset="0,0,0,0">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188" style="position:absolute;left:10312;top:15246;width:2769;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" filled="f" stroked="f">
                  <v:textbox style="mso-fit-shape-to-text:t" inset="0,0,0,0">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189" style="position:absolute;left:27330;top:21291;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" fillcolor="#ffc" strokecolor="#903" strokeweight="8e-5mm">
                  <v:textbo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95" o:spid="_x0000_s2190" type="#_x0000_t32" style="position:absolute;left:8045;top:20034;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" strokecolor="#903" strokeweight="8e-5mm"/>
                <v:group id="Group 96" o:spid="_x0000_s2191" style="position:absolute;left:20396;top:10375;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Freeform 84" o:spid="_x0000_s2192"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" path="m,l257,r,295e" filled="f" strokecolor="#903" strokeweight="8e-5mm">
                    <v:path arrowok="t" o:connecttype="custom" o:connectlocs="0,0;2147483646,0;2147483646,1904930581" o:connectangles="0,0,0"/>
                  </v:shape>
                  <v:group id="Group 98" o:spid="_x0000_s2193"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line id="Line 89" o:spid="_x0000_s2194"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" strokecolor="#903" strokeweight="8e-5mm"/>
                    <v:line id="Line 90" o:spid="_x0000_s2195"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" strokecolor="#903" strokeweight="8e-5mm"/>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1" o:spid="_x0000_s2196" type="#_x0000_t34" style="position:absolute;left:20262;top:26384;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" adj="-82" strokecolor="#903" strokeweight="8e-5mm"/>
                <v:rect id="Rectangle 103" o:spid="_x0000_s2197" style="position:absolute;left:30746;top:17443;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" filled="f" stroked="f">
                  <v:textbox inset="0,0,0,0">
                    <w:txbxContent>
                      <w:p w14:paraId="603C709B" w14:textId="77777777" w:rsidR="00AA0A19" w:rsidRDefault="00AA0A19" w:rsidP="00155B4E">
                        <w:r>
                          <w:rPr>
                            <w:rFonts w:ascii="Verdana" w:hAnsi="Verdana" w:cs="Verdana"/>
                            <w:color w:val="000000"/>
                            <w:sz w:val="12"/>
                            <w:szCs w:val="12"/>
                            <w:lang w:val="en-US"/>
                          </w:rPr>
                          <w:t>IE725</w:t>
                        </w:r>
                      </w:p>
                    </w:txbxContent>
                  </v:textbox>
                </v:rect>
                <v:rect id="Rectangle 103" o:spid="_x0000_s2198" style="position:absolute;left:6140;top:20034;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" filled="f" stroked="f">
                  <v:textbox inset="0,0,0,0">
                    <w:txbxContent>
                      <w:p w14:paraId="11270D86" w14:textId="77777777" w:rsidR="00AA0A19" w:rsidRDefault="00AA0A19" w:rsidP="00155B4E">
                        <w:r>
                          <w:rPr>
                            <w:rFonts w:ascii="Verdana" w:hAnsi="Verdana" w:cs="Verdana"/>
                            <w:color w:val="000000"/>
                            <w:sz w:val="12"/>
                            <w:szCs w:val="12"/>
                            <w:lang w:val="en-US"/>
                          </w:rPr>
                          <w:t>IE725</w:t>
                        </w:r>
                      </w:p>
                    </w:txbxContent>
                  </v:textbox>
                </v:rect>
                <v:rect id="Rectangle 103" o:spid="_x0000_s2199" style="position:absolute;left:27597;top:2682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" filled="f" stroked="f">
                  <v:textbox inset="0,0,0,0">
                    <w:txbxContent>
                      <w:p w14:paraId="514CDFF4" w14:textId="77777777" w:rsidR="00AA0A19" w:rsidRDefault="00AA0A19" w:rsidP="00155B4E">
                        <w:r>
                          <w:rPr>
                            <w:rFonts w:ascii="Verdana" w:hAnsi="Verdana" w:cs="Verdana"/>
                            <w:color w:val="000000"/>
                            <w:sz w:val="12"/>
                            <w:szCs w:val="12"/>
                            <w:lang w:val="en-US"/>
                          </w:rPr>
                          <w:t>IE725</w:t>
                        </w:r>
                      </w:p>
                    </w:txbxContent>
                  </v:textbox>
                </v:rect>
                <v:rect id="Rectangle 247" o:spid="_x0000_s2200" style="position:absolute;left:5467;top:21291;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" filled="f" stroked="f">
                  <v:textbox style="mso-fit-shape-to-text:t" inset="0,0,0,0">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1" style="position:absolute;left:29381;top:18738;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" filled="f" stroked="f">
                  <v:textbox style="mso-fit-shape-to-text:t" inset="0,0,0,0">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2" style="position:absolute;left:21596;top:26822;width:4845;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" filled="f" stroked="f">
                  <v:textbox style="mso-fit-shape-to-text:t" inset="0,0,0,0">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shape id="AutoShape 108" o:spid="_x0000_s2203" type="#_x0000_t32" style="position:absolute;left:8045;top:23672;width:19285;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" strokecolor="#903" strokeweight="8e-5mm"/>
                <v:group id="Group 109" o:spid="_x0000_s2204" style="position:absolute;left:26650;top:2314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shape id="AutoShape 110" o:spid="_x0000_s220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" strokecolor="#903" strokeweight="8e-5mm"/>
                  <v:shape id="AutoShape 111" o:spid="_x0000_s220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" strokecolor="#903" strokeweight="8e-5mm"/>
                </v:group>
                <v:group id="Group 112" o:spid="_x0000_s2207" style="position:absolute;left:20262;top:27298;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shape id="AutoShape 113" o:spid="_x0000_s2208"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" strokecolor="#903" strokeweight="8e-5mm"/>
                  <v:shape id="AutoShape 114" o:spid="_x0000_s2209"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" strokecolor="#903" strokeweight="8e-5mm"/>
                </v:group>
                <v:shape id="Freeform 12" o:spid="_x0000_s2210" style="position:absolute;left:28917;top:17443;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" path="m,l262,r,294e" filled="f" strokecolor="#903" strokeweight=".15pt">
                  <v:path arrowok="t" o:connecttype="custom" o:connectlocs="0,0;409775098,0;409775098,663691892" o:connectangles="0,0,0"/>
                </v:shape>
                <v:group id="Group 116" o:spid="_x0000_s2211" style="position:absolute;left:1752;top:17221;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">
                  <v:shape id="AutoShape 117" o:spid="_x0000_s2212"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" strokecolor="#903" strokeweight=".15pt"/>
                  <v:shape id="AutoShape 118" o:spid="_x0000_s2213"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" strokecolor="#903" strokeweight=".15pt"/>
                  <v:shape id="AutoShape 119" o:spid="_x0000_s2214"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" strokecolor="#903" strokeweight=".15pt"/>
                  <v:shape id="AutoShape 120" o:spid="_x0000_s2215"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" strokecolor="#903" strokeweight=".15pt"/>
                  <v:shape id="AutoShape 121" o:spid="_x0000_s2216"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" strokecolor="#903" strokeweight=".15pt"/>
                </v:group>
                <v:rect id="Rectangle 64" o:spid="_x0000_s2217" style="position:absolute;left:679;top:17443;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" filled="f" stroked="f">
                  <v:textbox inset="0,0,0,0">
                    <w:txbxContent>
                      <w:p w14:paraId="09D8A48E"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Pr>
          <w:noProof/>
          <w:lang w:val="pt-PT" w:eastAsia="pt-PT"/>
        </w:rPr>
        <mc:AlternateContent>
          <mc:Choice Requires="wps">
            <w:drawing>
              <wp:inline distT="0" distB="0" distL="0" distR="0" wp14:anchorId="55017D38" wp14:editId="3AA6EAF4">
                <wp:extent cx="3444240" cy="2987040"/>
                <wp:effectExtent l="0" t="0" r="0" b="0"/>
                <wp:docPr id="96" name="Rectangle 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44240" cy="298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786FBA8C" id="Rectangle 96" o:spid="_x0000_s1026" style="width:271.2pt;height:23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" filled="f" stroked="f">
                <o:lock v:ext="edit" aspectratio="t"/>
                <w10:anchorlock/>
              </v:rect>
            </w:pict>
          </mc:Fallback>
        </mc:AlternateContent>
      </w:r>
    </w:p>
    <w:p w14:paraId="1089B824" w14:textId="3982CEE2" w:rsidR="00155B4E" w:rsidRDefault="00155B4E" w:rsidP="00155B4E">
      <w:pPr>
        <w:pStyle w:val="Caption"/>
      </w:pPr>
      <w:bookmarkStart w:id="1746" w:name="_Ref460502584"/>
      <w:bookmarkStart w:id="1747" w:name="_Toc1400937"/>
      <w:bookmarkStart w:id="1748" w:name="_Toc128575906"/>
      <w:r w:rsidRPr="00EF2D26">
        <w:t xml:space="preserve">Figure </w:t>
      </w:r>
      <w:r>
        <w:fldChar w:fldCharType="begin"/>
      </w:r>
      <w:r>
        <w:instrText>SEQ Figure \* ARABIC</w:instrText>
      </w:r>
      <w:r>
        <w:fldChar w:fldCharType="separate"/>
      </w:r>
      <w:r w:rsidR="00982519">
        <w:rPr>
          <w:noProof/>
        </w:rPr>
        <w:t>206</w:t>
      </w:r>
      <w:r>
        <w:fldChar w:fldCharType="end"/>
      </w:r>
      <w:bookmarkEnd w:id="1746"/>
      <w:r w:rsidRPr="00EF2D26">
        <w:t xml:space="preserve">: </w:t>
      </w:r>
      <w:r w:rsidRPr="00971A89">
        <w:t xml:space="preserve">STD at Requesting MSA for Movement verification for duty paid </w:t>
      </w:r>
      <w:r w:rsidR="00654E66">
        <w:t>B2C or undocumented</w:t>
      </w:r>
      <w:r w:rsidRPr="00971A89">
        <w:t xml:space="preserve"> movements scenarios</w:t>
      </w:r>
      <w:bookmarkEnd w:id="1747"/>
      <w:bookmarkEnd w:id="1748"/>
    </w:p>
    <w:p w14:paraId="0E69F3C7" w14:textId="77777777" w:rsidR="00155B4E" w:rsidRPr="00EF2D26" w:rsidRDefault="00155B4E" w:rsidP="00155B4E">
      <w:pPr>
        <w:pStyle w:val="Figure"/>
        <w:rPr>
          <w:noProof w:val="0"/>
        </w:rPr>
      </w:pPr>
    </w:p>
    <w:p w14:paraId="11B9E3B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749" w:name="_Toc460500493"/>
      <w:bookmarkStart w:id="1750" w:name="_Toc460500713"/>
      <w:bookmarkStart w:id="1751" w:name="_Toc460501710"/>
      <w:bookmarkStart w:id="1752" w:name="_Toc460501929"/>
      <w:bookmarkStart w:id="1753" w:name="_Toc1400530"/>
      <w:bookmarkEnd w:id="1749"/>
      <w:bookmarkEnd w:id="1750"/>
      <w:bookmarkEnd w:id="1751"/>
      <w:bookmarkEnd w:id="1752"/>
      <w:r w:rsidRPr="00EF2D26">
        <w:t>Requested MSA</w:t>
      </w:r>
      <w:bookmarkEnd w:id="1753"/>
    </w:p>
    <w:p w14:paraId="349CF006" w14:textId="77777777" w:rsidR="00982519" w:rsidRDefault="00155B4E" w:rsidP="00155B4E">
      <w:pPr>
        <w:ind w:firstLine="2127"/>
      </w:pPr>
      <w:r w:rsidRPr="00EF2D26">
        <w:t xml:space="preserve">The following State Transition Diagram in </w:t>
      </w:r>
      <w:r>
        <w:fldChar w:fldCharType="begin"/>
      </w:r>
      <w:r>
        <w:instrText xml:space="preserve"> REF Figure209 \h </w:instrText>
      </w:r>
      <w:r>
        <w:fldChar w:fldCharType="separate"/>
      </w:r>
    </w:p>
    <w:p w14:paraId="5D095717" w14:textId="03C2C9E5" w:rsidR="00155B4E" w:rsidRDefault="00982519" w:rsidP="00155B4E">
      <w:r w:rsidRPr="00EF2D26">
        <w:t xml:space="preserve">Figure </w:t>
      </w:r>
      <w:r>
        <w:rPr>
          <w:noProof/>
        </w:rPr>
        <w:t>207</w:t>
      </w:r>
      <w:r w:rsidR="00155B4E">
        <w:fldChar w:fldCharType="end"/>
      </w:r>
      <w:r w:rsidR="00155B4E">
        <w:t xml:space="preserve"> </w:t>
      </w:r>
      <w:r w:rsidR="00155B4E" w:rsidRPr="00EF2D26">
        <w:t>depicts the State Machine at the Requested MSA. All the transitions are described in detail in</w:t>
      </w:r>
      <w:r w:rsidR="00155B4E">
        <w:t xml:space="preserve"> </w:t>
      </w:r>
      <w:r w:rsidR="00155B4E">
        <w:fldChar w:fldCharType="begin"/>
      </w:r>
      <w:r w:rsidR="00155B4E">
        <w:instrText xml:space="preserve"> REF _Ref326937066 \r \h  \* MERGEFORMAT </w:instrText>
      </w:r>
      <w:r w:rsidR="00155B4E">
        <w:fldChar w:fldCharType="separate"/>
      </w:r>
      <w:r>
        <w:t>Sub-Section III.III</w:t>
      </w:r>
      <w:r w:rsidR="00155B4E">
        <w:fldChar w:fldCharType="end"/>
      </w:r>
      <w:r w:rsidR="00155B4E" w:rsidRPr="00EF2D26">
        <w:t>.</w:t>
      </w:r>
    </w:p>
    <w:p w14:paraId="4A5F017E" w14:textId="389139CD" w:rsidR="00155B4E" w:rsidRDefault="00155B4E" w:rsidP="00155B4E">
      <w:pPr>
        <w:ind w:firstLine="2127"/>
      </w:pPr>
      <w:r>
        <w:rPr>
          <w:noProof/>
          <w:lang w:val="pt-PT" w:eastAsia="pt-PT"/>
        </w:rPr>
        <w:lastRenderedPageBreak/>
        <mc:AlternateContent>
          <mc:Choice Requires="wpc">
            <w:drawing>
              <wp:anchor distT="0" distB="0" distL="114300" distR="114300" simplePos="0" relativeHeight="251658277" behindDoc="0" locked="0" layoutInCell="1" allowOverlap="1" wp14:anchorId="1FD38E60" wp14:editId="55F0B80B">
                <wp:simplePos x="0" y="0"/>
                <wp:positionH relativeFrom="character">
                  <wp:posOffset>0</wp:posOffset>
                </wp:positionH>
                <wp:positionV relativeFrom="line">
                  <wp:posOffset>0</wp:posOffset>
                </wp:positionV>
                <wp:extent cx="3562350" cy="3030855"/>
                <wp:effectExtent l="3175" t="0" r="0" b="0"/>
                <wp:wrapNone/>
                <wp:docPr id="779" name="Canvas 7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59" name="AutoShape 4"/>
                        <wps:cNvSpPr>
                          <a:spLocks noChangeArrowheads="1"/>
                        </wps:cNvSpPr>
                        <wps:spPr bwMode="auto">
                          <a:xfrm>
                            <a:off x="1424305" y="101600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60" name="Rectangle 5"/>
                        <wps:cNvSpPr>
                          <a:spLocks noChangeArrowheads="1"/>
                        </wps:cNvSpPr>
                        <wps:spPr bwMode="auto">
                          <a:xfrm>
                            <a:off x="1622425" y="1028065"/>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453EE"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661" name="Line 6"/>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2" name="Line 7"/>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3" name="Line 8"/>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4" name="Freeform 9"/>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Line 10"/>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6" name="Line 11"/>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7" name="Freeform 12"/>
                        <wps:cNvSpPr>
                          <a:spLocks/>
                        </wps:cNvSpPr>
                        <wps:spPr bwMode="auto">
                          <a:xfrm>
                            <a:off x="2038985" y="1148715"/>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Line 13"/>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9" name="Line 14"/>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0" name="Line 15"/>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1" name="Line 16"/>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2" name="Line 17"/>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3" name="AutoShape 18"/>
                        <wps:cNvSpPr>
                          <a:spLocks noChangeArrowheads="1"/>
                        </wps:cNvSpPr>
                        <wps:spPr bwMode="auto">
                          <a:xfrm>
                            <a:off x="1417955" y="268351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74" name="Rectangle 19"/>
                        <wps:cNvSpPr>
                          <a:spLocks noChangeArrowheads="1"/>
                        </wps:cNvSpPr>
                        <wps:spPr bwMode="auto">
                          <a:xfrm>
                            <a:off x="1587500" y="2694940"/>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A81C"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675" name="Line 20"/>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6" name="Line 21"/>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7" name="Line 22"/>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8" name="Freeform 23"/>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Line 24"/>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0" name="Line 25"/>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1" name="Freeform 2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Line 2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3" name="Line 2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4" name="AutoShape 29"/>
                        <wps:cNvSpPr>
                          <a:spLocks noChangeArrowheads="1"/>
                        </wps:cNvSpPr>
                        <wps:spPr bwMode="auto">
                          <a:xfrm>
                            <a:off x="464820" y="1735455"/>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85" name="Rectangle 30"/>
                        <wps:cNvSpPr>
                          <a:spLocks noChangeArrowheads="1"/>
                        </wps:cNvSpPr>
                        <wps:spPr bwMode="auto">
                          <a:xfrm>
                            <a:off x="613410" y="1746885"/>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12A6"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686" name="Line 31"/>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7" name="Line 32"/>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8" name="Freeform 33"/>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Line 34"/>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0" name="Line 35"/>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1" name="AutoShape 36"/>
                        <wps:cNvSpPr>
                          <a:spLocks noChangeArrowheads="1"/>
                        </wps:cNvSpPr>
                        <wps:spPr bwMode="auto">
                          <a:xfrm>
                            <a:off x="2271395" y="1743710"/>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92" name="Rectangle 37"/>
                        <wps:cNvSpPr>
                          <a:spLocks noChangeArrowheads="1"/>
                        </wps:cNvSpPr>
                        <wps:spPr bwMode="auto">
                          <a:xfrm>
                            <a:off x="2486025" y="1755140"/>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A8A5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693" name="Freeform 38"/>
                        <wps:cNvSpPr>
                          <a:spLocks/>
                        </wps:cNvSpPr>
                        <wps:spPr bwMode="auto">
                          <a:xfrm>
                            <a:off x="2242820" y="42545"/>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Line 39"/>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5" name="Line 40"/>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6" name="Freeform 4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Line 4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8" name="Line 4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9" name="Oval 44"/>
                        <wps:cNvSpPr>
                          <a:spLocks noChangeArrowheads="1"/>
                        </wps:cNvSpPr>
                        <wps:spPr bwMode="auto">
                          <a:xfrm>
                            <a:off x="1639570" y="568960"/>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700" name="Line 45"/>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1" name="Line 46"/>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2" name="Line 47"/>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3" name="Line 48"/>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4" name="Line 49"/>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5" name="Line 50"/>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6" name="Freeform 5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Line 5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8" name="Line 5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9" name="Rectangle 54"/>
                        <wps:cNvSpPr>
                          <a:spLocks noChangeArrowheads="1"/>
                        </wps:cNvSpPr>
                        <wps:spPr bwMode="auto">
                          <a:xfrm>
                            <a:off x="1788795" y="568325"/>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160C9"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710" name="Rectangle 55"/>
                        <wps:cNvSpPr>
                          <a:spLocks noChangeArrowheads="1"/>
                        </wps:cNvSpPr>
                        <wps:spPr bwMode="auto">
                          <a:xfrm>
                            <a:off x="1762125" y="77470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2205F"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711" name="Freeform 5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Line 5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3" name="Line 5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4" name="Rectangle 59"/>
                        <wps:cNvSpPr>
                          <a:spLocks noChangeArrowheads="1"/>
                        </wps:cNvSpPr>
                        <wps:spPr bwMode="auto">
                          <a:xfrm>
                            <a:off x="1243330" y="211518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C7B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15" name="Rectangle 60"/>
                        <wps:cNvSpPr>
                          <a:spLocks noChangeArrowheads="1"/>
                        </wps:cNvSpPr>
                        <wps:spPr bwMode="auto">
                          <a:xfrm>
                            <a:off x="1788795" y="2106930"/>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75EB5"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716" name="Freeform 61"/>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Line 62"/>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8" name="Line 63"/>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9" name="Rectangle 64"/>
                        <wps:cNvSpPr>
                          <a:spLocks noChangeArrowheads="1"/>
                        </wps:cNvSpPr>
                        <wps:spPr bwMode="auto">
                          <a:xfrm>
                            <a:off x="944880" y="116776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A3F54"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720" name="Line 65"/>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1" name="Line 66"/>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2" name="Rectangle 67"/>
                        <wps:cNvSpPr>
                          <a:spLocks noChangeArrowheads="1"/>
                        </wps:cNvSpPr>
                        <wps:spPr bwMode="auto">
                          <a:xfrm>
                            <a:off x="2271395" y="1179195"/>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3C203"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723" name="Line 68"/>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4" name="Line 69"/>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5" name="Line 70"/>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6" name="Rectangle 71"/>
                        <wps:cNvSpPr>
                          <a:spLocks noChangeArrowheads="1"/>
                        </wps:cNvSpPr>
                        <wps:spPr bwMode="auto">
                          <a:xfrm>
                            <a:off x="1749425" y="156718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3F819"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27" name="Freeform 72"/>
                        <wps:cNvSpPr>
                          <a:spLocks/>
                        </wps:cNvSpPr>
                        <wps:spPr bwMode="auto">
                          <a:xfrm>
                            <a:off x="546100" y="42545"/>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Line 73"/>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9" name="Line 74"/>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0" name="Line 75"/>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1" name="Line 76"/>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2" name="Line 77"/>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3" name="Line 78"/>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4" name="Freeform 79"/>
                        <wps:cNvSpPr>
                          <a:spLocks/>
                        </wps:cNvSpPr>
                        <wps:spPr bwMode="auto">
                          <a:xfrm>
                            <a:off x="803910" y="365760"/>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80"/>
                        <wps:cNvSpPr>
                          <a:spLocks/>
                        </wps:cNvSpPr>
                        <wps:spPr bwMode="auto">
                          <a:xfrm>
                            <a:off x="803910" y="365760"/>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Line 81"/>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7" name="Line 82"/>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8" name="Line 83"/>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9" name="Line 84"/>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0" name="Line 85"/>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1" name="Line 86"/>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2" name="Text Box 87"/>
                        <wps:cNvSpPr txBox="1">
                          <a:spLocks noChangeArrowheads="1"/>
                        </wps:cNvSpPr>
                        <wps:spPr bwMode="auto">
                          <a:xfrm>
                            <a:off x="2118360" y="355600"/>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743" name="Picture 30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16305" y="1373800"/>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4" name="Freeform 301"/>
                        <wps:cNvSpPr>
                          <a:spLocks/>
                        </wps:cNvSpPr>
                        <wps:spPr bwMode="auto">
                          <a:xfrm>
                            <a:off x="1131570" y="1435395"/>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5138AD72"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745" name="Line 143"/>
                        <wps:cNvCnPr>
                          <a:cxnSpLocks noChangeShapeType="1"/>
                        </wps:cNvCnPr>
                        <wps:spPr bwMode="auto">
                          <a:xfrm flipV="1">
                            <a:off x="1635760" y="2615225"/>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6" name="Line 144"/>
                        <wps:cNvCnPr>
                          <a:cxnSpLocks noChangeShapeType="1"/>
                        </wps:cNvCnPr>
                        <wps:spPr bwMode="auto">
                          <a:xfrm flipH="1" flipV="1">
                            <a:off x="1605280" y="2615225"/>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7" name="Rectangle 304"/>
                        <wps:cNvSpPr>
                          <a:spLocks noChangeArrowheads="1"/>
                        </wps:cNvSpPr>
                        <wps:spPr bwMode="auto">
                          <a:xfrm>
                            <a:off x="1161737" y="1340145"/>
                            <a:ext cx="5657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748" name="Rectangle 306"/>
                        <wps:cNvSpPr>
                          <a:spLocks noChangeArrowheads="1"/>
                        </wps:cNvSpPr>
                        <wps:spPr bwMode="auto">
                          <a:xfrm>
                            <a:off x="1030605" y="1567180"/>
                            <a:ext cx="2768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749" name="AutoShape 58"/>
                        <wps:cNvSpPr>
                          <a:spLocks noChangeArrowheads="1"/>
                        </wps:cNvSpPr>
                        <wps:spPr bwMode="auto">
                          <a:xfrm>
                            <a:off x="2732405" y="2171700"/>
                            <a:ext cx="612775" cy="515620"/>
                          </a:xfrm>
                          <a:prstGeom prst="roundRect">
                            <a:avLst>
                              <a:gd name="adj" fmla="val 17176"/>
                            </a:avLst>
                          </a:prstGeom>
                          <a:solidFill>
                            <a:srgbClr val="FFFFCC"/>
                          </a:solidFill>
                          <a:ln w="3">
                            <a:solidFill>
                              <a:srgbClr val="990033"/>
                            </a:solidFill>
                            <a:round/>
                            <a:headEnd/>
                            <a:tailEnd/>
                          </a:ln>
                        </wps:spPr>
                        <wps:txb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750" name="AutoShape 1017"/>
                        <wps:cNvCnPr>
                          <a:cxnSpLocks noChangeShapeType="1"/>
                        </wps:cNvCnPr>
                        <wps:spPr bwMode="auto">
                          <a:xfrm>
                            <a:off x="803910" y="2045970"/>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751" name="Group 1018"/>
                        <wpg:cNvGrpSpPr>
                          <a:grpSpLocks/>
                        </wpg:cNvGrpSpPr>
                        <wpg:grpSpPr bwMode="auto">
                          <a:xfrm>
                            <a:off x="2038985" y="1080135"/>
                            <a:ext cx="1208405" cy="1091565"/>
                            <a:chOff x="1824990" y="1352550"/>
                            <a:chExt cx="1208405" cy="1035050"/>
                          </a:xfrm>
                        </wpg:grpSpPr>
                        <wps:wsp>
                          <wps:cNvPr id="75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53" name="Group 1020"/>
                          <wpg:cNvGrpSpPr>
                            <a:grpSpLocks/>
                          </wpg:cNvGrpSpPr>
                          <wpg:grpSpPr bwMode="auto">
                            <a:xfrm>
                              <a:off x="2971800" y="2321560"/>
                              <a:ext cx="61595" cy="66040"/>
                              <a:chOff x="1490980" y="2887345"/>
                              <a:chExt cx="61595" cy="66040"/>
                            </a:xfrm>
                          </wpg:grpSpPr>
                          <wps:wsp>
                            <wps:cNvPr id="75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75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756" name="AutoShape 1023"/>
                        <wps:cNvCnPr>
                          <a:cxnSpLocks noChangeShapeType="1"/>
                        </wps:cNvCnPr>
                        <wps:spPr bwMode="auto">
                          <a:xfrm flipV="1">
                            <a:off x="803910" y="2409825"/>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7" name="AutoShape 1024"/>
                        <wps:cNvCnPr>
                          <a:cxnSpLocks noChangeShapeType="1"/>
                          <a:endCxn id="673" idx="3"/>
                        </wps:cNvCnPr>
                        <wps:spPr bwMode="auto">
                          <a:xfrm rot="10800000" flipV="1">
                            <a:off x="2025650" y="2680970"/>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8" name="Rectangle 103"/>
                        <wps:cNvSpPr>
                          <a:spLocks noChangeArrowheads="1"/>
                        </wps:cNvSpPr>
                        <wps:spPr bwMode="auto">
                          <a:xfrm>
                            <a:off x="3074035" y="17868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59759"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59" name="Rectangle 103"/>
                        <wps:cNvSpPr>
                          <a:spLocks noChangeArrowheads="1"/>
                        </wps:cNvSpPr>
                        <wps:spPr bwMode="auto">
                          <a:xfrm>
                            <a:off x="613410" y="20459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36070"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0" name="Rectangle 103"/>
                        <wps:cNvSpPr>
                          <a:spLocks noChangeArrowheads="1"/>
                        </wps:cNvSpPr>
                        <wps:spPr bwMode="auto">
                          <a:xfrm>
                            <a:off x="2759075" y="272478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D42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1" name="Rectangle 247"/>
                        <wps:cNvSpPr>
                          <a:spLocks noChangeArrowheads="1"/>
                        </wps:cNvSpPr>
                        <wps:spPr bwMode="auto">
                          <a:xfrm>
                            <a:off x="546100" y="217170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2" name="Rectangle 247"/>
                        <wps:cNvSpPr>
                          <a:spLocks noChangeArrowheads="1"/>
                        </wps:cNvSpPr>
                        <wps:spPr bwMode="auto">
                          <a:xfrm>
                            <a:off x="2937510" y="191643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3" name="Rectangle 247"/>
                        <wps:cNvSpPr>
                          <a:spLocks noChangeArrowheads="1"/>
                        </wps:cNvSpPr>
                        <wps:spPr bwMode="auto">
                          <a:xfrm>
                            <a:off x="2192655" y="2409825"/>
                            <a:ext cx="56642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6817" w14:textId="77777777" w:rsidR="00AA0A19" w:rsidRDefault="00AA0A19" w:rsidP="00155B4E"/>
                          </w:txbxContent>
                        </wps:txbx>
                        <wps:bodyPr rot="0" vert="horz" wrap="square" lIns="0" tIns="0" rIns="0" bIns="0" anchor="t" anchorCtr="0" upright="1">
                          <a:spAutoFit/>
                        </wps:bodyPr>
                      </wps:wsp>
                      <wps:wsp>
                        <wps:cNvPr id="764" name="Rectangle 247"/>
                        <wps:cNvSpPr>
                          <a:spLocks noChangeArrowheads="1"/>
                        </wps:cNvSpPr>
                        <wps:spPr bwMode="auto">
                          <a:xfrm>
                            <a:off x="2159000" y="2724785"/>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g:wgp>
                        <wpg:cNvPr id="765" name="Group 1032"/>
                        <wpg:cNvGrpSpPr>
                          <a:grpSpLocks/>
                        </wpg:cNvGrpSpPr>
                        <wpg:grpSpPr bwMode="auto">
                          <a:xfrm>
                            <a:off x="2664460" y="2357120"/>
                            <a:ext cx="67945" cy="89535"/>
                            <a:chOff x="2469515" y="2600325"/>
                            <a:chExt cx="67945" cy="89535"/>
                          </a:xfrm>
                        </wpg:grpSpPr>
                        <wps:wsp>
                          <wps:cNvPr id="766" name="AutoShape 1033"/>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 name="AutoShape 1034"/>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768" name="Group 1035"/>
                        <wpg:cNvGrpSpPr>
                          <a:grpSpLocks/>
                        </wpg:cNvGrpSpPr>
                        <wpg:grpSpPr bwMode="auto">
                          <a:xfrm>
                            <a:off x="2025650" y="2772410"/>
                            <a:ext cx="92075" cy="79375"/>
                            <a:chOff x="1824990" y="3040380"/>
                            <a:chExt cx="92075" cy="79375"/>
                          </a:xfrm>
                        </wpg:grpSpPr>
                        <wps:wsp>
                          <wps:cNvPr id="769" name="AutoShape 1036"/>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0" name="AutoShape 1037"/>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1" name="Freeform 12"/>
                        <wps:cNvSpPr>
                          <a:spLocks/>
                        </wps:cNvSpPr>
                        <wps:spPr bwMode="auto">
                          <a:xfrm>
                            <a:off x="2891155" y="1786890"/>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772" name="Group 1039"/>
                        <wpg:cNvGrpSpPr>
                          <a:grpSpLocks/>
                        </wpg:cNvGrpSpPr>
                        <wpg:grpSpPr bwMode="auto">
                          <a:xfrm>
                            <a:off x="174625" y="1771650"/>
                            <a:ext cx="290195" cy="250825"/>
                            <a:chOff x="-354330" y="685800"/>
                            <a:chExt cx="290195" cy="250825"/>
                          </a:xfrm>
                        </wpg:grpSpPr>
                        <wps:wsp>
                          <wps:cNvPr id="773" name="AutoShape 1040"/>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4" name="AutoShape 1041"/>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5" name="AutoShape 1042"/>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6" name="AutoShape 1043"/>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7" name="AutoShape 1044"/>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8" name="Rectangle 64"/>
                        <wps:cNvSpPr>
                          <a:spLocks noChangeArrowheads="1"/>
                        </wps:cNvSpPr>
                        <wps:spPr bwMode="auto">
                          <a:xfrm>
                            <a:off x="67310" y="179387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45873"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FD38E60" id="Canvas 779" o:spid="_x0000_s2218" editas="canvas" style="position:absolute;margin-left:0;margin-top:0;width:280.5pt;height:238.65pt;z-index:251658277;mso-position-horizontal-relative:char;mso-position-vertical-relative:line" coordsize="35623,30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">
                <v:shape id="_x0000_s2219" type="#_x0000_t75" style="position:absolute;width:35623;height:30308;visibility:visible;mso-wrap-style:square">
                  <v:fill o:detectmouseclick="t"/>
                  <v:path o:connecttype="none"/>
                </v:shape>
                <v:roundrect id="AutoShape 4" o:spid="_x0000_s2220" style="position:absolute;left:14243;top:10160;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" fillcolor="#ffc" strokecolor="#903" strokeweight=".15pt"/>
                <v:rect id="Rectangle 5" o:spid="_x0000_s2221" style="position:absolute;left:16224;top:10280;width:234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" filled="f" stroked="f">
                  <v:textbox style="mso-fit-shape-to-text:t" inset="0,0,0,0">
                    <w:txbxContent>
                      <w:p w14:paraId="090453EE" w14:textId="77777777" w:rsidR="00AA0A19" w:rsidRDefault="00AA0A19" w:rsidP="00155B4E">
                        <w:r>
                          <w:rPr>
                            <w:rFonts w:ascii="Verdana" w:hAnsi="Verdana" w:cs="Verdana"/>
                            <w:color w:val="000000"/>
                            <w:sz w:val="14"/>
                            <w:szCs w:val="14"/>
                            <w:lang w:val="en-US"/>
                          </w:rPr>
                          <w:t>Open</w:t>
                        </w:r>
                      </w:p>
                    </w:txbxContent>
                  </v:textbox>
                </v:rect>
                <v:line id="Line 6" o:spid="_x0000_s2222"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" strokecolor="#903" strokeweight=".15pt"/>
                <v:line id="Line 7" o:spid="_x0000_s2223"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" strokecolor="#903" strokeweight=".15pt"/>
                <v:line id="Line 8" o:spid="_x0000_s2224"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" strokecolor="#903" strokeweight=".15pt"/>
                <v:shape id="Freeform 9" o:spid="_x0000_s2225"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" path="m303,l,,,287e" filled="f" strokecolor="#903" strokeweight=".15pt">
                  <v:path arrowok="t" o:connecttype="custom" o:connectlocs="509901301,0;0,0;0,1196930561" o:connectangles="0,0,0"/>
                </v:shape>
                <v:line id="Line 10" o:spid="_x0000_s2226"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" strokecolor="#903" strokeweight=".15pt"/>
                <v:line id="Line 11" o:spid="_x0000_s2227"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" strokecolor="#903" strokeweight=".15pt"/>
                <v:shape id="Freeform 12" o:spid="_x0000_s2228" style="position:absolute;left:20389;top:11487;width:3277;height:594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" path="m,l262,r,294e" filled="f" strokecolor="#903" strokeweight=".15pt">
                  <v:path arrowok="t" o:connecttype="custom" o:connectlocs="0,0;409775098,0;409775098,1201577584" o:connectangles="0,0,0"/>
                </v:shape>
                <v:line id="Line 13" o:spid="_x0000_s2229"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" strokecolor="#903" strokeweight=".15pt"/>
                <v:line id="Line 14" o:spid="_x0000_s2230"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" strokecolor="#903" strokeweight=".15pt"/>
                <v:line id="Line 15" o:spid="_x0000_s2231"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" strokecolor="#903" strokeweight=".15pt"/>
                <v:line id="Line 16" o:spid="_x0000_s2232"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" strokecolor="#903" strokeweight=".15pt"/>
                <v:line id="Line 17" o:spid="_x0000_s2233"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" strokecolor="#903" strokeweight=".15pt"/>
                <v:roundrect id="AutoShape 18" o:spid="_x0000_s2234" style="position:absolute;left:14179;top:26835;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" fillcolor="#ffc" strokecolor="#903" strokeweight=".15pt"/>
                <v:rect id="Rectangle 19" o:spid="_x0000_s2235" style="position:absolute;left:15875;top:26949;width:295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42A81C" w14:textId="77777777" w:rsidR="00AA0A19" w:rsidRDefault="00AA0A19" w:rsidP="00155B4E">
                        <w:r>
                          <w:rPr>
                            <w:rFonts w:ascii="Verdana" w:hAnsi="Verdana" w:cs="Verdana"/>
                            <w:color w:val="000000"/>
                            <w:sz w:val="14"/>
                            <w:szCs w:val="14"/>
                            <w:lang w:val="en-US"/>
                          </w:rPr>
                          <w:t>Closed</w:t>
                        </w:r>
                      </w:p>
                    </w:txbxContent>
                  </v:textbox>
                </v:rect>
                <v:line id="Line 20" o:spid="_x0000_s2236"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" strokecolor="#903" strokeweight=".15pt"/>
                <v:line id="Line 21" o:spid="_x0000_s2237"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" strokecolor="#903" strokeweight=".15pt"/>
                <v:line id="Line 22" o:spid="_x0000_s2238"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" strokecolor="#903" strokeweight=".15pt"/>
                <v:shape id="Freeform 23" o:spid="_x0000_s2239"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" path="m169,l,,,393e" filled="f" strokecolor="#903" strokeweight=".15pt">
                  <v:path arrowok="t" o:connecttype="custom" o:connectlocs="711288900,0;0,0;0,1639264554" o:connectangles="0,0,0"/>
                </v:shape>
                <v:line id="Line 24" o:spid="_x0000_s2240"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" strokecolor="#903" strokeweight=".15pt"/>
                <v:line id="Line 25" o:spid="_x0000_s2241"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" strokecolor="#903" strokeweight=".15pt"/>
                <v:shape id="Freeform 26" o:spid="_x0000_s224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" path="m,l182,r,388e" filled="f" strokecolor="#903" strokeweight=".15pt">
                  <v:path arrowok="t" o:connecttype="custom" o:connectlocs="0,0;763400192,0;763400192,1618619975" o:connectangles="0,0,0"/>
                </v:shape>
                <v:line id="Line 27" o:spid="_x0000_s224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" strokecolor="#903" strokeweight=".15pt"/>
                <v:line id="Line 28" o:spid="_x0000_s224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" strokecolor="#903" strokeweight=".15pt"/>
                <v:roundrect id="AutoShape 29" o:spid="_x0000_s2245" style="position:absolute;left:4648;top:17354;width:6813;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" fillcolor="#ffc" strokecolor="#903" strokeweight=".15pt"/>
                <v:rect id="Rectangle 30" o:spid="_x0000_s2246" style="position:absolute;left:6134;top:17468;width:4172;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2F5012A6" w14:textId="77777777" w:rsidR="00AA0A19" w:rsidRDefault="00AA0A19" w:rsidP="00155B4E">
                        <w:r>
                          <w:rPr>
                            <w:rFonts w:ascii="Verdana" w:hAnsi="Verdana" w:cs="Verdana"/>
                            <w:color w:val="000000"/>
                            <w:sz w:val="14"/>
                            <w:szCs w:val="14"/>
                            <w:lang w:val="en-US"/>
                          </w:rPr>
                          <w:t>Extended</w:t>
                        </w:r>
                      </w:p>
                    </w:txbxContent>
                  </v:textbox>
                </v:rect>
                <v:line id="Line 31" o:spid="_x0000_s2247"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" strokecolor="#903" strokeweight=".15pt"/>
                <v:line id="Line 32" o:spid="_x0000_s2248"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" strokecolor="#903" strokeweight=".15pt"/>
                <v:shape id="Freeform 33" o:spid="_x0000_s2249"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" path="m,l182,r,388e" filled="f" strokecolor="#903" strokeweight=".15pt">
                  <v:path arrowok="t" o:connecttype="custom" o:connectlocs="0,0;763400192,0;763400192,1618619975" o:connectangles="0,0,0"/>
                </v:shape>
                <v:line id="Line 34" o:spid="_x0000_s2250"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" strokecolor="#903" strokeweight=".15pt"/>
                <v:line id="Line 35" o:spid="_x0000_s2251"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" strokecolor="#903" strokeweight=".15pt"/>
                <v:roundrect id="AutoShape 36" o:spid="_x0000_s2252" style="position:absolute;left:22713;top:17437;width:6077;height:2660;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" fillcolor="#ffc" strokecolor="#903" strokeweight=".15pt"/>
                <v:rect id="Rectangle 37" o:spid="_x0000_s2253" style="position:absolute;left:24860;top:17551;width:1911;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" filled="f" stroked="f">
                  <v:textbox style="mso-fit-shape-to-text:t" inset="0,0,0,0">
                    <w:txbxContent>
                      <w:p w14:paraId="405A8A55" w14:textId="77777777" w:rsidR="00AA0A19" w:rsidRDefault="00AA0A19" w:rsidP="00155B4E">
                        <w:r>
                          <w:rPr>
                            <w:rFonts w:ascii="Verdana" w:hAnsi="Verdana" w:cs="Verdana"/>
                            <w:color w:val="000000"/>
                            <w:sz w:val="14"/>
                            <w:szCs w:val="14"/>
                            <w:lang w:val="en-US"/>
                          </w:rPr>
                          <w:t>Late</w:t>
                        </w:r>
                      </w:p>
                    </w:txbxContent>
                  </v:textbox>
                </v:rect>
                <v:shape id="Freeform 38" o:spid="_x0000_s2254" style="position:absolute;left:22428;top:425;width:5943;height:17012;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" path="m,l262,r,294e" filled="f" strokecolor="#903" strokeweight=".15pt">
                  <v:path arrowok="t" o:connecttype="custom" o:connectlocs="0,0;1348335151,0;1348335151,2147483646" o:connectangles="0,0,0"/>
                </v:shape>
                <v:line id="Line 39" o:spid="_x0000_s2255"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" strokecolor="#903" strokeweight=".15pt"/>
                <v:line id="Line 40" o:spid="_x0000_s2256"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" strokecolor="#903" strokeweight=".15pt"/>
                <v:shape id="Freeform 41" o:spid="_x0000_s225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" path="m169,l,,,393e" filled="f" strokecolor="#903" strokeweight=".15pt">
                  <v:path arrowok="t" o:connecttype="custom" o:connectlocs="711288900,0;0,0;0,1639264554" o:connectangles="0,0,0"/>
                </v:shape>
                <v:line id="Line 42" o:spid="_x0000_s225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" strokecolor="#903" strokeweight=".15pt"/>
                <v:line id="Line 43" o:spid="_x0000_s225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" strokecolor="#903" strokeweight=".15pt"/>
                <v:oval id="Oval 44" o:spid="_x0000_s2260" style="position:absolute;left:16395;top:5689;width:115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" fillcolor="black" strokecolor="#903" strokeweight=".15pt"/>
                <v:line id="Line 45" o:spid="_x0000_s2261"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" strokecolor="#903" strokeweight=".15pt"/>
                <v:line id="Line 46" o:spid="_x0000_s2262"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" strokecolor="#903" strokeweight=".15pt"/>
                <v:line id="Line 47" o:spid="_x0000_s2263"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" strokecolor="#903" strokeweight=".15pt"/>
                <v:line id="Line 48" o:spid="_x0000_s2264"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" strokecolor="#903" strokeweight=".15pt"/>
                <v:line id="Line 49" o:spid="_x0000_s2265"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" strokecolor="#903" strokeweight=".15pt"/>
                <v:line id="Line 50" o:spid="_x0000_s2266"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" strokecolor="#903" strokeweight=".15pt"/>
                <v:shape id="Freeform 51" o:spid="_x0000_s226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" path="m169,l,,,393e" filled="f" strokecolor="#903" strokeweight=".15pt">
                  <v:path arrowok="t" o:connecttype="custom" o:connectlocs="711288900,0;0,0;0,1639264554" o:connectangles="0,0,0"/>
                </v:shape>
                <v:line id="Line 52" o:spid="_x0000_s226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" strokecolor="#903" strokeweight=".15pt"/>
                <v:line id="Line 53" o:spid="_x0000_s226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" strokecolor="#903" strokeweight=".15pt"/>
                <v:rect id="Rectangle 54" o:spid="_x0000_s2270" style="position:absolute;left:17887;top:5683;width:320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145160C9" w14:textId="77777777" w:rsidR="00AA0A19" w:rsidRDefault="00AA0A19" w:rsidP="00155B4E">
                        <w:r>
                          <w:rPr>
                            <w:rFonts w:ascii="Verdana" w:hAnsi="Verdana" w:cs="Verdana"/>
                            <w:i/>
                            <w:iCs/>
                            <w:color w:val="000000"/>
                            <w:sz w:val="14"/>
                            <w:szCs w:val="14"/>
                            <w:lang w:val="en-US"/>
                          </w:rPr>
                          <w:t>{start}</w:t>
                        </w:r>
                      </w:p>
                    </w:txbxContent>
                  </v:textbox>
                </v:rect>
                <v:rect id="Rectangle 55" o:spid="_x0000_s2271" style="position:absolute;left:17621;top:7747;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FB2205F" w14:textId="77777777" w:rsidR="00AA0A19" w:rsidRDefault="00AA0A19" w:rsidP="00155B4E">
                        <w:r>
                          <w:rPr>
                            <w:rFonts w:ascii="Verdana" w:hAnsi="Verdana" w:cs="Verdana"/>
                            <w:color w:val="000000"/>
                            <w:sz w:val="14"/>
                            <w:szCs w:val="14"/>
                            <w:lang w:val="en-US"/>
                          </w:rPr>
                          <w:t>IE722</w:t>
                        </w:r>
                      </w:p>
                    </w:txbxContent>
                  </v:textbox>
                </v:rect>
                <v:shape id="Freeform 56" o:spid="_x0000_s227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" path="m,l182,r,388e" filled="f" strokecolor="#903" strokeweight=".15pt">
                  <v:path arrowok="t" o:connecttype="custom" o:connectlocs="0,0;763400192,0;763400192,1618619975" o:connectangles="0,0,0"/>
                </v:shape>
                <v:line id="Line 57" o:spid="_x0000_s227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" strokecolor="#903" strokeweight=".15pt"/>
                <v:line id="Line 58" o:spid="_x0000_s227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pbn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eAiPM+EIyNkfAAAA//8DAFBLAQItABQABgAIAAAAIQDb4fbL7gAAAIUBAAATAAAAAAAA&#10;AAAAAAAAAAAAAABbQ29udGVudF9UeXBlc10ueG1sUEsBAi0AFAAGAAgAAAAhAFr0LFu/AAAAFQEA&#10;AAsAAAAAAAAAAAAAAAAAHwEAAF9yZWxzLy5yZWxzUEsBAi0AFAAGAAgAAAAhAEWalufHAAAA3AAA&#10;AA8AAAAAAAAAAAAAAAAABwIAAGRycy9kb3ducmV2LnhtbFBLBQYAAAAAAwADALcAAAD7AgAAAAA=&#10;" strokecolor="#903" strokeweight=".15pt"/>
                <v:rect id="Rectangle 59" o:spid="_x0000_s2275" style="position:absolute;left:12433;top:2115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3IwgAAANwAAAAPAAAAZHJzL2Rvd25yZXYueG1sRI/NigIx&#10;EITvgu8QWvCmGU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Aksu3IwgAAANwAAAAPAAAA&#10;AAAAAAAAAAAAAAcCAABkcnMvZG93bnJldi54bWxQSwUGAAAAAAMAAwC3AAAA9gIAAAAA&#10;" filled="f" stroked="f">
                  <v:textbox style="mso-fit-shape-to-text:t" inset="0,0,0,0">
                    <w:txbxContent>
                      <w:p w14:paraId="20E0C7B7" w14:textId="77777777" w:rsidR="00AA0A19" w:rsidRDefault="00AA0A19" w:rsidP="00155B4E">
                        <w:r>
                          <w:rPr>
                            <w:rFonts w:ascii="Verdana" w:hAnsi="Verdana" w:cs="Verdana"/>
                            <w:color w:val="000000"/>
                            <w:sz w:val="14"/>
                            <w:szCs w:val="14"/>
                            <w:lang w:val="en-US"/>
                          </w:rPr>
                          <w:t>IE725</w:t>
                        </w:r>
                      </w:p>
                    </w:txbxContent>
                  </v:textbox>
                </v:rect>
                <v:rect id="Rectangle 60" o:spid="_x0000_s2276" style="position:absolute;left:17887;top:21069;width:2636;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v3xgAAANwAAAAPAAAAZHJzL2Rvd25yZXYueG1sRI9Ba8JA&#10;FITvBf/D8gRvdaNg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7N4b98YAAADcAAAA&#10;DwAAAAAAAAAAAAAAAAAHAgAAZHJzL2Rvd25yZXYueG1sUEsFBgAAAAADAAMAtwAAAPoCAAAAAA==&#10;" filled="f" stroked="f">
                  <v:textbox inset="0,0,0,0">
                    <w:txbxContent>
                      <w:p w14:paraId="2D975EB5" w14:textId="77777777" w:rsidR="00AA0A19" w:rsidRDefault="00AA0A19" w:rsidP="00155B4E">
                        <w:r>
                          <w:rPr>
                            <w:rFonts w:ascii="Verdana" w:hAnsi="Verdana" w:cs="Verdana"/>
                            <w:color w:val="000000"/>
                            <w:sz w:val="14"/>
                            <w:szCs w:val="14"/>
                            <w:lang w:val="en-US"/>
                          </w:rPr>
                          <w:t>IE725</w:t>
                        </w:r>
                      </w:p>
                    </w:txbxContent>
                  </v:textbox>
                </v:rect>
                <v:shape id="Freeform 61" o:spid="_x0000_s2277"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" path="m303,l,,,287e" filled="f" strokecolor="#903" strokeweight=".15pt">
                  <v:path arrowok="t" o:connecttype="custom" o:connectlocs="509901301,0;0,0;0,1196930561" o:connectangles="0,0,0"/>
                </v:shape>
                <v:line id="Line 62" o:spid="_x0000_s2278"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" strokecolor="#903" strokeweight=".15pt"/>
                <v:line id="Line 63" o:spid="_x0000_s2279"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" strokecolor="#903" strokeweight=".15pt"/>
                <v:rect id="Rectangle 64" o:spid="_x0000_s2280" style="position:absolute;left:9448;top:11677;width:2636;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" filled="f" stroked="f">
                  <v:textbox inset="0,0,0,0">
                    <w:txbxContent>
                      <w:p w14:paraId="12CA3F54" w14:textId="77777777" w:rsidR="00AA0A19" w:rsidRDefault="00AA0A19" w:rsidP="00155B4E">
                        <w:r>
                          <w:rPr>
                            <w:rFonts w:ascii="Verdana" w:hAnsi="Verdana" w:cs="Verdana"/>
                            <w:color w:val="000000"/>
                            <w:sz w:val="14"/>
                            <w:szCs w:val="14"/>
                            <w:lang w:val="en-US"/>
                          </w:rPr>
                          <w:t>IE723</w:t>
                        </w:r>
                      </w:p>
                    </w:txbxContent>
                  </v:textbox>
                </v:rect>
                <v:line id="Line 65" o:spid="_x0000_s2281"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" strokecolor="#903" strokeweight=".15pt"/>
                <v:line id="Line 66" o:spid="_x0000_s2282"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" strokecolor="#903" strokeweight=".15pt"/>
                <v:rect id="Rectangle 67" o:spid="_x0000_s2283" style="position:absolute;left:22713;top:11791;width:2636;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" filled="f" stroked="f">
                  <v:textbox inset="0,0,0,0">
                    <w:txbxContent>
                      <w:p w14:paraId="48F3C203" w14:textId="77777777" w:rsidR="00AA0A19" w:rsidRDefault="00AA0A19" w:rsidP="00155B4E">
                        <w:r>
                          <w:rPr>
                            <w:rFonts w:ascii="Verdana" w:hAnsi="Verdana" w:cs="Verdana"/>
                            <w:color w:val="000000"/>
                            <w:sz w:val="14"/>
                            <w:szCs w:val="14"/>
                            <w:lang w:val="en-US"/>
                          </w:rPr>
                          <w:t>IE724</w:t>
                        </w:r>
                      </w:p>
                    </w:txbxContent>
                  </v:textbox>
                </v:rect>
                <v:line id="Line 68" o:spid="_x0000_s2284"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" strokecolor="#903" strokeweight=".15pt"/>
                <v:line id="Line 69" o:spid="_x0000_s2285"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" strokecolor="#903" strokeweight=".15pt"/>
                <v:line id="Line 70" o:spid="_x0000_s2286"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" strokecolor="#903" strokeweight=".15pt"/>
                <v:rect id="Rectangle 71" o:spid="_x0000_s2287" style="position:absolute;left:17494;top:1567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" filled="f" stroked="f">
                  <v:textbox style="mso-fit-shape-to-text:t" inset="0,0,0,0">
                    <w:txbxContent>
                      <w:p w14:paraId="62B3F819" w14:textId="77777777" w:rsidR="00AA0A19" w:rsidRDefault="00AA0A19" w:rsidP="00155B4E">
                        <w:r>
                          <w:rPr>
                            <w:rFonts w:ascii="Verdana" w:hAnsi="Verdana" w:cs="Verdana"/>
                            <w:color w:val="000000"/>
                            <w:sz w:val="14"/>
                            <w:szCs w:val="14"/>
                            <w:lang w:val="en-US"/>
                          </w:rPr>
                          <w:t>IE725</w:t>
                        </w:r>
                      </w:p>
                    </w:txbxContent>
                  </v:textbox>
                </v:rect>
                <v:shape id="Freeform 72" o:spid="_x0000_s2288" style="position:absolute;left:5461;top:425;width:20300;height:16923;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" path="m303,l,,,287e" filled="f" strokecolor="#903" strokeweight=".15pt">
                  <v:path arrowok="t" o:connecttype="custom" o:connectlocs="2147483646,0;0,0;0,2147483646" o:connectangles="0,0,0"/>
                </v:shape>
                <v:line id="Line 73" o:spid="_x0000_s2289"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" strokecolor="#903" strokeweight=".15pt"/>
                <v:line id="Line 74" o:spid="_x0000_s2290"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" strokecolor="#903" strokeweight=".15pt"/>
                <v:line id="Line 75" o:spid="_x0000_s2291"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3xcwAAAANwAAAAPAAAAZHJzL2Rvd25yZXYueG1sRE/Pa8Iw&#10;FL4L/g/hDbxpOsU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wGd8XMAAAADcAAAADwAAAAAA&#10;AAAAAAAAAAAHAgAAZHJzL2Rvd25yZXYueG1sUEsFBgAAAAADAAMAtwAAAPQCAAAAAA==&#10;" strokecolor="#903" strokeweight=".15pt"/>
                <v:line id="Line 76" o:spid="_x0000_s2292"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Fr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YQyPM+EIyNkfAAAA//8DAFBLAQItABQABgAIAAAAIQDb4fbL7gAAAIUBAAATAAAAAAAA&#10;AAAAAAAAAAAAAABbQ29udGVudF9UeXBlc10ueG1sUEsBAi0AFAAGAAgAAAAhAFr0LFu/AAAAFQEA&#10;AAsAAAAAAAAAAAAAAAAAHwEAAF9yZWxzLy5yZWxzUEsBAi0AFAAGAAgAAAAhAJGx8WvHAAAA3AAA&#10;AA8AAAAAAAAAAAAAAAAABwIAAGRycy9kb3ducmV2LnhtbFBLBQYAAAAAAwADALcAAAD7AgAAAAA=&#10;" strokecolor="#903" strokeweight=".15pt"/>
                <v:line id="Line 77" o:spid="_x0000_s2293"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" strokecolor="#903" strokeweight=".15pt"/>
                <v:line id="Line 78" o:spid="_x0000_s2294"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" strokecolor="#903" strokeweight=".15pt"/>
                <v:shape id="Freeform 79" o:spid="_x0000_s2295" style="position:absolute;left:8039;top:3657;width:17665;height:1369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296" style="position:absolute;left:8039;top:3657;width:17665;height:1369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" path="m303,l,,,287e" filled="f" strokecolor="#903" strokeweight=".15pt">
                  <v:path arrowok="t" o:connecttype="custom" o:connectlocs="2147483646,0;0,0;0,2147483646" o:connectangles="0,0,0"/>
                </v:shape>
                <v:line id="Line 81" o:spid="_x0000_s2297"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" strokecolor="#903" strokeweight=".15pt"/>
                <v:line id="Line 82" o:spid="_x0000_s2298"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" strokecolor="#903" strokeweight=".15pt"/>
                <v:line id="Line 83" o:spid="_x0000_s2299"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" strokecolor="#903" strokeweight=".15pt"/>
                <v:line id="Line 84" o:spid="_x0000_s2300"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" strokecolor="#903" strokeweight=".15pt"/>
                <v:line id="Line 85" o:spid="_x0000_s2301"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8hwAAAANwAAAAPAAAAZHJzL2Rvd25yZXYueG1sRE/Pa8Iw&#10;FL4L/g/hDbxpOtE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mGEPIcAAAADcAAAADwAAAAAA&#10;AAAAAAAAAAAHAgAAZHJzL2Rvd25yZXYueG1sUEsFBgAAAAADAAMAtwAAAPQCAAAAAA==&#10;" strokecolor="#903" strokeweight=".15pt"/>
                <v:line id="Line 86" o:spid="_x0000_s2302"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" strokecolor="#903" strokeweight=".15pt"/>
                <v:shape id="Text Box 87" o:spid="_x0000_s2303" type="#_x0000_t202" style="position:absolute;left:21183;top:3556;width:5252;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" stroked="f">
                  <v:fill opacity="0"/>
                  <v:textbo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304" type="#_x0000_t75" style="position:absolute;left:9163;top:13738;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">
                  <v:imagedata r:id="rId227" o:title=""/>
                </v:shape>
                <v:shape id="Freeform 301" o:spid="_x0000_s2305" style="position:absolute;left:11315;top:14353;width:5036;height:12504;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" adj="-11796480,,5400" path="m,l290,r,337e" filled="f" strokecolor="#903" strokeweight="8e-5mm">
                  <v:stroke joinstyle="round"/>
                  <v:formulas/>
                  <v:path arrowok="t" o:connecttype="custom" o:connectlocs="0,0;874371166,0;874371166,2147483646" o:connectangles="0,0,0" textboxrect="0,0,290,337"/>
                  <v:textbox>
                    <w:txbxContent>
                      <w:p w14:paraId="5138AD72"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306" style="position:absolute;flip:y;visibility:visible;mso-wrap-style:square" from="16357,26152" to="16656,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" strokecolor="#903" strokeweight=".15pt"/>
                <v:line id="Line 144" o:spid="_x0000_s2307" style="position:absolute;flip:x y;visibility:visible;mso-wrap-style:square" from="16052,26152" to="16344,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" strokecolor="#903" strokeweight=".15pt"/>
                <v:rect id="Rectangle 304" o:spid="_x0000_s2308" style="position:absolute;left:11617;top:13401;width:5658;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" filled="f" stroked="f">
                  <v:textbox style="mso-fit-shape-to-text:t" inset="0,0,0,0">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309" style="position:absolute;left:10306;top:15671;width:2768;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" filled="f" stroked="f">
                  <v:textbox style="mso-fit-shape-to-text:t" inset="0,0,0,0">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310" style="position:absolute;left:27324;top:21717;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" fillcolor="#ffc" strokecolor="#903" strokeweight="8e-5mm">
                  <v:textbo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1017" o:spid="_x0000_s2311" type="#_x0000_t32" style="position:absolute;left:8039;top:20459;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" strokecolor="#903" strokeweight="8e-5mm"/>
                <v:group id="Group 1018" o:spid="_x0000_s2312" style="position:absolute;left:20389;top:10801;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Freeform 84" o:spid="_x0000_s231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" path="m,l257,r,295e" filled="f" strokecolor="#903" strokeweight="8e-5mm">
                    <v:path arrowok="t" o:connecttype="custom" o:connectlocs="0,0;2147483646,0;2147483646,1904930581" o:connectangles="0,0,0"/>
                  </v:shape>
                  <v:group id="Group 1020" o:spid="_x0000_s231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line id="Line 89" o:spid="_x0000_s231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" strokecolor="#903" strokeweight="8e-5mm"/>
                    <v:line id="Line 90" o:spid="_x0000_s231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" strokecolor="#903" strokeweight="8e-5mm"/>
                  </v:group>
                </v:group>
                <v:shape id="AutoShape 1023" o:spid="_x0000_s2317" type="#_x0000_t32" style="position:absolute;left:8039;top:24098;width:19285;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" strokecolor="#903" strokeweight="8e-5mm"/>
                <v:shape id="AutoShape 1024" o:spid="_x0000_s2318" type="#_x0000_t34" style="position:absolute;left:20256;top:26809;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" adj="-82" strokecolor="#903" strokeweight="8e-5mm"/>
                <v:rect id="Rectangle 103" o:spid="_x0000_s2319" style="position:absolute;left:30740;top:17868;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Q2pwQAAANwAAAAPAAAAZHJzL2Rvd25yZXYueG1sRE/LisIw&#10;FN0L/kO4gjtNHdD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JS1DanBAAAA3AAAAA8AAAAA&#10;AAAAAAAAAAAABwIAAGRycy9kb3ducmV2LnhtbFBLBQYAAAAAAwADALcAAAD1AgAAAAA=&#10;" filled="f" stroked="f">
                  <v:textbox inset="0,0,0,0">
                    <w:txbxContent>
                      <w:p w14:paraId="68859759" w14:textId="77777777" w:rsidR="00AA0A19" w:rsidRDefault="00AA0A19" w:rsidP="00155B4E">
                        <w:r>
                          <w:rPr>
                            <w:rFonts w:ascii="Verdana" w:hAnsi="Verdana" w:cs="Verdana"/>
                            <w:color w:val="000000"/>
                            <w:sz w:val="12"/>
                            <w:szCs w:val="12"/>
                            <w:lang w:val="en-US"/>
                          </w:rPr>
                          <w:t>IE725</w:t>
                        </w:r>
                      </w:p>
                    </w:txbxContent>
                  </v:textbox>
                </v:rect>
                <v:rect id="Rectangle 103" o:spid="_x0000_s2320" style="position:absolute;left:6134;top:20459;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gyxQAAANwAAAAPAAAAZHJzL2Rvd25yZXYueG1sRI9Pa8JA&#10;FMTvhX6H5RW81Y0Fq4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D7+agyxQAAANwAAAAP&#10;AAAAAAAAAAAAAAAAAAcCAABkcnMvZG93bnJldi54bWxQSwUGAAAAAAMAAwC3AAAA+QIAAAAA&#10;" filled="f" stroked="f">
                  <v:textbox inset="0,0,0,0">
                    <w:txbxContent>
                      <w:p w14:paraId="34936070" w14:textId="77777777" w:rsidR="00AA0A19" w:rsidRDefault="00AA0A19" w:rsidP="00155B4E">
                        <w:r>
                          <w:rPr>
                            <w:rFonts w:ascii="Verdana" w:hAnsi="Verdana" w:cs="Verdana"/>
                            <w:color w:val="000000"/>
                            <w:sz w:val="12"/>
                            <w:szCs w:val="12"/>
                            <w:lang w:val="en-US"/>
                          </w:rPr>
                          <w:t>IE725</w:t>
                        </w:r>
                      </w:p>
                    </w:txbxContent>
                  </v:textbox>
                </v:rect>
                <v:rect id="Rectangle 103" o:spid="_x0000_s2321" style="position:absolute;left:27590;top:27247;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" filled="f" stroked="f">
                  <v:textbox inset="0,0,0,0">
                    <w:txbxContent>
                      <w:p w14:paraId="0E1D4286" w14:textId="77777777" w:rsidR="00AA0A19" w:rsidRDefault="00AA0A19" w:rsidP="00155B4E">
                        <w:r>
                          <w:rPr>
                            <w:rFonts w:ascii="Verdana" w:hAnsi="Verdana" w:cs="Verdana"/>
                            <w:color w:val="000000"/>
                            <w:sz w:val="12"/>
                            <w:szCs w:val="12"/>
                            <w:lang w:val="en-US"/>
                          </w:rPr>
                          <w:t>IE725</w:t>
                        </w:r>
                      </w:p>
                    </w:txbxContent>
                  </v:textbox>
                </v:rect>
                <v:rect id="Rectangle 247" o:spid="_x0000_s2322" style="position:absolute;left:5461;top:21717;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" filled="f" stroked="f">
                  <v:textbox style="mso-fit-shape-to-text:t" inset="0,0,0,0">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3" style="position:absolute;left:29375;top:19164;width:5086;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" filled="f" stroked="f">
                  <v:textbox style="mso-fit-shape-to-text:t" inset="0,0,0,0">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4" style="position:absolute;left:21926;top:24098;width:5664;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Uu2xQAAANwAAAAPAAAAZHJzL2Rvd25yZXYueG1sRI9Ba8JA&#10;FITvhf6H5RW8FN1UwW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BH3Uu2xQAAANwAAAAP&#10;AAAAAAAAAAAAAAAAAAcCAABkcnMvZG93bnJldi54bWxQSwUGAAAAAAMAAwC3AAAA+QIAAAAA&#10;" filled="f" stroked="f">
                  <v:textbox style="mso-fit-shape-to-text:t" inset="0,0,0,0">
                    <w:txbxContent>
                      <w:p w14:paraId="5A8B6817" w14:textId="77777777" w:rsidR="00AA0A19" w:rsidRDefault="00AA0A19" w:rsidP="00155B4E"/>
                    </w:txbxContent>
                  </v:textbox>
                </v:rect>
                <v:rect id="Rectangle 247" o:spid="_x0000_s2325" style="position:absolute;left:21590;top:27247;width:484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PCxQAAANwAAAAPAAAAZHJzL2Rvd25yZXYueG1sRI9Ba8JA&#10;FITvhf6H5RW8FN1UxG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DINNPCxQAAANwAAAAP&#10;AAAAAAAAAAAAAAAAAAcCAABkcnMvZG93bnJldi54bWxQSwUGAAAAAAMAAwC3AAAA+QIAAAAA&#10;" filled="f" stroked="f">
                  <v:textbox style="mso-fit-shape-to-text:t" inset="0,0,0,0">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group id="Group 1032" o:spid="_x0000_s2326" style="position:absolute;left:26644;top:23571;width:680;height:895"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">
                  <v:shape id="AutoShape 1033" o:spid="_x0000_s2327"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" strokecolor="#903" strokeweight="8e-5mm"/>
                  <v:shape id="AutoShape 1034" o:spid="_x0000_s2328"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" strokecolor="#903" strokeweight="8e-5mm"/>
                </v:group>
                <v:group id="Group 1035" o:spid="_x0000_s2329" style="position:absolute;left:20256;top:27724;width:921;height:793"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AutoShape 1036" o:spid="_x0000_s2330"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" strokecolor="#903" strokeweight="8e-5mm"/>
                  <v:shape id="AutoShape 1037" o:spid="_x0000_s2331"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" strokecolor="#903" strokeweight="8e-5mm"/>
                </v:group>
                <v:shape id="Freeform 12" o:spid="_x0000_s2332" style="position:absolute;left:28911;top:17868;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" path="m,l262,r,294e" filled="f" strokecolor="#903" strokeweight=".15pt">
                  <v:path arrowok="t" o:connecttype="custom" o:connectlocs="0,0;409775098,0;409775098,663691892" o:connectangles="0,0,0"/>
                </v:shape>
                <v:group id="Group 1039" o:spid="_x0000_s2333" style="position:absolute;left:1746;top:17716;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AutoShape 1040" o:spid="_x0000_s233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" strokecolor="#903" strokeweight=".15pt"/>
                  <v:shape id="AutoShape 1041" o:spid="_x0000_s233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" strokecolor="#903" strokeweight=".15pt"/>
                  <v:shape id="AutoShape 1042" o:spid="_x0000_s233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" strokecolor="#903" strokeweight=".15pt"/>
                  <v:shape id="AutoShape 1043" o:spid="_x0000_s233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" strokecolor="#903" strokeweight=".15pt"/>
                  <v:shape id="AutoShape 1044" o:spid="_x0000_s233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" strokecolor="#903" strokeweight=".15pt"/>
                </v:group>
                <v:rect id="Rectangle 64" o:spid="_x0000_s2339" style="position:absolute;left:673;top:17938;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" filled="f" stroked="f">
                  <v:textbox inset="0,0,0,0">
                    <w:txbxContent>
                      <w:p w14:paraId="42C45873"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Pr>
          <w:noProof/>
          <w:lang w:val="pt-PT" w:eastAsia="pt-PT"/>
        </w:rPr>
        <mc:AlternateContent>
          <mc:Choice Requires="wps">
            <w:drawing>
              <wp:inline distT="0" distB="0" distL="0" distR="0" wp14:anchorId="352D9F64" wp14:editId="337AEF9E">
                <wp:extent cx="3566160" cy="3032760"/>
                <wp:effectExtent l="0" t="0" r="0" b="0"/>
                <wp:docPr id="9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66160" cy="303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5B02552C" id="Rectangle 95" o:spid="_x0000_s1026" style="width:280.8pt;height:23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" filled="f" stroked="f">
                <o:lock v:ext="edit" aspectratio="t"/>
                <w10:anchorlock/>
              </v:rect>
            </w:pict>
          </mc:Fallback>
        </mc:AlternateContent>
      </w:r>
      <w:bookmarkStart w:id="1754" w:name="Figure209"/>
    </w:p>
    <w:p w14:paraId="39C92D71" w14:textId="1BA54876" w:rsidR="00155B4E" w:rsidRDefault="00155B4E" w:rsidP="00155B4E">
      <w:pPr>
        <w:pStyle w:val="Caption"/>
      </w:pPr>
      <w:bookmarkStart w:id="1755" w:name="_Toc1400938"/>
      <w:bookmarkStart w:id="1756" w:name="_Toc128575907"/>
      <w:r w:rsidRPr="00EF2D26">
        <w:t xml:space="preserve">Figure </w:t>
      </w:r>
      <w:r>
        <w:fldChar w:fldCharType="begin"/>
      </w:r>
      <w:r>
        <w:instrText>SEQ Figure \* ARABIC</w:instrText>
      </w:r>
      <w:r>
        <w:fldChar w:fldCharType="separate"/>
      </w:r>
      <w:r w:rsidR="00982519">
        <w:rPr>
          <w:noProof/>
        </w:rPr>
        <w:t>207</w:t>
      </w:r>
      <w:r>
        <w:fldChar w:fldCharType="end"/>
      </w:r>
      <w:bookmarkEnd w:id="1754"/>
      <w:r w:rsidRPr="00EF2D26">
        <w:t>:</w:t>
      </w:r>
      <w:r>
        <w:t xml:space="preserve"> </w:t>
      </w:r>
      <w:r w:rsidRPr="00EF2D26">
        <w:t xml:space="preserve">STD at Requested MSA </w:t>
      </w:r>
      <w:r>
        <w:t xml:space="preserve">for Movement verification for duty paid </w:t>
      </w:r>
      <w:r w:rsidR="00915DAF">
        <w:t>B2C or undocumented</w:t>
      </w:r>
      <w:r>
        <w:t xml:space="preserve"> movements scenarios</w:t>
      </w:r>
      <w:bookmarkEnd w:id="1755"/>
      <w:bookmarkEnd w:id="1756"/>
    </w:p>
    <w:p w14:paraId="75E12CC0" w14:textId="77777777" w:rsidR="00155B4E" w:rsidRPr="004205CB" w:rsidRDefault="00155B4E" w:rsidP="00155B4E"/>
    <w:p w14:paraId="5A7EC6BF" w14:textId="77777777" w:rsidR="00155B4E" w:rsidRPr="00EF2D26" w:rsidRDefault="00155B4E" w:rsidP="00D76942">
      <w:pPr>
        <w:pStyle w:val="Heading3"/>
        <w:keepLines/>
        <w:numPr>
          <w:ilvl w:val="2"/>
          <w:numId w:val="34"/>
        </w:numPr>
        <w:suppressAutoHyphens w:val="0"/>
      </w:pPr>
      <w:bookmarkStart w:id="1757" w:name="_Toc460500495"/>
      <w:bookmarkStart w:id="1758" w:name="_Toc460500715"/>
      <w:bookmarkStart w:id="1759" w:name="_Toc460501712"/>
      <w:bookmarkStart w:id="1760" w:name="_Toc460501931"/>
      <w:bookmarkStart w:id="1761" w:name="_Toc460504063"/>
      <w:bookmarkStart w:id="1762" w:name="_Toc460504396"/>
      <w:bookmarkStart w:id="1763" w:name="_Toc460514167"/>
      <w:bookmarkStart w:id="1764" w:name="_Toc460524080"/>
      <w:bookmarkStart w:id="1765" w:name="_Toc1400531"/>
      <w:bookmarkStart w:id="1766" w:name="_Toc128575543"/>
      <w:bookmarkEnd w:id="1757"/>
      <w:bookmarkEnd w:id="1758"/>
      <w:bookmarkEnd w:id="1759"/>
      <w:bookmarkEnd w:id="1760"/>
      <w:bookmarkEnd w:id="1761"/>
      <w:bookmarkEnd w:id="1762"/>
      <w:bookmarkEnd w:id="1763"/>
      <w:bookmarkEnd w:id="1764"/>
      <w:r w:rsidRPr="00EF2D26">
        <w:t>Functional Timers</w:t>
      </w:r>
      <w:bookmarkEnd w:id="1765"/>
      <w:bookmarkEnd w:id="1766"/>
    </w:p>
    <w:tbl>
      <w:tblPr>
        <w:tblW w:w="0" w:type="auto"/>
        <w:tblInd w:w="11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134"/>
        <w:gridCol w:w="7956"/>
      </w:tblGrid>
      <w:tr w:rsidR="00155B4E" w:rsidRPr="00EF2D26" w14:paraId="03355254" w14:textId="77777777" w:rsidTr="00197A42">
        <w:trPr>
          <w:cantSplit/>
          <w:tblHeader/>
        </w:trPr>
        <w:tc>
          <w:tcPr>
            <w:tcW w:w="9090" w:type="dxa"/>
            <w:gridSpan w:val="2"/>
            <w:shd w:val="clear" w:color="auto" w:fill="D0CECE" w:themeFill="background2" w:themeFillShade="E6"/>
          </w:tcPr>
          <w:p w14:paraId="4C9B771C" w14:textId="77777777" w:rsidR="00155B4E" w:rsidRPr="00182A2B" w:rsidRDefault="00155B4E" w:rsidP="00155B4E">
            <w:pPr>
              <w:pStyle w:val="TableHeading"/>
            </w:pPr>
            <w:r w:rsidRPr="00182A2B">
              <w:t>TIM_</w:t>
            </w:r>
            <w:r>
              <w:t>MVS</w:t>
            </w:r>
          </w:p>
        </w:tc>
      </w:tr>
      <w:tr w:rsidR="00155B4E" w:rsidRPr="00EF2D26" w14:paraId="4496FE2A" w14:textId="77777777" w:rsidTr="00197A42">
        <w:trPr>
          <w:cantSplit/>
        </w:trPr>
        <w:tc>
          <w:tcPr>
            <w:tcW w:w="1134" w:type="dxa"/>
          </w:tcPr>
          <w:p w14:paraId="2FA41C3C" w14:textId="77777777" w:rsidR="00155B4E" w:rsidRPr="00EF2D26" w:rsidRDefault="00155B4E" w:rsidP="00B04EDE">
            <w:pPr>
              <w:pStyle w:val="Table"/>
              <w:jc w:val="left"/>
            </w:pPr>
            <w:r w:rsidRPr="00EF2D26">
              <w:t>Started:</w:t>
            </w:r>
          </w:p>
        </w:tc>
        <w:tc>
          <w:tcPr>
            <w:tcW w:w="7956" w:type="dxa"/>
          </w:tcPr>
          <w:p w14:paraId="45DBFAB9" w14:textId="4EE0DE36" w:rsidR="00155B4E" w:rsidRPr="00545A9D" w:rsidRDefault="00635AF0" w:rsidP="00B04EDE">
            <w:pPr>
              <w:pStyle w:val="Table"/>
              <w:jc w:val="left"/>
              <w:rPr>
                <w:b/>
                <w:bCs/>
              </w:rPr>
            </w:pPr>
            <w:r>
              <w:rPr>
                <w:b/>
                <w:bCs/>
              </w:rPr>
              <w:t>L4-ACO-01-</w:t>
            </w:r>
            <w:r w:rsidR="00746179">
              <w:rPr>
                <w:b/>
                <w:bCs/>
              </w:rPr>
              <w:t>11</w:t>
            </w:r>
            <w:r w:rsidR="00155B4E" w:rsidRPr="00545A9D">
              <w:rPr>
                <w:b/>
                <w:bCs/>
              </w:rPr>
              <w:t xml:space="preserve"> </w:t>
            </w:r>
            <w:r w:rsidR="00155B4E">
              <w:rPr>
                <w:b/>
                <w:bCs/>
              </w:rPr>
              <w:t>–</w:t>
            </w:r>
            <w:r w:rsidR="00155B4E" w:rsidRPr="00545A9D">
              <w:rPr>
                <w:b/>
                <w:bCs/>
              </w:rPr>
              <w:t xml:space="preserve"> </w:t>
            </w:r>
            <w:r w:rsidR="00155B4E">
              <w:rPr>
                <w:b/>
                <w:bCs/>
              </w:rPr>
              <w:t>Prepare request message</w:t>
            </w:r>
          </w:p>
          <w:p w14:paraId="232E5C48" w14:textId="77777777" w:rsidR="00155B4E" w:rsidRPr="00EF2D26" w:rsidRDefault="00155B4E" w:rsidP="00B04EDE">
            <w:pPr>
              <w:pStyle w:val="Table"/>
              <w:jc w:val="left"/>
            </w:pPr>
            <w:r w:rsidRPr="00EF2D26">
              <w:t>When the</w:t>
            </w:r>
            <w:r>
              <w:t xml:space="preserve"> application of the Requesting MSA sends a movement verification request (</w:t>
            </w:r>
            <w:r w:rsidRPr="00D91D5C">
              <w:t>IE72</w:t>
            </w:r>
            <w:r>
              <w:t>2</w:t>
            </w:r>
            <w:r w:rsidRPr="00D91D5C">
              <w:t>:C_</w:t>
            </w:r>
            <w:r>
              <w:t>MVS</w:t>
            </w:r>
            <w:r w:rsidRPr="00D91D5C">
              <w:t>_SUB</w:t>
            </w:r>
            <w:r>
              <w:t xml:space="preserve">), it </w:t>
            </w:r>
            <w:r w:rsidRPr="00EF2D26">
              <w:t>starts the TIM_</w:t>
            </w:r>
            <w:r>
              <w:t xml:space="preserve">MVS </w:t>
            </w:r>
            <w:r w:rsidRPr="00EF2D26">
              <w:t xml:space="preserve">timer to expire at the expected </w:t>
            </w:r>
            <w:r w:rsidRPr="00D91D5C">
              <w:t>deadline for receiving back the results</w:t>
            </w:r>
            <w:r w:rsidRPr="00EF2D26">
              <w:t>.</w:t>
            </w:r>
          </w:p>
        </w:tc>
      </w:tr>
      <w:tr w:rsidR="00155B4E" w:rsidRPr="00EF2D26" w14:paraId="24F29CEF" w14:textId="77777777" w:rsidTr="00197A42">
        <w:trPr>
          <w:cantSplit/>
        </w:trPr>
        <w:tc>
          <w:tcPr>
            <w:tcW w:w="1134" w:type="dxa"/>
          </w:tcPr>
          <w:p w14:paraId="6FA15A16" w14:textId="77777777" w:rsidR="00155B4E" w:rsidRPr="00EF2D26" w:rsidRDefault="00155B4E" w:rsidP="00B04EDE">
            <w:pPr>
              <w:pStyle w:val="Table"/>
              <w:jc w:val="left"/>
            </w:pPr>
            <w:r w:rsidRPr="00EF2D26">
              <w:t>Stopped:</w:t>
            </w:r>
          </w:p>
        </w:tc>
        <w:tc>
          <w:tcPr>
            <w:tcW w:w="7956" w:type="dxa"/>
          </w:tcPr>
          <w:p w14:paraId="1C09ED1D" w14:textId="7C892615" w:rsidR="00155B4E" w:rsidRPr="00545A9D" w:rsidRDefault="00746179" w:rsidP="00B04EDE">
            <w:pPr>
              <w:pStyle w:val="Table"/>
              <w:jc w:val="left"/>
              <w:rPr>
                <w:b/>
                <w:bCs/>
              </w:rPr>
            </w:pPr>
            <w:r>
              <w:rPr>
                <w:b/>
                <w:bCs/>
              </w:rPr>
              <w:t>L4-ACO-01-1</w:t>
            </w:r>
            <w:r w:rsidR="00442732">
              <w:rPr>
                <w:b/>
                <w:bCs/>
              </w:rPr>
              <w:t>3</w:t>
            </w:r>
            <w:r w:rsidR="00155B4E" w:rsidRPr="00545A9D">
              <w:rPr>
                <w:b/>
                <w:bCs/>
              </w:rPr>
              <w:t xml:space="preserve"> -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43DA3366"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it </w:t>
            </w:r>
            <w:r w:rsidRPr="00EF2D26">
              <w:t>stops the timer TIM_</w:t>
            </w:r>
            <w:r>
              <w:t>MVS</w:t>
            </w:r>
            <w:r w:rsidRPr="00EF2D26">
              <w:t>.</w:t>
            </w:r>
          </w:p>
        </w:tc>
      </w:tr>
      <w:tr w:rsidR="00155B4E" w:rsidRPr="00EF2D26" w14:paraId="193A9AD2" w14:textId="77777777" w:rsidTr="00197A42">
        <w:trPr>
          <w:cantSplit/>
        </w:trPr>
        <w:tc>
          <w:tcPr>
            <w:tcW w:w="1134" w:type="dxa"/>
          </w:tcPr>
          <w:p w14:paraId="0A7B3E3D" w14:textId="77777777" w:rsidR="00155B4E" w:rsidRPr="00EF2D26" w:rsidRDefault="00155B4E" w:rsidP="00B04EDE">
            <w:pPr>
              <w:jc w:val="left"/>
            </w:pPr>
            <w:r w:rsidRPr="00EF2D26">
              <w:t>Reset:</w:t>
            </w:r>
          </w:p>
        </w:tc>
        <w:tc>
          <w:tcPr>
            <w:tcW w:w="7956" w:type="dxa"/>
          </w:tcPr>
          <w:p w14:paraId="350F7397" w14:textId="280B2931" w:rsidR="00155B4E" w:rsidRPr="00545A9D" w:rsidRDefault="00442732" w:rsidP="00B04EDE">
            <w:pPr>
              <w:pStyle w:val="Table"/>
              <w:jc w:val="left"/>
              <w:rPr>
                <w:b/>
                <w:bCs/>
              </w:rPr>
            </w:pPr>
            <w:r>
              <w:rPr>
                <w:b/>
                <w:bCs/>
              </w:rPr>
              <w:t>L4-ACO-01-13</w:t>
            </w:r>
            <w:r w:rsidRPr="00545A9D">
              <w:rPr>
                <w:b/>
                <w:bCs/>
              </w:rPr>
              <w:t xml:space="preserve"> </w:t>
            </w:r>
            <w:r>
              <w:rPr>
                <w:b/>
                <w:bCs/>
              </w:rPr>
              <w:t>-</w:t>
            </w:r>
            <w:r w:rsidR="00155B4E">
              <w:rPr>
                <w:b/>
              </w:rPr>
              <w:t xml:space="preserve">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2CD241FF"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and the </w:t>
            </w:r>
            <w:r w:rsidRPr="00EF2D26">
              <w:t>TIM_</w:t>
            </w:r>
            <w:r>
              <w:t>MVS</w:t>
            </w:r>
            <w:r w:rsidRPr="00EF2D26">
              <w:t xml:space="preserve"> </w:t>
            </w:r>
            <w:r>
              <w:t xml:space="preserve">timer has already expired, it resets </w:t>
            </w:r>
            <w:r w:rsidRPr="00EF2D26">
              <w:t>the flag</w:t>
            </w:r>
            <w:r>
              <w:t>.</w:t>
            </w:r>
          </w:p>
        </w:tc>
      </w:tr>
      <w:tr w:rsidR="00155B4E" w:rsidRPr="00EF2D26" w14:paraId="3ED68A6B" w14:textId="77777777" w:rsidTr="00197A42">
        <w:trPr>
          <w:cantSplit/>
        </w:trPr>
        <w:tc>
          <w:tcPr>
            <w:tcW w:w="1134" w:type="dxa"/>
          </w:tcPr>
          <w:p w14:paraId="78523331" w14:textId="77777777" w:rsidR="00155B4E" w:rsidRPr="00EF2D26" w:rsidRDefault="00155B4E" w:rsidP="00B04EDE">
            <w:pPr>
              <w:jc w:val="left"/>
            </w:pPr>
            <w:r w:rsidRPr="00EF2D26">
              <w:t>Update:</w:t>
            </w:r>
          </w:p>
        </w:tc>
        <w:tc>
          <w:tcPr>
            <w:tcW w:w="7956" w:type="dxa"/>
          </w:tcPr>
          <w:p w14:paraId="0482D4E4" w14:textId="1496AF9C" w:rsidR="00155B4E" w:rsidRPr="00545A9D" w:rsidRDefault="00442732" w:rsidP="00B04EDE">
            <w:pPr>
              <w:pStyle w:val="Table"/>
              <w:jc w:val="left"/>
              <w:rPr>
                <w:b/>
                <w:bCs/>
              </w:rPr>
            </w:pPr>
            <w:r>
              <w:rPr>
                <w:b/>
                <w:bCs/>
              </w:rPr>
              <w:t>L4-ACO-01-14</w:t>
            </w:r>
            <w:r w:rsidR="00155B4E" w:rsidRPr="00545A9D">
              <w:rPr>
                <w:b/>
                <w:bCs/>
              </w:rPr>
              <w:t xml:space="preserve"> - </w:t>
            </w:r>
            <w:r w:rsidR="00155B4E" w:rsidRPr="00D91D5C">
              <w:rPr>
                <w:rStyle w:val="emcsbold"/>
              </w:rPr>
              <w:t xml:space="preserve">Receive </w:t>
            </w:r>
            <w:r w:rsidR="00155B4E">
              <w:rPr>
                <w:rStyle w:val="emcsbold"/>
              </w:rPr>
              <w:t>answer message</w:t>
            </w:r>
          </w:p>
          <w:p w14:paraId="2A2DEC7F" w14:textId="77777777" w:rsidR="00155B4E" w:rsidRPr="00EF2D26" w:rsidRDefault="00155B4E" w:rsidP="00B04EDE">
            <w:pPr>
              <w:pStyle w:val="Table"/>
              <w:jc w:val="left"/>
            </w:pPr>
            <w:r w:rsidRPr="00EF2D26">
              <w:t xml:space="preserve">When the </w:t>
            </w:r>
            <w:r>
              <w:t xml:space="preserve">application of the Requesting MSA receives a movement verification answer </w:t>
            </w:r>
            <w:r w:rsidRPr="00D91D5C">
              <w:t>(IE</w:t>
            </w:r>
            <w:r>
              <w:t>723</w:t>
            </w:r>
            <w:r w:rsidRPr="00D91D5C">
              <w:t>:C_</w:t>
            </w:r>
            <w:r>
              <w:t>MVS</w:t>
            </w:r>
            <w:r w:rsidRPr="00D91D5C">
              <w:t>_</w:t>
            </w:r>
            <w:r>
              <w:t>ANS</w:t>
            </w:r>
            <w:r w:rsidRPr="00D91D5C">
              <w:t>)</w:t>
            </w:r>
            <w:r>
              <w:t xml:space="preserve"> it updates the TIM_MVS timer to expire at the new deadline provided in the deadline report.</w:t>
            </w:r>
          </w:p>
        </w:tc>
      </w:tr>
    </w:tbl>
    <w:p w14:paraId="4789133F" w14:textId="56BB88CE" w:rsidR="00155B4E" w:rsidRDefault="00155B4E" w:rsidP="00155B4E">
      <w:pPr>
        <w:pStyle w:val="Caption"/>
      </w:pPr>
      <w:bookmarkStart w:id="1767" w:name="_Toc1401014"/>
      <w:bookmarkStart w:id="1768" w:name="_Toc128575656"/>
      <w:r w:rsidRPr="00EF2D26">
        <w:t xml:space="preserve">Table </w:t>
      </w:r>
      <w:r>
        <w:fldChar w:fldCharType="begin"/>
      </w:r>
      <w:r>
        <w:instrText>SEQ Table \* ARABIC</w:instrText>
      </w:r>
      <w:r>
        <w:fldChar w:fldCharType="separate"/>
      </w:r>
      <w:r w:rsidR="00982519">
        <w:rPr>
          <w:noProof/>
        </w:rPr>
        <w:t>26</w:t>
      </w:r>
      <w:r>
        <w:fldChar w:fldCharType="end"/>
      </w:r>
      <w:r w:rsidRPr="00EF2D26">
        <w:t>: TIM_</w:t>
      </w:r>
      <w:r>
        <w:t>MVS</w:t>
      </w:r>
      <w:r w:rsidRPr="00EF2D26">
        <w:t xml:space="preserve"> functional timer</w:t>
      </w:r>
      <w:bookmarkEnd w:id="1767"/>
      <w:bookmarkEnd w:id="1768"/>
    </w:p>
    <w:p w14:paraId="70B432B2" w14:textId="77777777" w:rsidR="00155B4E" w:rsidRPr="00647FC3" w:rsidRDefault="00155B4E" w:rsidP="00D76942">
      <w:pPr>
        <w:pStyle w:val="Heading3"/>
        <w:keepLines/>
        <w:numPr>
          <w:ilvl w:val="2"/>
          <w:numId w:val="34"/>
        </w:numPr>
        <w:suppressAutoHyphens w:val="0"/>
        <w:rPr>
          <w:sz w:val="22"/>
          <w:szCs w:val="22"/>
        </w:rPr>
      </w:pPr>
      <w:bookmarkStart w:id="1769" w:name="_Toc1400532"/>
      <w:bookmarkStart w:id="1770" w:name="_Toc128575544"/>
      <w:r w:rsidRPr="00B00155">
        <w:t xml:space="preserve">Submission of an answer for refusal of a </w:t>
      </w:r>
      <w:r>
        <w:t>movement verification request</w:t>
      </w:r>
      <w:bookmarkEnd w:id="1769"/>
      <w:bookmarkEnd w:id="1770"/>
    </w:p>
    <w:p w14:paraId="4C09DC8F" w14:textId="77777777" w:rsidR="00155B4E" w:rsidRPr="00496D20" w:rsidRDefault="00155B4E" w:rsidP="00155B4E">
      <w:r w:rsidRPr="00496D20">
        <w:t>The scenario describes the case that the Requested MSA sends an answer for refusing a movement verification request. It is assumed that the messages exchanged by the applications are triggered after human intervention, which is not included. The scenario requires that the concerned request is at the “</w:t>
      </w:r>
      <w:r w:rsidRPr="00496D20">
        <w:rPr>
          <w:i/>
        </w:rPr>
        <w:t>Open”</w:t>
      </w:r>
      <w:r w:rsidRPr="00496D20">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3F9C4C30" w14:textId="77777777" w:rsidTr="00155B4E">
        <w:trPr>
          <w:jc w:val="center"/>
        </w:trPr>
        <w:tc>
          <w:tcPr>
            <w:tcW w:w="1418" w:type="dxa"/>
          </w:tcPr>
          <w:p w14:paraId="315F4A91" w14:textId="77777777" w:rsidR="00155B4E" w:rsidRPr="00496D20" w:rsidRDefault="00155B4E" w:rsidP="00155B4E">
            <w:pPr>
              <w:pStyle w:val="TableScenariosHeading"/>
              <w:rPr>
                <w:szCs w:val="24"/>
              </w:rPr>
            </w:pPr>
            <w:r w:rsidRPr="00496D20">
              <w:rPr>
                <w:szCs w:val="24"/>
              </w:rPr>
              <w:lastRenderedPageBreak/>
              <w:t>Section</w:t>
            </w:r>
          </w:p>
        </w:tc>
        <w:tc>
          <w:tcPr>
            <w:tcW w:w="5840" w:type="dxa"/>
          </w:tcPr>
          <w:p w14:paraId="2FBC76BE" w14:textId="77777777" w:rsidR="00155B4E" w:rsidRPr="00496D20" w:rsidRDefault="00155B4E" w:rsidP="00155B4E">
            <w:pPr>
              <w:pStyle w:val="TableScenariosHeading"/>
              <w:rPr>
                <w:szCs w:val="24"/>
              </w:rPr>
            </w:pPr>
            <w:r w:rsidRPr="00496D20">
              <w:rPr>
                <w:szCs w:val="24"/>
              </w:rPr>
              <w:t>Scenario</w:t>
            </w:r>
          </w:p>
        </w:tc>
        <w:tc>
          <w:tcPr>
            <w:tcW w:w="1814" w:type="dxa"/>
          </w:tcPr>
          <w:p w14:paraId="6C24173C" w14:textId="77777777" w:rsidR="00155B4E" w:rsidRPr="00496D20" w:rsidRDefault="00155B4E" w:rsidP="00155B4E">
            <w:pPr>
              <w:pStyle w:val="TableScenariosHeading"/>
              <w:rPr>
                <w:szCs w:val="24"/>
              </w:rPr>
            </w:pPr>
            <w:r w:rsidRPr="00496D20">
              <w:rPr>
                <w:szCs w:val="24"/>
              </w:rPr>
              <w:t>Ending State</w:t>
            </w:r>
          </w:p>
        </w:tc>
      </w:tr>
      <w:tr w:rsidR="00155B4E" w:rsidRPr="00496D20" w14:paraId="29581BAD" w14:textId="77777777" w:rsidTr="00155B4E">
        <w:trPr>
          <w:jc w:val="center"/>
        </w:trPr>
        <w:tc>
          <w:tcPr>
            <w:tcW w:w="1418" w:type="dxa"/>
          </w:tcPr>
          <w:p w14:paraId="6A239CC9" w14:textId="7E76C210"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Pr>
                <w:sz w:val="22"/>
                <w:szCs w:val="22"/>
              </w:rPr>
              <w:t>III.III.1</w:t>
            </w:r>
            <w:r w:rsidRPr="00CD620F">
              <w:rPr>
                <w:sz w:val="22"/>
                <w:szCs w:val="22"/>
              </w:rPr>
              <w:fldChar w:fldCharType="end"/>
            </w:r>
          </w:p>
        </w:tc>
        <w:tc>
          <w:tcPr>
            <w:tcW w:w="5840" w:type="dxa"/>
          </w:tcPr>
          <w:p w14:paraId="7342B291" w14:textId="3E9BCB07"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sidRPr="00982519">
              <w:rPr>
                <w:sz w:val="22"/>
                <w:szCs w:val="22"/>
              </w:rPr>
              <w:t>Submission of a movement verification request</w:t>
            </w:r>
            <w:r w:rsidRPr="00CD620F">
              <w:rPr>
                <w:sz w:val="22"/>
                <w:szCs w:val="22"/>
              </w:rPr>
              <w:fldChar w:fldCharType="end"/>
            </w:r>
          </w:p>
        </w:tc>
        <w:tc>
          <w:tcPr>
            <w:tcW w:w="1814" w:type="dxa"/>
          </w:tcPr>
          <w:p w14:paraId="60C965ED" w14:textId="77777777" w:rsidR="00155B4E" w:rsidRPr="00CD620F" w:rsidRDefault="00155B4E" w:rsidP="00155B4E">
            <w:pPr>
              <w:pStyle w:val="TableScenarios"/>
              <w:keepNext/>
              <w:rPr>
                <w:sz w:val="22"/>
                <w:szCs w:val="22"/>
              </w:rPr>
            </w:pPr>
            <w:r w:rsidRPr="00CD620F">
              <w:rPr>
                <w:sz w:val="22"/>
                <w:szCs w:val="22"/>
              </w:rPr>
              <w:t>Open</w:t>
            </w:r>
          </w:p>
        </w:tc>
      </w:tr>
    </w:tbl>
    <w:p w14:paraId="342A88E0" w14:textId="22AC625A" w:rsidR="00155B4E" w:rsidRDefault="00155B4E" w:rsidP="00155B4E">
      <w:pPr>
        <w:pStyle w:val="Caption"/>
        <w:rPr>
          <w:szCs w:val="22"/>
        </w:rPr>
      </w:pPr>
      <w:bookmarkStart w:id="1771" w:name="_Toc1401015"/>
      <w:bookmarkStart w:id="1772" w:name="_Toc128575657"/>
      <w:r>
        <w:t xml:space="preserve">Table </w:t>
      </w:r>
      <w:r>
        <w:fldChar w:fldCharType="begin"/>
      </w:r>
      <w:r>
        <w:instrText>SEQ Table \* ARABIC</w:instrText>
      </w:r>
      <w:r>
        <w:fldChar w:fldCharType="separate"/>
      </w:r>
      <w:r w:rsidR="00982519">
        <w:rPr>
          <w:noProof/>
        </w:rPr>
        <w:t>27</w:t>
      </w:r>
      <w:r>
        <w:fldChar w:fldCharType="end"/>
      </w:r>
      <w:r>
        <w:t xml:space="preserve"> </w:t>
      </w:r>
      <w:r w:rsidRPr="000A4BFA">
        <w:t>Scenarios that must have been previously completed in order to submit an answer for refusing a movement verification request</w:t>
      </w:r>
      <w:bookmarkEnd w:id="1771"/>
      <w:bookmarkEnd w:id="1772"/>
    </w:p>
    <w:p w14:paraId="5ED1C8B9" w14:textId="77777777" w:rsidR="00155B4E" w:rsidRPr="00496D20" w:rsidRDefault="00155B4E" w:rsidP="00155B4E">
      <w:r w:rsidRPr="00496D20">
        <w:t>The ELO of the Requested MSA examines the contents of the request and before the expiration of the deadline decides to refuse the movement verification request for a given reason. The Requested MSA application sends an answer message (IE723: C_MVS_ANS) with a specific Refusal Reason Code. The state of the request at the Requested MSA is set from “</w:t>
      </w:r>
      <w:r w:rsidRPr="00496D20">
        <w:rPr>
          <w:i/>
        </w:rPr>
        <w:t>Open”</w:t>
      </w:r>
      <w:r w:rsidRPr="00496D20">
        <w:t xml:space="preserve"> to </w:t>
      </w:r>
      <w:r w:rsidRPr="00496D20">
        <w:rPr>
          <w:i/>
        </w:rPr>
        <w:t>“Closed”</w:t>
      </w:r>
      <w:r w:rsidRPr="00496D20">
        <w:t>.</w:t>
      </w:r>
    </w:p>
    <w:p w14:paraId="310E48C2" w14:textId="77777777" w:rsidR="00155B4E" w:rsidRPr="00496D20" w:rsidRDefault="00155B4E" w:rsidP="00155B4E">
      <w:pPr>
        <w:spacing w:before="120"/>
      </w:pPr>
      <w:r w:rsidRPr="00496D20">
        <w:t xml:space="preserve">The Requesting MSA application validates the received message structure, while updating the state of the request at the Requesting MSA from </w:t>
      </w:r>
      <w:r w:rsidRPr="00496D20">
        <w:rPr>
          <w:i/>
        </w:rPr>
        <w:t>“Open”</w:t>
      </w:r>
      <w:r w:rsidRPr="00496D20">
        <w:t xml:space="preserve"> to </w:t>
      </w:r>
      <w:r w:rsidRPr="00496D20">
        <w:rPr>
          <w:i/>
        </w:rPr>
        <w:t>“Closed”</w:t>
      </w:r>
      <w:r w:rsidRPr="00496D20">
        <w:t>. The Requesting MSA stops the TIM_MVS timer.</w:t>
      </w:r>
    </w:p>
    <w:p w14:paraId="0C0A155E" w14:textId="57398907" w:rsidR="00155B4E" w:rsidRPr="00496D20" w:rsidRDefault="00155B4E" w:rsidP="00155B4E">
      <w:pPr>
        <w:spacing w:before="120"/>
      </w:pPr>
      <w:r w:rsidRPr="00496D20">
        <w:t xml:space="preserve">The scenario for submission of an answer for refusing a request for assistance is depicted in </w:t>
      </w:r>
      <w:r>
        <w:fldChar w:fldCharType="begin"/>
      </w:r>
      <w:r>
        <w:instrText xml:space="preserve"> REF _Ref460503180 \h </w:instrText>
      </w:r>
      <w:r>
        <w:fldChar w:fldCharType="separate"/>
      </w:r>
      <w:r w:rsidR="00982519" w:rsidRPr="00EF2D26">
        <w:t xml:space="preserve">Figure </w:t>
      </w:r>
      <w:r w:rsidR="00982519">
        <w:rPr>
          <w:noProof/>
        </w:rPr>
        <w:t>208</w:t>
      </w:r>
      <w:r>
        <w:fldChar w:fldCharType="end"/>
      </w:r>
      <w:r>
        <w:t xml:space="preserve"> </w:t>
      </w:r>
      <w:r w:rsidRPr="00496D20">
        <w:t>and</w:t>
      </w:r>
      <w:r>
        <w:t xml:space="preserve"> </w:t>
      </w:r>
      <w:r>
        <w:fldChar w:fldCharType="begin"/>
      </w:r>
      <w:r>
        <w:instrText xml:space="preserve"> REF _Ref460503262 \h </w:instrText>
      </w:r>
      <w:r>
        <w:fldChar w:fldCharType="separate"/>
      </w:r>
      <w:r w:rsidR="00982519" w:rsidRPr="00EF2D26">
        <w:t xml:space="preserve">Figure </w:t>
      </w:r>
      <w:r w:rsidR="00982519">
        <w:rPr>
          <w:noProof/>
        </w:rPr>
        <w:t>209</w:t>
      </w:r>
      <w:r>
        <w:fldChar w:fldCharType="end"/>
      </w:r>
      <w:r w:rsidRPr="00496D20">
        <w:t>:</w:t>
      </w:r>
    </w:p>
    <w:p w14:paraId="79E27749" w14:textId="34AE404A" w:rsidR="00155B4E" w:rsidRPr="00647FC3" w:rsidRDefault="00155B4E" w:rsidP="00155B4E">
      <w:pPr>
        <w:pStyle w:val="Figure"/>
        <w:rPr>
          <w:noProof w:val="0"/>
          <w:sz w:val="22"/>
          <w:szCs w:val="22"/>
        </w:rPr>
      </w:pPr>
      <w:r>
        <w:rPr>
          <w:lang w:val="pt-PT" w:eastAsia="pt-PT"/>
        </w:rPr>
        <mc:AlternateContent>
          <mc:Choice Requires="wpc">
            <w:drawing>
              <wp:anchor distT="0" distB="0" distL="114300" distR="114300" simplePos="0" relativeHeight="251658261" behindDoc="0" locked="0" layoutInCell="1" allowOverlap="1" wp14:anchorId="1209B352" wp14:editId="1070064C">
                <wp:simplePos x="0" y="0"/>
                <wp:positionH relativeFrom="character">
                  <wp:posOffset>0</wp:posOffset>
                </wp:positionH>
                <wp:positionV relativeFrom="line">
                  <wp:posOffset>0</wp:posOffset>
                </wp:positionV>
                <wp:extent cx="4514850" cy="3143250"/>
                <wp:effectExtent l="0" t="635" r="1270" b="0"/>
                <wp:wrapNone/>
                <wp:docPr id="658" name="Canvas 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02" name="Rectangle 39"/>
                        <wps:cNvSpPr>
                          <a:spLocks noChangeArrowheads="1"/>
                        </wps:cNvSpPr>
                        <wps:spPr bwMode="auto">
                          <a:xfrm>
                            <a:off x="152400" y="1397000"/>
                            <a:ext cx="38671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wps:txbx>
                        <wps:bodyPr rot="0" vert="horz" wrap="none" lIns="0" tIns="0" rIns="0" bIns="0" anchor="t" anchorCtr="0" upright="1">
                          <a:spAutoFit/>
                        </wps:bodyPr>
                      </wps:wsp>
                      <wps:wsp>
                        <wps:cNvPr id="603"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04"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05" name="Group 49"/>
                        <wpg:cNvGrpSpPr>
                          <a:grpSpLocks/>
                        </wpg:cNvGrpSpPr>
                        <wpg:grpSpPr bwMode="auto">
                          <a:xfrm>
                            <a:off x="575310" y="180340"/>
                            <a:ext cx="731520" cy="726440"/>
                            <a:chOff x="906" y="284"/>
                            <a:chExt cx="1152" cy="1144"/>
                          </a:xfrm>
                        </wpg:grpSpPr>
                        <wps:wsp>
                          <wps:cNvPr id="606"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07"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08"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09"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0"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1"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Group 57"/>
                        <wpg:cNvGrpSpPr>
                          <a:grpSpLocks/>
                        </wpg:cNvGrpSpPr>
                        <wpg:grpSpPr bwMode="auto">
                          <a:xfrm>
                            <a:off x="575310" y="180340"/>
                            <a:ext cx="731520" cy="726440"/>
                            <a:chOff x="906" y="284"/>
                            <a:chExt cx="1152" cy="1144"/>
                          </a:xfrm>
                        </wpg:grpSpPr>
                        <wps:wsp>
                          <wps:cNvPr id="614"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15"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16"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7"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8"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9"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1"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22"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3"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4"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5"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6"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27"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28" name="Group 72"/>
                        <wpg:cNvGrpSpPr>
                          <a:grpSpLocks/>
                        </wpg:cNvGrpSpPr>
                        <wpg:grpSpPr bwMode="auto">
                          <a:xfrm>
                            <a:off x="3216910" y="180340"/>
                            <a:ext cx="731520" cy="726440"/>
                            <a:chOff x="5066" y="284"/>
                            <a:chExt cx="1152" cy="1144"/>
                          </a:xfrm>
                        </wpg:grpSpPr>
                        <wps:wsp>
                          <wps:cNvPr id="629"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0"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1"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2"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3"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34"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Group 80"/>
                        <wpg:cNvGrpSpPr>
                          <a:grpSpLocks/>
                        </wpg:cNvGrpSpPr>
                        <wpg:grpSpPr bwMode="auto">
                          <a:xfrm>
                            <a:off x="3216910" y="180340"/>
                            <a:ext cx="731520" cy="726440"/>
                            <a:chOff x="5066" y="284"/>
                            <a:chExt cx="1152" cy="1144"/>
                          </a:xfrm>
                        </wpg:grpSpPr>
                        <wps:wsp>
                          <wps:cNvPr id="637"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8"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9"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0"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1"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42"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4"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45"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6"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7"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8"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9"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0"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1"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2"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3"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B8ED1"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654"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5"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6"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7" name="Rectangle 94"/>
                        <wps:cNvSpPr>
                          <a:spLocks noChangeArrowheads="1"/>
                        </wps:cNvSpPr>
                        <wps:spPr bwMode="auto">
                          <a:xfrm>
                            <a:off x="314960" y="2315845"/>
                            <a:ext cx="187960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33D64" w14:textId="77777777" w:rsidR="00AA0A19" w:rsidRDefault="00AA0A19" w:rsidP="00155B4E">
                              <w:r>
                                <w:rPr>
                                  <w:rFonts w:ascii="Verdana" w:hAnsi="Verdana" w:cs="Verdana"/>
                                  <w:color w:val="000000"/>
                                  <w:sz w:val="18"/>
                                  <w:szCs w:val="18"/>
                                  <w:lang w:val="en-US"/>
                                </w:rPr>
                                <w:t>3: Stop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209B352" id="Canvas 658" o:spid="_x0000_s2340" editas="canvas" style="position:absolute;margin-left:0;margin-top:0;width:355.5pt;height:247.5pt;z-index:251658261;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">
                <v:shape id="_x0000_s2341" type="#_x0000_t75" style="position:absolute;width:45148;height:31432;visibility:visible;mso-wrap-style:square">
                  <v:fill o:detectmouseclick="t"/>
                  <v:path o:connecttype="none"/>
                </v:shape>
                <v:rect id="Rectangle 39" o:spid="_x0000_s2342" style="position:absolute;left:1524;top:13970;width:38671;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" filled="f" stroked="f">
                  <v:textbox style="mso-fit-shape-to-text:t" inset="0,0,0,0">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v:textbox>
                </v:rect>
                <v:rect id="Rectangle 40" o:spid="_x0000_s2343"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" filled="f" stroked="f">
                  <v:textbox style="mso-fit-shape-to-text:t" inset="0,0,0,0">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2344"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" strokeweight="0">
                  <v:stroke dashstyle="3 1"/>
                </v:line>
                <v:group id="Group 49" o:spid="_x0000_s2345"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Freeform 42" o:spid="_x0000_s2346"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2347"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2348"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" strokecolor="#903" strokeweight=".0005mm"/>
                  <v:line id="Line 45" o:spid="_x0000_s2349"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" strokecolor="#903" strokeweight=".0005mm"/>
                  <v:shape id="Freeform 46" o:spid="_x0000_s2350"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2351"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" path="m,284l240,18,222,,,284xe" fillcolor="black" stroked="f">
                    <v:path arrowok="t" o:connecttype="custom" o:connectlocs="0,284;240,18;222,0;0,284;0,284" o:connectangles="0,0,0,0,0"/>
                  </v:shape>
                  <v:shape id="Freeform 48" o:spid="_x0000_s2352"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" path="m,146r,l4,115,13,89,26,62,44,40,66,22,93,9,119,r31,e" filled="f" strokecolor="white" strokeweight=".0005mm">
                    <v:path arrowok="t" o:connecttype="custom" o:connectlocs="0,146;0,146;4,115;13,89;26,62;44,40;66,22;93,9;119,0;150,0" o:connectangles="0,0,0,0,0,0,0,0,0,0"/>
                  </v:shape>
                </v:group>
                <v:group id="Group 57" o:spid="_x0000_s23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Freeform 50" o:spid="_x0000_s23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23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23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" strokecolor="#903" strokeweight=".0005mm"/>
                  <v:line id="Line 53" o:spid="_x0000_s23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" strokecolor="#903" strokeweight=".0005mm"/>
                  <v:shape id="Freeform 54" o:spid="_x0000_s23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23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" path="m,284l240,18,222,,,284xe" fillcolor="black" stroked="f">
                    <v:path arrowok="t" o:connecttype="custom" o:connectlocs="0,284;240,18;222,0;0,284;0,284" o:connectangles="0,0,0,0,0"/>
                  </v:shape>
                  <v:shape id="Freeform 56" o:spid="_x0000_s23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" path="m,146r,l4,115,13,89,26,62,44,40,66,22,93,9,119,r31,e" filled="f" strokecolor="white" strokeweight=".0005mm">
                    <v:path arrowok="t" o:connecttype="custom" o:connectlocs="0,146;0,146;4,115;13,89;26,62;44,40;66,22;93,9;119,0;150,0" o:connectangles="0,0,0,0,0,0,0,0,0,0"/>
                  </v:shape>
                </v:group>
                <v:rect id="Rectangle 58" o:spid="_x0000_s236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" filled="f" stroked="f">
                  <v:textbox style="mso-fit-shape-to-text:t" inset="0,0,0,0">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236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" strokecolor="#903" strokeweight="1e-4mm"/>
                <v:rect id="Rectangle 60" o:spid="_x0000_s236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" strokecolor="#903" strokeweight="1e-4mm"/>
                <v:rect id="Rectangle 61" o:spid="_x0000_s2364"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BvwwAAANwAAAAPAAAAZHJzL2Rvd25yZXYueG1sRI9Ra8JA&#10;EITfhf6HYwt904upSI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sl5Qb8MAAADcAAAADwAA&#10;AAAAAAAAAAAAAAAHAgAAZHJzL2Rvd25yZXYueG1sUEsFBgAAAAADAAMAtwAAAPcCAAAAAA==&#10;" strokecolor="#903" strokeweight="1e-4mm"/>
                <v:rect id="Rectangle 62" o:spid="_x0000_s2365"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vX0wwAAANwAAAAPAAAAZHJzL2Rvd25yZXYueG1sRI9Ra8JA&#10;EITfhf6HYwt904spSo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3RL19MMAAADcAAAADwAA&#10;AAAAAAAAAAAAAAAHAgAAZHJzL2Rvd25yZXYueG1sUEsFBgAAAAADAAMAtwAAAPcCAAAAAA==&#10;" strokecolor="#903" strokeweight="1e-4mm"/>
                <v:rect id="Rectangle 63" o:spid="_x0000_s2366"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" filled="f" stroked="f">
                  <v:textbox style="mso-fit-shape-to-text:t" inset="0,0,0,0">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2367"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" strokeweight="0">
                  <v:stroke dashstyle="3 1"/>
                </v:line>
                <v:group id="Group 72" o:spid="_x0000_s2368"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Freeform 65" o:spid="_x0000_s2369"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2370"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2371"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" strokecolor="#903" strokeweight=".0005mm"/>
                  <v:line id="Line 68" o:spid="_x0000_s2372"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" strokecolor="#903" strokeweight=".0005mm"/>
                  <v:shape id="Freeform 69" o:spid="_x0000_s2373"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2374"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" path="m,284l239,18,221,,,284xe" fillcolor="black" stroked="f">
                    <v:path arrowok="t" o:connecttype="custom" o:connectlocs="0,284;239,18;221,0;0,284;0,284" o:connectangles="0,0,0,0,0"/>
                  </v:shape>
                  <v:shape id="Freeform 71" o:spid="_x0000_s2375"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23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Freeform 73" o:spid="_x0000_s23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23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23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" strokecolor="#903" strokeweight=".0005mm"/>
                  <v:line id="Line 76" o:spid="_x0000_s23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" strokecolor="#903" strokeweight=".0005mm"/>
                  <v:shape id="Freeform 77" o:spid="_x0000_s23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23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" path="m,284l239,18,221,,,284xe" fillcolor="black" stroked="f">
                    <v:path arrowok="t" o:connecttype="custom" o:connectlocs="0,284;239,18;221,0;0,284;0,284" o:connectangles="0,0,0,0,0"/>
                  </v:shape>
                  <v:shape id="Freeform 79" o:spid="_x0000_s23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rect id="Rectangle 81" o:spid="_x0000_s238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2385"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" strokecolor="#903" strokeweight="1e-4mm"/>
                <v:rect id="Rectangle 83" o:spid="_x0000_s2386"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" strokecolor="#903" strokeweight="1e-4mm"/>
                <v:line id="Line 84" o:spid="_x0000_s2387"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" strokecolor="#903" strokeweight="1e-4mm"/>
                <v:line id="Line 85" o:spid="_x0000_s2388"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" strokecolor="#903" strokeweight="1e-4mm"/>
                <v:line id="Line 86" o:spid="_x0000_s2389"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" strokecolor="#903" strokeweight="1e-4mm"/>
                <v:line id="Line 87" o:spid="_x0000_s2390"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" strokecolor="#903" strokeweight="1e-4mm"/>
                <v:line id="Line 88" o:spid="_x0000_s2391"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" strokecolor="#903" strokeweight="1e-4mm"/>
                <v:line id="Line 89" o:spid="_x0000_s2392"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" strokecolor="#903" strokeweight="1e-4mm"/>
                <v:rect id="Rectangle 90" o:spid="_x0000_s2393"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PhwgAAANwAAAAPAAAAZHJzL2Rvd25yZXYueG1sRI/NigIx&#10;EITvgu8QWvCmGZUV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BL0MPhwgAAANwAAAAPAAAA&#10;AAAAAAAAAAAAAAcCAABkcnMvZG93bnJldi54bWxQSwUGAAAAAAMAAwC3AAAA9gIAAAAA&#10;" filled="f" stroked="f">
                  <v:textbox style="mso-fit-shape-to-text:t" inset="0,0,0,0">
                    <w:txbxContent>
                      <w:p w14:paraId="59DB8ED1"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2394"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" strokecolor="#903" strokeweight="1e-4mm"/>
                <v:line id="Line 92" o:spid="_x0000_s2395"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" strokecolor="#903" strokeweight="1e-4mm"/>
                <v:line id="Line 93" o:spid="_x0000_s2396"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" strokecolor="#903" strokeweight="1e-4mm"/>
                <v:rect id="Rectangle 94" o:spid="_x0000_s2397" style="position:absolute;left:3149;top:23158;width:1879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22A33D64" w14:textId="77777777" w:rsidR="00AA0A19" w:rsidRDefault="00AA0A19" w:rsidP="00155B4E">
                        <w:r>
                          <w:rPr>
                            <w:rFonts w:ascii="Verdana" w:hAnsi="Verdana" w:cs="Verdana"/>
                            <w:color w:val="000000"/>
                            <w:sz w:val="18"/>
                            <w:szCs w:val="18"/>
                            <w:lang w:val="en-US"/>
                          </w:rPr>
                          <w:t>3: Stop Timer(timer : TIM_MVS)</w:t>
                        </w:r>
                      </w:p>
                    </w:txbxContent>
                  </v:textbox>
                </v:rect>
                <w10:wrap anchory="line"/>
              </v:group>
            </w:pict>
          </mc:Fallback>
        </mc:AlternateContent>
      </w:r>
      <w:r>
        <w:rPr>
          <w:lang w:val="pt-PT" w:eastAsia="pt-PT"/>
        </w:rPr>
        <mc:AlternateContent>
          <mc:Choice Requires="wps">
            <w:drawing>
              <wp:inline distT="0" distB="0" distL="0" distR="0" wp14:anchorId="32489532" wp14:editId="40D3CD55">
                <wp:extent cx="4518660" cy="3147060"/>
                <wp:effectExtent l="0" t="0" r="0" b="0"/>
                <wp:docPr id="94" name="Rectangle 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717F4C4" id="Rectangle 9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" filled="f" stroked="f">
                <o:lock v:ext="edit" aspectratio="t"/>
                <w10:anchorlock/>
              </v:rect>
            </w:pict>
          </mc:Fallback>
        </mc:AlternateContent>
      </w:r>
    </w:p>
    <w:p w14:paraId="000717F2" w14:textId="77777777" w:rsidR="00155B4E" w:rsidRDefault="00155B4E" w:rsidP="00155B4E">
      <w:pPr>
        <w:pStyle w:val="Caption"/>
        <w:rPr>
          <w:szCs w:val="22"/>
        </w:rPr>
      </w:pPr>
    </w:p>
    <w:p w14:paraId="2B2E4C19" w14:textId="3A7219E4" w:rsidR="00155B4E" w:rsidRPr="00E223FB" w:rsidRDefault="00155B4E" w:rsidP="00155B4E">
      <w:pPr>
        <w:pStyle w:val="Caption"/>
      </w:pPr>
      <w:bookmarkStart w:id="1773" w:name="_Ref460503180"/>
      <w:bookmarkStart w:id="1774" w:name="_Toc1400939"/>
      <w:bookmarkStart w:id="1775" w:name="_Toc128575908"/>
      <w:r w:rsidRPr="00EF2D26">
        <w:t xml:space="preserve">Figure </w:t>
      </w:r>
      <w:r>
        <w:fldChar w:fldCharType="begin"/>
      </w:r>
      <w:r>
        <w:instrText>SEQ Figure \* ARABIC</w:instrText>
      </w:r>
      <w:r>
        <w:fldChar w:fldCharType="separate"/>
      </w:r>
      <w:r w:rsidR="00982519">
        <w:rPr>
          <w:noProof/>
        </w:rPr>
        <w:t>208</w:t>
      </w:r>
      <w:r>
        <w:fldChar w:fldCharType="end"/>
      </w:r>
      <w:bookmarkEnd w:id="1773"/>
      <w:r w:rsidRPr="00EF2D26">
        <w:t xml:space="preserve">: </w:t>
      </w:r>
      <w:r w:rsidRPr="00E223FB">
        <w:t>TSD - Submission of an answer for refusal of a movement verification request</w:t>
      </w:r>
      <w:bookmarkEnd w:id="1774"/>
      <w:bookmarkEnd w:id="1775"/>
    </w:p>
    <w:p w14:paraId="2A2A22DE" w14:textId="77777777" w:rsidR="00155B4E" w:rsidRPr="00002110" w:rsidRDefault="00155B4E" w:rsidP="00155B4E"/>
    <w:p w14:paraId="2D886036" w14:textId="41EA84C8" w:rsidR="00155B4E" w:rsidRDefault="00155B4E" w:rsidP="00155B4E">
      <w:pPr>
        <w:pStyle w:val="Figure"/>
      </w:pPr>
      <w:r>
        <w:rPr>
          <w:lang w:val="pt-PT" w:eastAsia="pt-PT"/>
        </w:rPr>
        <w:lastRenderedPageBreak/>
        <mc:AlternateContent>
          <mc:Choice Requires="wpc">
            <w:drawing>
              <wp:anchor distT="0" distB="0" distL="114300" distR="114300" simplePos="0" relativeHeight="251658246" behindDoc="0" locked="0" layoutInCell="1" allowOverlap="1" wp14:anchorId="19311E58" wp14:editId="113F3BEC">
                <wp:simplePos x="0" y="0"/>
                <wp:positionH relativeFrom="character">
                  <wp:posOffset>0</wp:posOffset>
                </wp:positionH>
                <wp:positionV relativeFrom="line">
                  <wp:posOffset>0</wp:posOffset>
                </wp:positionV>
                <wp:extent cx="5419725" cy="1858010"/>
                <wp:effectExtent l="3175" t="0" r="0" b="1270"/>
                <wp:wrapNone/>
                <wp:docPr id="601" name="Canvas 6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70" name="Group 12"/>
                        <wpg:cNvGrpSpPr>
                          <a:grpSpLocks/>
                        </wpg:cNvGrpSpPr>
                        <wpg:grpSpPr bwMode="auto">
                          <a:xfrm>
                            <a:off x="623570" y="837565"/>
                            <a:ext cx="668020" cy="662940"/>
                            <a:chOff x="982" y="1319"/>
                            <a:chExt cx="1052" cy="1044"/>
                          </a:xfrm>
                        </wpg:grpSpPr>
                        <wps:wsp>
                          <wps:cNvPr id="571"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572"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573"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4"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5"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576"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78"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579"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580" name="Group 22"/>
                        <wpg:cNvGrpSpPr>
                          <a:grpSpLocks/>
                        </wpg:cNvGrpSpPr>
                        <wpg:grpSpPr bwMode="auto">
                          <a:xfrm>
                            <a:off x="4157345" y="837565"/>
                            <a:ext cx="667385" cy="662940"/>
                            <a:chOff x="6547" y="1319"/>
                            <a:chExt cx="1051" cy="1044"/>
                          </a:xfrm>
                        </wpg:grpSpPr>
                        <wps:wsp>
                          <wps:cNvPr id="581"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82"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83"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4"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5"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86"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8"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589"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0"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3" name="Rectangle 28"/>
                        <wps:cNvSpPr>
                          <a:spLocks noChangeArrowheads="1"/>
                        </wps:cNvSpPr>
                        <wps:spPr bwMode="auto">
                          <a:xfrm>
                            <a:off x="249555"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EF12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594" name="Rectangle 29"/>
                        <wps:cNvSpPr>
                          <a:spLocks noChangeArrowheads="1"/>
                        </wps:cNvSpPr>
                        <wps:spPr bwMode="auto">
                          <a:xfrm>
                            <a:off x="178435" y="198120"/>
                            <a:ext cx="167068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9ABA8" w14:textId="77777777" w:rsidR="00AA0A19" w:rsidRDefault="00AA0A19" w:rsidP="00155B4E">
                              <w:r>
                                <w:rPr>
                                  <w:rFonts w:ascii="Verdana" w:hAnsi="Verdana" w:cs="Verdana"/>
                                  <w:color w:val="000000"/>
                                  <w:sz w:val="16"/>
                                  <w:szCs w:val="16"/>
                                  <w:lang w:val="en-US"/>
                                </w:rPr>
                                <w:t>3: Stop Timer(timer : TIM_MVS)</w:t>
                              </w:r>
                            </w:p>
                          </w:txbxContent>
                        </wps:txbx>
                        <wps:bodyPr rot="0" vert="horz" wrap="none" lIns="0" tIns="0" rIns="0" bIns="0" anchor="t" anchorCtr="0" upright="1">
                          <a:spAutoFit/>
                        </wps:bodyPr>
                      </wps:wsp>
                      <wps:wsp>
                        <wps:cNvPr id="595"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6"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7"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8"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9"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wps:txbx>
                        <wps:bodyPr rot="0" vert="horz" wrap="square" lIns="0" tIns="0" rIns="0" bIns="0" anchor="t" anchorCtr="0" upright="1">
                          <a:spAutoFit/>
                        </wps:bodyPr>
                      </wps:wsp>
                      <wps:wsp>
                        <wps:cNvPr id="600"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0F6A3"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9311E58" id="Canvas 601" o:spid="_x0000_s2398" editas="canvas" style="position:absolute;margin-left:0;margin-top:0;width:426.75pt;height:146.3pt;z-index:251658246;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">
                <v:shape id="_x0000_s2399" type="#_x0000_t75" style="position:absolute;width:54197;height:18580;visibility:visible;mso-wrap-style:square">
                  <v:fill o:detectmouseclick="t"/>
                  <v:path o:connecttype="none"/>
                </v:shape>
                <v:group id="Group 12" o:spid="_x0000_s2400"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Freeform 5" o:spid="_x0000_s2401"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2402"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2403"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" strokecolor="#903" strokeweight="44e-5mm"/>
                  <v:line id="Line 8" o:spid="_x0000_s2404"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" strokecolor="#903" strokeweight="44e-5mm"/>
                  <v:shape id="Freeform 9" o:spid="_x0000_s2405"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2406"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" path="m,259l219,16,203,,,259xe" fillcolor="black" stroked="f">
                    <v:path arrowok="t" o:connecttype="custom" o:connectlocs="0,259;219,16;203,0;0,259;0,259" o:connectangles="0,0,0,0,0"/>
                  </v:shape>
                  <v:shape id="Freeform 11" o:spid="_x0000_s2407"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" path="m,134r,l4,106,13,81,25,57,41,37,61,21,85,8,110,r28,e" filled="f" strokecolor="white" strokeweight="44e-5mm">
                    <v:path arrowok="t" o:connecttype="custom" o:connectlocs="0,134;0,134;4,106;13,81;25,57;41,37;61,21;85,8;110,0;138,0" o:connectangles="0,0,0,0,0,0,0,0,0,0"/>
                  </v:shape>
                </v:group>
                <v:rect id="Rectangle 13" o:spid="_x0000_s2408"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" filled="f" stroked="f">
                  <v:textbox style="mso-fit-shape-to-text:t" inset="0,0,0,0">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2409"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" strokecolor="#903" strokeweight="1e-4mm"/>
                <v:group id="Group 22" o:spid="_x0000_s2410"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Freeform 15" o:spid="_x0000_s2411"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2412"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2413"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" strokecolor="#903" strokeweight="47e-5mm"/>
                  <v:line id="Line 18" o:spid="_x0000_s2414"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" strokecolor="#903" strokeweight="47e-5mm"/>
                  <v:shape id="Freeform 19" o:spid="_x0000_s2415"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2416"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" path="m,259l218,16,202,,,259xe" fillcolor="black" stroked="f">
                    <v:path arrowok="t" o:connecttype="custom" o:connectlocs="0,259;218,16;202,0;0,259;0,259" o:connectangles="0,0,0,0,0"/>
                  </v:shape>
                  <v:shape id="Freeform 21" o:spid="_x0000_s2417"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" path="m,134r,l4,106,12,81,24,57,40,37,60,21,85,8,109,r28,e" filled="f" strokecolor="white" strokeweight="47e-5mm">
                    <v:path arrowok="t" o:connecttype="custom" o:connectlocs="0,134;0,134;4,106;12,81;24,57;40,37;60,21;85,8;109,0;137,0" o:connectangles="0,0,0,0,0,0,0,0,0,0"/>
                  </v:shape>
                </v:group>
                <v:rect id="Rectangle 23" o:spid="_x0000_s2418"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RyrvgAAANwAAAAPAAAAZHJzL2Rvd25yZXYueG1sRE/LisIw&#10;FN0P+A/hCu7GVM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OAxHKu+AAAA3AAAAA8AAAAAAAAA&#10;AAAAAAAABwIAAGRycy9kb3ducmV2LnhtbFBLBQYAAAAAAwADALcAAADyAgAAAAA=&#10;" filled="f" stroked="f">
                  <v:textbox style="mso-fit-shape-to-text:t" inset="0,0,0,0">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2419"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" strokecolor="#903" strokeweight="1e-4mm"/>
                <v:shape id="Arc 25" o:spid="_x0000_s2420"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2421"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2422"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" strokecolor="#903" strokeweight="1e-4mm"/>
                <v:rect id="Rectangle 28" o:spid="_x0000_s2423" style="position:absolute;left:2495;top:876;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gHwgAAANwAAAAPAAAAZHJzL2Rvd25yZXYueG1sRI/dagIx&#10;FITvC75DOIJ3NatS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BrTBgHwgAAANwAAAAPAAAA&#10;AAAAAAAAAAAAAAcCAABkcnMvZG93bnJldi54bWxQSwUGAAAAAAMAAwC3AAAA9gIAAAAA&#10;" filled="f" stroked="f">
                  <v:textbox style="mso-fit-shape-to-text:t" inset="0,0,0,0">
                    <w:txbxContent>
                      <w:p w14:paraId="5EFEF12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2424" style="position:absolute;left:1784;top:1981;width:1670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BzwgAAANwAAAAPAAAAZHJzL2Rvd25yZXYueG1sRI/dagIx&#10;FITvC75DOIJ3NatY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DkpYBzwgAAANwAAAAPAAAA&#10;AAAAAAAAAAAAAAcCAABkcnMvZG93bnJldi54bWxQSwUGAAAAAAMAAwC3AAAA9gIAAAAA&#10;" filled="f" stroked="f">
                  <v:textbox style="mso-fit-shape-to-text:t" inset="0,0,0,0">
                    <w:txbxContent>
                      <w:p w14:paraId="2F59ABA8" w14:textId="77777777" w:rsidR="00AA0A19" w:rsidRDefault="00AA0A19" w:rsidP="00155B4E">
                        <w:r>
                          <w:rPr>
                            <w:rFonts w:ascii="Verdana" w:hAnsi="Verdana" w:cs="Verdana"/>
                            <w:color w:val="000000"/>
                            <w:sz w:val="16"/>
                            <w:szCs w:val="16"/>
                            <w:lang w:val="en-US"/>
                          </w:rPr>
                          <w:t>3: Stop Timer(timer : TIM_MVS)</w:t>
                        </w:r>
                      </w:p>
                    </w:txbxContent>
                  </v:textbox>
                </v:rect>
                <v:line id="Line 30" o:spid="_x0000_s2425"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" strokecolor="#903" strokeweight="1e-4mm"/>
                <v:line id="Line 31" o:spid="_x0000_s2426"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" strokecolor="#903" strokeweight="1e-4mm"/>
                <v:line id="Line 32" o:spid="_x0000_s2427"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" strokecolor="#903" strokeweight="1e-4mm"/>
                <v:line id="Line 33" o:spid="_x0000_s2428"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" strokecolor="#903" strokeweight="1e-4mm"/>
                <v:rect id="Rectangle 34" o:spid="_x0000_s2429"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" filled="f" stroked="f">
                  <v:textbox style="mso-fit-shape-to-text:t" inset="0,0,0,0">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v:textbox>
                </v:rect>
                <v:rect id="Rectangle 35" o:spid="_x0000_s2430"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" filled="f" stroked="f">
                  <v:textbox style="mso-fit-shape-to-text:t" inset="0,0,0,0">
                    <w:txbxContent>
                      <w:p w14:paraId="2970F6A3"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25907F26" wp14:editId="1124871A">
                <wp:extent cx="5417820" cy="1859280"/>
                <wp:effectExtent l="0" t="0" r="0" b="0"/>
                <wp:docPr id="93" name="Rectangle 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18A9DCD" id="Rectangle 9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" filled="f" stroked="f">
                <o:lock v:ext="edit" aspectratio="t"/>
                <w10:anchorlock/>
              </v:rect>
            </w:pict>
          </mc:Fallback>
        </mc:AlternateContent>
      </w:r>
    </w:p>
    <w:p w14:paraId="63DFCEFB" w14:textId="0372CE42" w:rsidR="00155B4E" w:rsidRDefault="00155B4E" w:rsidP="00155B4E">
      <w:pPr>
        <w:pStyle w:val="Caption"/>
      </w:pPr>
      <w:bookmarkStart w:id="1776" w:name="_Ref460503262"/>
      <w:bookmarkStart w:id="1777" w:name="_Toc1400940"/>
      <w:bookmarkStart w:id="1778" w:name="_Toc128575909"/>
      <w:r w:rsidRPr="00EF2D26">
        <w:t xml:space="preserve">Figure </w:t>
      </w:r>
      <w:r>
        <w:fldChar w:fldCharType="begin"/>
      </w:r>
      <w:r>
        <w:instrText>SEQ Figure \* ARABIC</w:instrText>
      </w:r>
      <w:r>
        <w:fldChar w:fldCharType="separate"/>
      </w:r>
      <w:r w:rsidR="00982519">
        <w:rPr>
          <w:noProof/>
        </w:rPr>
        <w:t>209</w:t>
      </w:r>
      <w:r>
        <w:fldChar w:fldCharType="end"/>
      </w:r>
      <w:bookmarkEnd w:id="1776"/>
      <w:r w:rsidRPr="00EF2D26">
        <w:t xml:space="preserve">: </w:t>
      </w:r>
      <w:r w:rsidRPr="00311CDB">
        <w:t>CLD - Submission of an answer for refusal of a movement verification request</w:t>
      </w:r>
      <w:bookmarkEnd w:id="1777"/>
      <w:bookmarkEnd w:id="1778"/>
    </w:p>
    <w:p w14:paraId="1C146B72" w14:textId="77777777" w:rsidR="00155B4E" w:rsidRDefault="00155B4E" w:rsidP="00155B4E"/>
    <w:p w14:paraId="566ABC58" w14:textId="77777777" w:rsidR="00155B4E" w:rsidRPr="005B541E" w:rsidRDefault="00155B4E" w:rsidP="00D76942">
      <w:pPr>
        <w:pStyle w:val="Heading3"/>
        <w:keepLines/>
        <w:numPr>
          <w:ilvl w:val="2"/>
          <w:numId w:val="34"/>
        </w:numPr>
        <w:suppressAutoHyphens w:val="0"/>
      </w:pPr>
      <w:bookmarkStart w:id="1779" w:name="_Toc1400533"/>
      <w:bookmarkStart w:id="1780" w:name="_Toc128575545"/>
      <w:r w:rsidRPr="00D938EF">
        <w:t>Submission of feedback</w:t>
      </w:r>
      <w:bookmarkEnd w:id="1779"/>
      <w:bookmarkEnd w:id="1780"/>
      <w:r w:rsidRPr="00D938EF">
        <w:t xml:space="preserve"> </w:t>
      </w:r>
    </w:p>
    <w:p w14:paraId="57C86431"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76A2C8A" w14:textId="77777777" w:rsidTr="00155B4E">
        <w:trPr>
          <w:jc w:val="center"/>
        </w:trPr>
        <w:tc>
          <w:tcPr>
            <w:tcW w:w="1418" w:type="dxa"/>
          </w:tcPr>
          <w:p w14:paraId="3DB89F0A" w14:textId="77777777" w:rsidR="00155B4E" w:rsidRPr="00EF2D26" w:rsidRDefault="00155B4E" w:rsidP="00155B4E">
            <w:pPr>
              <w:pStyle w:val="TableScenariosHeading"/>
            </w:pPr>
            <w:r w:rsidRPr="00EF2D26">
              <w:t>Section</w:t>
            </w:r>
          </w:p>
        </w:tc>
        <w:tc>
          <w:tcPr>
            <w:tcW w:w="5840" w:type="dxa"/>
          </w:tcPr>
          <w:p w14:paraId="6EBA2A68" w14:textId="77777777" w:rsidR="00155B4E" w:rsidRPr="00EF2D26" w:rsidRDefault="00155B4E" w:rsidP="00155B4E">
            <w:pPr>
              <w:pStyle w:val="TableScenariosHeading"/>
            </w:pPr>
            <w:r w:rsidRPr="00EF2D26">
              <w:t>Scenario</w:t>
            </w:r>
          </w:p>
        </w:tc>
        <w:tc>
          <w:tcPr>
            <w:tcW w:w="1814" w:type="dxa"/>
          </w:tcPr>
          <w:p w14:paraId="76F9C792"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A64CCBC" w14:textId="77777777" w:rsidTr="00155B4E">
        <w:trPr>
          <w:jc w:val="center"/>
        </w:trPr>
        <w:tc>
          <w:tcPr>
            <w:tcW w:w="1418" w:type="dxa"/>
          </w:tcPr>
          <w:p w14:paraId="6F3B97C0" w14:textId="2D3E990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III.III.4</w:t>
            </w:r>
            <w:r w:rsidRPr="00CD620F">
              <w:rPr>
                <w:sz w:val="22"/>
                <w:szCs w:val="18"/>
              </w:rPr>
              <w:fldChar w:fldCharType="end"/>
            </w:r>
          </w:p>
        </w:tc>
        <w:tc>
          <w:tcPr>
            <w:tcW w:w="5840" w:type="dxa"/>
          </w:tcPr>
          <w:p w14:paraId="5C3996FC" w14:textId="5E53397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the results to a movement verification request</w:t>
            </w:r>
            <w:r w:rsidRPr="00CD620F">
              <w:rPr>
                <w:sz w:val="22"/>
                <w:szCs w:val="18"/>
              </w:rPr>
              <w:fldChar w:fldCharType="end"/>
            </w:r>
          </w:p>
        </w:tc>
        <w:tc>
          <w:tcPr>
            <w:tcW w:w="1814" w:type="dxa"/>
          </w:tcPr>
          <w:p w14:paraId="286233AA" w14:textId="77777777" w:rsidR="00155B4E" w:rsidRPr="00CD620F" w:rsidRDefault="00155B4E" w:rsidP="00155B4E">
            <w:pPr>
              <w:pStyle w:val="TableScenarios"/>
              <w:keepNext/>
              <w:rPr>
                <w:sz w:val="22"/>
                <w:szCs w:val="18"/>
              </w:rPr>
            </w:pPr>
            <w:r w:rsidRPr="00CD620F">
              <w:rPr>
                <w:sz w:val="22"/>
                <w:szCs w:val="18"/>
              </w:rPr>
              <w:t>Answered and Feedback Expected</w:t>
            </w:r>
          </w:p>
        </w:tc>
      </w:tr>
    </w:tbl>
    <w:p w14:paraId="680F292D" w14:textId="3A20EE27" w:rsidR="00155B4E" w:rsidRDefault="00155B4E" w:rsidP="00155B4E">
      <w:pPr>
        <w:pStyle w:val="Caption"/>
      </w:pPr>
      <w:bookmarkStart w:id="1781" w:name="_Toc1401016"/>
      <w:bookmarkStart w:id="1782" w:name="_Toc128575658"/>
      <w:r>
        <w:t xml:space="preserve">Table </w:t>
      </w:r>
      <w:r>
        <w:fldChar w:fldCharType="begin"/>
      </w:r>
      <w:r>
        <w:instrText>SEQ Table \* ARABIC</w:instrText>
      </w:r>
      <w:r>
        <w:fldChar w:fldCharType="separate"/>
      </w:r>
      <w:r w:rsidR="00982519">
        <w:rPr>
          <w:noProof/>
        </w:rPr>
        <w:t>28</w:t>
      </w:r>
      <w:r>
        <w:fldChar w:fldCharType="end"/>
      </w:r>
      <w:r>
        <w:t xml:space="preserve"> </w:t>
      </w:r>
      <w:r w:rsidRPr="002E050D">
        <w:t>Scenarios that must have been previously completed in order to submit feedback</w:t>
      </w:r>
      <w:bookmarkEnd w:id="1781"/>
      <w:bookmarkEnd w:id="1782"/>
    </w:p>
    <w:p w14:paraId="28AB9E3B" w14:textId="77777777" w:rsidR="00155B4E" w:rsidRPr="00493E07"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This feedback is then sent (IE725:C_MVS_RES)</w:t>
      </w:r>
      <w:r w:rsidRPr="00EF2D26">
        <w:t xml:space="preserve"> by the R</w:t>
      </w:r>
      <w:r>
        <w:t>equesting</w:t>
      </w:r>
      <w:r w:rsidRPr="00EF2D26">
        <w:t xml:space="preserve"> MSA application to the R</w:t>
      </w:r>
      <w:r>
        <w:t>equested</w:t>
      </w:r>
      <w:r w:rsidRPr="00EF2D26">
        <w:t xml:space="preserve"> MSA application</w:t>
      </w:r>
      <w:r>
        <w:t xml:space="preserve"> including only relevant information. Finally, </w:t>
      </w:r>
      <w:r w:rsidRPr="00EF2D26">
        <w:t xml:space="preserve">the Requested MSA application sets the state </w:t>
      </w:r>
      <w:r>
        <w:t xml:space="preserve">of the request from </w:t>
      </w:r>
      <w:r w:rsidRPr="00493E07">
        <w:t xml:space="preserve">“Answered and Feedback Expected” </w:t>
      </w:r>
      <w:r>
        <w:t>to “</w:t>
      </w:r>
      <w:r w:rsidRPr="00493E07">
        <w:t>Closed”.</w:t>
      </w:r>
    </w:p>
    <w:p w14:paraId="5AE21313" w14:textId="77777777" w:rsidR="00155B4E" w:rsidRDefault="00155B4E" w:rsidP="00155B4E">
      <w:r w:rsidRPr="00EF2D26">
        <w:t>The R</w:t>
      </w:r>
      <w:r>
        <w:t>equested</w:t>
      </w:r>
      <w:r w:rsidRPr="00EF2D26">
        <w:t xml:space="preserve"> MSA validates the received administr</w:t>
      </w:r>
      <w:r>
        <w:t>ative cooperation results (IE725: C_MVS</w:t>
      </w:r>
      <w:r w:rsidRPr="00EF2D26">
        <w:t xml:space="preserve">_RES) structure and </w:t>
      </w:r>
      <w:r w:rsidRPr="004A74AF">
        <w:t>changes the request state from “</w:t>
      </w:r>
      <w:r w:rsidRPr="00493E07">
        <w:t>Answered and Feedback Expected</w:t>
      </w:r>
      <w:r w:rsidRPr="004A74AF">
        <w:t>”</w:t>
      </w:r>
      <w:r>
        <w:t xml:space="preserve"> </w:t>
      </w:r>
      <w:r w:rsidRPr="00EF2D26">
        <w:t xml:space="preserve">to </w:t>
      </w:r>
      <w:r w:rsidRPr="00493E07">
        <w:t>“Closed”</w:t>
      </w:r>
      <w:r w:rsidRPr="00EF2D26">
        <w:t>.</w:t>
      </w:r>
    </w:p>
    <w:p w14:paraId="2E02B158" w14:textId="69C7CE3A" w:rsidR="00155B4E" w:rsidRDefault="00155B4E" w:rsidP="00155B4E">
      <w:r w:rsidRPr="00EF2D26">
        <w:t xml:space="preserve">The scenario for </w:t>
      </w:r>
      <w:r>
        <w:t xml:space="preserve">the submission of feedback </w:t>
      </w:r>
      <w:r w:rsidRPr="00EF2D26">
        <w:t xml:space="preserve">is depicted in </w:t>
      </w:r>
      <w:r>
        <w:fldChar w:fldCharType="begin"/>
      </w:r>
      <w:r>
        <w:instrText xml:space="preserve"> REF _Ref460524216 \h </w:instrText>
      </w:r>
      <w:r>
        <w:fldChar w:fldCharType="separate"/>
      </w:r>
      <w:r w:rsidR="00982519" w:rsidRPr="00EF2D26">
        <w:t xml:space="preserve">Figure </w:t>
      </w:r>
      <w:r w:rsidR="00982519">
        <w:rPr>
          <w:noProof/>
        </w:rPr>
        <w:t>210</w:t>
      </w:r>
      <w:r>
        <w:fldChar w:fldCharType="end"/>
      </w:r>
      <w:r>
        <w:t xml:space="preserve"> </w:t>
      </w:r>
      <w:r w:rsidRPr="00EF2D26">
        <w:t>and</w:t>
      </w:r>
      <w:r>
        <w:t xml:space="preserve"> </w:t>
      </w:r>
      <w:r>
        <w:fldChar w:fldCharType="begin"/>
      </w:r>
      <w:r>
        <w:instrText xml:space="preserve"> REF _Ref460524223 \h </w:instrText>
      </w:r>
      <w:r>
        <w:fldChar w:fldCharType="separate"/>
      </w:r>
      <w:r w:rsidR="00982519" w:rsidRPr="00EF2D26">
        <w:t xml:space="preserve">Figure </w:t>
      </w:r>
      <w:r w:rsidR="00982519">
        <w:rPr>
          <w:noProof/>
        </w:rPr>
        <w:t>211</w:t>
      </w:r>
      <w:r>
        <w:fldChar w:fldCharType="end"/>
      </w:r>
      <w:r>
        <w:t>.</w:t>
      </w:r>
    </w:p>
    <w:p w14:paraId="385A56F5" w14:textId="352AB7BB" w:rsidR="00155B4E" w:rsidRPr="00EF2D26" w:rsidRDefault="00155B4E" w:rsidP="00155B4E">
      <w:pPr>
        <w:jc w:val="center"/>
      </w:pPr>
      <w:r>
        <w:rPr>
          <w:noProof/>
          <w:lang w:val="pt-PT" w:eastAsia="pt-PT"/>
        </w:rPr>
        <w:lastRenderedPageBreak/>
        <mc:AlternateContent>
          <mc:Choice Requires="wpc">
            <w:drawing>
              <wp:anchor distT="0" distB="0" distL="114300" distR="114300" simplePos="0" relativeHeight="251658243" behindDoc="0" locked="0" layoutInCell="1" allowOverlap="1" wp14:anchorId="0C65C95F" wp14:editId="1430F4C4">
                <wp:simplePos x="0" y="0"/>
                <wp:positionH relativeFrom="character">
                  <wp:posOffset>0</wp:posOffset>
                </wp:positionH>
                <wp:positionV relativeFrom="line">
                  <wp:posOffset>0</wp:posOffset>
                </wp:positionV>
                <wp:extent cx="5205730" cy="2655570"/>
                <wp:effectExtent l="0" t="0" r="0" b="3810"/>
                <wp:wrapNone/>
                <wp:docPr id="569" name="Canvas 5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19" name="Rectangle 269"/>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520" name="Line 270"/>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21" name="Group 271"/>
                        <wpg:cNvGrpSpPr>
                          <a:grpSpLocks/>
                        </wpg:cNvGrpSpPr>
                        <wpg:grpSpPr bwMode="auto">
                          <a:xfrm>
                            <a:off x="539750" y="78740"/>
                            <a:ext cx="729615" cy="721360"/>
                            <a:chOff x="850" y="124"/>
                            <a:chExt cx="1149" cy="1136"/>
                          </a:xfrm>
                        </wpg:grpSpPr>
                        <wps:wsp>
                          <wps:cNvPr id="522" name="Freeform 272"/>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23" name="Freeform 273"/>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24" name="Line 274"/>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5" name="Line 275"/>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6" name="Freeform 276"/>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27" name="Freeform 277"/>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278"/>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29" name="Group 279"/>
                        <wpg:cNvGrpSpPr>
                          <a:grpSpLocks/>
                        </wpg:cNvGrpSpPr>
                        <wpg:grpSpPr bwMode="auto">
                          <a:xfrm>
                            <a:off x="539750" y="78740"/>
                            <a:ext cx="729615" cy="721360"/>
                            <a:chOff x="850" y="124"/>
                            <a:chExt cx="1149" cy="1136"/>
                          </a:xfrm>
                        </wpg:grpSpPr>
                        <wps:wsp>
                          <wps:cNvPr id="530" name="Freeform 280"/>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31" name="Freeform 281"/>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32" name="Line 282"/>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3" name="Line 283"/>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4" name="Freeform 284"/>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35" name="Freeform 285"/>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6"/>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7" name="Rectangle 287"/>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8" name="Rectangle 288"/>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9" name="Rectangle 289"/>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0" name="Rectangle 290"/>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1" name="Rectangle 291"/>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542" name="Line 292"/>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43" name="Group 293"/>
                        <wpg:cNvGrpSpPr>
                          <a:grpSpLocks/>
                        </wpg:cNvGrpSpPr>
                        <wpg:grpSpPr bwMode="auto">
                          <a:xfrm>
                            <a:off x="3183255" y="78740"/>
                            <a:ext cx="730250" cy="721360"/>
                            <a:chOff x="5013" y="124"/>
                            <a:chExt cx="1150" cy="1136"/>
                          </a:xfrm>
                        </wpg:grpSpPr>
                        <wps:wsp>
                          <wps:cNvPr id="544" name="Freeform 294"/>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45" name="Freeform 295"/>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46" name="Line 296"/>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7" name="Line 297"/>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8" name="Freeform 298"/>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49" name="Freeform 299"/>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00"/>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1" name="Group 301"/>
                        <wpg:cNvGrpSpPr>
                          <a:grpSpLocks/>
                        </wpg:cNvGrpSpPr>
                        <wpg:grpSpPr bwMode="auto">
                          <a:xfrm>
                            <a:off x="3183255" y="78740"/>
                            <a:ext cx="730250" cy="721360"/>
                            <a:chOff x="5013" y="124"/>
                            <a:chExt cx="1150" cy="1136"/>
                          </a:xfrm>
                        </wpg:grpSpPr>
                        <wps:wsp>
                          <wps:cNvPr id="552" name="Freeform 302"/>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53" name="Freeform 303"/>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54" name="Line 304"/>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5" name="Line 305"/>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6" name="Freeform 306"/>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57" name="Freeform 307"/>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308"/>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9" name="Rectangle 309"/>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0" name="Rectangle 310"/>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1" name="Line 311"/>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2" name="Line 312"/>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3" name="Line 313"/>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4" name="Rectangle 314"/>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AB92D"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565" name="Line 315"/>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6" name="Line 316"/>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7" name="Line 317"/>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8" name="Rectangle 318"/>
                        <wps:cNvSpPr>
                          <a:spLocks noChangeArrowheads="1"/>
                        </wps:cNvSpPr>
                        <wps:spPr bwMode="auto">
                          <a:xfrm>
                            <a:off x="935355" y="1111250"/>
                            <a:ext cx="30848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C65C95F" id="Canvas 569" o:spid="_x0000_s2431" editas="canvas" style="position:absolute;margin-left:0;margin-top:0;width:409.9pt;height:209.1pt;z-index:251658243;mso-position-horizontal-relative:char;mso-position-vertical-relative:line" coordsize="52057,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">
                <v:shape id="_x0000_s2432" type="#_x0000_t75" style="position:absolute;width:52057;height:26555;visibility:visible;mso-wrap-style:square">
                  <v:fill o:detectmouseclick="t"/>
                  <v:path o:connecttype="none"/>
                </v:shape>
                <v:rect id="Rectangle 269" o:spid="_x0000_s2433"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3wgAAANwAAAAPAAAAZHJzL2Rvd25yZXYueG1sRI/NigIx&#10;EITvgu8QWvCmGQUX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Bndyy3wgAAANwAAAAPAAAA&#10;AAAAAAAAAAAAAAcCAABkcnMvZG93bnJldi54bWxQSwUGAAAAAAMAAwC3AAAA9gIAAAAA&#10;" filled="f" stroked="f">
                  <v:textbox style="mso-fit-shape-to-text:t" inset="0,0,0,0">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270" o:spid="_x0000_s2434"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" strokeweight="0">
                  <v:stroke dashstyle="3 1"/>
                </v:line>
                <v:group id="Group 271" o:spid="_x0000_s2435"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Freeform 272" o:spid="_x0000_s2436"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73" o:spid="_x0000_s2437"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74" o:spid="_x0000_s2438"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" strokecolor="#903" strokeweight=".0005mm"/>
                  <v:line id="Line 275" o:spid="_x0000_s2439"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" strokecolor="#903" strokeweight=".0005mm"/>
                  <v:shape id="Freeform 276" o:spid="_x0000_s2440"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77" o:spid="_x0000_s2441"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" path="m,282l239,17,221,,,282r,xe" fillcolor="black" stroked="f">
                    <v:path arrowok="t" o:connecttype="custom" o:connectlocs="0,282;239,17;221,0;0,282;0,282" o:connectangles="0,0,0,0,0"/>
                  </v:shape>
                  <v:shape id="Freeform 278" o:spid="_x0000_s2442"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" path="m,145r,l4,115,13,88,26,62,44,40,66,22,93,9,119,r31,e" filled="f" strokecolor="white" strokeweight=".0005mm">
                    <v:path arrowok="t" o:connecttype="custom" o:connectlocs="0,145;0,145;4,115;13,88;26,62;44,40;66,22;93,9;119,0;150,0" o:connectangles="0,0,0,0,0,0,0,0,0,0"/>
                  </v:shape>
                </v:group>
                <v:group id="Group 279" o:spid="_x0000_s24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Freeform 280" o:spid="_x0000_s24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81" o:spid="_x0000_s24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82" o:spid="_x0000_s24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" strokecolor="#903" strokeweight=".0005mm"/>
                  <v:line id="Line 283" o:spid="_x0000_s24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" strokecolor="#903" strokeweight=".0005mm"/>
                  <v:shape id="Freeform 284" o:spid="_x0000_s24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85" o:spid="_x0000_s24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" path="m,282l239,17,221,,,282r,xe" fillcolor="black" stroked="f">
                    <v:path arrowok="t" o:connecttype="custom" o:connectlocs="0,282;239,17;221,0;0,282;0,282" o:connectangles="0,0,0,0,0"/>
                  </v:shape>
                  <v:shape id="Freeform 286" o:spid="_x0000_s24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" path="m,145r,l4,115,13,88,26,62,44,40,66,22,93,9,119,r31,e" filled="f" strokecolor="white" strokeweight=".0005mm">
                    <v:path arrowok="t" o:connecttype="custom" o:connectlocs="0,145;0,145;4,115;13,88;26,62;44,40;66,22;93,9;119,0;150,0" o:connectangles="0,0,0,0,0,0,0,0,0,0"/>
                  </v:shape>
                </v:group>
                <v:rect id="Rectangle 287" o:spid="_x0000_s245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" strokecolor="#903" strokeweight="1e-4mm"/>
                <v:rect id="Rectangle 288" o:spid="_x0000_s245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" strokecolor="#903" strokeweight="1e-4mm"/>
                <v:rect id="Rectangle 289" o:spid="_x0000_s2453"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" strokecolor="#903" strokeweight="1e-4mm"/>
                <v:rect id="Rectangle 290" o:spid="_x0000_s2454"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" strokecolor="#903" strokeweight="1e-4mm"/>
                <v:rect id="Rectangle 291" o:spid="_x0000_s2455"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292" o:spid="_x0000_s2456"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" strokeweight="0">
                  <v:stroke dashstyle="3 1"/>
                </v:line>
                <v:group id="Group 293" o:spid="_x0000_s2457"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Freeform 294" o:spid="_x0000_s2458"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295" o:spid="_x0000_s2459"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296" o:spid="_x0000_s2460"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" strokecolor="#903" strokeweight="47e-5mm"/>
                  <v:line id="Line 297" o:spid="_x0000_s2461"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" strokecolor="#903" strokeweight="47e-5mm"/>
                  <v:shape id="Freeform 298" o:spid="_x0000_s2462"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299" o:spid="_x0000_s2463"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" path="m,282l239,17,221,,,282r,xe" fillcolor="black" stroked="f">
                    <v:path arrowok="t" o:connecttype="custom" o:connectlocs="0,282;239,17;221,0;0,282;0,282" o:connectangles="0,0,0,0,0"/>
                  </v:shape>
                  <v:shape id="Freeform 300" o:spid="_x0000_s2464"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group id="Group 301" o:spid="_x0000_s24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Freeform 302" o:spid="_x0000_s24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303" o:spid="_x0000_s24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304" o:spid="_x0000_s24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" strokecolor="#903" strokeweight="47e-5mm"/>
                  <v:line id="Line 305" o:spid="_x0000_s24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" strokecolor="#903" strokeweight="47e-5mm"/>
                  <v:shape id="Freeform 306" o:spid="_x0000_s24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307" o:spid="_x0000_s24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" path="m,282l239,17,221,,,282r,xe" fillcolor="black" stroked="f">
                    <v:path arrowok="t" o:connecttype="custom" o:connectlocs="0,282;239,17;221,0;0,282;0,282" o:connectangles="0,0,0,0,0"/>
                  </v:shape>
                  <v:shape id="Freeform 308" o:spid="_x0000_s24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rect id="Rectangle 309" o:spid="_x0000_s2473"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" strokecolor="#903" strokeweight="1e-4mm"/>
                <v:rect id="Rectangle 310" o:spid="_x0000_s2474"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" strokecolor="#903" strokeweight="1e-4mm"/>
                <v:line id="Line 311" o:spid="_x0000_s2475"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" strokecolor="#903" strokeweight="1e-4mm"/>
                <v:line id="Line 312" o:spid="_x0000_s2476"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" strokecolor="#903" strokeweight="1e-4mm"/>
                <v:line id="Line 313" o:spid="_x0000_s2477"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" strokecolor="#903" strokeweight="1e-4mm"/>
                <v:rect id="Rectangle 314" o:spid="_x0000_s2478"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BUwgAAANwAAAAPAAAAZHJzL2Rvd25yZXYueG1sRI/NigIx&#10;EITvgu8QWvCmGcUV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DRcPBUwgAAANwAAAAPAAAA&#10;AAAAAAAAAAAAAAcCAABkcnMvZG93bnJldi54bWxQSwUGAAAAAAMAAwC3AAAA9gIAAAAA&#10;" filled="f" stroked="f">
                  <v:textbox style="mso-fit-shape-to-text:t" inset="0,0,0,0">
                    <w:txbxContent>
                      <w:p w14:paraId="0F9AB92D" w14:textId="77777777" w:rsidR="00AA0A19" w:rsidRDefault="00AA0A19" w:rsidP="00155B4E">
                        <w:r>
                          <w:rPr>
                            <w:rFonts w:ascii="Verdana" w:hAnsi="Verdana" w:cs="Verdana"/>
                            <w:color w:val="000000"/>
                            <w:sz w:val="18"/>
                            <w:szCs w:val="18"/>
                            <w:lang w:val="en-US"/>
                          </w:rPr>
                          <w:t>2: Validate Msg Structure( )</w:t>
                        </w:r>
                      </w:p>
                    </w:txbxContent>
                  </v:textbox>
                </v:rect>
                <v:line id="Line 315" o:spid="_x0000_s2479"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" strokecolor="#903" strokeweight="1e-4mm"/>
                <v:line id="Line 316" o:spid="_x0000_s2480"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" strokecolor="#903" strokeweight="1e-4mm"/>
                <v:line id="Line 317" o:spid="_x0000_s2481"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" strokecolor="#903" strokeweight="1e-4mm"/>
                <v:rect id="Rectangle 318" o:spid="_x0000_s2482" style="position:absolute;left:9353;top:11112;width:30848;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fpRwAAAANwAAAAPAAAAZHJzL2Rvd25yZXYueG1sRE9LasMw&#10;EN0Xcgcxge4aOYYG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UD36UcAAAADcAAAADwAAAAAA&#10;AAAAAAAAAAAHAgAAZHJzL2Rvd25yZXYueG1sUEsFBgAAAAADAAMAtwAAAPQCAAAAAA==&#10;" filled="f" stroked="f">
                  <v:textbox style="mso-fit-shape-to-text:t" inset="0,0,0,0">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v:textbox>
                </v:rect>
                <w10:wrap anchory="line"/>
              </v:group>
            </w:pict>
          </mc:Fallback>
        </mc:AlternateContent>
      </w:r>
      <w:r>
        <w:rPr>
          <w:noProof/>
          <w:lang w:val="pt-PT" w:eastAsia="pt-PT"/>
        </w:rPr>
        <mc:AlternateContent>
          <mc:Choice Requires="wps">
            <w:drawing>
              <wp:inline distT="0" distB="0" distL="0" distR="0" wp14:anchorId="336AA26E" wp14:editId="48398FDA">
                <wp:extent cx="5204460" cy="2659380"/>
                <wp:effectExtent l="0" t="0" r="0" b="0"/>
                <wp:docPr id="92" name="Rectangle 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0446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F91D871" id="Rectangle 92" o:spid="_x0000_s1026" style="width:409.8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" filled="f" stroked="f">
                <o:lock v:ext="edit" aspectratio="t"/>
                <w10:anchorlock/>
              </v:rect>
            </w:pict>
          </mc:Fallback>
        </mc:AlternateContent>
      </w:r>
    </w:p>
    <w:p w14:paraId="7CC6D49C" w14:textId="5CCC7E83" w:rsidR="00155B4E" w:rsidRPr="00EF2D26" w:rsidRDefault="00155B4E" w:rsidP="00155B4E">
      <w:pPr>
        <w:pStyle w:val="Caption"/>
      </w:pPr>
      <w:bookmarkStart w:id="1783" w:name="_Ref460524216"/>
      <w:bookmarkStart w:id="1784" w:name="_Toc1400941"/>
      <w:bookmarkStart w:id="1785" w:name="_Toc128575910"/>
      <w:r w:rsidRPr="00EF2D26">
        <w:t xml:space="preserve">Figure </w:t>
      </w:r>
      <w:r>
        <w:fldChar w:fldCharType="begin"/>
      </w:r>
      <w:r>
        <w:instrText>SEQ Figure \* ARABIC</w:instrText>
      </w:r>
      <w:r>
        <w:fldChar w:fldCharType="separate"/>
      </w:r>
      <w:r w:rsidR="00982519">
        <w:rPr>
          <w:noProof/>
        </w:rPr>
        <w:t>210</w:t>
      </w:r>
      <w:r>
        <w:fldChar w:fldCharType="end"/>
      </w:r>
      <w:bookmarkEnd w:id="1783"/>
      <w:r w:rsidRPr="00EF2D26">
        <w:t xml:space="preserve">: TSD </w:t>
      </w:r>
      <w:r>
        <w:t>–</w:t>
      </w:r>
      <w:r w:rsidRPr="00EF2D26">
        <w:t xml:space="preserve"> </w:t>
      </w:r>
      <w:r>
        <w:t>Submission of feedback</w:t>
      </w:r>
      <w:bookmarkEnd w:id="1784"/>
      <w:bookmarkEnd w:id="1785"/>
    </w:p>
    <w:p w14:paraId="72D75C2E" w14:textId="792433C9"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4" behindDoc="0" locked="0" layoutInCell="1" allowOverlap="1" wp14:anchorId="37EB0C37" wp14:editId="46104497">
                <wp:simplePos x="0" y="0"/>
                <wp:positionH relativeFrom="character">
                  <wp:posOffset>0</wp:posOffset>
                </wp:positionH>
                <wp:positionV relativeFrom="line">
                  <wp:posOffset>0</wp:posOffset>
                </wp:positionV>
                <wp:extent cx="5106035" cy="1975485"/>
                <wp:effectExtent l="0" t="0" r="1905" b="0"/>
                <wp:wrapNone/>
                <wp:docPr id="518" name="Canvas 5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89" name="Group 321"/>
                        <wpg:cNvGrpSpPr>
                          <a:grpSpLocks/>
                        </wpg:cNvGrpSpPr>
                        <wpg:grpSpPr bwMode="auto">
                          <a:xfrm>
                            <a:off x="302260" y="866775"/>
                            <a:ext cx="720725" cy="712470"/>
                            <a:chOff x="914" y="1421"/>
                            <a:chExt cx="1135" cy="1122"/>
                          </a:xfrm>
                        </wpg:grpSpPr>
                        <wps:wsp>
                          <wps:cNvPr id="490" name="Freeform 322"/>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91" name="Freeform 323"/>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92" name="Line 324"/>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3" name="Line 325"/>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4" name="Freeform 326"/>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95" name="Freeform 327"/>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328"/>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97" name="Rectangle 329"/>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498" name="Line 330"/>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99" name="Group 331"/>
                        <wpg:cNvGrpSpPr>
                          <a:grpSpLocks/>
                        </wpg:cNvGrpSpPr>
                        <wpg:grpSpPr bwMode="auto">
                          <a:xfrm>
                            <a:off x="3713480" y="894715"/>
                            <a:ext cx="720725" cy="712470"/>
                            <a:chOff x="5387" y="1409"/>
                            <a:chExt cx="1135" cy="1122"/>
                          </a:xfrm>
                        </wpg:grpSpPr>
                        <wps:wsp>
                          <wps:cNvPr id="500" name="Freeform 332"/>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01" name="Freeform 333"/>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02" name="Line 334"/>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3" name="Line 335"/>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4" name="Freeform 336"/>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05" name="Freeform 337"/>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338"/>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07" name="Rectangle 339"/>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508" name="Line 340"/>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09" name="Arc 341"/>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Arc 342"/>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Line 343"/>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2" name="Rectangle 344"/>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7287D"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513" name="Line 345"/>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4" name="Line 346"/>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5" name="Line 347"/>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6" name="Line 348"/>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7" name="Rectangle 349"/>
                        <wps:cNvSpPr>
                          <a:spLocks noChangeArrowheads="1"/>
                        </wps:cNvSpPr>
                        <wps:spPr bwMode="auto">
                          <a:xfrm>
                            <a:off x="1022985" y="856615"/>
                            <a:ext cx="274193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37EB0C37" id="Canvas 518" o:spid="_x0000_s2483" editas="canvas" style="position:absolute;margin-left:0;margin-top:0;width:402.05pt;height:155.55pt;z-index:251658244;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">
                <v:shape id="_x0000_s2484" type="#_x0000_t75" style="position:absolute;width:51060;height:19754;visibility:visible;mso-wrap-style:square">
                  <v:fill o:detectmouseclick="t"/>
                  <v:path o:connecttype="none"/>
                </v:shape>
                <v:group id="Group 321" o:spid="_x0000_s2485"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Freeform 322" o:spid="_x0000_s2486"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323" o:spid="_x0000_s2487"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324" o:spid="_x0000_s2488"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" strokecolor="#903" strokeweight="47e-5mm"/>
                  <v:line id="Line 325" o:spid="_x0000_s2489"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" strokecolor="#903" strokeweight="47e-5mm"/>
                  <v:shape id="Freeform 326" o:spid="_x0000_s2490"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327" o:spid="_x0000_s2491"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" path="m,279l236,18,219,,,279r,xe" fillcolor="black" stroked="f">
                    <v:path arrowok="t" o:connecttype="custom" o:connectlocs="0,279;236,18;219,0;0,279;0,279" o:connectangles="0,0,0,0,0"/>
                  </v:shape>
                  <v:shape id="Freeform 328" o:spid="_x0000_s2492"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" path="m,143r,l5,113,13,86,26,60,44,39,66,21,92,8,118,r31,e" filled="f" strokecolor="white" strokeweight="47e-5mm">
                    <v:path arrowok="t" o:connecttype="custom" o:connectlocs="0,143;0,143;5,113;13,86;26,60;44,39;66,21;92,8;118,0;149,0" o:connectangles="0,0,0,0,0,0,0,0,0,0"/>
                  </v:shape>
                </v:group>
                <v:rect id="Rectangle 329" o:spid="_x0000_s2493"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330" o:spid="_x0000_s2494"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" strokecolor="#903" strokeweight="1e-4mm"/>
                <v:group id="Group 331" o:spid="_x0000_s2495"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shape id="Freeform 332" o:spid="_x0000_s2496"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333" o:spid="_x0000_s2497"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334" o:spid="_x0000_s2498"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" strokecolor="#903" strokeweight=".0005mm"/>
                  <v:line id="Line 335" o:spid="_x0000_s2499"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" strokecolor="#903" strokeweight=".0005mm"/>
                  <v:shape id="Freeform 336" o:spid="_x0000_s2500"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337" o:spid="_x0000_s2501"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" path="m,279l235,18,218,,,279r,xe" fillcolor="black" stroked="f">
                    <v:path arrowok="t" o:connecttype="custom" o:connectlocs="0,279;235,18;218,0;0,279;0,279" o:connectangles="0,0,0,0,0"/>
                  </v:shape>
                  <v:shape id="Freeform 338" o:spid="_x0000_s2502"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339" o:spid="_x0000_s2503"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340" o:spid="_x0000_s2504"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" strokecolor="#903" strokeweight="1e-4mm"/>
                <v:shape id="Arc 341" o:spid="_x0000_s2505"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342" o:spid="_x0000_s2506"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343" o:spid="_x0000_s2507"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" strokecolor="#903" strokeweight="1e-4mm"/>
                <v:rect id="Rectangle 344" o:spid="_x0000_s2508"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14:paraId="6317287D" w14:textId="77777777" w:rsidR="00AA0A19" w:rsidRDefault="00AA0A19" w:rsidP="00155B4E">
                        <w:r>
                          <w:rPr>
                            <w:rFonts w:ascii="Verdana" w:hAnsi="Verdana" w:cs="Verdana"/>
                            <w:color w:val="000000"/>
                            <w:sz w:val="16"/>
                            <w:szCs w:val="16"/>
                            <w:lang w:val="en-US"/>
                          </w:rPr>
                          <w:t>2: Validate Msg Structure( )</w:t>
                        </w:r>
                      </w:p>
                    </w:txbxContent>
                  </v:textbox>
                </v:rect>
                <v:line id="Line 345" o:spid="_x0000_s2509"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" strokecolor="#903" strokeweight="1e-4mm"/>
                <v:line id="Line 346" o:spid="_x0000_s2510"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" strokecolor="#903" strokeweight="1e-4mm"/>
                <v:line id="Line 347" o:spid="_x0000_s2511"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" strokecolor="#903" strokeweight="1e-4mm"/>
                <v:line id="Line 348" o:spid="_x0000_s2512"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" strokecolor="#903" strokeweight="1e-4mm"/>
                <v:rect id="Rectangle 349" o:spid="_x0000_s2513" style="position:absolute;left:10229;top:8566;width:2742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B1ewgAAANwAAAAPAAAAZHJzL2Rvd25yZXYueG1sRI/NigIx&#10;EITvgu8QWvCmGQVd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B5pB1ewgAAANwAAAAPAAAA&#10;AAAAAAAAAAAAAAcCAABkcnMvZG93bnJldi54bWxQSwUGAAAAAAMAAwC3AAAA9gIAAAAA&#10;" filled="f" stroked="f">
                  <v:textbox style="mso-fit-shape-to-text:t" inset="0,0,0,0">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v:textbox>
                </v:rect>
                <w10:wrap anchory="line"/>
              </v:group>
            </w:pict>
          </mc:Fallback>
        </mc:AlternateContent>
      </w:r>
      <w:r>
        <w:rPr>
          <w:lang w:val="pt-PT" w:eastAsia="pt-PT"/>
        </w:rPr>
        <mc:AlternateContent>
          <mc:Choice Requires="wps">
            <w:drawing>
              <wp:inline distT="0" distB="0" distL="0" distR="0" wp14:anchorId="1CE636B2" wp14:editId="17F6E782">
                <wp:extent cx="5105400" cy="1973580"/>
                <wp:effectExtent l="0" t="0" r="0" b="0"/>
                <wp:docPr id="91" name="Rectangle 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BC2E140" id="Rectangle 9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J82gEAAKADAAAOAAAAZHJzL2Uyb0RvYy54bWysU9tu2zAMfR+wfxD0vtjOkr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" filled="f" stroked="f">
                <o:lock v:ext="edit" aspectratio="t"/>
                <w10:anchorlock/>
              </v:rect>
            </w:pict>
          </mc:Fallback>
        </mc:AlternateContent>
      </w:r>
    </w:p>
    <w:p w14:paraId="4AF84620" w14:textId="1D1CDD06" w:rsidR="00155B4E" w:rsidRDefault="00155B4E" w:rsidP="00155B4E">
      <w:pPr>
        <w:pStyle w:val="Caption"/>
      </w:pPr>
      <w:bookmarkStart w:id="1786" w:name="_Ref460524223"/>
      <w:bookmarkStart w:id="1787" w:name="_Toc1400942"/>
      <w:bookmarkStart w:id="1788" w:name="_Toc128575911"/>
      <w:r w:rsidRPr="00EF2D26">
        <w:t xml:space="preserve">Figure </w:t>
      </w:r>
      <w:r>
        <w:fldChar w:fldCharType="begin"/>
      </w:r>
      <w:r>
        <w:instrText>SEQ Figure \* ARABIC</w:instrText>
      </w:r>
      <w:r>
        <w:fldChar w:fldCharType="separate"/>
      </w:r>
      <w:r w:rsidR="00982519">
        <w:rPr>
          <w:noProof/>
        </w:rPr>
        <w:t>211</w:t>
      </w:r>
      <w:r>
        <w:fldChar w:fldCharType="end"/>
      </w:r>
      <w:bookmarkEnd w:id="1786"/>
      <w:r w:rsidRPr="00EF2D26">
        <w:t xml:space="preserve">: CLD </w:t>
      </w:r>
      <w:r>
        <w:t>–</w:t>
      </w:r>
      <w:r w:rsidRPr="00EF2D26">
        <w:t xml:space="preserve"> </w:t>
      </w:r>
      <w:r>
        <w:t>Submission of feedback</w:t>
      </w:r>
      <w:bookmarkEnd w:id="1787"/>
      <w:bookmarkEnd w:id="1788"/>
    </w:p>
    <w:p w14:paraId="31A70561" w14:textId="77777777" w:rsidR="00155B4E" w:rsidRDefault="00155B4E" w:rsidP="00155B4E"/>
    <w:p w14:paraId="6F862637" w14:textId="77777777" w:rsidR="00155B4E" w:rsidRPr="00EF2D26" w:rsidRDefault="00155B4E" w:rsidP="00D76942">
      <w:pPr>
        <w:pStyle w:val="Heading3"/>
        <w:keepLines/>
        <w:numPr>
          <w:ilvl w:val="2"/>
          <w:numId w:val="34"/>
        </w:numPr>
        <w:suppressAutoHyphens w:val="0"/>
      </w:pPr>
      <w:bookmarkStart w:id="1789" w:name="_Toc1400534"/>
      <w:bookmarkStart w:id="1790" w:name="_Toc128575546"/>
      <w:r w:rsidRPr="00EF2D26">
        <w:t>Spontaneous information</w:t>
      </w:r>
      <w:bookmarkEnd w:id="1789"/>
      <w:bookmarkEnd w:id="1790"/>
    </w:p>
    <w:p w14:paraId="0874ECDE" w14:textId="77777777" w:rsidR="00155B4E" w:rsidRPr="006C3122" w:rsidRDefault="00155B4E" w:rsidP="00155B4E">
      <w:r w:rsidRPr="006C3122">
        <w:t xml:space="preserve">The spontaneous information use case describes the exchange protocol between two MSAs, the issuing and the addressed, for one-way information purposes only. </w:t>
      </w:r>
    </w:p>
    <w:p w14:paraId="08AFAEE2" w14:textId="37E6B0A1" w:rsidR="00155B4E" w:rsidRPr="006C3122" w:rsidRDefault="00155B4E" w:rsidP="00155B4E">
      <w:r w:rsidRPr="006C3122">
        <w:t xml:space="preserve">Submission of an movement verification results message is mandatory and shall be sent to the addressed Member States within seven days of the control, where one of the cases referred to in points (a) to (d) of Article 15(1) of Regulation (EU) No 389/2012 is detected, as a result of a documentary or physical control of goods, at the premises of a registered consignee, of a temporary registered consignee or of an authorised warehouse keeper. </w:t>
      </w:r>
    </w:p>
    <w:p w14:paraId="56D4CA59" w14:textId="77777777" w:rsidR="00155B4E" w:rsidRPr="006C3122" w:rsidRDefault="00155B4E" w:rsidP="00155B4E">
      <w:r w:rsidRPr="006C3122">
        <w:t>No further actions are expected by the addressed MSA in terms of information exchange messages (excluding rejection messages in case of functional errors).</w:t>
      </w:r>
      <w:r>
        <w:t xml:space="preserve"> It shall be noted that the issuing MSA may not request feedback from the addressed MSA on the follow up actions taken based on the input provided.</w:t>
      </w:r>
      <w:r w:rsidRPr="006C3122">
        <w:t xml:space="preserve"> The scenario does not describe how the Issuing MSA application is triggered in sending the message and it is assumed for a mechanism to exist (possibly a user interface).</w:t>
      </w:r>
    </w:p>
    <w:p w14:paraId="3C63A5A7" w14:textId="0FA09E84" w:rsidR="00155B4E" w:rsidRPr="006C3122" w:rsidRDefault="00155B4E" w:rsidP="00155B4E">
      <w:r w:rsidRPr="006C3122">
        <w:lastRenderedPageBreak/>
        <w:t>The Issuing MSA application sends to the Addressed MSA application a movement verification results (IE725: C_MVS_RES) message,</w:t>
      </w:r>
      <w:r w:rsidRPr="00012534">
        <w:t xml:space="preserve"> </w:t>
      </w:r>
      <w:r w:rsidRPr="006C3122">
        <w:t>concerning a duty paid B2C movement or an undocumented movement (i.e. movement using a non-European Union standard document). The Addressed MSA application validates the received message structure.</w:t>
      </w:r>
      <w:r>
        <w:t xml:space="preserve"> In this case, since the feedback mechanism is not applicable for spontaneous information cases, only the relevant details (Data Groups/Items) shall be present.</w:t>
      </w:r>
      <w:r w:rsidRPr="006C3122">
        <w:t xml:space="preserve"> The scenario for submitting a movement verification results message is depicted in </w:t>
      </w:r>
      <w:r>
        <w:fldChar w:fldCharType="begin"/>
      </w:r>
      <w:r>
        <w:instrText xml:space="preserve"> REF _Ref460861693 \h </w:instrText>
      </w:r>
      <w:r>
        <w:fldChar w:fldCharType="separate"/>
      </w:r>
      <w:r w:rsidR="00982519">
        <w:t xml:space="preserve">Figure </w:t>
      </w:r>
      <w:r w:rsidR="00982519">
        <w:rPr>
          <w:noProof/>
        </w:rPr>
        <w:t>224</w:t>
      </w:r>
      <w:r>
        <w:fldChar w:fldCharType="end"/>
      </w:r>
      <w:r>
        <w:t xml:space="preserve"> </w:t>
      </w:r>
      <w:r w:rsidRPr="006C3122">
        <w:t>and</w:t>
      </w:r>
      <w:r>
        <w:t xml:space="preserve"> </w:t>
      </w:r>
      <w:r>
        <w:fldChar w:fldCharType="begin"/>
      </w:r>
      <w:r>
        <w:instrText xml:space="preserve"> REF _Ref460861715 \h </w:instrText>
      </w:r>
      <w:r>
        <w:fldChar w:fldCharType="separate"/>
      </w:r>
      <w:r w:rsidR="00982519">
        <w:t xml:space="preserve">Figure </w:t>
      </w:r>
      <w:r w:rsidR="00982519">
        <w:rPr>
          <w:noProof/>
        </w:rPr>
        <w:t>225</w:t>
      </w:r>
      <w:r>
        <w:fldChar w:fldCharType="end"/>
      </w:r>
      <w:r>
        <w:t xml:space="preserve"> </w:t>
      </w:r>
      <w:r w:rsidRPr="006C3122">
        <w:t>:</w:t>
      </w:r>
    </w:p>
    <w:p w14:paraId="55D6D208" w14:textId="1457DB14" w:rsidR="00155B4E" w:rsidRDefault="00155B4E" w:rsidP="00155B4E">
      <w:pPr>
        <w:pStyle w:val="Figure"/>
      </w:pPr>
      <w:r>
        <w:rPr>
          <w:lang w:val="pt-PT" w:eastAsia="pt-PT"/>
        </w:rPr>
        <mc:AlternateContent>
          <mc:Choice Requires="wps">
            <w:drawing>
              <wp:anchor distT="0" distB="0" distL="114300" distR="114300" simplePos="0" relativeHeight="251658272" behindDoc="0" locked="0" layoutInCell="1" allowOverlap="1" wp14:anchorId="4F40777E" wp14:editId="625FE818">
                <wp:simplePos x="0" y="0"/>
                <wp:positionH relativeFrom="column">
                  <wp:posOffset>815975</wp:posOffset>
                </wp:positionH>
                <wp:positionV relativeFrom="paragraph">
                  <wp:posOffset>2386965</wp:posOffset>
                </wp:positionV>
                <wp:extent cx="4124325" cy="298450"/>
                <wp:effectExtent l="1905" t="0" r="0" b="635"/>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10B6B" w14:textId="77777777" w:rsidR="00AA0A19" w:rsidRPr="009D4A40" w:rsidRDefault="00AA0A19" w:rsidP="00155B4E">
                            <w:pPr>
                              <w:pStyle w:val="Caption"/>
                              <w:rPr>
                                <w:noProof/>
                                <w:sz w:val="24"/>
                              </w:rPr>
                            </w:pPr>
                            <w:bookmarkStart w:id="1791" w:name="_Ref460861693"/>
                            <w:bookmarkStart w:id="1792" w:name="_Ref460861687"/>
                            <w:bookmarkStart w:id="1793" w:name="_Toc1400943"/>
                            <w:bookmarkStart w:id="1794" w:name="_Toc128575912"/>
                            <w:r>
                              <w:t xml:space="preserve">Figure </w:t>
                            </w:r>
                            <w:r>
                              <w:fldChar w:fldCharType="begin"/>
                            </w:r>
                            <w:r>
                              <w:instrText>SEQ Figure \* ARABIC</w:instrText>
                            </w:r>
                            <w:r>
                              <w:fldChar w:fldCharType="separate"/>
                            </w:r>
                            <w:r>
                              <w:rPr>
                                <w:noProof/>
                              </w:rPr>
                              <w:t>224</w:t>
                            </w:r>
                            <w:r>
                              <w:fldChar w:fldCharType="end"/>
                            </w:r>
                            <w:bookmarkEnd w:id="1791"/>
                            <w:r>
                              <w:t xml:space="preserve">: </w:t>
                            </w:r>
                            <w:r w:rsidRPr="00B80367">
                              <w:t>TSD - Spontaneous information</w:t>
                            </w:r>
                            <w:bookmarkEnd w:id="1792"/>
                            <w:bookmarkEnd w:id="1793"/>
                            <w:bookmarkEnd w:id="179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F40777E" id="Text Box 488" o:spid="_x0000_s2514" type="#_x0000_t202" style="position:absolute;left:0;text-align:left;margin-left:64.25pt;margin-top:187.95pt;width:324.75pt;height:2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" stroked="f">
                <v:textbox style="mso-fit-shape-to-text:t" inset="0,0,0,0">
                  <w:txbxContent>
                    <w:p w14:paraId="1D910B6B" w14:textId="77777777" w:rsidR="00AA0A19" w:rsidRPr="009D4A40" w:rsidRDefault="00AA0A19" w:rsidP="00155B4E">
                      <w:pPr>
                        <w:pStyle w:val="Caption"/>
                        <w:rPr>
                          <w:noProof/>
                          <w:sz w:val="24"/>
                        </w:rPr>
                      </w:pPr>
                      <w:bookmarkStart w:id="1795" w:name="_Ref460861693"/>
                      <w:bookmarkStart w:id="1796" w:name="_Ref460861687"/>
                      <w:bookmarkStart w:id="1797" w:name="_Toc1400943"/>
                      <w:bookmarkStart w:id="1798" w:name="_Toc128575912"/>
                      <w:r>
                        <w:t xml:space="preserve">Figure </w:t>
                      </w:r>
                      <w:r>
                        <w:fldChar w:fldCharType="begin"/>
                      </w:r>
                      <w:r>
                        <w:instrText>SEQ Figure \* ARABIC</w:instrText>
                      </w:r>
                      <w:r>
                        <w:fldChar w:fldCharType="separate"/>
                      </w:r>
                      <w:r>
                        <w:rPr>
                          <w:noProof/>
                        </w:rPr>
                        <w:t>224</w:t>
                      </w:r>
                      <w:r>
                        <w:fldChar w:fldCharType="end"/>
                      </w:r>
                      <w:bookmarkEnd w:id="1795"/>
                      <w:r>
                        <w:t xml:space="preserve">: </w:t>
                      </w:r>
                      <w:r w:rsidRPr="00B80367">
                        <w:t>TSD - Spontaneous information</w:t>
                      </w:r>
                      <w:bookmarkEnd w:id="1796"/>
                      <w:bookmarkEnd w:id="1797"/>
                      <w:bookmarkEnd w:id="1798"/>
                    </w:p>
                  </w:txbxContent>
                </v:textbox>
              </v:shape>
            </w:pict>
          </mc:Fallback>
        </mc:AlternateContent>
      </w:r>
      <w:r>
        <w:rPr>
          <w:lang w:val="pt-PT" w:eastAsia="pt-PT"/>
        </w:rPr>
        <mc:AlternateContent>
          <mc:Choice Requires="wpc">
            <w:drawing>
              <wp:anchor distT="0" distB="0" distL="114300" distR="114300" simplePos="0" relativeHeight="251658256" behindDoc="0" locked="0" layoutInCell="1" allowOverlap="1" wp14:anchorId="7734EA9F" wp14:editId="67F6AA5B">
                <wp:simplePos x="0" y="0"/>
                <wp:positionH relativeFrom="character">
                  <wp:posOffset>0</wp:posOffset>
                </wp:positionH>
                <wp:positionV relativeFrom="line">
                  <wp:posOffset>0</wp:posOffset>
                </wp:positionV>
                <wp:extent cx="4124325" cy="2329815"/>
                <wp:effectExtent l="3175" t="0" r="0" b="13335"/>
                <wp:wrapNone/>
                <wp:docPr id="487" name="Canvas 4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35" name="Rectangle 5"/>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36" name="Line 6"/>
                        <wps:cNvCnPr>
                          <a:cxnSpLocks noChangeShapeType="1"/>
                        </wps:cNvCnPr>
                        <wps:spPr bwMode="auto">
                          <a:xfrm>
                            <a:off x="8597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37" name="Group 14"/>
                        <wpg:cNvGrpSpPr>
                          <a:grpSpLocks/>
                        </wpg:cNvGrpSpPr>
                        <wpg:grpSpPr bwMode="auto">
                          <a:xfrm>
                            <a:off x="495935" y="50800"/>
                            <a:ext cx="729615" cy="727075"/>
                            <a:chOff x="781" y="80"/>
                            <a:chExt cx="1149" cy="1145"/>
                          </a:xfrm>
                        </wpg:grpSpPr>
                        <wps:wsp>
                          <wps:cNvPr id="438" name="Freeform 7"/>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39" name="Freeform 8"/>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0" name="Line 9"/>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1" name="Line 10"/>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2" name="Freeform 11"/>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43" name="Freeform 12"/>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13"/>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45" name="Group 22"/>
                        <wpg:cNvGrpSpPr>
                          <a:grpSpLocks/>
                        </wpg:cNvGrpSpPr>
                        <wpg:grpSpPr bwMode="auto">
                          <a:xfrm>
                            <a:off x="495935" y="50800"/>
                            <a:ext cx="729615" cy="727075"/>
                            <a:chOff x="781" y="80"/>
                            <a:chExt cx="1149" cy="1145"/>
                          </a:xfrm>
                        </wpg:grpSpPr>
                        <wps:wsp>
                          <wps:cNvPr id="446" name="Freeform 15"/>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47" name="Freeform 16"/>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8" name="Line 17"/>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9" name="Line 18"/>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50" name="Freeform 19"/>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51" name="Freeform 20"/>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21"/>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3" name="Rectangle 23"/>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54" name="Rectangle 24"/>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55" name="Rectangle 25"/>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56" name="Line 26"/>
                        <wps:cNvCnPr>
                          <a:cxnSpLocks noChangeShapeType="1"/>
                        </wps:cNvCnPr>
                        <wps:spPr bwMode="auto">
                          <a:xfrm>
                            <a:off x="29806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57" name="Group 34"/>
                        <wpg:cNvGrpSpPr>
                          <a:grpSpLocks/>
                        </wpg:cNvGrpSpPr>
                        <wpg:grpSpPr bwMode="auto">
                          <a:xfrm>
                            <a:off x="2616835" y="50800"/>
                            <a:ext cx="729615" cy="727075"/>
                            <a:chOff x="4121" y="80"/>
                            <a:chExt cx="1149" cy="1145"/>
                          </a:xfrm>
                        </wpg:grpSpPr>
                        <wps:wsp>
                          <wps:cNvPr id="458" name="Freeform 27"/>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59" name="Freeform 28"/>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0" name="Line 29"/>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1" name="Line 30"/>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2" name="Freeform 31"/>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63" name="Freeform 32"/>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33"/>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65" name="Group 42"/>
                        <wpg:cNvGrpSpPr>
                          <a:grpSpLocks/>
                        </wpg:cNvGrpSpPr>
                        <wpg:grpSpPr bwMode="auto">
                          <a:xfrm>
                            <a:off x="2616835" y="50800"/>
                            <a:ext cx="729615" cy="727075"/>
                            <a:chOff x="4121" y="80"/>
                            <a:chExt cx="1149" cy="1145"/>
                          </a:xfrm>
                        </wpg:grpSpPr>
                        <wps:wsp>
                          <wps:cNvPr id="466" name="Freeform 35"/>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67" name="Freeform 36"/>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8" name="Line 37"/>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9" name="Line 38"/>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70" name="Freeform 39"/>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71" name="Freeform 40"/>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41"/>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3" name="Rectangle 43"/>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74" name="Rectangle 44"/>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5" name="Rectangle 45"/>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6" name="Rectangle 46"/>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7" name="Line 47"/>
                        <wps:cNvCnPr>
                          <a:cxnSpLocks noChangeShapeType="1"/>
                        </wps:cNvCnPr>
                        <wps:spPr bwMode="auto">
                          <a:xfrm>
                            <a:off x="899160" y="1300480"/>
                            <a:ext cx="20383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8" name="Line 48"/>
                        <wps:cNvCnPr>
                          <a:cxnSpLocks noChangeShapeType="1"/>
                        </wps:cNvCnPr>
                        <wps:spPr bwMode="auto">
                          <a:xfrm flipH="1" flipV="1">
                            <a:off x="2842260" y="1260475"/>
                            <a:ext cx="95250"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9" name="Line 49"/>
                        <wps:cNvCnPr>
                          <a:cxnSpLocks noChangeShapeType="1"/>
                        </wps:cNvCnPr>
                        <wps:spPr bwMode="auto">
                          <a:xfrm flipH="1">
                            <a:off x="2842260" y="1300480"/>
                            <a:ext cx="952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0" name="Rectangle 50"/>
                        <wps:cNvSpPr>
                          <a:spLocks noChangeArrowheads="1"/>
                        </wps:cNvSpPr>
                        <wps:spPr bwMode="auto">
                          <a:xfrm>
                            <a:off x="862330" y="1113155"/>
                            <a:ext cx="20040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48B5A" w14:textId="77777777" w:rsidR="00AA0A19" w:rsidRDefault="00AA0A19" w:rsidP="00155B4E">
                              <w:r>
                                <w:rPr>
                                  <w:rFonts w:ascii="Verdana" w:hAnsi="Verdana" w:cs="Verdana"/>
                                  <w:color w:val="000000"/>
                                  <w:sz w:val="18"/>
                                  <w:szCs w:val="18"/>
                                  <w:lang w:val="en-US"/>
                                </w:rPr>
                                <w:t>1: Send Msg(IE725 : C_MVS_RES)</w:t>
                              </w:r>
                            </w:p>
                          </w:txbxContent>
                        </wps:txbx>
                        <wps:bodyPr rot="0" vert="horz" wrap="none" lIns="0" tIns="0" rIns="0" bIns="0" anchor="t" anchorCtr="0" upright="1">
                          <a:spAutoFit/>
                        </wps:bodyPr>
                      </wps:wsp>
                      <wps:wsp>
                        <wps:cNvPr id="481" name="Rectangle 51"/>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2" name="Rectangle 52"/>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3" name="Line 53"/>
                        <wps:cNvCnPr>
                          <a:cxnSpLocks noChangeShapeType="1"/>
                        </wps:cNvCnPr>
                        <wps:spPr bwMode="auto">
                          <a:xfrm>
                            <a:off x="3023235" y="1781810"/>
                            <a:ext cx="39878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4" name="Line 54"/>
                        <wps:cNvCnPr>
                          <a:cxnSpLocks noChangeShapeType="1"/>
                        </wps:cNvCnPr>
                        <wps:spPr bwMode="auto">
                          <a:xfrm>
                            <a:off x="3422015" y="178181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5" name="Line 55"/>
                        <wps:cNvCnPr>
                          <a:cxnSpLocks noChangeShapeType="1"/>
                        </wps:cNvCnPr>
                        <wps:spPr bwMode="auto">
                          <a:xfrm flipH="1">
                            <a:off x="3025775" y="1861820"/>
                            <a:ext cx="39624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6" name="Rectangle 56"/>
                        <wps:cNvSpPr>
                          <a:spLocks noChangeArrowheads="1"/>
                        </wps:cNvSpPr>
                        <wps:spPr bwMode="auto">
                          <a:xfrm>
                            <a:off x="2376170" y="159448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11BCF"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734EA9F" id="Canvas 487" o:spid="_x0000_s2515" editas="canvas" style="position:absolute;margin-left:0;margin-top:0;width:324.75pt;height:183.45pt;z-index:251658256;mso-position-horizontal-relative:char;mso-position-vertical-relative:line" coordsize="41243,23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">
                <v:shape id="_x0000_s2516" type="#_x0000_t75" style="position:absolute;width:41243;height:23298;visibility:visible;mso-wrap-style:square">
                  <v:fill o:detectmouseclick="t"/>
                  <v:path o:connecttype="none"/>
                </v:shape>
                <v:rect id="Rectangle 5" o:spid="_x0000_s2517"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" filled="f" stroked="f">
                  <v:textbox style="mso-fit-shape-to-text:t" inset="0,0,0,0">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line id="Line 6" o:spid="_x0000_s2518" style="position:absolute;visibility:visible;mso-wrap-style:square" from="8597,8591" to="8597,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" strokeweight="0">
                  <v:stroke dashstyle="3 1"/>
                </v:line>
                <v:group id="Group 14" o:spid="_x0000_s2519"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Freeform 7" o:spid="_x0000_s2520"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8" o:spid="_x0000_s2521"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9" o:spid="_x0000_s2522"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" strokecolor="#903" strokeweight=".0005mm"/>
                  <v:line id="Line 10" o:spid="_x0000_s2523"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" strokecolor="#903" strokeweight=".0005mm"/>
                  <v:shape id="Freeform 11" o:spid="_x0000_s2524"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12" o:spid="_x0000_s2525"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" path="m,284l238,18,220,,,284xe" fillcolor="black" stroked="f">
                    <v:path arrowok="t" o:connecttype="custom" o:connectlocs="0,284;238,18;220,0;0,284;0,284" o:connectangles="0,0,0,0,0"/>
                  </v:shape>
                  <v:shape id="Freeform 13" o:spid="_x0000_s2526"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" path="m,146r,l5,115,13,89,27,62,44,40,66,22,93,9,119,r31,e" filled="f" strokecolor="white" strokeweight=".0005mm">
                    <v:path arrowok="t" o:connecttype="custom" o:connectlocs="0,146;0,146;5,115;13,89;27,62;44,40;66,22;93,9;119,0;150,0" o:connectangles="0,0,0,0,0,0,0,0,0,0"/>
                  </v:shape>
                </v:group>
                <v:group id="Group 22" o:spid="_x0000_s2527"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Freeform 15" o:spid="_x0000_s2528"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16" o:spid="_x0000_s2529"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17" o:spid="_x0000_s2530"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" strokecolor="#903" strokeweight=".0005mm"/>
                  <v:line id="Line 18" o:spid="_x0000_s2531"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" strokecolor="#903" strokeweight=".0005mm"/>
                  <v:shape id="Freeform 19" o:spid="_x0000_s2532"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20" o:spid="_x0000_s2533"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" path="m,284l238,18,220,,,284xe" fillcolor="black" stroked="f">
                    <v:path arrowok="t" o:connecttype="custom" o:connectlocs="0,284;238,18;220,0;0,284;0,284" o:connectangles="0,0,0,0,0"/>
                  </v:shape>
                  <v:shape id="Freeform 21" o:spid="_x0000_s2534"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23" o:spid="_x0000_s2535"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rect id="Rectangle 24" o:spid="_x0000_s2536"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" strokecolor="#903" strokeweight="1e-4mm"/>
                <v:rect id="Rectangle 25" o:spid="_x0000_s2537"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line id="Line 26" o:spid="_x0000_s2538" style="position:absolute;visibility:visible;mso-wrap-style:square" from="29806,8591" to="29806,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" strokeweight="0">
                  <v:stroke dashstyle="3 1"/>
                </v:line>
                <v:group id="Group 34" o:spid="_x0000_s2539"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shape id="Freeform 27" o:spid="_x0000_s2540"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28" o:spid="_x0000_s2541"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29" o:spid="_x0000_s2542"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" strokecolor="#903" strokeweight=".0005mm"/>
                  <v:line id="Line 30" o:spid="_x0000_s2543"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" strokecolor="#903" strokeweight=".0005mm"/>
                  <v:shape id="Freeform 31" o:spid="_x0000_s2544"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32" o:spid="_x0000_s2545"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" path="m,284l238,18,220,,,284xe" fillcolor="black" stroked="f">
                    <v:path arrowok="t" o:connecttype="custom" o:connectlocs="0,284;238,18;220,0;0,284;0,284" o:connectangles="0,0,0,0,0"/>
                  </v:shape>
                  <v:shape id="Freeform 33" o:spid="_x0000_s2546"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" path="m,146r,l5,115,13,89,27,62,44,40,66,22,93,9,119,r31,e" filled="f" strokecolor="white" strokeweight=".0005mm">
                    <v:path arrowok="t" o:connecttype="custom" o:connectlocs="0,146;0,146;5,115;13,89;27,62;44,40;66,22;93,9;119,0;150,0" o:connectangles="0,0,0,0,0,0,0,0,0,0"/>
                  </v:shape>
                </v:group>
                <v:group id="Group 42" o:spid="_x0000_s2547"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 id="Freeform 35" o:spid="_x0000_s2548"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36" o:spid="_x0000_s2549"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37" o:spid="_x0000_s2550"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" strokecolor="#903" strokeweight=".0005mm"/>
                  <v:line id="Line 38" o:spid="_x0000_s2551"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" strokecolor="#903" strokeweight=".0005mm"/>
                  <v:shape id="Freeform 39" o:spid="_x0000_s2552"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40" o:spid="_x0000_s2553"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" path="m,284l238,18,220,,,284xe" fillcolor="black" stroked="f">
                    <v:path arrowok="t" o:connecttype="custom" o:connectlocs="0,284;238,18;220,0;0,284;0,284" o:connectangles="0,0,0,0,0"/>
                  </v:shape>
                  <v:shape id="Freeform 41" o:spid="_x0000_s2554"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43" o:spid="_x0000_s2555"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" filled="f" stroked="f">
                  <v:textbox style="mso-fit-shape-to-text:t" inset="0,0,0,0">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rect id="Rectangle 44" o:spid="_x0000_s2556"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" strokecolor="#903" strokeweight="1e-4mm"/>
                <v:rect id="Rectangle 45" o:spid="_x0000_s2557"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" strokecolor="#903" strokeweight="1e-4mm"/>
                <v:rect id="Rectangle 46" o:spid="_x0000_s2558"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" strokecolor="#903" strokeweight="1e-4mm"/>
                <v:line id="Line 47" o:spid="_x0000_s2559" style="position:absolute;visibility:visible;mso-wrap-style:square" from="8991,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" strokecolor="#903" strokeweight="1e-4mm"/>
                <v:line id="Line 48" o:spid="_x0000_s2560" style="position:absolute;flip:x y;visibility:visible;mso-wrap-style:square" from="28422,126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" strokecolor="#903" strokeweight="1e-4mm"/>
                <v:line id="Line 49" o:spid="_x0000_s2561" style="position:absolute;flip:x;visibility:visible;mso-wrap-style:square" from="28422,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" strokecolor="#903" strokeweight="1e-4mm"/>
                <v:rect id="Rectangle 50" o:spid="_x0000_s2562" style="position:absolute;left:8623;top:11131;width:20040;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1F848B5A" w14:textId="77777777" w:rsidR="00AA0A19" w:rsidRDefault="00AA0A19" w:rsidP="00155B4E">
                        <w:r>
                          <w:rPr>
                            <w:rFonts w:ascii="Verdana" w:hAnsi="Verdana" w:cs="Verdana"/>
                            <w:color w:val="000000"/>
                            <w:sz w:val="18"/>
                            <w:szCs w:val="18"/>
                            <w:lang w:val="en-US"/>
                          </w:rPr>
                          <w:t>1: Send Msg(IE725 : C_MVS_RES)</w:t>
                        </w:r>
                      </w:p>
                    </w:txbxContent>
                  </v:textbox>
                </v:rect>
                <v:rect id="Rectangle 51" o:spid="_x0000_s2563"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" strokecolor="#903" strokeweight="1e-4mm"/>
                <v:rect id="Rectangle 52" o:spid="_x0000_s2564"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" strokecolor="#903" strokeweight="1e-4mm"/>
                <v:line id="Line 53" o:spid="_x0000_s2565" style="position:absolute;visibility:visible;mso-wrap-style:square" from="30232,17818" to="34220,1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" strokecolor="#903" strokeweight="1e-4mm"/>
                <v:line id="Line 54" o:spid="_x0000_s2566" style="position:absolute;visibility:visible;mso-wrap-style:square" from="34220,178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" strokecolor="#903" strokeweight="1e-4mm"/>
                <v:line id="Line 55" o:spid="_x0000_s2567" style="position:absolute;flip:x;visibility:visible;mso-wrap-style:square" from="30257,186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" strokecolor="#903" strokeweight="1e-4mm"/>
                <v:rect id="Rectangle 56" o:spid="_x0000_s2568" style="position:absolute;left:23761;top:15944;width:16174;height:22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28411BCF" w14:textId="77777777" w:rsidR="00AA0A19" w:rsidRDefault="00AA0A19" w:rsidP="00155B4E">
                        <w:r>
                          <w:rPr>
                            <w:rFonts w:ascii="Verdana" w:hAnsi="Verdana" w:cs="Verdana"/>
                            <w:color w:val="000000"/>
                            <w:sz w:val="18"/>
                            <w:szCs w:val="18"/>
                            <w:lang w:val="en-US"/>
                          </w:rPr>
                          <w:t>2: Validate Msg Structure( )</w:t>
                        </w:r>
                      </w:p>
                    </w:txbxContent>
                  </v:textbox>
                </v:rect>
                <w10:wrap anchory="line"/>
              </v:group>
            </w:pict>
          </mc:Fallback>
        </mc:AlternateContent>
      </w:r>
      <w:r>
        <w:rPr>
          <w:lang w:val="pt-PT" w:eastAsia="pt-PT"/>
        </w:rPr>
        <mc:AlternateContent>
          <mc:Choice Requires="wps">
            <w:drawing>
              <wp:inline distT="0" distB="0" distL="0" distR="0" wp14:anchorId="46CD113F" wp14:editId="1CBF798F">
                <wp:extent cx="4122420" cy="2331720"/>
                <wp:effectExtent l="0" t="0" r="0" b="0"/>
                <wp:docPr id="90" name="Rectangl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22420" cy="2331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79ECD5EA" id="Rectangle 90" o:spid="_x0000_s1026" style="width:324.6pt;height:18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" filled="f" stroked="f">
                <o:lock v:ext="edit" aspectratio="t"/>
                <w10:anchorlock/>
              </v:rect>
            </w:pict>
          </mc:Fallback>
        </mc:AlternateContent>
      </w:r>
    </w:p>
    <w:p w14:paraId="2D4458FF" w14:textId="77777777" w:rsidR="00155B4E" w:rsidRDefault="00155B4E" w:rsidP="00155B4E"/>
    <w:p w14:paraId="3216EB2E" w14:textId="77777777" w:rsidR="00155B4E" w:rsidRPr="00927E84" w:rsidRDefault="00155B4E" w:rsidP="00155B4E"/>
    <w:p w14:paraId="3449148F" w14:textId="55E8A9EA" w:rsidR="00155B4E" w:rsidRPr="008E4AB3" w:rsidRDefault="00155B4E" w:rsidP="00155B4E">
      <w:pPr>
        <w:pStyle w:val="Figure"/>
        <w:rPr>
          <w:noProof w:val="0"/>
          <w:sz w:val="22"/>
          <w:szCs w:val="22"/>
        </w:rPr>
      </w:pPr>
      <w:r>
        <w:rPr>
          <w:lang w:val="pt-PT" w:eastAsia="pt-PT"/>
        </w:rPr>
        <mc:AlternateContent>
          <mc:Choice Requires="wps">
            <w:drawing>
              <wp:anchor distT="0" distB="0" distL="114300" distR="114300" simplePos="0" relativeHeight="251658273" behindDoc="0" locked="0" layoutInCell="1" allowOverlap="1" wp14:anchorId="4419CB66" wp14:editId="088E4B3A">
                <wp:simplePos x="0" y="0"/>
                <wp:positionH relativeFrom="column">
                  <wp:posOffset>787400</wp:posOffset>
                </wp:positionH>
                <wp:positionV relativeFrom="paragraph">
                  <wp:posOffset>1870075</wp:posOffset>
                </wp:positionV>
                <wp:extent cx="4181475" cy="298450"/>
                <wp:effectExtent l="1905" t="0" r="0" b="635"/>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709AF6" w14:textId="77777777" w:rsidR="00AA0A19" w:rsidRPr="00133E1C" w:rsidRDefault="00AA0A19" w:rsidP="00155B4E">
                            <w:pPr>
                              <w:pStyle w:val="Caption"/>
                              <w:rPr>
                                <w:noProof/>
                                <w:sz w:val="24"/>
                              </w:rPr>
                            </w:pPr>
                            <w:bookmarkStart w:id="1799" w:name="_Ref460861715"/>
                            <w:bookmarkStart w:id="1800" w:name="_Toc1400944"/>
                            <w:bookmarkStart w:id="1801" w:name="_Toc128575913"/>
                            <w:r>
                              <w:t xml:space="preserve">Figure </w:t>
                            </w:r>
                            <w:r>
                              <w:fldChar w:fldCharType="begin"/>
                            </w:r>
                            <w:r>
                              <w:instrText>SEQ Figure \* ARABIC</w:instrText>
                            </w:r>
                            <w:r>
                              <w:fldChar w:fldCharType="separate"/>
                            </w:r>
                            <w:r>
                              <w:rPr>
                                <w:noProof/>
                              </w:rPr>
                              <w:t>225</w:t>
                            </w:r>
                            <w:r>
                              <w:fldChar w:fldCharType="end"/>
                            </w:r>
                            <w:bookmarkEnd w:id="1799"/>
                            <w:r>
                              <w:t xml:space="preserve">: </w:t>
                            </w:r>
                            <w:r w:rsidRPr="0068546D">
                              <w:t>CLD - Spontaneous information</w:t>
                            </w:r>
                            <w:bookmarkEnd w:id="1800"/>
                            <w:bookmarkEnd w:id="180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19CB66" id="Text Box 434" o:spid="_x0000_s2569" type="#_x0000_t202" style="position:absolute;left:0;text-align:left;margin-left:62pt;margin-top:147.25pt;width:329.25pt;height:23.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" stroked="f">
                <v:textbox style="mso-fit-shape-to-text:t" inset="0,0,0,0">
                  <w:txbxContent>
                    <w:p w14:paraId="4C709AF6" w14:textId="77777777" w:rsidR="00AA0A19" w:rsidRPr="00133E1C" w:rsidRDefault="00AA0A19" w:rsidP="00155B4E">
                      <w:pPr>
                        <w:pStyle w:val="Caption"/>
                        <w:rPr>
                          <w:noProof/>
                          <w:sz w:val="24"/>
                        </w:rPr>
                      </w:pPr>
                      <w:bookmarkStart w:id="1802" w:name="_Ref460861715"/>
                      <w:bookmarkStart w:id="1803" w:name="_Toc1400944"/>
                      <w:bookmarkStart w:id="1804" w:name="_Toc128575913"/>
                      <w:r>
                        <w:t xml:space="preserve">Figure </w:t>
                      </w:r>
                      <w:r>
                        <w:fldChar w:fldCharType="begin"/>
                      </w:r>
                      <w:r>
                        <w:instrText>SEQ Figure \* ARABIC</w:instrText>
                      </w:r>
                      <w:r>
                        <w:fldChar w:fldCharType="separate"/>
                      </w:r>
                      <w:r>
                        <w:rPr>
                          <w:noProof/>
                        </w:rPr>
                        <w:t>225</w:t>
                      </w:r>
                      <w:r>
                        <w:fldChar w:fldCharType="end"/>
                      </w:r>
                      <w:bookmarkEnd w:id="1802"/>
                      <w:r>
                        <w:t xml:space="preserve">: </w:t>
                      </w:r>
                      <w:r w:rsidRPr="0068546D">
                        <w:t>CLD - Spontaneous information</w:t>
                      </w:r>
                      <w:bookmarkEnd w:id="1803"/>
                      <w:bookmarkEnd w:id="1804"/>
                    </w:p>
                  </w:txbxContent>
                </v:textbox>
              </v:shape>
            </w:pict>
          </mc:Fallback>
        </mc:AlternateContent>
      </w:r>
      <w:r>
        <w:rPr>
          <w:lang w:val="pt-PT" w:eastAsia="pt-PT"/>
        </w:rPr>
        <mc:AlternateContent>
          <mc:Choice Requires="wpc">
            <w:drawing>
              <wp:anchor distT="0" distB="0" distL="114300" distR="114300" simplePos="0" relativeHeight="251658255" behindDoc="0" locked="0" layoutInCell="1" allowOverlap="1" wp14:anchorId="2C9CE8CA" wp14:editId="47C3A194">
                <wp:simplePos x="0" y="0"/>
                <wp:positionH relativeFrom="character">
                  <wp:posOffset>0</wp:posOffset>
                </wp:positionH>
                <wp:positionV relativeFrom="line">
                  <wp:posOffset>0</wp:posOffset>
                </wp:positionV>
                <wp:extent cx="4181475" cy="1812925"/>
                <wp:effectExtent l="3175" t="2540" r="0" b="3810"/>
                <wp:wrapNone/>
                <wp:docPr id="433" name="Canvas 43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05" name="Group 67"/>
                        <wpg:cNvGrpSpPr>
                          <a:grpSpLocks/>
                        </wpg:cNvGrpSpPr>
                        <wpg:grpSpPr bwMode="auto">
                          <a:xfrm>
                            <a:off x="383540" y="711200"/>
                            <a:ext cx="734060" cy="723900"/>
                            <a:chOff x="604" y="1120"/>
                            <a:chExt cx="1156" cy="1140"/>
                          </a:xfrm>
                        </wpg:grpSpPr>
                        <wps:wsp>
                          <wps:cNvPr id="406" name="Freeform 60"/>
                          <wps:cNvSpPr>
                            <a:spLocks/>
                          </wps:cNvSpPr>
                          <wps:spPr bwMode="auto">
                            <a:xfrm>
                              <a:off x="657" y="1164"/>
                              <a:ext cx="1103" cy="1096"/>
                            </a:xfrm>
                            <a:custGeom>
                              <a:avLst/>
                              <a:gdLst>
                                <a:gd name="T0" fmla="*/ 1103 w 1103"/>
                                <a:gd name="T1" fmla="*/ 548 h 1096"/>
                                <a:gd name="T2" fmla="*/ 1090 w 1103"/>
                                <a:gd name="T3" fmla="*/ 654 h 1096"/>
                                <a:gd name="T4" fmla="*/ 1059 w 1103"/>
                                <a:gd name="T5" fmla="*/ 760 h 1096"/>
                                <a:gd name="T6" fmla="*/ 1010 w 1103"/>
                                <a:gd name="T7" fmla="*/ 853 h 1096"/>
                                <a:gd name="T8" fmla="*/ 943 w 1103"/>
                                <a:gd name="T9" fmla="*/ 933 h 1096"/>
                                <a:gd name="T10" fmla="*/ 859 w 1103"/>
                                <a:gd name="T11" fmla="*/ 999 h 1096"/>
                                <a:gd name="T12" fmla="*/ 765 w 1103"/>
                                <a:gd name="T13" fmla="*/ 1052 h 1096"/>
                                <a:gd name="T14" fmla="*/ 663 w 1103"/>
                                <a:gd name="T15" fmla="*/ 1083 h 1096"/>
                                <a:gd name="T16" fmla="*/ 552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5 w 1103"/>
                                <a:gd name="T27" fmla="*/ 893 h 1096"/>
                                <a:gd name="T28" fmla="*/ 67 w 1103"/>
                                <a:gd name="T29" fmla="*/ 805 h 1096"/>
                                <a:gd name="T30" fmla="*/ 27 w 1103"/>
                                <a:gd name="T31" fmla="*/ 707 h 1096"/>
                                <a:gd name="T32" fmla="*/ 5 w 1103"/>
                                <a:gd name="T33" fmla="*/ 601 h 1096"/>
                                <a:gd name="T34" fmla="*/ 0 w 1103"/>
                                <a:gd name="T35" fmla="*/ 548 h 1096"/>
                                <a:gd name="T36" fmla="*/ 9 w 1103"/>
                                <a:gd name="T37" fmla="*/ 433 h 1096"/>
                                <a:gd name="T38" fmla="*/ 45 w 1103"/>
                                <a:gd name="T39" fmla="*/ 332 h 1096"/>
                                <a:gd name="T40" fmla="*/ 94 w 1103"/>
                                <a:gd name="T41" fmla="*/ 239 h 1096"/>
                                <a:gd name="T42" fmla="*/ 160 w 1103"/>
                                <a:gd name="T43" fmla="*/ 160 h 1096"/>
                                <a:gd name="T44" fmla="*/ 240 w 1103"/>
                                <a:gd name="T45" fmla="*/ 93 h 1096"/>
                                <a:gd name="T46" fmla="*/ 338 w 1103"/>
                                <a:gd name="T47" fmla="*/ 40 h 1096"/>
                                <a:gd name="T48" fmla="*/ 440 w 1103"/>
                                <a:gd name="T49" fmla="*/ 9 h 1096"/>
                                <a:gd name="T50" fmla="*/ 552 w 1103"/>
                                <a:gd name="T51" fmla="*/ 0 h 1096"/>
                                <a:gd name="T52" fmla="*/ 609 w 1103"/>
                                <a:gd name="T53" fmla="*/ 0 h 1096"/>
                                <a:gd name="T54" fmla="*/ 716 w 1103"/>
                                <a:gd name="T55" fmla="*/ 23 h 1096"/>
                                <a:gd name="T56" fmla="*/ 814 w 1103"/>
                                <a:gd name="T57" fmla="*/ 62 h 1096"/>
                                <a:gd name="T58" fmla="*/ 903 w 1103"/>
                                <a:gd name="T59" fmla="*/ 124 h 1096"/>
                                <a:gd name="T60" fmla="*/ 979 w 1103"/>
                                <a:gd name="T61" fmla="*/ 195 h 1096"/>
                                <a:gd name="T62" fmla="*/ 1036 w 1103"/>
                                <a:gd name="T63" fmla="*/ 283 h 1096"/>
                                <a:gd name="T64" fmla="*/ 1076 w 1103"/>
                                <a:gd name="T65" fmla="*/ 380 h 1096"/>
                                <a:gd name="T66" fmla="*/ 1099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9" y="601"/>
                                  </a:lnTo>
                                  <a:lnTo>
                                    <a:pt x="1090" y="654"/>
                                  </a:lnTo>
                                  <a:lnTo>
                                    <a:pt x="1076" y="707"/>
                                  </a:lnTo>
                                  <a:lnTo>
                                    <a:pt x="1059" y="760"/>
                                  </a:lnTo>
                                  <a:lnTo>
                                    <a:pt x="1036" y="805"/>
                                  </a:lnTo>
                                  <a:lnTo>
                                    <a:pt x="1010" y="853"/>
                                  </a:lnTo>
                                  <a:lnTo>
                                    <a:pt x="979" y="893"/>
                                  </a:lnTo>
                                  <a:lnTo>
                                    <a:pt x="943" y="933"/>
                                  </a:lnTo>
                                  <a:lnTo>
                                    <a:pt x="903" y="968"/>
                                  </a:lnTo>
                                  <a:lnTo>
                                    <a:pt x="859" y="999"/>
                                  </a:lnTo>
                                  <a:lnTo>
                                    <a:pt x="814" y="1026"/>
                                  </a:lnTo>
                                  <a:lnTo>
                                    <a:pt x="765" y="1052"/>
                                  </a:lnTo>
                                  <a:lnTo>
                                    <a:pt x="716" y="1070"/>
                                  </a:lnTo>
                                  <a:lnTo>
                                    <a:pt x="663" y="1083"/>
                                  </a:lnTo>
                                  <a:lnTo>
                                    <a:pt x="609" y="1092"/>
                                  </a:lnTo>
                                  <a:lnTo>
                                    <a:pt x="552" y="1096"/>
                                  </a:lnTo>
                                  <a:lnTo>
                                    <a:pt x="494" y="1092"/>
                                  </a:lnTo>
                                  <a:lnTo>
                                    <a:pt x="440" y="1083"/>
                                  </a:lnTo>
                                  <a:lnTo>
                                    <a:pt x="387" y="1070"/>
                                  </a:lnTo>
                                  <a:lnTo>
                                    <a:pt x="338" y="1052"/>
                                  </a:lnTo>
                                  <a:lnTo>
                                    <a:pt x="289" y="1026"/>
                                  </a:lnTo>
                                  <a:lnTo>
                                    <a:pt x="240" y="999"/>
                                  </a:lnTo>
                                  <a:lnTo>
                                    <a:pt x="200" y="968"/>
                                  </a:lnTo>
                                  <a:lnTo>
                                    <a:pt x="160" y="933"/>
                                  </a:lnTo>
                                  <a:lnTo>
                                    <a:pt x="125" y="893"/>
                                  </a:lnTo>
                                  <a:lnTo>
                                    <a:pt x="94" y="853"/>
                                  </a:lnTo>
                                  <a:lnTo>
                                    <a:pt x="67" y="805"/>
                                  </a:lnTo>
                                  <a:lnTo>
                                    <a:pt x="45" y="760"/>
                                  </a:lnTo>
                                  <a:lnTo>
                                    <a:pt x="27" y="707"/>
                                  </a:lnTo>
                                  <a:lnTo>
                                    <a:pt x="9" y="654"/>
                                  </a:lnTo>
                                  <a:lnTo>
                                    <a:pt x="5" y="601"/>
                                  </a:lnTo>
                                  <a:lnTo>
                                    <a:pt x="0" y="548"/>
                                  </a:lnTo>
                                  <a:lnTo>
                                    <a:pt x="5" y="491"/>
                                  </a:lnTo>
                                  <a:lnTo>
                                    <a:pt x="9" y="433"/>
                                  </a:lnTo>
                                  <a:lnTo>
                                    <a:pt x="27" y="380"/>
                                  </a:lnTo>
                                  <a:lnTo>
                                    <a:pt x="45" y="332"/>
                                  </a:lnTo>
                                  <a:lnTo>
                                    <a:pt x="67" y="283"/>
                                  </a:lnTo>
                                  <a:lnTo>
                                    <a:pt x="94" y="239"/>
                                  </a:lnTo>
                                  <a:lnTo>
                                    <a:pt x="125" y="195"/>
                                  </a:lnTo>
                                  <a:lnTo>
                                    <a:pt x="160" y="160"/>
                                  </a:lnTo>
                                  <a:lnTo>
                                    <a:pt x="200" y="124"/>
                                  </a:lnTo>
                                  <a:lnTo>
                                    <a:pt x="240" y="93"/>
                                  </a:lnTo>
                                  <a:lnTo>
                                    <a:pt x="289" y="62"/>
                                  </a:lnTo>
                                  <a:lnTo>
                                    <a:pt x="338" y="40"/>
                                  </a:lnTo>
                                  <a:lnTo>
                                    <a:pt x="387" y="23"/>
                                  </a:lnTo>
                                  <a:lnTo>
                                    <a:pt x="440" y="9"/>
                                  </a:lnTo>
                                  <a:lnTo>
                                    <a:pt x="494" y="0"/>
                                  </a:lnTo>
                                  <a:lnTo>
                                    <a:pt x="552" y="0"/>
                                  </a:lnTo>
                                  <a:lnTo>
                                    <a:pt x="609" y="0"/>
                                  </a:lnTo>
                                  <a:lnTo>
                                    <a:pt x="663" y="9"/>
                                  </a:lnTo>
                                  <a:lnTo>
                                    <a:pt x="716" y="23"/>
                                  </a:lnTo>
                                  <a:lnTo>
                                    <a:pt x="765" y="40"/>
                                  </a:lnTo>
                                  <a:lnTo>
                                    <a:pt x="814" y="62"/>
                                  </a:lnTo>
                                  <a:lnTo>
                                    <a:pt x="859" y="93"/>
                                  </a:lnTo>
                                  <a:lnTo>
                                    <a:pt x="903" y="124"/>
                                  </a:lnTo>
                                  <a:lnTo>
                                    <a:pt x="943" y="160"/>
                                  </a:lnTo>
                                  <a:lnTo>
                                    <a:pt x="979" y="195"/>
                                  </a:lnTo>
                                  <a:lnTo>
                                    <a:pt x="1010" y="239"/>
                                  </a:lnTo>
                                  <a:lnTo>
                                    <a:pt x="1036" y="283"/>
                                  </a:lnTo>
                                  <a:lnTo>
                                    <a:pt x="1059" y="332"/>
                                  </a:lnTo>
                                  <a:lnTo>
                                    <a:pt x="1076" y="380"/>
                                  </a:lnTo>
                                  <a:lnTo>
                                    <a:pt x="1090" y="433"/>
                                  </a:lnTo>
                                  <a:lnTo>
                                    <a:pt x="1099" y="491"/>
                                  </a:lnTo>
                                  <a:lnTo>
                                    <a:pt x="1103" y="548"/>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07" name="Freeform 61"/>
                          <wps:cNvSpPr>
                            <a:spLocks/>
                          </wps:cNvSpPr>
                          <wps:spPr bwMode="auto">
                            <a:xfrm>
                              <a:off x="604"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7 w 1103"/>
                                <a:gd name="T21" fmla="*/ 1070 h 1096"/>
                                <a:gd name="T22" fmla="*/ 289 w 1103"/>
                                <a:gd name="T23" fmla="*/ 1025 h 1096"/>
                                <a:gd name="T24" fmla="*/ 200 w 1103"/>
                                <a:gd name="T25" fmla="*/ 968 h 1096"/>
                                <a:gd name="T26" fmla="*/ 124 w 1103"/>
                                <a:gd name="T27" fmla="*/ 893 h 1096"/>
                                <a:gd name="T28" fmla="*/ 67 w 1103"/>
                                <a:gd name="T29" fmla="*/ 804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3" y="933"/>
                                  </a:lnTo>
                                  <a:lnTo>
                                    <a:pt x="903" y="968"/>
                                  </a:lnTo>
                                  <a:lnTo>
                                    <a:pt x="858" y="999"/>
                                  </a:lnTo>
                                  <a:lnTo>
                                    <a:pt x="814" y="1025"/>
                                  </a:lnTo>
                                  <a:lnTo>
                                    <a:pt x="765" y="1052"/>
                                  </a:lnTo>
                                  <a:lnTo>
                                    <a:pt x="716" y="1070"/>
                                  </a:lnTo>
                                  <a:lnTo>
                                    <a:pt x="662" y="1083"/>
                                  </a:lnTo>
                                  <a:lnTo>
                                    <a:pt x="609" y="1092"/>
                                  </a:lnTo>
                                  <a:lnTo>
                                    <a:pt x="551" y="1096"/>
                                  </a:lnTo>
                                  <a:lnTo>
                                    <a:pt x="493" y="1092"/>
                                  </a:lnTo>
                                  <a:lnTo>
                                    <a:pt x="440" y="1083"/>
                                  </a:lnTo>
                                  <a:lnTo>
                                    <a:pt x="387" y="1070"/>
                                  </a:lnTo>
                                  <a:lnTo>
                                    <a:pt x="338" y="1052"/>
                                  </a:lnTo>
                                  <a:lnTo>
                                    <a:pt x="289" y="1025"/>
                                  </a:lnTo>
                                  <a:lnTo>
                                    <a:pt x="240" y="999"/>
                                  </a:lnTo>
                                  <a:lnTo>
                                    <a:pt x="200" y="968"/>
                                  </a:lnTo>
                                  <a:lnTo>
                                    <a:pt x="160" y="933"/>
                                  </a:lnTo>
                                  <a:lnTo>
                                    <a:pt x="124" y="893"/>
                                  </a:lnTo>
                                  <a:lnTo>
                                    <a:pt x="93" y="853"/>
                                  </a:lnTo>
                                  <a:lnTo>
                                    <a:pt x="67" y="804"/>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59"/>
                                  </a:lnTo>
                                  <a:lnTo>
                                    <a:pt x="200" y="124"/>
                                  </a:lnTo>
                                  <a:lnTo>
                                    <a:pt x="240" y="93"/>
                                  </a:lnTo>
                                  <a:lnTo>
                                    <a:pt x="289" y="62"/>
                                  </a:lnTo>
                                  <a:lnTo>
                                    <a:pt x="338" y="40"/>
                                  </a:lnTo>
                                  <a:lnTo>
                                    <a:pt x="387" y="22"/>
                                  </a:lnTo>
                                  <a:lnTo>
                                    <a:pt x="440" y="9"/>
                                  </a:lnTo>
                                  <a:lnTo>
                                    <a:pt x="493" y="0"/>
                                  </a:lnTo>
                                  <a:lnTo>
                                    <a:pt x="551" y="0"/>
                                  </a:lnTo>
                                  <a:lnTo>
                                    <a:pt x="609" y="0"/>
                                  </a:lnTo>
                                  <a:lnTo>
                                    <a:pt x="662" y="9"/>
                                  </a:lnTo>
                                  <a:lnTo>
                                    <a:pt x="716" y="22"/>
                                  </a:lnTo>
                                  <a:lnTo>
                                    <a:pt x="765" y="40"/>
                                  </a:lnTo>
                                  <a:lnTo>
                                    <a:pt x="814" y="62"/>
                                  </a:lnTo>
                                  <a:lnTo>
                                    <a:pt x="858" y="93"/>
                                  </a:lnTo>
                                  <a:lnTo>
                                    <a:pt x="903" y="124"/>
                                  </a:lnTo>
                                  <a:lnTo>
                                    <a:pt x="943"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08" name="Line 62"/>
                          <wps:cNvCnPr>
                            <a:cxnSpLocks noChangeShapeType="1"/>
                          </wps:cNvCnPr>
                          <wps:spPr bwMode="auto">
                            <a:xfrm>
                              <a:off x="706" y="1867"/>
                              <a:ext cx="912"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09" name="Line 63"/>
                          <wps:cNvCnPr>
                            <a:cxnSpLocks noChangeShapeType="1"/>
                          </wps:cNvCnPr>
                          <wps:spPr bwMode="auto">
                            <a:xfrm>
                              <a:off x="1164" y="1664"/>
                              <a:ext cx="0" cy="539"/>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10" name="Freeform 64"/>
                          <wps:cNvSpPr>
                            <a:spLocks/>
                          </wps:cNvSpPr>
                          <wps:spPr bwMode="auto">
                            <a:xfrm>
                              <a:off x="946"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2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4 w 427"/>
                                <a:gd name="T23" fmla="*/ 411 h 416"/>
                                <a:gd name="T24" fmla="*/ 134 w 427"/>
                                <a:gd name="T25" fmla="*/ 398 h 416"/>
                                <a:gd name="T26" fmla="*/ 98 w 427"/>
                                <a:gd name="T27" fmla="*/ 380 h 416"/>
                                <a:gd name="T28" fmla="*/ 63 w 427"/>
                                <a:gd name="T29" fmla="*/ 354 h 416"/>
                                <a:gd name="T30" fmla="*/ 36 w 427"/>
                                <a:gd name="T31" fmla="*/ 323 h 416"/>
                                <a:gd name="T32" fmla="*/ 18 w 427"/>
                                <a:gd name="T33" fmla="*/ 288 h 416"/>
                                <a:gd name="T34" fmla="*/ 5 w 427"/>
                                <a:gd name="T35" fmla="*/ 248 h 416"/>
                                <a:gd name="T36" fmla="*/ 0 w 427"/>
                                <a:gd name="T37" fmla="*/ 208 h 416"/>
                                <a:gd name="T38" fmla="*/ 0 w 427"/>
                                <a:gd name="T39" fmla="*/ 208 h 416"/>
                                <a:gd name="T40" fmla="*/ 5 w 427"/>
                                <a:gd name="T41" fmla="*/ 164 h 416"/>
                                <a:gd name="T42" fmla="*/ 18 w 427"/>
                                <a:gd name="T43" fmla="*/ 124 h 416"/>
                                <a:gd name="T44" fmla="*/ 36 w 427"/>
                                <a:gd name="T45" fmla="*/ 89 h 416"/>
                                <a:gd name="T46" fmla="*/ 63 w 427"/>
                                <a:gd name="T47" fmla="*/ 58 h 416"/>
                                <a:gd name="T48" fmla="*/ 98 w 427"/>
                                <a:gd name="T49" fmla="*/ 31 h 416"/>
                                <a:gd name="T50" fmla="*/ 134 w 427"/>
                                <a:gd name="T51" fmla="*/ 14 h 416"/>
                                <a:gd name="T52" fmla="*/ 174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2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2" y="323"/>
                                  </a:lnTo>
                                  <a:lnTo>
                                    <a:pt x="365" y="354"/>
                                  </a:lnTo>
                                  <a:lnTo>
                                    <a:pt x="334" y="380"/>
                                  </a:lnTo>
                                  <a:lnTo>
                                    <a:pt x="298" y="398"/>
                                  </a:lnTo>
                                  <a:lnTo>
                                    <a:pt x="258" y="411"/>
                                  </a:lnTo>
                                  <a:lnTo>
                                    <a:pt x="218" y="416"/>
                                  </a:lnTo>
                                  <a:lnTo>
                                    <a:pt x="174" y="411"/>
                                  </a:lnTo>
                                  <a:lnTo>
                                    <a:pt x="134" y="398"/>
                                  </a:lnTo>
                                  <a:lnTo>
                                    <a:pt x="98" y="380"/>
                                  </a:lnTo>
                                  <a:lnTo>
                                    <a:pt x="63" y="354"/>
                                  </a:lnTo>
                                  <a:lnTo>
                                    <a:pt x="36" y="323"/>
                                  </a:lnTo>
                                  <a:lnTo>
                                    <a:pt x="18" y="288"/>
                                  </a:lnTo>
                                  <a:lnTo>
                                    <a:pt x="5" y="248"/>
                                  </a:lnTo>
                                  <a:lnTo>
                                    <a:pt x="0" y="208"/>
                                  </a:lnTo>
                                  <a:lnTo>
                                    <a:pt x="5" y="164"/>
                                  </a:lnTo>
                                  <a:lnTo>
                                    <a:pt x="18" y="124"/>
                                  </a:lnTo>
                                  <a:lnTo>
                                    <a:pt x="36" y="89"/>
                                  </a:lnTo>
                                  <a:lnTo>
                                    <a:pt x="63" y="58"/>
                                  </a:lnTo>
                                  <a:lnTo>
                                    <a:pt x="98" y="31"/>
                                  </a:lnTo>
                                  <a:lnTo>
                                    <a:pt x="134" y="14"/>
                                  </a:lnTo>
                                  <a:lnTo>
                                    <a:pt x="174" y="0"/>
                                  </a:lnTo>
                                  <a:lnTo>
                                    <a:pt x="218" y="0"/>
                                  </a:lnTo>
                                  <a:lnTo>
                                    <a:pt x="258" y="0"/>
                                  </a:lnTo>
                                  <a:lnTo>
                                    <a:pt x="298" y="14"/>
                                  </a:lnTo>
                                  <a:lnTo>
                                    <a:pt x="334" y="31"/>
                                  </a:lnTo>
                                  <a:lnTo>
                                    <a:pt x="365" y="58"/>
                                  </a:lnTo>
                                  <a:lnTo>
                                    <a:pt x="392" y="89"/>
                                  </a:lnTo>
                                  <a:lnTo>
                                    <a:pt x="409" y="124"/>
                                  </a:lnTo>
                                  <a:lnTo>
                                    <a:pt x="423" y="164"/>
                                  </a:lnTo>
                                  <a:lnTo>
                                    <a:pt x="427" y="208"/>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11" name="Freeform 65"/>
                          <wps:cNvSpPr>
                            <a:spLocks/>
                          </wps:cNvSpPr>
                          <wps:spPr bwMode="auto">
                            <a:xfrm>
                              <a:off x="1129" y="1416"/>
                              <a:ext cx="240" cy="283"/>
                            </a:xfrm>
                            <a:custGeom>
                              <a:avLst/>
                              <a:gdLst>
                                <a:gd name="T0" fmla="*/ 0 w 240"/>
                                <a:gd name="T1" fmla="*/ 283 h 283"/>
                                <a:gd name="T2" fmla="*/ 240 w 240"/>
                                <a:gd name="T3" fmla="*/ 18 h 283"/>
                                <a:gd name="T4" fmla="*/ 222 w 240"/>
                                <a:gd name="T5" fmla="*/ 0 h 283"/>
                                <a:gd name="T6" fmla="*/ 0 w 240"/>
                                <a:gd name="T7" fmla="*/ 283 h 283"/>
                                <a:gd name="T8" fmla="*/ 0 w 240"/>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3">
                                  <a:moveTo>
                                    <a:pt x="0" y="283"/>
                                  </a:moveTo>
                                  <a:lnTo>
                                    <a:pt x="240" y="18"/>
                                  </a:lnTo>
                                  <a:lnTo>
                                    <a:pt x="222"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66"/>
                          <wps:cNvSpPr>
                            <a:spLocks/>
                          </wps:cNvSpPr>
                          <wps:spPr bwMode="auto">
                            <a:xfrm>
                              <a:off x="1017" y="1354"/>
                              <a:ext cx="152" cy="146"/>
                            </a:xfrm>
                            <a:custGeom>
                              <a:avLst/>
                              <a:gdLst>
                                <a:gd name="T0" fmla="*/ 0 w 152"/>
                                <a:gd name="T1" fmla="*/ 146 h 146"/>
                                <a:gd name="T2" fmla="*/ 0 w 152"/>
                                <a:gd name="T3" fmla="*/ 146 h 146"/>
                                <a:gd name="T4" fmla="*/ 5 w 152"/>
                                <a:gd name="T5" fmla="*/ 115 h 146"/>
                                <a:gd name="T6" fmla="*/ 14 w 152"/>
                                <a:gd name="T7" fmla="*/ 89 h 146"/>
                                <a:gd name="T8" fmla="*/ 27 w 152"/>
                                <a:gd name="T9" fmla="*/ 62 h 146"/>
                                <a:gd name="T10" fmla="*/ 45 w 152"/>
                                <a:gd name="T11" fmla="*/ 40 h 146"/>
                                <a:gd name="T12" fmla="*/ 67 w 152"/>
                                <a:gd name="T13" fmla="*/ 23 h 146"/>
                                <a:gd name="T14" fmla="*/ 94 w 152"/>
                                <a:gd name="T15" fmla="*/ 9 h 146"/>
                                <a:gd name="T16" fmla="*/ 121 w 152"/>
                                <a:gd name="T17" fmla="*/ 0 h 146"/>
                                <a:gd name="T18" fmla="*/ 152 w 152"/>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2" h="146">
                                  <a:moveTo>
                                    <a:pt x="0" y="146"/>
                                  </a:moveTo>
                                  <a:lnTo>
                                    <a:pt x="0" y="146"/>
                                  </a:lnTo>
                                  <a:lnTo>
                                    <a:pt x="5" y="115"/>
                                  </a:lnTo>
                                  <a:lnTo>
                                    <a:pt x="14" y="89"/>
                                  </a:lnTo>
                                  <a:lnTo>
                                    <a:pt x="27" y="62"/>
                                  </a:lnTo>
                                  <a:lnTo>
                                    <a:pt x="45" y="40"/>
                                  </a:lnTo>
                                  <a:lnTo>
                                    <a:pt x="67" y="23"/>
                                  </a:lnTo>
                                  <a:lnTo>
                                    <a:pt x="94" y="9"/>
                                  </a:lnTo>
                                  <a:lnTo>
                                    <a:pt x="121" y="0"/>
                                  </a:lnTo>
                                  <a:lnTo>
                                    <a:pt x="152"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 name="Rectangle 68"/>
                        <wps:cNvSpPr>
                          <a:spLocks noChangeArrowheads="1"/>
                        </wps:cNvSpPr>
                        <wps:spPr bwMode="auto">
                          <a:xfrm>
                            <a:off x="55245" y="1537335"/>
                            <a:ext cx="133350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wps:txbx>
                        <wps:bodyPr rot="0" vert="horz" wrap="none" lIns="0" tIns="0" rIns="0" bIns="0" anchor="t" anchorCtr="0" upright="1">
                          <a:spAutoFit/>
                        </wps:bodyPr>
                      </wps:wsp>
                      <wps:wsp>
                        <wps:cNvPr id="414" name="Line 69"/>
                        <wps:cNvCnPr>
                          <a:cxnSpLocks noChangeShapeType="1"/>
                        </wps:cNvCnPr>
                        <wps:spPr bwMode="auto">
                          <a:xfrm>
                            <a:off x="39370" y="1694815"/>
                            <a:ext cx="141732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15" name="Group 77"/>
                        <wpg:cNvGrpSpPr>
                          <a:grpSpLocks/>
                        </wpg:cNvGrpSpPr>
                        <wpg:grpSpPr bwMode="auto">
                          <a:xfrm>
                            <a:off x="3009900" y="711200"/>
                            <a:ext cx="734060" cy="723900"/>
                            <a:chOff x="4740" y="1120"/>
                            <a:chExt cx="1156" cy="1140"/>
                          </a:xfrm>
                        </wpg:grpSpPr>
                        <wps:wsp>
                          <wps:cNvPr id="416" name="Freeform 70"/>
                          <wps:cNvSpPr>
                            <a:spLocks/>
                          </wps:cNvSpPr>
                          <wps:spPr bwMode="auto">
                            <a:xfrm>
                              <a:off x="4793" y="1164"/>
                              <a:ext cx="1103" cy="1096"/>
                            </a:xfrm>
                            <a:custGeom>
                              <a:avLst/>
                              <a:gdLst>
                                <a:gd name="T0" fmla="*/ 1103 w 1103"/>
                                <a:gd name="T1" fmla="*/ 548 h 1096"/>
                                <a:gd name="T2" fmla="*/ 1090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3 w 1103"/>
                                <a:gd name="T15" fmla="*/ 1083 h 1096"/>
                                <a:gd name="T16" fmla="*/ 551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4 w 1103"/>
                                <a:gd name="T27" fmla="*/ 893 h 1096"/>
                                <a:gd name="T28" fmla="*/ 67 w 1103"/>
                                <a:gd name="T29" fmla="*/ 805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60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3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90" y="654"/>
                                  </a:lnTo>
                                  <a:lnTo>
                                    <a:pt x="1076" y="707"/>
                                  </a:lnTo>
                                  <a:lnTo>
                                    <a:pt x="1058" y="760"/>
                                  </a:lnTo>
                                  <a:lnTo>
                                    <a:pt x="1036" y="805"/>
                                  </a:lnTo>
                                  <a:lnTo>
                                    <a:pt x="1009" y="853"/>
                                  </a:lnTo>
                                  <a:lnTo>
                                    <a:pt x="978" y="893"/>
                                  </a:lnTo>
                                  <a:lnTo>
                                    <a:pt x="943" y="933"/>
                                  </a:lnTo>
                                  <a:lnTo>
                                    <a:pt x="903" y="968"/>
                                  </a:lnTo>
                                  <a:lnTo>
                                    <a:pt x="858" y="999"/>
                                  </a:lnTo>
                                  <a:lnTo>
                                    <a:pt x="814" y="1026"/>
                                  </a:lnTo>
                                  <a:lnTo>
                                    <a:pt x="765" y="1052"/>
                                  </a:lnTo>
                                  <a:lnTo>
                                    <a:pt x="716" y="1070"/>
                                  </a:lnTo>
                                  <a:lnTo>
                                    <a:pt x="663" y="1083"/>
                                  </a:lnTo>
                                  <a:lnTo>
                                    <a:pt x="609" y="1092"/>
                                  </a:lnTo>
                                  <a:lnTo>
                                    <a:pt x="551" y="1096"/>
                                  </a:lnTo>
                                  <a:lnTo>
                                    <a:pt x="494" y="1092"/>
                                  </a:lnTo>
                                  <a:lnTo>
                                    <a:pt x="440" y="1083"/>
                                  </a:lnTo>
                                  <a:lnTo>
                                    <a:pt x="387" y="1070"/>
                                  </a:lnTo>
                                  <a:lnTo>
                                    <a:pt x="338" y="1052"/>
                                  </a:lnTo>
                                  <a:lnTo>
                                    <a:pt x="289" y="1026"/>
                                  </a:lnTo>
                                  <a:lnTo>
                                    <a:pt x="240" y="999"/>
                                  </a:lnTo>
                                  <a:lnTo>
                                    <a:pt x="200" y="968"/>
                                  </a:lnTo>
                                  <a:lnTo>
                                    <a:pt x="160" y="933"/>
                                  </a:lnTo>
                                  <a:lnTo>
                                    <a:pt x="124" y="893"/>
                                  </a:lnTo>
                                  <a:lnTo>
                                    <a:pt x="93" y="853"/>
                                  </a:lnTo>
                                  <a:lnTo>
                                    <a:pt x="67" y="805"/>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60"/>
                                  </a:lnTo>
                                  <a:lnTo>
                                    <a:pt x="200" y="124"/>
                                  </a:lnTo>
                                  <a:lnTo>
                                    <a:pt x="240" y="93"/>
                                  </a:lnTo>
                                  <a:lnTo>
                                    <a:pt x="289" y="62"/>
                                  </a:lnTo>
                                  <a:lnTo>
                                    <a:pt x="338" y="40"/>
                                  </a:lnTo>
                                  <a:lnTo>
                                    <a:pt x="387" y="23"/>
                                  </a:lnTo>
                                  <a:lnTo>
                                    <a:pt x="440" y="9"/>
                                  </a:lnTo>
                                  <a:lnTo>
                                    <a:pt x="494" y="0"/>
                                  </a:lnTo>
                                  <a:lnTo>
                                    <a:pt x="551" y="0"/>
                                  </a:lnTo>
                                  <a:lnTo>
                                    <a:pt x="609" y="0"/>
                                  </a:lnTo>
                                  <a:lnTo>
                                    <a:pt x="663" y="9"/>
                                  </a:lnTo>
                                  <a:lnTo>
                                    <a:pt x="716" y="23"/>
                                  </a:lnTo>
                                  <a:lnTo>
                                    <a:pt x="765" y="40"/>
                                  </a:lnTo>
                                  <a:lnTo>
                                    <a:pt x="814" y="62"/>
                                  </a:lnTo>
                                  <a:lnTo>
                                    <a:pt x="858" y="93"/>
                                  </a:lnTo>
                                  <a:lnTo>
                                    <a:pt x="903" y="124"/>
                                  </a:lnTo>
                                  <a:lnTo>
                                    <a:pt x="943" y="160"/>
                                  </a:lnTo>
                                  <a:lnTo>
                                    <a:pt x="978" y="195"/>
                                  </a:lnTo>
                                  <a:lnTo>
                                    <a:pt x="1009" y="239"/>
                                  </a:lnTo>
                                  <a:lnTo>
                                    <a:pt x="1036" y="283"/>
                                  </a:lnTo>
                                  <a:lnTo>
                                    <a:pt x="1058" y="332"/>
                                  </a:lnTo>
                                  <a:lnTo>
                                    <a:pt x="1076" y="380"/>
                                  </a:lnTo>
                                  <a:lnTo>
                                    <a:pt x="1090" y="433"/>
                                  </a:lnTo>
                                  <a:lnTo>
                                    <a:pt x="1098" y="491"/>
                                  </a:lnTo>
                                  <a:lnTo>
                                    <a:pt x="1103" y="548"/>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17" name="Freeform 71"/>
                          <wps:cNvSpPr>
                            <a:spLocks/>
                          </wps:cNvSpPr>
                          <wps:spPr bwMode="auto">
                            <a:xfrm>
                              <a:off x="4740"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2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6 w 1103"/>
                                <a:gd name="T21" fmla="*/ 1070 h 1096"/>
                                <a:gd name="T22" fmla="*/ 289 w 1103"/>
                                <a:gd name="T23" fmla="*/ 1025 h 1096"/>
                                <a:gd name="T24" fmla="*/ 200 w 1103"/>
                                <a:gd name="T25" fmla="*/ 968 h 1096"/>
                                <a:gd name="T26" fmla="*/ 124 w 1103"/>
                                <a:gd name="T27" fmla="*/ 893 h 1096"/>
                                <a:gd name="T28" fmla="*/ 66 w 1103"/>
                                <a:gd name="T29" fmla="*/ 804 h 1096"/>
                                <a:gd name="T30" fmla="*/ 26 w 1103"/>
                                <a:gd name="T31" fmla="*/ 707 h 1096"/>
                                <a:gd name="T32" fmla="*/ 4 w 1103"/>
                                <a:gd name="T33" fmla="*/ 601 h 1096"/>
                                <a:gd name="T34" fmla="*/ 0 w 1103"/>
                                <a:gd name="T35" fmla="*/ 548 h 1096"/>
                                <a:gd name="T36" fmla="*/ 8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3 w 1103"/>
                                <a:gd name="T57" fmla="*/ 62 h 1096"/>
                                <a:gd name="T58" fmla="*/ 902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2" y="933"/>
                                  </a:lnTo>
                                  <a:lnTo>
                                    <a:pt x="902" y="968"/>
                                  </a:lnTo>
                                  <a:lnTo>
                                    <a:pt x="858" y="999"/>
                                  </a:lnTo>
                                  <a:lnTo>
                                    <a:pt x="813" y="1025"/>
                                  </a:lnTo>
                                  <a:lnTo>
                                    <a:pt x="765" y="1052"/>
                                  </a:lnTo>
                                  <a:lnTo>
                                    <a:pt x="716" y="1070"/>
                                  </a:lnTo>
                                  <a:lnTo>
                                    <a:pt x="662" y="1083"/>
                                  </a:lnTo>
                                  <a:lnTo>
                                    <a:pt x="609" y="1092"/>
                                  </a:lnTo>
                                  <a:lnTo>
                                    <a:pt x="551" y="1096"/>
                                  </a:lnTo>
                                  <a:lnTo>
                                    <a:pt x="493" y="1092"/>
                                  </a:lnTo>
                                  <a:lnTo>
                                    <a:pt x="440" y="1083"/>
                                  </a:lnTo>
                                  <a:lnTo>
                                    <a:pt x="386" y="1070"/>
                                  </a:lnTo>
                                  <a:lnTo>
                                    <a:pt x="338" y="1052"/>
                                  </a:lnTo>
                                  <a:lnTo>
                                    <a:pt x="289" y="1025"/>
                                  </a:lnTo>
                                  <a:lnTo>
                                    <a:pt x="240" y="999"/>
                                  </a:lnTo>
                                  <a:lnTo>
                                    <a:pt x="200" y="968"/>
                                  </a:lnTo>
                                  <a:lnTo>
                                    <a:pt x="160" y="933"/>
                                  </a:lnTo>
                                  <a:lnTo>
                                    <a:pt x="124" y="893"/>
                                  </a:lnTo>
                                  <a:lnTo>
                                    <a:pt x="93" y="853"/>
                                  </a:lnTo>
                                  <a:lnTo>
                                    <a:pt x="66" y="804"/>
                                  </a:lnTo>
                                  <a:lnTo>
                                    <a:pt x="44" y="760"/>
                                  </a:lnTo>
                                  <a:lnTo>
                                    <a:pt x="26" y="707"/>
                                  </a:lnTo>
                                  <a:lnTo>
                                    <a:pt x="8" y="654"/>
                                  </a:lnTo>
                                  <a:lnTo>
                                    <a:pt x="4" y="601"/>
                                  </a:lnTo>
                                  <a:lnTo>
                                    <a:pt x="0" y="548"/>
                                  </a:lnTo>
                                  <a:lnTo>
                                    <a:pt x="4" y="491"/>
                                  </a:lnTo>
                                  <a:lnTo>
                                    <a:pt x="8" y="433"/>
                                  </a:lnTo>
                                  <a:lnTo>
                                    <a:pt x="26" y="380"/>
                                  </a:lnTo>
                                  <a:lnTo>
                                    <a:pt x="44" y="332"/>
                                  </a:lnTo>
                                  <a:lnTo>
                                    <a:pt x="66" y="283"/>
                                  </a:lnTo>
                                  <a:lnTo>
                                    <a:pt x="93" y="239"/>
                                  </a:lnTo>
                                  <a:lnTo>
                                    <a:pt x="124" y="195"/>
                                  </a:lnTo>
                                  <a:lnTo>
                                    <a:pt x="160" y="159"/>
                                  </a:lnTo>
                                  <a:lnTo>
                                    <a:pt x="200" y="124"/>
                                  </a:lnTo>
                                  <a:lnTo>
                                    <a:pt x="240" y="93"/>
                                  </a:lnTo>
                                  <a:lnTo>
                                    <a:pt x="289" y="62"/>
                                  </a:lnTo>
                                  <a:lnTo>
                                    <a:pt x="338" y="40"/>
                                  </a:lnTo>
                                  <a:lnTo>
                                    <a:pt x="386" y="22"/>
                                  </a:lnTo>
                                  <a:lnTo>
                                    <a:pt x="440" y="9"/>
                                  </a:lnTo>
                                  <a:lnTo>
                                    <a:pt x="493" y="0"/>
                                  </a:lnTo>
                                  <a:lnTo>
                                    <a:pt x="551" y="0"/>
                                  </a:lnTo>
                                  <a:lnTo>
                                    <a:pt x="609" y="0"/>
                                  </a:lnTo>
                                  <a:lnTo>
                                    <a:pt x="662" y="9"/>
                                  </a:lnTo>
                                  <a:lnTo>
                                    <a:pt x="716" y="22"/>
                                  </a:lnTo>
                                  <a:lnTo>
                                    <a:pt x="765" y="40"/>
                                  </a:lnTo>
                                  <a:lnTo>
                                    <a:pt x="813" y="62"/>
                                  </a:lnTo>
                                  <a:lnTo>
                                    <a:pt x="858" y="93"/>
                                  </a:lnTo>
                                  <a:lnTo>
                                    <a:pt x="902" y="124"/>
                                  </a:lnTo>
                                  <a:lnTo>
                                    <a:pt x="942"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18" name="Line 72"/>
                          <wps:cNvCnPr>
                            <a:cxnSpLocks noChangeShapeType="1"/>
                          </wps:cNvCnPr>
                          <wps:spPr bwMode="auto">
                            <a:xfrm>
                              <a:off x="4842" y="1867"/>
                              <a:ext cx="912"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19" name="Line 73"/>
                          <wps:cNvCnPr>
                            <a:cxnSpLocks noChangeShapeType="1"/>
                          </wps:cNvCnPr>
                          <wps:spPr bwMode="auto">
                            <a:xfrm>
                              <a:off x="5300" y="1664"/>
                              <a:ext cx="0" cy="539"/>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20" name="Freeform 74"/>
                          <wps:cNvSpPr>
                            <a:spLocks/>
                          </wps:cNvSpPr>
                          <wps:spPr bwMode="auto">
                            <a:xfrm>
                              <a:off x="5082"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1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3 w 427"/>
                                <a:gd name="T23" fmla="*/ 411 h 416"/>
                                <a:gd name="T24" fmla="*/ 133 w 427"/>
                                <a:gd name="T25" fmla="*/ 398 h 416"/>
                                <a:gd name="T26" fmla="*/ 98 w 427"/>
                                <a:gd name="T27" fmla="*/ 380 h 416"/>
                                <a:gd name="T28" fmla="*/ 62 w 427"/>
                                <a:gd name="T29" fmla="*/ 354 h 416"/>
                                <a:gd name="T30" fmla="*/ 36 w 427"/>
                                <a:gd name="T31" fmla="*/ 323 h 416"/>
                                <a:gd name="T32" fmla="*/ 18 w 427"/>
                                <a:gd name="T33" fmla="*/ 288 h 416"/>
                                <a:gd name="T34" fmla="*/ 4 w 427"/>
                                <a:gd name="T35" fmla="*/ 248 h 416"/>
                                <a:gd name="T36" fmla="*/ 0 w 427"/>
                                <a:gd name="T37" fmla="*/ 208 h 416"/>
                                <a:gd name="T38" fmla="*/ 0 w 427"/>
                                <a:gd name="T39" fmla="*/ 208 h 416"/>
                                <a:gd name="T40" fmla="*/ 4 w 427"/>
                                <a:gd name="T41" fmla="*/ 164 h 416"/>
                                <a:gd name="T42" fmla="*/ 18 w 427"/>
                                <a:gd name="T43" fmla="*/ 124 h 416"/>
                                <a:gd name="T44" fmla="*/ 36 w 427"/>
                                <a:gd name="T45" fmla="*/ 89 h 416"/>
                                <a:gd name="T46" fmla="*/ 62 w 427"/>
                                <a:gd name="T47" fmla="*/ 58 h 416"/>
                                <a:gd name="T48" fmla="*/ 98 w 427"/>
                                <a:gd name="T49" fmla="*/ 31 h 416"/>
                                <a:gd name="T50" fmla="*/ 133 w 427"/>
                                <a:gd name="T51" fmla="*/ 14 h 416"/>
                                <a:gd name="T52" fmla="*/ 173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1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1" y="323"/>
                                  </a:lnTo>
                                  <a:lnTo>
                                    <a:pt x="365" y="354"/>
                                  </a:lnTo>
                                  <a:lnTo>
                                    <a:pt x="334" y="380"/>
                                  </a:lnTo>
                                  <a:lnTo>
                                    <a:pt x="298" y="398"/>
                                  </a:lnTo>
                                  <a:lnTo>
                                    <a:pt x="258" y="411"/>
                                  </a:lnTo>
                                  <a:lnTo>
                                    <a:pt x="218" y="416"/>
                                  </a:lnTo>
                                  <a:lnTo>
                                    <a:pt x="173" y="411"/>
                                  </a:lnTo>
                                  <a:lnTo>
                                    <a:pt x="133" y="398"/>
                                  </a:lnTo>
                                  <a:lnTo>
                                    <a:pt x="98" y="380"/>
                                  </a:lnTo>
                                  <a:lnTo>
                                    <a:pt x="62" y="354"/>
                                  </a:lnTo>
                                  <a:lnTo>
                                    <a:pt x="36" y="323"/>
                                  </a:lnTo>
                                  <a:lnTo>
                                    <a:pt x="18" y="288"/>
                                  </a:lnTo>
                                  <a:lnTo>
                                    <a:pt x="4" y="248"/>
                                  </a:lnTo>
                                  <a:lnTo>
                                    <a:pt x="0" y="208"/>
                                  </a:lnTo>
                                  <a:lnTo>
                                    <a:pt x="4" y="164"/>
                                  </a:lnTo>
                                  <a:lnTo>
                                    <a:pt x="18" y="124"/>
                                  </a:lnTo>
                                  <a:lnTo>
                                    <a:pt x="36" y="89"/>
                                  </a:lnTo>
                                  <a:lnTo>
                                    <a:pt x="62" y="58"/>
                                  </a:lnTo>
                                  <a:lnTo>
                                    <a:pt x="98" y="31"/>
                                  </a:lnTo>
                                  <a:lnTo>
                                    <a:pt x="133" y="14"/>
                                  </a:lnTo>
                                  <a:lnTo>
                                    <a:pt x="173" y="0"/>
                                  </a:lnTo>
                                  <a:lnTo>
                                    <a:pt x="218" y="0"/>
                                  </a:lnTo>
                                  <a:lnTo>
                                    <a:pt x="258" y="0"/>
                                  </a:lnTo>
                                  <a:lnTo>
                                    <a:pt x="298" y="14"/>
                                  </a:lnTo>
                                  <a:lnTo>
                                    <a:pt x="334" y="31"/>
                                  </a:lnTo>
                                  <a:lnTo>
                                    <a:pt x="365" y="58"/>
                                  </a:lnTo>
                                  <a:lnTo>
                                    <a:pt x="391" y="89"/>
                                  </a:lnTo>
                                  <a:lnTo>
                                    <a:pt x="409" y="124"/>
                                  </a:lnTo>
                                  <a:lnTo>
                                    <a:pt x="423" y="164"/>
                                  </a:lnTo>
                                  <a:lnTo>
                                    <a:pt x="427"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21" name="Freeform 75"/>
                          <wps:cNvSpPr>
                            <a:spLocks/>
                          </wps:cNvSpPr>
                          <wps:spPr bwMode="auto">
                            <a:xfrm>
                              <a:off x="5264" y="1416"/>
                              <a:ext cx="241" cy="283"/>
                            </a:xfrm>
                            <a:custGeom>
                              <a:avLst/>
                              <a:gdLst>
                                <a:gd name="T0" fmla="*/ 0 w 241"/>
                                <a:gd name="T1" fmla="*/ 283 h 283"/>
                                <a:gd name="T2" fmla="*/ 241 w 241"/>
                                <a:gd name="T3" fmla="*/ 18 h 283"/>
                                <a:gd name="T4" fmla="*/ 223 w 241"/>
                                <a:gd name="T5" fmla="*/ 0 h 283"/>
                                <a:gd name="T6" fmla="*/ 0 w 241"/>
                                <a:gd name="T7" fmla="*/ 283 h 283"/>
                                <a:gd name="T8" fmla="*/ 0 w 241"/>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1" h="283">
                                  <a:moveTo>
                                    <a:pt x="0" y="283"/>
                                  </a:moveTo>
                                  <a:lnTo>
                                    <a:pt x="241" y="18"/>
                                  </a:lnTo>
                                  <a:lnTo>
                                    <a:pt x="223"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76"/>
                          <wps:cNvSpPr>
                            <a:spLocks/>
                          </wps:cNvSpPr>
                          <wps:spPr bwMode="auto">
                            <a:xfrm>
                              <a:off x="5153" y="1354"/>
                              <a:ext cx="151" cy="146"/>
                            </a:xfrm>
                            <a:custGeom>
                              <a:avLst/>
                              <a:gdLst>
                                <a:gd name="T0" fmla="*/ 0 w 151"/>
                                <a:gd name="T1" fmla="*/ 146 h 146"/>
                                <a:gd name="T2" fmla="*/ 0 w 151"/>
                                <a:gd name="T3" fmla="*/ 146 h 146"/>
                                <a:gd name="T4" fmla="*/ 5 w 151"/>
                                <a:gd name="T5" fmla="*/ 115 h 146"/>
                                <a:gd name="T6" fmla="*/ 14 w 151"/>
                                <a:gd name="T7" fmla="*/ 89 h 146"/>
                                <a:gd name="T8" fmla="*/ 27 w 151"/>
                                <a:gd name="T9" fmla="*/ 62 h 146"/>
                                <a:gd name="T10" fmla="*/ 45 w 151"/>
                                <a:gd name="T11" fmla="*/ 40 h 146"/>
                                <a:gd name="T12" fmla="*/ 67 w 151"/>
                                <a:gd name="T13" fmla="*/ 23 h 146"/>
                                <a:gd name="T14" fmla="*/ 94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4" y="89"/>
                                  </a:lnTo>
                                  <a:lnTo>
                                    <a:pt x="27" y="62"/>
                                  </a:lnTo>
                                  <a:lnTo>
                                    <a:pt x="45" y="40"/>
                                  </a:lnTo>
                                  <a:lnTo>
                                    <a:pt x="67" y="23"/>
                                  </a:lnTo>
                                  <a:lnTo>
                                    <a:pt x="94"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3" name="Rectangle 78"/>
                        <wps:cNvSpPr>
                          <a:spLocks noChangeArrowheads="1"/>
                        </wps:cNvSpPr>
                        <wps:spPr bwMode="auto">
                          <a:xfrm>
                            <a:off x="2600960" y="1537335"/>
                            <a:ext cx="14947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wps:txbx>
                        <wps:bodyPr rot="0" vert="horz" wrap="none" lIns="0" tIns="0" rIns="0" bIns="0" anchor="t" anchorCtr="0" upright="1">
                          <a:spAutoFit/>
                        </wps:bodyPr>
                      </wps:wsp>
                      <wps:wsp>
                        <wps:cNvPr id="424" name="Line 79"/>
                        <wps:cNvCnPr>
                          <a:cxnSpLocks noChangeShapeType="1"/>
                        </wps:cNvCnPr>
                        <wps:spPr bwMode="auto">
                          <a:xfrm>
                            <a:off x="2585085" y="1694815"/>
                            <a:ext cx="15779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5" name="Arc 80"/>
                        <wps:cNvSpPr>
                          <a:spLocks/>
                        </wps:cNvSpPr>
                        <wps:spPr bwMode="auto">
                          <a:xfrm>
                            <a:off x="3228975" y="302260"/>
                            <a:ext cx="285115" cy="396875"/>
                          </a:xfrm>
                          <a:custGeom>
                            <a:avLst/>
                            <a:gdLst>
                              <a:gd name="T0" fmla="*/ 6276 w 43200"/>
                              <a:gd name="T1" fmla="*/ 393551 h 28175"/>
                              <a:gd name="T2" fmla="*/ 278350 w 43200"/>
                              <a:gd name="T3" fmla="*/ 396875 h 28175"/>
                              <a:gd name="T4" fmla="*/ 142558 w 43200"/>
                              <a:gd name="T5" fmla="*/ 304259 h 28175"/>
                              <a:gd name="T6" fmla="*/ 0 60000 65536"/>
                              <a:gd name="T7" fmla="*/ 0 60000 65536"/>
                              <a:gd name="T8" fmla="*/ 0 60000 65536"/>
                            </a:gdLst>
                            <a:ahLst/>
                            <a:cxnLst>
                              <a:cxn ang="T6">
                                <a:pos x="T0" y="T1"/>
                              </a:cxn>
                              <a:cxn ang="T7">
                                <a:pos x="T2" y="T3"/>
                              </a:cxn>
                              <a:cxn ang="T8">
                                <a:pos x="T4" y="T5"/>
                              </a:cxn>
                            </a:cxnLst>
                            <a:rect l="0" t="0" r="r" b="b"/>
                            <a:pathLst>
                              <a:path w="43200" h="28175" fill="none"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path>
                              <a:path w="43200" h="28175" stroke="0"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lnTo>
                                  <a:pt x="21600" y="21600"/>
                                </a:lnTo>
                                <a:lnTo>
                                  <a:pt x="951" y="27938"/>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Line 81"/>
                        <wps:cNvCnPr>
                          <a:cxnSpLocks noChangeShapeType="1"/>
                        </wps:cNvCnPr>
                        <wps:spPr bwMode="auto">
                          <a:xfrm>
                            <a:off x="3221355" y="18859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7" name="Rectangle 82"/>
                        <wps:cNvSpPr>
                          <a:spLocks noChangeArrowheads="1"/>
                        </wps:cNvSpPr>
                        <wps:spPr bwMode="auto">
                          <a:xfrm>
                            <a:off x="2642235" y="1841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F47CE"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428" name="Line 83"/>
                        <wps:cNvCnPr>
                          <a:cxnSpLocks noChangeShapeType="1"/>
                        </wps:cNvCnPr>
                        <wps:spPr bwMode="auto">
                          <a:xfrm>
                            <a:off x="1121410" y="1073150"/>
                            <a:ext cx="18764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9" name="Line 84"/>
                        <wps:cNvCnPr>
                          <a:cxnSpLocks noChangeShapeType="1"/>
                        </wps:cNvCnPr>
                        <wps:spPr bwMode="auto">
                          <a:xfrm>
                            <a:off x="1905635" y="95948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0" name="Line 85"/>
                        <wps:cNvCnPr>
                          <a:cxnSpLocks noChangeShapeType="1"/>
                        </wps:cNvCnPr>
                        <wps:spPr bwMode="auto">
                          <a:xfrm flipH="1" flipV="1">
                            <a:off x="2123440" y="921385"/>
                            <a:ext cx="9334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1" name="Line 86"/>
                        <wps:cNvCnPr>
                          <a:cxnSpLocks noChangeShapeType="1"/>
                        </wps:cNvCnPr>
                        <wps:spPr bwMode="auto">
                          <a:xfrm flipH="1">
                            <a:off x="2123440" y="959485"/>
                            <a:ext cx="9334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2" name="Rectangle 87"/>
                        <wps:cNvSpPr>
                          <a:spLocks noChangeArrowheads="1"/>
                        </wps:cNvSpPr>
                        <wps:spPr bwMode="auto">
                          <a:xfrm>
                            <a:off x="1144905" y="789305"/>
                            <a:ext cx="178181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AAEAB" w14:textId="77777777" w:rsidR="00AA0A19" w:rsidRDefault="00AA0A19" w:rsidP="00155B4E">
                              <w:r>
                                <w:rPr>
                                  <w:rFonts w:ascii="Verdana" w:hAnsi="Verdana" w:cs="Verdana"/>
                                  <w:color w:val="000000"/>
                                  <w:sz w:val="16"/>
                                  <w:szCs w:val="16"/>
                                  <w:lang w:val="en-US"/>
                                </w:rPr>
                                <w:t>1: Send Msg(IE725 : C_MVS_RES)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9CE8CA" id="Canvas 433" o:spid="_x0000_s2570" editas="canvas" style="position:absolute;margin-left:0;margin-top:0;width:329.25pt;height:142.75pt;z-index:251658255;mso-position-horizontal-relative:char;mso-position-vertical-relative:line" coordsize="41814,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">
                <v:shape id="_x0000_s2571" type="#_x0000_t75" style="position:absolute;width:41814;height:18129;visibility:visible;mso-wrap-style:square">
                  <v:fill o:detectmouseclick="t"/>
                  <v:path o:connecttype="none"/>
                </v:shape>
                <v:group id="Group 67" o:spid="_x0000_s2572" style="position:absolute;left:3835;top:7112;width:7341;height:7239" coordorigin="604,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 id="Freeform 60" o:spid="_x0000_s2573" style="position:absolute;left:657;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" path="m1103,548r,l1099,601r-9,53l1076,707r-17,53l1036,805r-26,48l979,893r-36,40l903,968r-44,31l814,1026r-49,26l716,1070r-53,13l609,1092r-57,4l494,1092r-54,-9l387,1070r-49,-18l289,1026,240,999,200,968,160,933,125,893,94,853,67,805,45,760,27,707,9,654,5,601,,548,5,491,9,433,27,380,45,332,67,283,94,239r31,-44l160,160r40,-36l240,93,289,62,338,40,387,23,440,9,494,r58,l609,r54,9l716,23r49,17l814,62r45,31l903,124r40,36l979,195r31,44l1036,283r23,49l1076,380r14,53l1099,491r4,57xe" fillcolor="#ccc" strokecolor="#ccc" strokeweight="47e-5mm">
                    <v:path arrowok="t" o:connecttype="custom" o:connectlocs="1103,548;1090,654;1059,760;1010,853;943,933;859,999;765,1052;663,1083;552,1096;494,1092;387,1070;289,1026;200,968;125,893;67,805;27,707;5,601;0,548;9,433;45,332;94,239;160,160;240,93;338,40;440,9;552,0;609,0;716,23;814,62;903,124;979,195;1036,283;1076,380;1099,491;1103,548" o:connectangles="0,0,0,0,0,0,0,0,0,0,0,0,0,0,0,0,0,0,0,0,0,0,0,0,0,0,0,0,0,0,0,0,0,0,0"/>
                  </v:shape>
                  <v:shape id="Freeform 61" o:spid="_x0000_s2574" style="position:absolute;left:604;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" path="m1103,548r,l1098,601r-9,53l1076,707r-18,53l1036,804r-27,49l978,893r-35,40l903,968r-45,31l814,1025r-49,27l716,1070r-54,13l609,1092r-58,4l493,1092r-53,-9l387,1070r-49,-18l289,1025,240,999,200,968,160,933,124,893,93,853,67,804,44,760,27,707,9,654,4,601,,548,4,491,9,433,27,380,44,332,67,283,93,239r31,-44l160,159r40,-35l240,93,289,62,338,40,387,22,440,9,493,r58,l609,r53,9l716,22r49,18l814,62r44,31l903,124r40,35l978,195r31,44l1036,283r22,49l1076,380r13,53l1098,491r5,57xe" fillcolor="#ffc" strokecolor="#903" strokeweight="47e-5mm">
                    <v:path arrowok="t" o:connecttype="custom" o:connectlocs="1103,548;1089,654;1058,760;1009,853;943,933;858,999;765,1052;662,1083;551,1096;493,1092;387,1070;289,1025;200,968;124,893;67,804;27,707;4,601;0,548;9,433;44,332;93,239;160,159;240,93;338,40;440,9;551,0;609,0;716,22;814,62;903,124;978,195;1036,283;1076,380;1098,491;1103,548" o:connectangles="0,0,0,0,0,0,0,0,0,0,0,0,0,0,0,0,0,0,0,0,0,0,0,0,0,0,0,0,0,0,0,0,0,0,0"/>
                  </v:shape>
                  <v:line id="Line 62" o:spid="_x0000_s2575" style="position:absolute;visibility:visible;mso-wrap-style:square" from="706,1867" to="1618,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" strokecolor="#903" strokeweight="47e-5mm"/>
                  <v:line id="Line 63" o:spid="_x0000_s2576" style="position:absolute;visibility:visible;mso-wrap-style:square" from="1164,1664" to="1164,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" strokecolor="#903" strokeweight="47e-5mm"/>
                  <v:shape id="Freeform 64" o:spid="_x0000_s2577" style="position:absolute;left:946;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" path="m427,208r,l423,248r-14,40l392,323r-27,31l334,380r-36,18l258,411r-40,5l174,411,134,398,98,380,63,354,36,323,18,288,5,248,,208,5,164,18,124,36,89,63,58,98,31,134,14,174,r44,l258,r40,14l334,31r31,27l392,89r17,35l423,164r4,44xe" fillcolor="#cff" strokecolor="#903" strokeweight="47e-5mm">
                    <v:path arrowok="t" o:connecttype="custom" o:connectlocs="427,208;427,208;423,248;409,288;392,323;365,354;334,380;298,398;258,411;218,416;218,416;174,411;134,398;98,380;63,354;36,323;18,288;5,248;0,208;0,208;5,164;18,124;36,89;63,58;98,31;134,14;174,0;218,0;218,0;258,0;298,14;334,31;365,58;392,89;409,124;423,164;427,208;427,208" o:connectangles="0,0,0,0,0,0,0,0,0,0,0,0,0,0,0,0,0,0,0,0,0,0,0,0,0,0,0,0,0,0,0,0,0,0,0,0,0,0"/>
                  </v:shape>
                  <v:shape id="Freeform 65" o:spid="_x0000_s2578" style="position:absolute;left:1129;top:1416;width:240;height:283;visibility:visible;mso-wrap-style:square;v-text-anchor:top" coordsize="240,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" path="m,283l240,18,222,,,283xe" fillcolor="black" stroked="f">
                    <v:path arrowok="t" o:connecttype="custom" o:connectlocs="0,283;240,18;222,0;0,283;0,283" o:connectangles="0,0,0,0,0"/>
                  </v:shape>
                  <v:shape id="Freeform 66" o:spid="_x0000_s2579" style="position:absolute;left:1017;top:1354;width:152;height:146;visibility:visible;mso-wrap-style:square;v-text-anchor:top" coordsize="15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" path="m,146r,l5,115,14,89,27,62,45,40,67,23,94,9,121,r31,e" filled="f" strokecolor="white" strokeweight="47e-5mm">
                    <v:path arrowok="t" o:connecttype="custom" o:connectlocs="0,146;0,146;5,115;14,89;27,62;45,40;67,23;94,9;121,0;152,0" o:connectangles="0,0,0,0,0,0,0,0,0,0"/>
                  </v:shape>
                </v:group>
                <v:rect id="Rectangle 68" o:spid="_x0000_s2580" style="position:absolute;left:552;top:15373;width:13335;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v:textbox>
                </v:rect>
                <v:line id="Line 69" o:spid="_x0000_s2581" style="position:absolute;visibility:visible;mso-wrap-style:square" from="393,16948" to="14566,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" strokecolor="#903" strokeweight="1e-4mm"/>
                <v:group id="Group 77" o:spid="_x0000_s2582" style="position:absolute;left:30099;top:7112;width:7340;height:7239" coordorigin="4740,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Freeform 70" o:spid="_x0000_s2583" style="position:absolute;left:4793;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" path="m1103,548r,l1098,601r-8,53l1076,707r-18,53l1036,805r-27,48l978,893r-35,40l903,968r-45,31l814,1026r-49,26l716,1070r-53,13l609,1092r-58,4l494,1092r-54,-9l387,1070r-49,-18l289,1026,240,999,200,968,160,933,124,893,93,853,67,805,44,760,27,707,9,654,4,601,,548,4,491,9,433,27,380,44,332,67,283,93,239r31,-44l160,160r40,-36l240,93,289,62,338,40,387,23,440,9,494,r57,l609,r54,9l716,23r49,17l814,62r44,31l903,124r40,36l978,195r31,44l1036,283r22,49l1076,380r14,53l1098,491r5,57xe" fillcolor="#ccc" strokecolor="#ccc" strokeweight=".0005mm">
                    <v:path arrowok="t" o:connecttype="custom" o:connectlocs="1103,548;1090,654;1058,760;1009,853;943,933;858,999;765,1052;663,1083;551,1096;494,1092;387,1070;289,1026;200,968;124,893;67,805;27,707;4,601;0,548;9,433;44,332;93,239;160,160;240,93;338,40;440,9;551,0;609,0;716,23;814,62;903,124;978,195;1036,283;1076,380;1098,491;1103,548" o:connectangles="0,0,0,0,0,0,0,0,0,0,0,0,0,0,0,0,0,0,0,0,0,0,0,0,0,0,0,0,0,0,0,0,0,0,0"/>
                  </v:shape>
                  <v:shape id="Freeform 71" o:spid="_x0000_s2584" style="position:absolute;left:4740;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" path="m1103,548r,l1098,601r-9,53l1076,707r-18,53l1036,804r-27,49l978,893r-36,40l902,968r-44,31l813,1025r-48,27l716,1070r-54,13l609,1092r-58,4l493,1092r-53,-9l386,1070r-48,-18l289,1025,240,999,200,968,160,933,124,893,93,853,66,804,44,760,26,707,8,654,4,601,,548,4,491,8,433,26,380,44,332,66,283,93,239r31,-44l160,159r40,-35l240,93,289,62,338,40,386,22,440,9,493,r58,l609,r53,9l716,22r49,18l813,62r45,31l902,124r40,35l978,195r31,44l1036,283r22,49l1076,380r13,53l1098,491r5,57xe" fillcolor="#ffc" strokecolor="#903" strokeweight=".0005mm">
                    <v:path arrowok="t" o:connecttype="custom" o:connectlocs="1103,548;1089,654;1058,760;1009,853;942,933;858,999;765,1052;662,1083;551,1096;493,1092;386,1070;289,1025;200,968;124,893;66,804;26,707;4,601;0,548;8,433;44,332;93,239;160,159;240,93;338,40;440,9;551,0;609,0;716,22;813,62;902,124;978,195;1036,283;1076,380;1098,491;1103,548" o:connectangles="0,0,0,0,0,0,0,0,0,0,0,0,0,0,0,0,0,0,0,0,0,0,0,0,0,0,0,0,0,0,0,0,0,0,0"/>
                  </v:shape>
                  <v:line id="Line 72" o:spid="_x0000_s2585" style="position:absolute;visibility:visible;mso-wrap-style:square" from="4842,1867" to="5754,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" strokecolor="#903" strokeweight=".0005mm"/>
                  <v:line id="Line 73" o:spid="_x0000_s2586" style="position:absolute;visibility:visible;mso-wrap-style:square" from="5300,1664" to="5300,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" strokecolor="#903" strokeweight=".0005mm"/>
                  <v:shape id="Freeform 74" o:spid="_x0000_s2587" style="position:absolute;left:5082;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" path="m427,208r,l423,248r-14,40l391,323r-26,31l334,380r-36,18l258,411r-40,5l173,411,133,398,98,380,62,354,36,323,18,288,4,248,,208,4,164,18,124,36,89,62,58,98,31,133,14,173,r45,l258,r40,14l334,31r31,27l391,89r18,35l423,164r4,44xe" fillcolor="#cff" strokecolor="#903" strokeweight=".0005mm">
                    <v:path arrowok="t" o:connecttype="custom" o:connectlocs="427,208;427,208;423,248;409,288;391,323;365,354;334,380;298,398;258,411;218,416;218,416;173,411;133,398;98,380;62,354;36,323;18,288;4,248;0,208;0,208;4,164;18,124;36,89;62,58;98,31;133,14;173,0;218,0;218,0;258,0;298,14;334,31;365,58;391,89;409,124;423,164;427,208;427,208" o:connectangles="0,0,0,0,0,0,0,0,0,0,0,0,0,0,0,0,0,0,0,0,0,0,0,0,0,0,0,0,0,0,0,0,0,0,0,0,0,0"/>
                  </v:shape>
                  <v:shape id="Freeform 75" o:spid="_x0000_s2588" style="position:absolute;left:5264;top:1416;width:241;height:283;visibility:visible;mso-wrap-style:square;v-text-anchor:top" coordsize="24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" path="m,283l241,18,223,,,283xe" fillcolor="black" stroked="f">
                    <v:path arrowok="t" o:connecttype="custom" o:connectlocs="0,283;241,18;223,0;0,283;0,283" o:connectangles="0,0,0,0,0"/>
                  </v:shape>
                  <v:shape id="Freeform 76" o:spid="_x0000_s2589" style="position:absolute;left:5153;top:1354;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" path="m,146r,l5,115,14,89,27,62,45,40,67,23,94,9,120,r31,e" filled="f" strokecolor="white" strokeweight=".0005mm">
                    <v:path arrowok="t" o:connecttype="custom" o:connectlocs="0,146;0,146;5,115;14,89;27,62;45,40;67,23;94,9;120,0;151,0" o:connectangles="0,0,0,0,0,0,0,0,0,0"/>
                  </v:shape>
                </v:group>
                <v:rect id="Rectangle 78" o:spid="_x0000_s2590" style="position:absolute;left:26009;top:15373;width:1494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9wgAAANwAAAAPAAAAZHJzL2Rvd25yZXYueG1sRI/dagIx&#10;FITvBd8hHME7zbqW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C+Et59wgAAANwAAAAPAAAA&#10;AAAAAAAAAAAAAAcCAABkcnMvZG93bnJldi54bWxQSwUGAAAAAAMAAwC3AAAA9gIAAAAA&#10;" filled="f" stroked="f">
                  <v:textbox style="mso-fit-shape-to-text:t" inset="0,0,0,0">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v:textbox>
                </v:rect>
                <v:line id="Line 79" o:spid="_x0000_s2591" style="position:absolute;visibility:visible;mso-wrap-style:square" from="25850,16948" to="41630,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" strokecolor="#903" strokeweight="1e-4mm"/>
                <v:shape id="Arc 80" o:spid="_x0000_s2592" style="position:absolute;left:32289;top:3022;width:2851;height:3969;visibility:visible;mso-wrap-style:square;v-text-anchor:top" coordsize="43200,2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" path="m951,27938nfc320,25885,,23748,,21600,,9670,9670,,21600,,33529,,43200,9670,43200,21600v,2231,-346,4449,-1026,6574em951,27938nsc320,25885,,23748,,21600,,9670,9670,,21600,,33529,,43200,9670,43200,21600v,2231,-346,4449,-1026,6574l21600,21600,951,27938xe" filled="f" strokecolor="#903" strokeweight="1e-4mm">
                  <v:path arrowok="t" o:extrusionok="f" o:connecttype="custom" o:connectlocs="41421,5543587;1837078,5590409;940866,4285813" o:connectangles="0,0,0"/>
                </v:shape>
                <v:line id="Line 81" o:spid="_x0000_s2593" style="position:absolute;visibility:visible;mso-wrap-style:square" from="32213,1885" to="35325,1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" strokecolor="#903" strokeweight="1e-4mm"/>
                <v:rect id="Rectangle 82" o:spid="_x0000_s2594" style="position:absolute;left:26422;top:184;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h+wgAAANwAAAAPAAAAZHJzL2Rvd25yZXYueG1sRI/dagIx&#10;FITvBd8hHME7zbpI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DBKdh+wgAAANwAAAAPAAAA&#10;AAAAAAAAAAAAAAcCAABkcnMvZG93bnJldi54bWxQSwUGAAAAAAMAAwC3AAAA9gIAAAAA&#10;" filled="f" stroked="f">
                  <v:textbox style="mso-fit-shape-to-text:t" inset="0,0,0,0">
                    <w:txbxContent>
                      <w:p w14:paraId="3D0F47CE" w14:textId="77777777" w:rsidR="00AA0A19" w:rsidRDefault="00AA0A19" w:rsidP="00155B4E">
                        <w:r>
                          <w:rPr>
                            <w:rFonts w:ascii="Verdana" w:hAnsi="Verdana" w:cs="Verdana"/>
                            <w:color w:val="000000"/>
                            <w:sz w:val="16"/>
                            <w:szCs w:val="16"/>
                            <w:lang w:val="en-US"/>
                          </w:rPr>
                          <w:t>2: Validate Msg Structure( )</w:t>
                        </w:r>
                      </w:p>
                    </w:txbxContent>
                  </v:textbox>
                </v:rect>
                <v:line id="Line 83" o:spid="_x0000_s2595" style="position:absolute;visibility:visible;mso-wrap-style:square" from="11214,10731" to="29978,1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" strokecolor="#903" strokeweight="1e-4mm"/>
                <v:line id="Line 84" o:spid="_x0000_s2596" style="position:absolute;visibility:visible;mso-wrap-style:square" from="19056,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" strokecolor="#903" strokeweight="1e-4mm"/>
                <v:line id="Line 85" o:spid="_x0000_s2597" style="position:absolute;flip:x y;visibility:visible;mso-wrap-style:square" from="21234,9213"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" strokecolor="#903" strokeweight="1e-4mm"/>
                <v:line id="Line 86" o:spid="_x0000_s2598" style="position:absolute;flip:x;visibility:visible;mso-wrap-style:square" from="21234,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" strokecolor="#903" strokeweight="1e-4mm"/>
                <v:rect id="Rectangle 87" o:spid="_x0000_s2599" style="position:absolute;left:11449;top:7893;width:17818;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295AAEAB" w14:textId="77777777" w:rsidR="00AA0A19" w:rsidRDefault="00AA0A19" w:rsidP="00155B4E">
                        <w:r>
                          <w:rPr>
                            <w:rFonts w:ascii="Verdana" w:hAnsi="Verdana" w:cs="Verdana"/>
                            <w:color w:val="000000"/>
                            <w:sz w:val="16"/>
                            <w:szCs w:val="16"/>
                            <w:lang w:val="en-US"/>
                          </w:rPr>
                          <w:t>1: Send Msg(IE725 : C_MVS_RES)</w:t>
                        </w:r>
                      </w:p>
                    </w:txbxContent>
                  </v:textbox>
                </v:rect>
                <w10:wrap anchory="line"/>
              </v:group>
            </w:pict>
          </mc:Fallback>
        </mc:AlternateContent>
      </w:r>
      <w:r>
        <w:rPr>
          <w:lang w:val="pt-PT" w:eastAsia="pt-PT"/>
        </w:rPr>
        <mc:AlternateContent>
          <mc:Choice Requires="wps">
            <w:drawing>
              <wp:inline distT="0" distB="0" distL="0" distR="0" wp14:anchorId="441B7BC6" wp14:editId="1087665D">
                <wp:extent cx="4183380" cy="1813560"/>
                <wp:effectExtent l="0" t="0" r="0" b="0"/>
                <wp:docPr id="89" name="Rectangle 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83380" cy="181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48A6AC3" id="Rectangle 89" o:spid="_x0000_s1026" style="width:329.4pt;height:14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" filled="f" stroked="f">
                <o:lock v:ext="edit" aspectratio="t"/>
                <w10:anchorlock/>
              </v:rect>
            </w:pict>
          </mc:Fallback>
        </mc:AlternateContent>
      </w:r>
    </w:p>
    <w:p w14:paraId="72A68B69" w14:textId="77777777" w:rsidR="00155B4E" w:rsidRPr="00311CDB" w:rsidRDefault="00155B4E" w:rsidP="00155B4E"/>
    <w:p w14:paraId="7A3F36B3" w14:textId="61E8519E" w:rsidR="00155B4E" w:rsidRPr="00EF2D26" w:rsidRDefault="00155B4E" w:rsidP="00D76942">
      <w:pPr>
        <w:pStyle w:val="Heading1"/>
        <w:keepLines/>
        <w:pageBreakBefore/>
        <w:numPr>
          <w:ilvl w:val="0"/>
          <w:numId w:val="34"/>
        </w:numPr>
        <w:tabs>
          <w:tab w:val="clear" w:pos="510"/>
        </w:tabs>
        <w:spacing w:before="240" w:after="60" w:line="240" w:lineRule="auto"/>
      </w:pPr>
      <w:bookmarkStart w:id="1805" w:name="_Ref327537170"/>
      <w:bookmarkStart w:id="1806" w:name="_Toc1400535"/>
      <w:bookmarkStart w:id="1807" w:name="_Toc128575547"/>
      <w:r w:rsidRPr="00EF2D26">
        <w:lastRenderedPageBreak/>
        <w:t>Central Services</w:t>
      </w:r>
      <w:bookmarkEnd w:id="1688"/>
      <w:bookmarkEnd w:id="1689"/>
      <w:bookmarkEnd w:id="1690"/>
      <w:bookmarkEnd w:id="1691"/>
      <w:bookmarkEnd w:id="1692"/>
      <w:bookmarkEnd w:id="1693"/>
      <w:bookmarkEnd w:id="1694"/>
      <w:bookmarkEnd w:id="1695"/>
      <w:bookmarkEnd w:id="1696"/>
      <w:bookmarkEnd w:id="1805"/>
      <w:bookmarkEnd w:id="1806"/>
      <w:bookmarkEnd w:id="1807"/>
    </w:p>
    <w:p w14:paraId="66225F18" w14:textId="64B30936" w:rsidR="00155B4E" w:rsidRDefault="00155B4E" w:rsidP="00155B4E">
      <w:r w:rsidRPr="00EF2D26">
        <w:t xml:space="preserve">This section describes the message exchange protocols between the NDEAs and the Common Domain Central Services applications </w:t>
      </w:r>
      <w:r>
        <w:t xml:space="preserve">namely the </w:t>
      </w:r>
      <w:r w:rsidRPr="00CE08F1">
        <w:t>System for Exchange of Excise Data (SEED)</w:t>
      </w:r>
      <w:r>
        <w:t xml:space="preserve"> and the </w:t>
      </w:r>
      <w:r w:rsidRPr="00CE08F1">
        <w:t>Central Services/Management Information System for Excise (CS/MISE)</w:t>
      </w:r>
      <w:r>
        <w:t>.</w:t>
      </w:r>
    </w:p>
    <w:p w14:paraId="4FA7157A" w14:textId="77777777" w:rsidR="00155B4E" w:rsidRPr="00EF2D26" w:rsidRDefault="00155B4E" w:rsidP="00D76942">
      <w:pPr>
        <w:pStyle w:val="Heading2"/>
        <w:keepLines/>
        <w:numPr>
          <w:ilvl w:val="1"/>
          <w:numId w:val="34"/>
        </w:numPr>
      </w:pPr>
      <w:bookmarkStart w:id="1808" w:name="_Toc313527251"/>
      <w:bookmarkStart w:id="1809" w:name="_Toc132788435"/>
      <w:bookmarkStart w:id="1810" w:name="_Ref135373206"/>
      <w:bookmarkStart w:id="1811" w:name="_Ref135373212"/>
      <w:bookmarkStart w:id="1812" w:name="_Ref135373216"/>
      <w:bookmarkStart w:id="1813" w:name="_Toc178390786"/>
      <w:bookmarkStart w:id="1814" w:name="_Toc191308382"/>
      <w:bookmarkStart w:id="1815" w:name="_Toc191309251"/>
      <w:bookmarkStart w:id="1816" w:name="_Toc1400536"/>
      <w:bookmarkStart w:id="1817" w:name="_Toc128575548"/>
      <w:bookmarkEnd w:id="1808"/>
      <w:r w:rsidRPr="008531AA">
        <w:t>SEED</w:t>
      </w:r>
      <w:bookmarkEnd w:id="1809"/>
      <w:bookmarkEnd w:id="1810"/>
      <w:bookmarkEnd w:id="1811"/>
      <w:bookmarkEnd w:id="1812"/>
      <w:bookmarkEnd w:id="1813"/>
      <w:bookmarkEnd w:id="1814"/>
      <w:bookmarkEnd w:id="1815"/>
      <w:bookmarkEnd w:id="1816"/>
      <w:bookmarkEnd w:id="1817"/>
    </w:p>
    <w:p w14:paraId="2FBDE2FF" w14:textId="7C300649" w:rsidR="79D63348" w:rsidRDefault="0D75B5FF" w:rsidP="0E615139">
      <w:r w:rsidRPr="0E615139">
        <w:rPr>
          <w:sz w:val="24"/>
        </w:rPr>
        <w:t>The System for Exchange of Excise Data (SEED) is located in the Common Domain. It provides management and dissemination services regarding information on the Economic Operators register and the Reference Data register.</w:t>
      </w:r>
    </w:p>
    <w:p w14:paraId="33799536" w14:textId="1BE86044" w:rsidR="0D75B5FF" w:rsidRDefault="0D75B5FF">
      <w:r w:rsidRPr="0E615139">
        <w:rPr>
          <w:sz w:val="24"/>
        </w:rPr>
        <w:t>SEED has a two-fold role:</w:t>
      </w:r>
    </w:p>
    <w:p w14:paraId="3C9A1B8F" w14:textId="596E088B" w:rsidR="0D75B5FF" w:rsidRDefault="0D75B5FF" w:rsidP="00D76942">
      <w:pPr>
        <w:pStyle w:val="ListParagraph"/>
        <w:numPr>
          <w:ilvl w:val="0"/>
          <w:numId w:val="63"/>
        </w:numPr>
        <w:rPr>
          <w:szCs w:val="22"/>
        </w:rPr>
      </w:pPr>
      <w:r w:rsidRPr="0E615139">
        <w:rPr>
          <w:szCs w:val="22"/>
        </w:rPr>
        <w:t xml:space="preserve">to comply with Article </w:t>
      </w:r>
      <w:r w:rsidR="005702E3">
        <w:rPr>
          <w:szCs w:val="22"/>
        </w:rPr>
        <w:t>19</w:t>
      </w:r>
      <w:r w:rsidR="005702E3" w:rsidRPr="0E615139">
        <w:rPr>
          <w:szCs w:val="22"/>
        </w:rPr>
        <w:t xml:space="preserve"> </w:t>
      </w:r>
      <w:r w:rsidRPr="0E615139">
        <w:rPr>
          <w:szCs w:val="22"/>
        </w:rPr>
        <w:t xml:space="preserve">of </w:t>
      </w:r>
      <w:r w:rsidR="005702E3" w:rsidRPr="005702E3">
        <w:rPr>
          <w:szCs w:val="22"/>
        </w:rPr>
        <w:t>Council Regulation (EU) No 389/2012 of 2</w:t>
      </w:r>
      <w:r w:rsidR="005702E3" w:rsidRPr="00D2627F">
        <w:rPr>
          <w:szCs w:val="22"/>
          <w:vertAlign w:val="superscript"/>
        </w:rPr>
        <w:t>nd</w:t>
      </w:r>
      <w:r w:rsidR="005702E3" w:rsidRPr="005702E3">
        <w:rPr>
          <w:szCs w:val="22"/>
        </w:rPr>
        <w:t xml:space="preserve"> May 2012</w:t>
      </w:r>
      <w:r w:rsidR="005702E3" w:rsidRPr="005702E3" w:rsidDel="005702E3">
        <w:rPr>
          <w:szCs w:val="22"/>
        </w:rPr>
        <w:t xml:space="preserve"> </w:t>
      </w:r>
      <w:r w:rsidRPr="0E615139">
        <w:rPr>
          <w:szCs w:val="22"/>
        </w:rPr>
        <w:t>on administrative cooperation in the field of excise duties;</w:t>
      </w:r>
    </w:p>
    <w:p w14:paraId="32856BAD" w14:textId="0002AD6C" w:rsidR="0D75B5FF" w:rsidRDefault="0D75B5FF" w:rsidP="00D76942">
      <w:pPr>
        <w:pStyle w:val="ListParagraph"/>
        <w:numPr>
          <w:ilvl w:val="0"/>
          <w:numId w:val="63"/>
        </w:numPr>
        <w:rPr>
          <w:szCs w:val="22"/>
        </w:rPr>
      </w:pPr>
      <w:r w:rsidRPr="0E615139">
        <w:rPr>
          <w:szCs w:val="22"/>
        </w:rPr>
        <w:t>to provide each MSA with an up-to-date copy of the characteristics of all authorised Economic Operators, so that the validation of an e-AD</w:t>
      </w:r>
      <w:r w:rsidRPr="00962E5C">
        <w:rPr>
          <w:szCs w:val="22"/>
        </w:rPr>
        <w:t>/e-SAD</w:t>
      </w:r>
      <w:r w:rsidRPr="0E615139">
        <w:rPr>
          <w:szCs w:val="22"/>
        </w:rPr>
        <w:t xml:space="preserve"> (or of any other data set submitted in the course of EMCS movements) may be completed in a Member State, without having to cross-consult information from MSA to MSA; and</w:t>
      </w:r>
    </w:p>
    <w:p w14:paraId="5C94A67D" w14:textId="4F0FD688" w:rsidR="0D75B5FF" w:rsidRDefault="0D75B5FF" w:rsidP="00D76942">
      <w:pPr>
        <w:pStyle w:val="ListParagraph"/>
        <w:numPr>
          <w:ilvl w:val="0"/>
          <w:numId w:val="63"/>
        </w:numPr>
        <w:rPr>
          <w:szCs w:val="22"/>
        </w:rPr>
      </w:pPr>
      <w:r w:rsidRPr="0E615139">
        <w:rPr>
          <w:szCs w:val="22"/>
        </w:rPr>
        <w:t>to provide each MSA with an up-to-date copy of the EMCS Reference Data maintained by the Commission.</w:t>
      </w:r>
    </w:p>
    <w:p w14:paraId="4062166B" w14:textId="100164C9" w:rsidR="0D75B5FF" w:rsidRDefault="0D75B5FF" w:rsidP="00B04EDE">
      <w:pPr>
        <w:rPr>
          <w:szCs w:val="22"/>
        </w:rPr>
      </w:pPr>
      <w:r w:rsidRPr="0E615139">
        <w:rPr>
          <w:szCs w:val="22"/>
        </w:rPr>
        <w:t>This is a vital part of the EMCS Central Services and an important dependency for the EMCS core Business Processes.</w:t>
      </w:r>
    </w:p>
    <w:p w14:paraId="47D6E201" w14:textId="3D0BC9CE" w:rsidR="0E615139" w:rsidRDefault="0E615139" w:rsidP="0E615139"/>
    <w:p w14:paraId="7EFF3460" w14:textId="77777777" w:rsidR="00155B4E" w:rsidRPr="00EF2D26" w:rsidRDefault="79D63348" w:rsidP="00D76942">
      <w:pPr>
        <w:pStyle w:val="Heading3"/>
        <w:keepLines/>
        <w:numPr>
          <w:ilvl w:val="2"/>
          <w:numId w:val="34"/>
        </w:numPr>
        <w:suppressAutoHyphens w:val="0"/>
        <w:rPr>
          <w:color w:val="000000" w:themeColor="text1"/>
        </w:rPr>
      </w:pPr>
      <w:bookmarkStart w:id="1818" w:name="_Toc190001457"/>
      <w:bookmarkStart w:id="1819" w:name="_Toc132788440"/>
      <w:bookmarkStart w:id="1820" w:name="_Toc178390791"/>
      <w:bookmarkStart w:id="1821" w:name="_Toc191308385"/>
      <w:bookmarkStart w:id="1822" w:name="_Toc191309254"/>
      <w:bookmarkStart w:id="1823" w:name="_Toc1400537"/>
      <w:bookmarkStart w:id="1824" w:name="_Toc128575549"/>
      <w:bookmarkEnd w:id="1818"/>
      <w:r w:rsidRPr="0E615139">
        <w:t>Messages involved</w:t>
      </w:r>
      <w:bookmarkEnd w:id="1819"/>
      <w:bookmarkEnd w:id="1820"/>
      <w:bookmarkEnd w:id="1821"/>
      <w:bookmarkEnd w:id="1822"/>
      <w:bookmarkEnd w:id="1823"/>
      <w:bookmarkEnd w:id="1824"/>
    </w:p>
    <w:p w14:paraId="1F894163" w14:textId="77777777" w:rsidR="00155B4E" w:rsidRPr="00EF2D26" w:rsidRDefault="79D63348" w:rsidP="0E615139">
      <w:r w:rsidRPr="0E615139">
        <w:t>The information that is going to be exchanged regarding SEED is grouped in the following categories:</w:t>
      </w:r>
    </w:p>
    <w:p w14:paraId="6F9E25D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Reference Data;</w:t>
      </w:r>
    </w:p>
    <w:p w14:paraId="211E8FC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SEED data;</w:t>
      </w:r>
    </w:p>
    <w:p w14:paraId="2C7DD99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SEED statistics.</w:t>
      </w:r>
    </w:p>
    <w:p w14:paraId="731281EC" w14:textId="77777777" w:rsidR="00155B4E" w:rsidRPr="00EF2D26" w:rsidRDefault="79D63348" w:rsidP="0E615139">
      <w:r w:rsidRPr="0E615139">
        <w:t>The Information Exchanges planned are:</w:t>
      </w:r>
    </w:p>
    <w:p w14:paraId="280F40C8" w14:textId="086D012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Incremental update or full register of Economic Operators C_QRO_DAT (IE713), as identified in the </w:t>
      </w:r>
      <w:r w:rsidR="000707A4">
        <w:rPr>
          <w:i w:val="0"/>
          <w:color w:val="auto"/>
        </w:rPr>
        <w:t>business</w:t>
      </w:r>
      <w:r w:rsidRPr="0E615139">
        <w:rPr>
          <w:i w:val="0"/>
          <w:color w:val="auto"/>
        </w:rPr>
        <w:t xml:space="preserve"> process</w:t>
      </w:r>
      <w:r w:rsidR="0028178E">
        <w:rPr>
          <w:i w:val="0"/>
          <w:color w:val="auto"/>
        </w:rPr>
        <w:t xml:space="preserve">es </w:t>
      </w:r>
      <w:r w:rsidR="000707A4">
        <w:rPr>
          <w:i w:val="0"/>
          <w:color w:val="auto"/>
        </w:rPr>
        <w:t>‘L4-RDM-01-01’</w:t>
      </w:r>
      <w:r w:rsidRPr="0E615139">
        <w:rPr>
          <w:i w:val="0"/>
          <w:color w:val="auto"/>
        </w:rPr>
        <w:t xml:space="preserve"> and </w:t>
      </w:r>
      <w:r w:rsidR="000707A4">
        <w:rPr>
          <w:i w:val="0"/>
          <w:color w:val="auto"/>
        </w:rPr>
        <w:t>‘L4-RDM-01-02’</w:t>
      </w:r>
      <w:r w:rsidRPr="0E615139">
        <w:rPr>
          <w:i w:val="0"/>
          <w:color w:val="auto"/>
        </w:rPr>
        <w:t>.</w:t>
      </w:r>
    </w:p>
    <w:p w14:paraId="6C3510D8" w14:textId="04CFA57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Refusal of update of Economic Operators C_QRO_REF (IE714), as identified in the </w:t>
      </w:r>
      <w:r w:rsidR="004538F3">
        <w:rPr>
          <w:i w:val="0"/>
          <w:color w:val="auto"/>
        </w:rPr>
        <w:t xml:space="preserve">business </w:t>
      </w:r>
      <w:r w:rsidRPr="0E615139">
        <w:rPr>
          <w:i w:val="0"/>
          <w:color w:val="auto"/>
        </w:rPr>
        <w:t xml:space="preserve">process </w:t>
      </w:r>
      <w:r w:rsidR="004538F3">
        <w:rPr>
          <w:i w:val="0"/>
          <w:color w:val="auto"/>
        </w:rPr>
        <w:t>‘L4-RDM-01-01’.</w:t>
      </w:r>
    </w:p>
    <w:p w14:paraId="4AD426A7" w14:textId="4E1C6BC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Common request C_REQ_SUB (IE701), as identified in the </w:t>
      </w:r>
      <w:r w:rsidR="0099690A">
        <w:rPr>
          <w:i w:val="0"/>
          <w:color w:val="auto"/>
        </w:rPr>
        <w:t>business processes ‘L4-RDM</w:t>
      </w:r>
      <w:r w:rsidR="007C1451">
        <w:rPr>
          <w:i w:val="0"/>
          <w:color w:val="auto"/>
        </w:rPr>
        <w:t>-01-02</w:t>
      </w:r>
      <w:r w:rsidR="0099690A">
        <w:rPr>
          <w:i w:val="0"/>
          <w:color w:val="auto"/>
        </w:rPr>
        <w:t>’</w:t>
      </w:r>
      <w:r w:rsidRPr="0E615139">
        <w:rPr>
          <w:i w:val="0"/>
          <w:color w:val="auto"/>
        </w:rPr>
        <w:t xml:space="preserve"> and </w:t>
      </w:r>
      <w:r w:rsidR="007C1451">
        <w:rPr>
          <w:i w:val="0"/>
          <w:color w:val="auto"/>
        </w:rPr>
        <w:t>‘L4-RADM-01-02’</w:t>
      </w:r>
      <w:r w:rsidRPr="0E615139">
        <w:rPr>
          <w:i w:val="0"/>
          <w:color w:val="auto"/>
        </w:rPr>
        <w:t>.</w:t>
      </w:r>
    </w:p>
    <w:p w14:paraId="47DBBBF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Refusal of common request C_REQ_REF (IE702).</w:t>
      </w:r>
    </w:p>
    <w:p w14:paraId="53C7EB9E" w14:textId="6D4A973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Reference Data dissemination C_RDD_DAT (IE734), as identified in the </w:t>
      </w:r>
      <w:r w:rsidR="005D0F48">
        <w:rPr>
          <w:i w:val="0"/>
          <w:color w:val="auto"/>
        </w:rPr>
        <w:t>business</w:t>
      </w:r>
      <w:r w:rsidR="005D0F48" w:rsidRPr="0E615139">
        <w:rPr>
          <w:i w:val="0"/>
          <w:color w:val="auto"/>
        </w:rPr>
        <w:t xml:space="preserve"> process</w:t>
      </w:r>
      <w:r w:rsidR="005D0F48">
        <w:rPr>
          <w:i w:val="0"/>
          <w:color w:val="auto"/>
        </w:rPr>
        <w:t>es ‘L4-RDM-01-01’</w:t>
      </w:r>
      <w:r w:rsidRPr="0E615139">
        <w:rPr>
          <w:i w:val="0"/>
          <w:color w:val="auto"/>
        </w:rPr>
        <w:t xml:space="preserve"> and </w:t>
      </w:r>
      <w:r w:rsidR="005D0F48">
        <w:rPr>
          <w:i w:val="0"/>
          <w:color w:val="auto"/>
        </w:rPr>
        <w:t>‘L4-RDM-01-02’</w:t>
      </w:r>
      <w:r w:rsidR="007C1451">
        <w:rPr>
          <w:i w:val="0"/>
          <w:color w:val="auto"/>
        </w:rPr>
        <w:t>.</w:t>
      </w:r>
    </w:p>
    <w:p w14:paraId="37A6FF44" w14:textId="08DC258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SEED statistics C_STA_VAL (IE742), as identified in the </w:t>
      </w:r>
      <w:r w:rsidR="007C1451">
        <w:rPr>
          <w:i w:val="0"/>
          <w:color w:val="auto"/>
        </w:rPr>
        <w:t xml:space="preserve">business </w:t>
      </w:r>
      <w:r w:rsidRPr="0E615139">
        <w:rPr>
          <w:i w:val="0"/>
          <w:color w:val="auto"/>
        </w:rPr>
        <w:t xml:space="preserve">process </w:t>
      </w:r>
      <w:r w:rsidR="007C1451">
        <w:rPr>
          <w:i w:val="0"/>
          <w:color w:val="auto"/>
        </w:rPr>
        <w:t>‘L4-RADM-01-06</w:t>
      </w:r>
      <w:r w:rsidRPr="0E615139">
        <w:rPr>
          <w:i w:val="0"/>
          <w:color w:val="auto"/>
        </w:rPr>
        <w:t>.</w:t>
      </w:r>
    </w:p>
    <w:p w14:paraId="1C9B98A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XML NACK C_XML_NCK (IE917) is used for reporting XML formatting errors.</w:t>
      </w:r>
    </w:p>
    <w:p w14:paraId="183B8341" w14:textId="77777777" w:rsidR="00155B4E" w:rsidRPr="00EF2D26" w:rsidRDefault="79D63348" w:rsidP="00D76942">
      <w:pPr>
        <w:pStyle w:val="Heading3"/>
        <w:keepLines/>
        <w:numPr>
          <w:ilvl w:val="2"/>
          <w:numId w:val="34"/>
        </w:numPr>
        <w:suppressAutoHyphens w:val="0"/>
        <w:rPr>
          <w:color w:val="000000" w:themeColor="text1"/>
        </w:rPr>
      </w:pPr>
      <w:bookmarkStart w:id="1825" w:name="_Ref135373601"/>
      <w:bookmarkStart w:id="1826" w:name="_Ref135373605"/>
      <w:bookmarkStart w:id="1827" w:name="_Toc178390792"/>
      <w:bookmarkStart w:id="1828" w:name="_Toc191308386"/>
      <w:bookmarkStart w:id="1829" w:name="_Toc191309255"/>
      <w:bookmarkStart w:id="1830" w:name="_Toc1400538"/>
      <w:bookmarkStart w:id="1831" w:name="_Toc128575550"/>
      <w:r w:rsidRPr="0E615139">
        <w:t>Exchange of Reference Data</w:t>
      </w:r>
      <w:bookmarkEnd w:id="1825"/>
      <w:bookmarkEnd w:id="1826"/>
      <w:bookmarkEnd w:id="1827"/>
      <w:bookmarkEnd w:id="1828"/>
      <w:bookmarkEnd w:id="1829"/>
      <w:bookmarkEnd w:id="1830"/>
      <w:bookmarkEnd w:id="1831"/>
    </w:p>
    <w:p w14:paraId="3E270684" w14:textId="6FFACBE7" w:rsidR="00155B4E" w:rsidRPr="00EF2D26" w:rsidRDefault="79D63348" w:rsidP="00D76942">
      <w:pPr>
        <w:pStyle w:val="Heading4"/>
        <w:keepLines/>
        <w:numPr>
          <w:ilvl w:val="3"/>
          <w:numId w:val="34"/>
        </w:numPr>
        <w:tabs>
          <w:tab w:val="clear" w:pos="1049"/>
        </w:tabs>
        <w:spacing w:before="240" w:after="60" w:line="240" w:lineRule="auto"/>
        <w:ind w:left="851" w:hanging="851"/>
        <w:rPr>
          <w:color w:val="000000" w:themeColor="text1"/>
        </w:rPr>
      </w:pPr>
      <w:bookmarkStart w:id="1832" w:name="_Toc178390793"/>
      <w:bookmarkStart w:id="1833" w:name="_Toc191308387"/>
      <w:bookmarkStart w:id="1834" w:name="_Toc191309256"/>
      <w:bookmarkStart w:id="1835" w:name="_Toc1400539"/>
      <w:r w:rsidRPr="0E615139">
        <w:t>Introduction</w:t>
      </w:r>
      <w:bookmarkEnd w:id="1832"/>
      <w:bookmarkEnd w:id="1833"/>
      <w:bookmarkEnd w:id="1834"/>
      <w:bookmarkEnd w:id="1835"/>
    </w:p>
    <w:p w14:paraId="7A31CEBD" w14:textId="77777777" w:rsidR="00155B4E" w:rsidRPr="00EF2D26" w:rsidRDefault="79D63348" w:rsidP="0E615139">
      <w:r w:rsidRPr="0E615139">
        <w:t xml:space="preserve">The </w:t>
      </w:r>
      <w:r w:rsidRPr="0E615139">
        <w:rPr>
          <w:b/>
          <w:bCs/>
          <w:i/>
          <w:iCs/>
        </w:rPr>
        <w:t>Reference Data</w:t>
      </w:r>
      <w:r w:rsidRPr="0E615139">
        <w:t xml:space="preserve"> includes:</w:t>
      </w:r>
    </w:p>
    <w:p w14:paraId="63D5323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set of common system parameters, i.e. durations, numbers and codes that are set as committing limits for all Member States in some business cases, typically, a maximum time limit that a MSA is forbidden to exceed but is allowed to shorten, or the list of categories of goods allowed at splitting;</w:t>
      </w:r>
    </w:p>
    <w:p w14:paraId="04F4C7C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various lists of codes to be used in identified fields of the information exchanges throughout EMCS; examples are country codes, transport codes and language codes.</w:t>
      </w:r>
    </w:p>
    <w:p w14:paraId="3DA17FBA" w14:textId="77777777" w:rsidR="00155B4E" w:rsidRPr="00EF2D26" w:rsidRDefault="00155B4E" w:rsidP="00155B4E">
      <w:r w:rsidRPr="00EF2D26">
        <w:t>Changes of Reference Data are decided by the Commission and applied to SEED by the Common Domain Data Administrator. Changes to the EMCS Reference Data are disseminated by SEED to each MSA according to their dissemination profile preferences. Each MSA is committed to activate the EMCS Reference Data changes at the latest at the date where it becomes applicable.</w:t>
      </w:r>
    </w:p>
    <w:p w14:paraId="77ADD942" w14:textId="653887A5" w:rsidR="00155B4E" w:rsidRPr="00EF2D26" w:rsidRDefault="00155B4E" w:rsidP="00D76942">
      <w:pPr>
        <w:pStyle w:val="Heading5"/>
        <w:keepLines/>
        <w:numPr>
          <w:ilvl w:val="4"/>
          <w:numId w:val="34"/>
        </w:numPr>
        <w:spacing w:before="240" w:after="240" w:line="240" w:lineRule="auto"/>
        <w:ind w:left="1009" w:hanging="1009"/>
      </w:pPr>
      <w:bookmarkStart w:id="1836" w:name="_Ref128877619"/>
      <w:bookmarkStart w:id="1837" w:name="_Toc132788444"/>
      <w:bookmarkStart w:id="1838" w:name="_Ref158450783"/>
      <w:bookmarkStart w:id="1839" w:name="_Toc178390795"/>
      <w:bookmarkStart w:id="1840" w:name="_Toc191308388"/>
      <w:bookmarkStart w:id="1841" w:name="_Toc191309257"/>
      <w:bookmarkStart w:id="1842" w:name="_Toc1400540"/>
      <w:r w:rsidRPr="00EF2D26">
        <w:t>Dissemination of Reference Data</w:t>
      </w:r>
      <w:bookmarkEnd w:id="1836"/>
      <w:bookmarkEnd w:id="1837"/>
      <w:r w:rsidRPr="00EF2D26">
        <w:t xml:space="preserve"> (</w:t>
      </w:r>
      <w:r w:rsidR="00805E03">
        <w:t>L4-RDM-01-01</w:t>
      </w:r>
      <w:r w:rsidRPr="00EF2D26">
        <w:t>)</w:t>
      </w:r>
      <w:bookmarkEnd w:id="1838"/>
      <w:bookmarkEnd w:id="1839"/>
      <w:bookmarkEnd w:id="1840"/>
      <w:bookmarkEnd w:id="1841"/>
      <w:bookmarkEnd w:id="1842"/>
    </w:p>
    <w:p w14:paraId="6374BF3F" w14:textId="77777777" w:rsidR="00155B4E" w:rsidRPr="00EF2D26" w:rsidRDefault="00155B4E" w:rsidP="00155B4E">
      <w:r w:rsidRPr="00EF2D26">
        <w:t xml:space="preserve">Due to the fact that the Reference Data are of great importance to the correct functioning of EMCS, the Reference Data should be accurate and up-to-date. Part of this responsibility is taken by the Common Domain Central Services. The Common Domain Central Services have as a major responsibility the updating of all Reference Data and the dissemination of these data to the MSAs. The SEED will distribute the Reference Data changes to all MSAs </w:t>
      </w:r>
      <w:r>
        <w:t xml:space="preserve">that are registered for receiving reference data disseminations </w:t>
      </w:r>
      <w:r w:rsidRPr="00EF2D26">
        <w:t>at a given number of days before they become applicable (typically three or four opening days) according to the validity dates stated in the records. These Reference Data changes will be received by each MSA whose responsibility is to apply them as soon as possible and at the latest by the date and time where they become applicable.</w:t>
      </w:r>
    </w:p>
    <w:p w14:paraId="10D9C0E9" w14:textId="77777777" w:rsidR="00155B4E" w:rsidRPr="00EF2D26" w:rsidRDefault="00155B4E" w:rsidP="00155B4E">
      <w:r w:rsidRPr="00EF2D26">
        <w:t>In detail, SEED will prepare the update message IE734: C_RDD_DAT that combines the updates of Reference Data to be applied by the MSAs.</w:t>
      </w:r>
    </w:p>
    <w:p w14:paraId="0CCA6923" w14:textId="77777777" w:rsidR="00155B4E" w:rsidRPr="00EF2D26" w:rsidRDefault="00155B4E" w:rsidP="00155B4E">
      <w:r w:rsidRPr="00EF2D26">
        <w:t>The update message IE734 prepared by the SEED will be sent to all the MSAs</w:t>
      </w:r>
      <w:r>
        <w:t xml:space="preserve"> that are registered for receiving reference data disseminations</w:t>
      </w:r>
      <w:r w:rsidRPr="00EF2D26">
        <w:t>.</w:t>
      </w:r>
    </w:p>
    <w:p w14:paraId="4C3029EC" w14:textId="77777777" w:rsidR="00155B4E" w:rsidRPr="00EF2D26" w:rsidRDefault="00155B4E" w:rsidP="00155B4E">
      <w:r w:rsidRPr="00EF2D26">
        <w:t>Upon receipt of the update message each MSA applies the updates included in the IE734 message to their database.</w:t>
      </w:r>
    </w:p>
    <w:p w14:paraId="6EC52423" w14:textId="3D3D8C11" w:rsidR="00155B4E" w:rsidRPr="00EF2D26" w:rsidRDefault="00155B4E" w:rsidP="00155B4E">
      <w:r w:rsidRPr="00EF2D26">
        <w:t xml:space="preserve">The information exchange needed during the dissemination process of Reference Data is depicted in </w:t>
      </w:r>
      <w:r w:rsidRPr="00EF2D26">
        <w:fldChar w:fldCharType="begin"/>
      </w:r>
      <w:r w:rsidRPr="00EF2D26">
        <w:instrText xml:space="preserve"> REF _Ref179045049 \h  \* MERGEFORMAT </w:instrText>
      </w:r>
      <w:r w:rsidRPr="00EF2D26">
        <w:fldChar w:fldCharType="separate"/>
      </w:r>
      <w:r w:rsidR="00982519" w:rsidRPr="00EF2D26">
        <w:t xml:space="preserve">Figure </w:t>
      </w:r>
      <w:r w:rsidR="00982519">
        <w:t>214</w:t>
      </w:r>
      <w:r w:rsidRPr="00EF2D26">
        <w:fldChar w:fldCharType="end"/>
      </w:r>
      <w:r w:rsidRPr="00EF2D26">
        <w:t>:</w:t>
      </w:r>
    </w:p>
    <w:p w14:paraId="1C085804" w14:textId="4C036041" w:rsidR="00155B4E" w:rsidRPr="00EF2D26" w:rsidRDefault="00155B4E" w:rsidP="00155B4E">
      <w:pPr>
        <w:pStyle w:val="Figure"/>
        <w:rPr>
          <w:noProof w:val="0"/>
        </w:rPr>
      </w:pPr>
      <w:r w:rsidRPr="00EF2D26">
        <w:rPr>
          <w:lang w:val="pt-PT" w:eastAsia="pt-PT"/>
        </w:rPr>
        <w:lastRenderedPageBreak/>
        <w:drawing>
          <wp:inline distT="0" distB="0" distL="0" distR="0" wp14:anchorId="6D682542" wp14:editId="375B7E27">
            <wp:extent cx="3817620" cy="188976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a:extLst>
                        <a:ext uri="{28A0092B-C50C-407E-A947-70E740481C1C}">
                          <a14:useLocalDpi xmlns:a14="http://schemas.microsoft.com/office/drawing/2010/main" val="0"/>
                        </a:ext>
                      </a:extLst>
                    </a:blip>
                    <a:srcRect l="17126" t="3296" r="14021" b="23450"/>
                    <a:stretch>
                      <a:fillRect/>
                    </a:stretch>
                  </pic:blipFill>
                  <pic:spPr bwMode="auto">
                    <a:xfrm>
                      <a:off x="0" y="0"/>
                      <a:ext cx="3817620" cy="1889760"/>
                    </a:xfrm>
                    <a:prstGeom prst="rect">
                      <a:avLst/>
                    </a:prstGeom>
                    <a:noFill/>
                    <a:ln>
                      <a:noFill/>
                    </a:ln>
                  </pic:spPr>
                </pic:pic>
              </a:graphicData>
            </a:graphic>
          </wp:inline>
        </w:drawing>
      </w:r>
    </w:p>
    <w:p w14:paraId="07254A54" w14:textId="488664BA" w:rsidR="00155B4E" w:rsidRPr="00EF2D26" w:rsidRDefault="00155B4E" w:rsidP="00155B4E">
      <w:pPr>
        <w:pStyle w:val="Caption"/>
      </w:pPr>
      <w:bookmarkStart w:id="1843" w:name="_Ref179045049"/>
      <w:bookmarkStart w:id="1844" w:name="_Toc132012768"/>
      <w:bookmarkStart w:id="1845" w:name="_Toc132788677"/>
      <w:bookmarkStart w:id="1846" w:name="_Toc1400945"/>
      <w:bookmarkStart w:id="1847" w:name="_Toc128575914"/>
      <w:r w:rsidRPr="00EF2D26">
        <w:t xml:space="preserve">Figure </w:t>
      </w:r>
      <w:r>
        <w:fldChar w:fldCharType="begin"/>
      </w:r>
      <w:r>
        <w:instrText>SEQ Figure \* ARABIC</w:instrText>
      </w:r>
      <w:r>
        <w:fldChar w:fldCharType="separate"/>
      </w:r>
      <w:r w:rsidR="00982519">
        <w:rPr>
          <w:noProof/>
        </w:rPr>
        <w:t>214</w:t>
      </w:r>
      <w:r>
        <w:fldChar w:fldCharType="end"/>
      </w:r>
      <w:bookmarkEnd w:id="1843"/>
      <w:r w:rsidRPr="00EF2D26">
        <w:t>: Dissemination of Reference Data</w:t>
      </w:r>
      <w:bookmarkEnd w:id="1844"/>
      <w:bookmarkEnd w:id="1845"/>
      <w:bookmarkEnd w:id="1846"/>
      <w:bookmarkEnd w:id="1847"/>
    </w:p>
    <w:p w14:paraId="3CA126D2" w14:textId="5C7E10A6" w:rsidR="00155B4E" w:rsidRPr="00EF2D26" w:rsidRDefault="00155B4E" w:rsidP="00D76942">
      <w:pPr>
        <w:pStyle w:val="Heading5"/>
        <w:keepLines/>
        <w:numPr>
          <w:ilvl w:val="4"/>
          <w:numId w:val="34"/>
        </w:numPr>
        <w:spacing w:before="240" w:after="240" w:line="240" w:lineRule="auto"/>
        <w:ind w:left="1009" w:hanging="1009"/>
      </w:pPr>
      <w:bookmarkStart w:id="1848" w:name="_Toc132788445"/>
      <w:bookmarkStart w:id="1849" w:name="_Toc178390796"/>
      <w:bookmarkStart w:id="1850" w:name="_Toc191308389"/>
      <w:bookmarkStart w:id="1851" w:name="_Toc191309258"/>
      <w:bookmarkStart w:id="1852" w:name="_Ref247116597"/>
      <w:bookmarkStart w:id="1853" w:name="_Ref247116606"/>
      <w:bookmarkStart w:id="1854" w:name="_Toc1400541"/>
      <w:r w:rsidRPr="00EF2D26">
        <w:t>Re-synchronisation of Reference Data</w:t>
      </w:r>
      <w:bookmarkEnd w:id="1848"/>
      <w:r w:rsidRPr="00EF2D26">
        <w:t xml:space="preserve"> (</w:t>
      </w:r>
      <w:r w:rsidR="0003494D">
        <w:t>L4-RDM-01-02</w:t>
      </w:r>
      <w:r w:rsidRPr="00EF2D26">
        <w:t>)</w:t>
      </w:r>
      <w:bookmarkEnd w:id="1849"/>
      <w:bookmarkEnd w:id="1850"/>
      <w:bookmarkEnd w:id="1851"/>
      <w:bookmarkEnd w:id="1852"/>
      <w:bookmarkEnd w:id="1853"/>
      <w:bookmarkEnd w:id="1854"/>
    </w:p>
    <w:p w14:paraId="0D5B29DF" w14:textId="77777777" w:rsidR="00155B4E" w:rsidRPr="00EF2D26" w:rsidRDefault="00155B4E" w:rsidP="00155B4E">
      <w:r w:rsidRPr="00EF2D26">
        <w:t>In situations where a MSA believes that the Reference Data registered in the system may be corrupted or outdated compared to the one kept by the SEED, a re-synchronisation process of Reference Data is deemed necessary. Re-synchronisation of Reference Data is based on the principle that when a MSA identifies that its local database containing the Reference Data is outdated compared to the central database of the Reference Data in the SEED, the concerned MSA may request the SEED for all or part of the update information in order to obtain an up-to-date Reference Data database.</w:t>
      </w:r>
    </w:p>
    <w:p w14:paraId="7D6212D8" w14:textId="77777777" w:rsidR="00155B4E" w:rsidRPr="00EF2D26" w:rsidRDefault="00155B4E" w:rsidP="00155B4E">
      <w:r w:rsidRPr="00EF2D26">
        <w:t>Specifically, the MSA concerned with the inconsistency of its Reference Data prepares a request message IE701: C_REQ_SUB. The IE701 message shall always specify a date range, an operation value (‘Retrieve’ or ‘Extraction’) signifying whether a retrieval or extraction shall be performed and optionally the requested list of codes. However, if no requested list of codes is specified, all EMCS Reference Data types defined by C_RDD_DAT (IE734) will be included in the response message (IE734).</w:t>
      </w:r>
    </w:p>
    <w:p w14:paraId="3679E992" w14:textId="42A0AC80" w:rsidR="00155B4E" w:rsidRPr="00EF2D26" w:rsidRDefault="00155B4E" w:rsidP="00155B4E">
      <w:pPr>
        <w:pStyle w:val="Figure"/>
        <w:rPr>
          <w:noProof w:val="0"/>
        </w:rPr>
      </w:pPr>
      <w:r w:rsidRPr="00EF2D26">
        <w:rPr>
          <w:lang w:val="pt-PT" w:eastAsia="pt-PT"/>
        </w:rPr>
        <w:drawing>
          <wp:inline distT="0" distB="0" distL="0" distR="0" wp14:anchorId="4F6A3602" wp14:editId="44606F75">
            <wp:extent cx="3970020" cy="23926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a:extLst>
                        <a:ext uri="{28A0092B-C50C-407E-A947-70E740481C1C}">
                          <a14:useLocalDpi xmlns:a14="http://schemas.microsoft.com/office/drawing/2010/main" val="0"/>
                        </a:ext>
                      </a:extLst>
                    </a:blip>
                    <a:srcRect l="14119" t="3976" r="16733" b="17737"/>
                    <a:stretch>
                      <a:fillRect/>
                    </a:stretch>
                  </pic:blipFill>
                  <pic:spPr bwMode="auto">
                    <a:xfrm>
                      <a:off x="0" y="0"/>
                      <a:ext cx="3970020" cy="2392680"/>
                    </a:xfrm>
                    <a:prstGeom prst="rect">
                      <a:avLst/>
                    </a:prstGeom>
                    <a:noFill/>
                    <a:ln>
                      <a:noFill/>
                    </a:ln>
                  </pic:spPr>
                </pic:pic>
              </a:graphicData>
            </a:graphic>
          </wp:inline>
        </w:drawing>
      </w:r>
    </w:p>
    <w:p w14:paraId="7E025EAD" w14:textId="5E757C21" w:rsidR="00155B4E" w:rsidRPr="00EF2D26" w:rsidRDefault="00155B4E" w:rsidP="00155B4E">
      <w:pPr>
        <w:pStyle w:val="Caption"/>
      </w:pPr>
      <w:bookmarkStart w:id="1855" w:name="_Ref179045050"/>
      <w:bookmarkStart w:id="1856" w:name="_Toc132012769"/>
      <w:bookmarkStart w:id="1857" w:name="_Toc132788678"/>
      <w:bookmarkStart w:id="1858" w:name="_Toc1400946"/>
      <w:bookmarkStart w:id="1859" w:name="_Toc128575915"/>
      <w:r w:rsidRPr="00EF2D26">
        <w:t xml:space="preserve">Figure </w:t>
      </w:r>
      <w:r>
        <w:fldChar w:fldCharType="begin"/>
      </w:r>
      <w:r>
        <w:instrText>SEQ Figure \* ARABIC</w:instrText>
      </w:r>
      <w:r>
        <w:fldChar w:fldCharType="separate"/>
      </w:r>
      <w:r w:rsidR="00982519">
        <w:rPr>
          <w:noProof/>
        </w:rPr>
        <w:t>215</w:t>
      </w:r>
      <w:r>
        <w:fldChar w:fldCharType="end"/>
      </w:r>
      <w:bookmarkEnd w:id="1855"/>
      <w:r w:rsidRPr="00EF2D26">
        <w:t>: Re-synchronisation of Reference Data</w:t>
      </w:r>
      <w:bookmarkEnd w:id="1856"/>
      <w:bookmarkEnd w:id="1857"/>
      <w:bookmarkEnd w:id="1858"/>
      <w:bookmarkEnd w:id="1859"/>
    </w:p>
    <w:p w14:paraId="3BF70E7B" w14:textId="77777777" w:rsidR="00155B4E" w:rsidRPr="00EF2D26" w:rsidRDefault="00155B4E" w:rsidP="00155B4E">
      <w:r w:rsidRPr="00EF2D26">
        <w:t>Upon reception of the request message IE701, SEED will send a response message in the form of the IE734: C_RDD_DAT to the requesting MSA. The IE734 will contain the modifications of Reference Data for the period specified in the corresponding request message (IE701).</w:t>
      </w:r>
    </w:p>
    <w:p w14:paraId="0FF35370"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860" w:name="_Toc132788446"/>
      <w:bookmarkStart w:id="1861" w:name="_Toc178390797"/>
      <w:bookmarkStart w:id="1862" w:name="_Toc191308390"/>
      <w:bookmarkStart w:id="1863" w:name="_Toc191309259"/>
      <w:bookmarkStart w:id="1864" w:name="_Toc1400542"/>
      <w:r w:rsidRPr="00EF2D26">
        <w:lastRenderedPageBreak/>
        <w:t>Functional ways to get data</w:t>
      </w:r>
      <w:bookmarkEnd w:id="1860"/>
      <w:bookmarkEnd w:id="1861"/>
      <w:bookmarkEnd w:id="1862"/>
      <w:bookmarkEnd w:id="1863"/>
      <w:bookmarkEnd w:id="1864"/>
    </w:p>
    <w:p w14:paraId="04D49F7F" w14:textId="3A049AF0" w:rsidR="00155B4E" w:rsidRPr="00EF2D26" w:rsidRDefault="00155B4E" w:rsidP="00D76942">
      <w:pPr>
        <w:pStyle w:val="Heading5"/>
        <w:keepLines/>
        <w:numPr>
          <w:ilvl w:val="4"/>
          <w:numId w:val="34"/>
        </w:numPr>
        <w:spacing w:before="240" w:after="240" w:line="240" w:lineRule="auto"/>
        <w:ind w:left="1009" w:hanging="1009"/>
      </w:pPr>
      <w:bookmarkStart w:id="1865" w:name="_Toc191308391"/>
      <w:bookmarkStart w:id="1866" w:name="_Toc191309260"/>
      <w:bookmarkStart w:id="1867" w:name="_Toc1400543"/>
      <w:r w:rsidRPr="00EF2D26">
        <w:t>Overview</w:t>
      </w:r>
      <w:bookmarkEnd w:id="1865"/>
      <w:bookmarkEnd w:id="1866"/>
      <w:bookmarkEnd w:id="1867"/>
    </w:p>
    <w:p w14:paraId="6BF77A44" w14:textId="77777777" w:rsidR="00155B4E" w:rsidRPr="00EF2D26" w:rsidRDefault="00155B4E" w:rsidP="00155B4E">
      <w:r w:rsidRPr="00EF2D26">
        <w:t>The functionally different ways for a user to get the data from the repository are:</w:t>
      </w:r>
    </w:p>
    <w:p w14:paraId="101A663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5FCFE17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450A30E8" w14:textId="44F4A6F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Acquisition of IE734 messages produced automatically and broadcasted by the SEED, every time the Common RD is modified as is specified in the paragraph </w:t>
      </w:r>
      <w:r w:rsidR="00155B4E" w:rsidRPr="0E615139">
        <w:rPr>
          <w:i w:val="0"/>
          <w:color w:val="auto"/>
        </w:rPr>
        <w:fldChar w:fldCharType="begin"/>
      </w:r>
      <w:r w:rsidR="00155B4E" w:rsidRPr="0E615139">
        <w:rPr>
          <w:i w:val="0"/>
          <w:color w:val="auto"/>
        </w:rPr>
        <w:instrText xml:space="preserve"> REF _Ref128877619 \r \h  \* MERGEFORMAT </w:instrText>
      </w:r>
      <w:r w:rsidR="00155B4E" w:rsidRPr="0E615139">
        <w:rPr>
          <w:i w:val="0"/>
          <w:color w:val="auto"/>
        </w:rPr>
      </w:r>
      <w:r w:rsidR="00155B4E" w:rsidRPr="0E615139">
        <w:rPr>
          <w:i w:val="0"/>
          <w:color w:val="auto"/>
        </w:rPr>
        <w:fldChar w:fldCharType="separate"/>
      </w:r>
      <w:r w:rsidR="00982519">
        <w:rPr>
          <w:i w:val="0"/>
          <w:color w:val="auto"/>
        </w:rPr>
        <w:t>IV.I.2.1.1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_Ref158450783 \h  \* MERGEFORMAT </w:instrText>
      </w:r>
      <w:r w:rsidR="00155B4E" w:rsidRPr="0E615139">
        <w:rPr>
          <w:i w:val="0"/>
          <w:color w:val="auto"/>
        </w:rPr>
      </w:r>
      <w:r w:rsidR="00155B4E" w:rsidRPr="0E615139">
        <w:rPr>
          <w:i w:val="0"/>
          <w:color w:val="auto"/>
        </w:rPr>
        <w:fldChar w:fldCharType="separate"/>
      </w:r>
      <w:r w:rsidR="00982519" w:rsidRPr="00982519">
        <w:rPr>
          <w:i w:val="0"/>
          <w:color w:val="auto"/>
        </w:rPr>
        <w:t>Dissemination of Reference Data (L4-RDM-01-01)</w:t>
      </w:r>
      <w:r w:rsidR="00155B4E" w:rsidRPr="0E615139">
        <w:rPr>
          <w:i w:val="0"/>
          <w:color w:val="auto"/>
        </w:rPr>
        <w:fldChar w:fldCharType="end"/>
      </w:r>
      <w:r w:rsidRPr="0E615139">
        <w:rPr>
          <w:i w:val="0"/>
          <w:color w:val="auto"/>
        </w:rPr>
        <w:t>.</w:t>
      </w:r>
    </w:p>
    <w:p w14:paraId="33030C7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17024FC8" w14:textId="77777777" w:rsidR="00155B4E" w:rsidRPr="00EF2D26" w:rsidRDefault="00155B4E" w:rsidP="00D76942">
      <w:pPr>
        <w:pStyle w:val="Heading5"/>
        <w:keepLines/>
        <w:numPr>
          <w:ilvl w:val="4"/>
          <w:numId w:val="34"/>
        </w:numPr>
        <w:spacing w:before="240" w:after="240" w:line="240" w:lineRule="auto"/>
        <w:ind w:left="1009" w:hanging="1009"/>
      </w:pPr>
      <w:bookmarkStart w:id="1868" w:name="_Ref518970184"/>
      <w:bookmarkStart w:id="1869" w:name="_Toc132788448"/>
      <w:bookmarkStart w:id="1870" w:name="_Toc178390799"/>
      <w:bookmarkStart w:id="1871" w:name="_Toc191308392"/>
      <w:bookmarkStart w:id="1872" w:name="_Toc191309261"/>
      <w:bookmarkStart w:id="1873" w:name="_Toc1400544"/>
      <w:r w:rsidRPr="00EF2D26">
        <w:t>Retrieval</w:t>
      </w:r>
      <w:bookmarkEnd w:id="1868"/>
      <w:bookmarkEnd w:id="1869"/>
      <w:bookmarkEnd w:id="1870"/>
      <w:bookmarkEnd w:id="1871"/>
      <w:bookmarkEnd w:id="1872"/>
      <w:bookmarkEnd w:id="1873"/>
    </w:p>
    <w:p w14:paraId="4EBB6C9E" w14:textId="77777777" w:rsidR="00155B4E" w:rsidRPr="00EF2D26" w:rsidRDefault="00155B4E" w:rsidP="00155B4E">
      <w:r w:rsidRPr="00EF2D26">
        <w:t>Retrieval allows the users to retrieve modifications made to the repository during a given time period. These modifications are returned as IE734: C_RDD_DAT messages.</w:t>
      </w:r>
    </w:p>
    <w:p w14:paraId="0742D5C0" w14:textId="77777777" w:rsidR="00155B4E" w:rsidRPr="00EF2D26" w:rsidRDefault="00155B4E" w:rsidP="00155B4E">
      <w:r w:rsidRPr="00EF2D26">
        <w:t>For instance, if a user requests a retrieval of the Common RD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Common RD entered between the 10</w:t>
      </w:r>
      <w:r w:rsidRPr="00EF2D26">
        <w:rPr>
          <w:vertAlign w:val="superscript"/>
        </w:rPr>
        <w:t>th</w:t>
      </w:r>
      <w:r w:rsidRPr="00EF2D26">
        <w:t xml:space="preserve"> and the 15</w:t>
      </w:r>
      <w:r w:rsidRPr="00EF2D26">
        <w:rPr>
          <w:vertAlign w:val="superscript"/>
        </w:rPr>
        <w:t>th</w:t>
      </w:r>
      <w:r w:rsidRPr="00EF2D26">
        <w:t xml:space="preserve"> of September.</w:t>
      </w:r>
    </w:p>
    <w:p w14:paraId="2A0ECCE4"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14D70BC4" w14:textId="77777777" w:rsidR="00155B4E" w:rsidRPr="00EF2D26" w:rsidRDefault="00155B4E" w:rsidP="00155B4E">
      <w:r w:rsidRPr="00EF2D26">
        <w:t xml:space="preserve">A full retrieval means retrieving all the modifications to the </w:t>
      </w:r>
      <w:smartTag w:uri="urn:schemas-microsoft-com:office:smarttags" w:element="Street">
        <w:smartTag w:uri="urn:schemas-microsoft-com:office:smarttags" w:element="address">
          <w:r w:rsidRPr="00EF2D26">
            <w:t>Common RD</w:t>
          </w:r>
        </w:smartTag>
      </w:smartTag>
      <w:r w:rsidRPr="00EF2D26">
        <w:t xml:space="preserve"> since the database was set-up for the first time.</w:t>
      </w:r>
    </w:p>
    <w:p w14:paraId="18EB15E1" w14:textId="77777777" w:rsidR="00155B4E" w:rsidRPr="00EF2D26" w:rsidRDefault="00155B4E" w:rsidP="00D76942">
      <w:pPr>
        <w:pStyle w:val="Heading5"/>
        <w:keepLines/>
        <w:numPr>
          <w:ilvl w:val="4"/>
          <w:numId w:val="34"/>
        </w:numPr>
        <w:spacing w:before="240" w:after="240" w:line="240" w:lineRule="auto"/>
        <w:ind w:left="1009" w:hanging="1009"/>
      </w:pPr>
      <w:bookmarkStart w:id="1874" w:name="_Ref518970157"/>
      <w:bookmarkStart w:id="1875" w:name="_Toc132788449"/>
      <w:bookmarkStart w:id="1876" w:name="_Toc178390800"/>
      <w:bookmarkStart w:id="1877" w:name="_Toc191308393"/>
      <w:bookmarkStart w:id="1878" w:name="_Toc191309262"/>
      <w:bookmarkStart w:id="1879" w:name="_Toc1400545"/>
      <w:r w:rsidRPr="00EF2D26">
        <w:t>Extraction</w:t>
      </w:r>
      <w:bookmarkEnd w:id="1874"/>
      <w:bookmarkEnd w:id="1875"/>
      <w:bookmarkEnd w:id="1876"/>
      <w:bookmarkEnd w:id="1877"/>
      <w:bookmarkEnd w:id="1878"/>
      <w:bookmarkEnd w:id="1879"/>
    </w:p>
    <w:p w14:paraId="0DB30AA5" w14:textId="77777777" w:rsidR="00155B4E" w:rsidRPr="00EF2D26" w:rsidRDefault="00155B4E" w:rsidP="00155B4E">
      <w:r w:rsidRPr="00EF2D26">
        <w:t xml:space="preserve">Extraction allows the users to extract the </w:t>
      </w:r>
      <w:smartTag w:uri="urn:schemas-microsoft-com:office:smarttags" w:element="Street">
        <w:smartTag w:uri="urn:schemas-microsoft-com:office:smarttags" w:element="address">
          <w:r w:rsidRPr="00EF2D26">
            <w:t>Common RD</w:t>
          </w:r>
        </w:smartTag>
      </w:smartTag>
      <w:r w:rsidRPr="00EF2D26">
        <w:t xml:space="preserve"> valid for a given period. This data is returned as IE734: C_RDD_DAT messages.</w:t>
      </w:r>
    </w:p>
    <w:p w14:paraId="28AC0E5F" w14:textId="77777777" w:rsidR="00155B4E" w:rsidRPr="00EF2D26" w:rsidRDefault="00155B4E" w:rsidP="00155B4E">
      <w:r w:rsidRPr="00EF2D26">
        <w:t xml:space="preserve">For instance, if a user requests an extraction of the </w:t>
      </w:r>
      <w:smartTag w:uri="urn:schemas-microsoft-com:office:smarttags" w:element="Street">
        <w:smartTag w:uri="urn:schemas-microsoft-com:office:smarttags" w:element="address">
          <w:r w:rsidRPr="00EF2D26">
            <w:t>Common RD</w:t>
          </w:r>
        </w:smartTag>
      </w:smartTag>
      <w:r w:rsidRPr="00EF2D26">
        <w:t xml:space="preserve"> for the period from the 10</w:t>
      </w:r>
      <w:r w:rsidRPr="00EF2D26">
        <w:rPr>
          <w:vertAlign w:val="superscript"/>
        </w:rPr>
        <w:t>th</w:t>
      </w:r>
      <w:r w:rsidRPr="00EF2D26">
        <w:t xml:space="preserve"> to the 15</w:t>
      </w:r>
      <w:r w:rsidRPr="00EF2D26">
        <w:rPr>
          <w:vertAlign w:val="superscript"/>
        </w:rPr>
        <w:t>th</w:t>
      </w:r>
      <w:r w:rsidRPr="00EF2D26">
        <w:t xml:space="preserve"> of September and a Reference Data entity is modified with a validity date of 13</w:t>
      </w:r>
      <w:r w:rsidRPr="00EF2D26">
        <w:rPr>
          <w:vertAlign w:val="superscript"/>
        </w:rPr>
        <w:t>th</w:t>
      </w:r>
      <w:r w:rsidRPr="00EF2D26">
        <w:t xml:space="preserve"> of September, the extraction will provide the following information:</w:t>
      </w:r>
    </w:p>
    <w:p w14:paraId="6BB00F5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5C49DC6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1899BDEE"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880" w:name="_Toc132788450"/>
      <w:bookmarkStart w:id="1881" w:name="_Toc178390801"/>
      <w:bookmarkStart w:id="1882" w:name="_Toc191308394"/>
      <w:bookmarkStart w:id="1883" w:name="_Toc191309263"/>
      <w:bookmarkStart w:id="1884" w:name="_Toc1400546"/>
      <w:r w:rsidRPr="0E615139">
        <w:lastRenderedPageBreak/>
        <w:t>Acquisition</w:t>
      </w:r>
      <w:bookmarkEnd w:id="1880"/>
      <w:bookmarkEnd w:id="1881"/>
      <w:bookmarkEnd w:id="1882"/>
      <w:bookmarkEnd w:id="1883"/>
      <w:bookmarkEnd w:id="1884"/>
    </w:p>
    <w:p w14:paraId="5D180AC2" w14:textId="47B6BDB6" w:rsidR="00155B4E" w:rsidRPr="00EF2D26" w:rsidRDefault="79D63348" w:rsidP="0E615139">
      <w:r w:rsidRPr="0E615139">
        <w:rPr>
          <w:i/>
          <w:iCs/>
        </w:rPr>
        <w:t xml:space="preserve">Acquisition </w:t>
      </w:r>
      <w:r w:rsidRPr="0E615139">
        <w:t xml:space="preserve">denotes the reception by a MSA of an IE734, which is disseminated automatically by the SEED. The specific functionality is explicitly described in paragraph </w:t>
      </w:r>
      <w:r w:rsidR="00155B4E">
        <w:fldChar w:fldCharType="begin"/>
      </w:r>
      <w:r w:rsidR="00155B4E">
        <w:instrText xml:space="preserve"> REF _Ref158450783 \r \h  \* MERGEFORMAT </w:instrText>
      </w:r>
      <w:r w:rsidR="00155B4E">
        <w:fldChar w:fldCharType="separate"/>
      </w:r>
      <w:r w:rsidR="00982519">
        <w:t>IV.I.2.1.1</w:t>
      </w:r>
      <w:r w:rsidR="00155B4E">
        <w:fldChar w:fldCharType="end"/>
      </w:r>
      <w:r w:rsidRPr="0E615139">
        <w:t xml:space="preserve"> </w:t>
      </w:r>
      <w:r w:rsidR="00155B4E">
        <w:fldChar w:fldCharType="begin"/>
      </w:r>
      <w:r w:rsidR="00155B4E">
        <w:instrText xml:space="preserve"> REF _Ref158450783 \h </w:instrText>
      </w:r>
      <w:r w:rsidR="00155B4E">
        <w:fldChar w:fldCharType="separate"/>
      </w:r>
      <w:r w:rsidR="00982519" w:rsidRPr="00EF2D26">
        <w:t>Dissemination of Reference Data (</w:t>
      </w:r>
      <w:r w:rsidR="00982519">
        <w:t>L4-RDM-01-01</w:t>
      </w:r>
      <w:r w:rsidR="00982519" w:rsidRPr="00EF2D26">
        <w:t>)</w:t>
      </w:r>
      <w:r w:rsidR="00155B4E">
        <w:fldChar w:fldCharType="end"/>
      </w:r>
      <w:r w:rsidRPr="0E615139">
        <w:t>.</w:t>
      </w:r>
    </w:p>
    <w:p w14:paraId="7E619043"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885" w:name="_Toc132788451"/>
      <w:bookmarkStart w:id="1886" w:name="_Toc178390802"/>
      <w:bookmarkStart w:id="1887" w:name="_Toc191308395"/>
      <w:bookmarkStart w:id="1888" w:name="_Toc191309264"/>
      <w:bookmarkStart w:id="1889" w:name="_Toc1400547"/>
      <w:r w:rsidRPr="0E615139">
        <w:t>Queries</w:t>
      </w:r>
      <w:bookmarkEnd w:id="1885"/>
      <w:bookmarkEnd w:id="1886"/>
      <w:bookmarkEnd w:id="1887"/>
      <w:bookmarkEnd w:id="1888"/>
      <w:bookmarkEnd w:id="1889"/>
    </w:p>
    <w:p w14:paraId="7FE847BB" w14:textId="77777777" w:rsidR="00155B4E" w:rsidRPr="00EF2D26" w:rsidRDefault="79D63348" w:rsidP="0E615139">
      <w:r w:rsidRPr="0E615139">
        <w:t>Queries allow the user to specify one or more criteria and receive as a result the set of data entries matching these criteria.</w:t>
      </w:r>
    </w:p>
    <w:p w14:paraId="0D14D8A2" w14:textId="77777777" w:rsidR="00155B4E" w:rsidRPr="00EF2D26" w:rsidRDefault="79D63348" w:rsidP="0E615139">
      <w:r w:rsidRPr="0E615139">
        <w:t>The criteria that can be used are:</w:t>
      </w:r>
    </w:p>
    <w:p w14:paraId="73C7708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Data type;</w:t>
      </w:r>
    </w:p>
    <w:p w14:paraId="4534D54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Date of validity;</w:t>
      </w:r>
    </w:p>
    <w:p w14:paraId="16E767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Value of one of the fields pertaining to a selected data type.</w:t>
      </w:r>
    </w:p>
    <w:p w14:paraId="467E521E" w14:textId="77777777" w:rsidR="00155B4E" w:rsidRPr="00EF2D26" w:rsidRDefault="00155B4E" w:rsidP="00155B4E">
      <w:r w:rsidRPr="00EF2D26">
        <w:t>This functionality is covered by the interactive mode of access to SEED.</w:t>
      </w:r>
    </w:p>
    <w:p w14:paraId="7721143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890" w:name="_Toc178390803"/>
      <w:bookmarkStart w:id="1891" w:name="_Toc191308396"/>
      <w:bookmarkStart w:id="1892" w:name="_Toc191309265"/>
      <w:bookmarkStart w:id="1893" w:name="_Toc1400548"/>
      <w:r w:rsidRPr="00EF2D26">
        <w:t>Modes of access to SEED</w:t>
      </w:r>
      <w:bookmarkEnd w:id="1890"/>
      <w:bookmarkEnd w:id="1891"/>
      <w:bookmarkEnd w:id="1892"/>
      <w:bookmarkEnd w:id="1893"/>
    </w:p>
    <w:p w14:paraId="4B10D76C" w14:textId="5A9615CD" w:rsidR="00155B4E" w:rsidRPr="00EF2D26" w:rsidRDefault="00155B4E" w:rsidP="00D76942">
      <w:pPr>
        <w:pStyle w:val="Heading5"/>
        <w:keepLines/>
        <w:numPr>
          <w:ilvl w:val="4"/>
          <w:numId w:val="34"/>
        </w:numPr>
        <w:spacing w:before="240" w:after="240" w:line="240" w:lineRule="auto"/>
        <w:ind w:left="1009" w:hanging="1009"/>
      </w:pPr>
      <w:bookmarkStart w:id="1894" w:name="_Toc132788453"/>
      <w:bookmarkStart w:id="1895" w:name="_Ref158450910"/>
      <w:bookmarkStart w:id="1896" w:name="_Toc178390804"/>
      <w:bookmarkStart w:id="1897" w:name="_Toc191308397"/>
      <w:bookmarkStart w:id="1898" w:name="_Toc191309266"/>
      <w:bookmarkStart w:id="1899" w:name="_Toc1400549"/>
      <w:r w:rsidRPr="00EF2D26">
        <w:t>CCN/CSI Queue Based Mode</w:t>
      </w:r>
      <w:bookmarkEnd w:id="1894"/>
      <w:bookmarkEnd w:id="1895"/>
      <w:bookmarkEnd w:id="1896"/>
      <w:bookmarkEnd w:id="1897"/>
      <w:bookmarkEnd w:id="1898"/>
      <w:bookmarkEnd w:id="1899"/>
    </w:p>
    <w:p w14:paraId="60251D7A" w14:textId="26F5211A" w:rsidR="00155B4E" w:rsidRPr="00EF2D26" w:rsidRDefault="00155B4E" w:rsidP="00155B4E">
      <w:r w:rsidRPr="00EF2D26">
        <w:t xml:space="preserve">The exchange of IE734, IE732, IE710, and IE709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982519">
        <w:t>IX.I.2.2.1</w:t>
      </w:r>
      <w:r>
        <w:fldChar w:fldCharType="end"/>
      </w:r>
      <w:r w:rsidRPr="00EF2D26">
        <w:t>:</w:t>
      </w:r>
    </w:p>
    <w:p w14:paraId="0AE8C9F5" w14:textId="77777777" w:rsidR="00155B4E" w:rsidRPr="00EF2D26" w:rsidRDefault="00155B4E" w:rsidP="00155B4E">
      <w:r w:rsidRPr="00EF2D26">
        <w:t>In this access mode, the following operations are needed in case of the dissemination of Reference Data by the SEED:</w:t>
      </w:r>
    </w:p>
    <w:p w14:paraId="1F98806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IE734 sending. SEED prepares the update message IE734: C_RDD_DAT that groups the changes of Reference Data to be applied by all MSAs. The IE734 which may include all or one of the following messages: IE732, IE710, and IE709, shall be sent to all NEA of MSAs which are connected to CCN/CSI through the CCN network.</w:t>
      </w:r>
    </w:p>
    <w:p w14:paraId="38833621" w14:textId="77777777" w:rsidR="00155B4E" w:rsidRPr="00EF2D26" w:rsidRDefault="79D63348" w:rsidP="0E615139">
      <w:pPr>
        <w:tabs>
          <w:tab w:val="left" w:pos="851"/>
        </w:tabs>
      </w:pPr>
      <w:r w:rsidRPr="0E615139">
        <w:t>In the case of the resynchronisation of Reference Data using the CCN/CSI queue based mode we have the following message exchanges:</w:t>
      </w:r>
    </w:p>
    <w:p w14:paraId="1CC05EB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IE701 sending. The MSA concerned with the inconsistency of its Reference Data prepares a request message IE701: C_REQ_SUB. The IE701 message which should always specify a date range and an operation value (‘Retrieve’ or ‘Extraction’) signifying whether a retrieval or extraction should be performed will be sent to the SEED through the CCN network.</w:t>
      </w:r>
    </w:p>
    <w:p w14:paraId="1AFF4ED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IE734 sending. As a response to the reception of the IE701, SEED will send the IE734: C_RDD_DAT containing the increment update of the Reference Data needed to the requesting MSA. The IE734 will contain the modifications of Reference Data for the period specified in the corresponding request message (IE701).</w:t>
      </w:r>
    </w:p>
    <w:p w14:paraId="4F7FF082" w14:textId="77777777" w:rsidR="00155B4E" w:rsidRPr="00EF2D26" w:rsidRDefault="00155B4E" w:rsidP="00D76942">
      <w:pPr>
        <w:pStyle w:val="Heading5"/>
        <w:keepLines/>
        <w:numPr>
          <w:ilvl w:val="4"/>
          <w:numId w:val="34"/>
        </w:numPr>
        <w:spacing w:before="240" w:after="240" w:line="240" w:lineRule="auto"/>
        <w:ind w:left="1009" w:hanging="1009"/>
      </w:pPr>
      <w:bookmarkStart w:id="1900" w:name="_Toc132788454"/>
      <w:bookmarkStart w:id="1901" w:name="_Toc178390805"/>
      <w:bookmarkStart w:id="1902" w:name="_Toc191308398"/>
      <w:bookmarkStart w:id="1903" w:name="_Toc191309267"/>
      <w:bookmarkStart w:id="1904" w:name="_Toc1400550"/>
      <w:r w:rsidRPr="00EF2D26">
        <w:lastRenderedPageBreak/>
        <w:t>Web Services (HTTP/S)</w:t>
      </w:r>
      <w:bookmarkEnd w:id="1900"/>
      <w:bookmarkEnd w:id="1901"/>
      <w:bookmarkEnd w:id="1902"/>
      <w:bookmarkEnd w:id="1903"/>
      <w:bookmarkEnd w:id="1904"/>
    </w:p>
    <w:p w14:paraId="7A3A8EBA"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w:t>
      </w:r>
      <w:r w:rsidRPr="00EF2D26" w:rsidDel="007F381C">
        <w:t xml:space="preserve"> </w:t>
      </w:r>
      <w:r w:rsidRPr="00EF2D26">
        <w:t>for the purpose of maintaining common Reference Data.</w:t>
      </w:r>
    </w:p>
    <w:p w14:paraId="33827E2A" w14:textId="6F357B44" w:rsidR="00155B4E" w:rsidRPr="00EF2D26" w:rsidRDefault="00155B4E" w:rsidP="00155B4E">
      <w:r w:rsidRPr="00EF2D26">
        <w:t xml:space="preserve">Resynchronisation of Reference Data is a process that may take a long time to complete.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SOAP calls are synchronous but the execution of the command is asynchronous.</w:t>
      </w:r>
    </w:p>
    <w:p w14:paraId="302EF031" w14:textId="77777777" w:rsidR="00155B4E" w:rsidRPr="00EF2D26" w:rsidRDefault="00155B4E" w:rsidP="00D76942">
      <w:pPr>
        <w:pStyle w:val="Heading6"/>
        <w:keepLines/>
        <w:numPr>
          <w:ilvl w:val="5"/>
          <w:numId w:val="34"/>
        </w:numPr>
        <w:spacing w:before="240" w:line="240" w:lineRule="auto"/>
      </w:pPr>
      <w:bookmarkStart w:id="1905" w:name="_Toc132788455"/>
      <w:bookmarkStart w:id="1906" w:name="_Toc178390806"/>
      <w:bookmarkStart w:id="1907" w:name="_Toc191308399"/>
      <w:bookmarkStart w:id="1908" w:name="_Toc191309268"/>
      <w:bookmarkStart w:id="1909" w:name="_Toc1400551"/>
      <w:r w:rsidRPr="00EF2D26">
        <w:t>Re-synchronisation of Reference Data</w:t>
      </w:r>
      <w:bookmarkEnd w:id="1905"/>
      <w:bookmarkEnd w:id="1906"/>
      <w:bookmarkEnd w:id="1907"/>
      <w:bookmarkEnd w:id="1908"/>
      <w:bookmarkEnd w:id="1909"/>
    </w:p>
    <w:p w14:paraId="13C166F6" w14:textId="1601704F" w:rsidR="00155B4E" w:rsidRPr="00EF2D26" w:rsidRDefault="00155B4E" w:rsidP="00155B4E">
      <w:r w:rsidRPr="00EF2D26">
        <w:t>A scenario of the flow of messages for the re-synchronisation of the local Reference Data of the MSA to the one kept by the SEED</w:t>
      </w:r>
      <w:r w:rsidRPr="00EF2D26" w:rsidDel="007F381C">
        <w:t xml:space="preserve"> </w:t>
      </w:r>
      <w:r w:rsidRPr="00EF2D26">
        <w:t xml:space="preserve">via asynchronous SOAP/HTTP is shown </w:t>
      </w:r>
      <w:r>
        <w:fldChar w:fldCharType="begin"/>
      </w:r>
      <w:r>
        <w:instrText xml:space="preserve"> REF _Ref313439735 \p \h </w:instrText>
      </w:r>
      <w:r>
        <w:fldChar w:fldCharType="separate"/>
      </w:r>
      <w:r w:rsidR="00982519">
        <w:t>below</w:t>
      </w:r>
      <w:r>
        <w:fldChar w:fldCharType="end"/>
      </w:r>
      <w:r w:rsidRPr="00EF2D26">
        <w:t>. The conversation process is described after the figure.</w:t>
      </w:r>
    </w:p>
    <w:p w14:paraId="7D97B910" w14:textId="15D07B56" w:rsidR="00155B4E" w:rsidRPr="00EF2D26" w:rsidRDefault="00155B4E" w:rsidP="00155B4E">
      <w:pPr>
        <w:pStyle w:val="Figure"/>
        <w:rPr>
          <w:noProof w:val="0"/>
        </w:rPr>
      </w:pPr>
      <w:r w:rsidRPr="00EF2D26">
        <w:rPr>
          <w:lang w:val="pt-PT" w:eastAsia="pt-PT"/>
        </w:rPr>
        <w:drawing>
          <wp:inline distT="0" distB="0" distL="0" distR="0" wp14:anchorId="38A6CD42" wp14:editId="6E1424B1">
            <wp:extent cx="5394960" cy="30480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a:extLst>
                        <a:ext uri="{28A0092B-C50C-407E-A947-70E740481C1C}">
                          <a14:useLocalDpi xmlns:a14="http://schemas.microsoft.com/office/drawing/2010/main" val="0"/>
                        </a:ext>
                      </a:extLst>
                    </a:blip>
                    <a:srcRect l="5719" t="4771" r="4355" b="14439"/>
                    <a:stretch>
                      <a:fillRect/>
                    </a:stretch>
                  </pic:blipFill>
                  <pic:spPr bwMode="auto">
                    <a:xfrm>
                      <a:off x="0" y="0"/>
                      <a:ext cx="5394960" cy="3048000"/>
                    </a:xfrm>
                    <a:prstGeom prst="rect">
                      <a:avLst/>
                    </a:prstGeom>
                    <a:noFill/>
                    <a:ln>
                      <a:noFill/>
                    </a:ln>
                  </pic:spPr>
                </pic:pic>
              </a:graphicData>
            </a:graphic>
          </wp:inline>
        </w:drawing>
      </w:r>
    </w:p>
    <w:p w14:paraId="40A3A8E0" w14:textId="7FEF4081" w:rsidR="00155B4E" w:rsidRPr="00EF2D26" w:rsidRDefault="00155B4E" w:rsidP="00155B4E">
      <w:pPr>
        <w:pStyle w:val="Caption"/>
        <w:rPr>
          <w:bCs/>
          <w:iCs/>
        </w:rPr>
      </w:pPr>
      <w:bookmarkStart w:id="1910" w:name="_Toc132788679"/>
      <w:bookmarkStart w:id="1911" w:name="_Ref313439735"/>
      <w:bookmarkStart w:id="1912" w:name="_Toc1400947"/>
      <w:bookmarkStart w:id="1913" w:name="_Toc128575916"/>
      <w:r w:rsidRPr="00EF2D26">
        <w:rPr>
          <w:bCs/>
          <w:iCs/>
        </w:rPr>
        <w:t xml:space="preserve">Figure </w:t>
      </w:r>
      <w:r w:rsidRPr="00EF2D26">
        <w:rPr>
          <w:bCs/>
          <w:iCs/>
        </w:rPr>
        <w:fldChar w:fldCharType="begin"/>
      </w:r>
      <w:r w:rsidRPr="00EF2D26">
        <w:rPr>
          <w:bCs/>
          <w:iCs/>
        </w:rPr>
        <w:instrText xml:space="preserve"> SEQ Figure \* ARABIC </w:instrText>
      </w:r>
      <w:r w:rsidRPr="00EF2D26">
        <w:rPr>
          <w:bCs/>
          <w:iCs/>
        </w:rPr>
        <w:fldChar w:fldCharType="separate"/>
      </w:r>
      <w:r w:rsidR="00982519">
        <w:rPr>
          <w:bCs/>
          <w:iCs/>
          <w:noProof/>
        </w:rPr>
        <w:t>216</w:t>
      </w:r>
      <w:r w:rsidRPr="00EF2D26">
        <w:rPr>
          <w:bCs/>
          <w:iCs/>
        </w:rPr>
        <w:fldChar w:fldCharType="end"/>
      </w:r>
      <w:r w:rsidRPr="00EF2D26">
        <w:rPr>
          <w:bCs/>
          <w:iCs/>
        </w:rPr>
        <w:t xml:space="preserve">: </w:t>
      </w:r>
      <w:bookmarkEnd w:id="1910"/>
      <w:r w:rsidRPr="00EF2D26">
        <w:rPr>
          <w:bCs/>
          <w:iCs/>
        </w:rPr>
        <w:t>Retrieve or Extract Entity Web Service</w:t>
      </w:r>
      <w:bookmarkEnd w:id="1911"/>
      <w:bookmarkEnd w:id="1912"/>
      <w:bookmarkEnd w:id="1913"/>
    </w:p>
    <w:p w14:paraId="61928233" w14:textId="77777777" w:rsidR="00155B4E" w:rsidRPr="00EF2D26" w:rsidRDefault="00155B4E" w:rsidP="00155B4E">
      <w:r w:rsidRPr="00EF2D26">
        <w:t>In order to submit a request, the MSA may interact with the ‘RetrieveOrExtractEntity’ web service, which exposes an asynchronous interface for this purpose.</w:t>
      </w:r>
    </w:p>
    <w:p w14:paraId="4C99BCC9" w14:textId="77777777" w:rsidR="00155B4E" w:rsidRPr="00EF2D26" w:rsidRDefault="00155B4E" w:rsidP="00155B4E">
      <w:r w:rsidRPr="00EF2D26">
        <w:t>A MSA starts an asynchronous conversation with the ‘RetrieveOrExtractEntity’ web service by invoking the ‘startRetrievalOrExtract’ operation with an instance of ‘startRetrievalOrExtract’ entity as parameter (in the body element of the SOAP message) and an IE701 as an attachment.</w:t>
      </w:r>
    </w:p>
    <w:p w14:paraId="40EC5831" w14:textId="77777777" w:rsidR="00155B4E" w:rsidRDefault="00155B4E" w:rsidP="00155B4E">
      <w:r w:rsidRPr="00EF2D26">
        <w:t>For example, inside the body of the SOAP message:</w:t>
      </w:r>
    </w:p>
    <w:p w14:paraId="46001C3A" w14:textId="77777777" w:rsidR="00155B4E" w:rsidRPr="00B1464E" w:rsidRDefault="00155B4E" w:rsidP="00155B4E">
      <w:pPr>
        <w:pStyle w:val="CodeBorder"/>
      </w:pPr>
      <w:r w:rsidRPr="00B1464E">
        <w:t>&lt;?xml version="1.0" encoding="UTF-8" ?&gt;</w:t>
      </w:r>
    </w:p>
    <w:p w14:paraId="0D47C16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14D34837" w14:textId="77777777" w:rsidR="00155B4E" w:rsidRPr="00B1464E" w:rsidRDefault="00155B4E" w:rsidP="00155B4E">
      <w:pPr>
        <w:pStyle w:val="CodeBorder"/>
      </w:pPr>
      <w:r w:rsidRPr="00B1464E">
        <w:tab/>
        <w:t>&lt;SOAP-ENV:Header&gt;</w:t>
      </w:r>
    </w:p>
    <w:p w14:paraId="08861783" w14:textId="77777777" w:rsidR="00155B4E" w:rsidRPr="00B1464E" w:rsidRDefault="00155B4E" w:rsidP="00155B4E">
      <w:pPr>
        <w:pStyle w:val="CodeBorder"/>
      </w:pPr>
      <w:r w:rsidRPr="00B1464E">
        <w:tab/>
      </w:r>
      <w:r w:rsidRPr="00B1464E">
        <w:tab/>
        <w:t xml:space="preserve">&lt;StartHeader </w:t>
      </w:r>
      <w:r w:rsidRPr="00B1464E">
        <w:br/>
      </w:r>
      <w:r w:rsidRPr="00B1464E">
        <w:tab/>
      </w:r>
      <w:r w:rsidRPr="00B1464E">
        <w:tab/>
      </w:r>
      <w:r w:rsidRPr="00B1464E">
        <w:tab/>
      </w:r>
      <w:r w:rsidRPr="00B1464E">
        <w:tab/>
        <w:t>xmlns="http://www.openuri.org/2002/04/soap/conversation/"&gt;</w:t>
      </w:r>
    </w:p>
    <w:p w14:paraId="1B40B28A" w14:textId="77777777" w:rsidR="00155B4E" w:rsidRPr="00182757" w:rsidRDefault="00155B4E" w:rsidP="00155B4E">
      <w:pPr>
        <w:pStyle w:val="CodeBorder"/>
        <w:rPr>
          <w:lang w:val="es-ES"/>
        </w:rPr>
      </w:pPr>
      <w:r w:rsidRPr="00B1464E">
        <w:lastRenderedPageBreak/>
        <w:tab/>
      </w:r>
      <w:r w:rsidRPr="00B1464E">
        <w:tab/>
      </w:r>
      <w:r w:rsidRPr="00B1464E">
        <w:tab/>
      </w:r>
      <w:r w:rsidRPr="00182757">
        <w:rPr>
          <w:lang w:val="es-ES"/>
        </w:rPr>
        <w:t>&lt;conversationID&gt;9E6EEAE9-E64E-40f2-85FF-A2CD8E35F6D0&lt;/conversationID&gt;</w:t>
      </w:r>
    </w:p>
    <w:p w14:paraId="1C0E2995"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665DFD9D" w14:textId="77777777" w:rsidR="00155B4E" w:rsidRPr="00B1464E" w:rsidRDefault="00155B4E" w:rsidP="00155B4E">
      <w:pPr>
        <w:pStyle w:val="CodeBorder"/>
      </w:pPr>
      <w:r w:rsidRPr="00B1464E">
        <w:tab/>
        <w:t>&lt;/SOAP-ENV:Header&gt;</w:t>
      </w:r>
    </w:p>
    <w:p w14:paraId="3ED74AA0" w14:textId="77777777" w:rsidR="00155B4E" w:rsidRPr="00B1464E" w:rsidRDefault="00155B4E" w:rsidP="00155B4E">
      <w:pPr>
        <w:pStyle w:val="CodeBorder"/>
      </w:pPr>
      <w:r w:rsidRPr="00B1464E">
        <w:tab/>
        <w:t>&lt;SOAP-ENV:Body&gt;</w:t>
      </w:r>
    </w:p>
    <w:p w14:paraId="6456A6C0"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B4810A7" w14:textId="77777777" w:rsidR="00155B4E" w:rsidRPr="00B1464E" w:rsidRDefault="00155B4E" w:rsidP="00155B4E">
      <w:pPr>
        <w:pStyle w:val="CodeBorder"/>
      </w:pPr>
      <w:r w:rsidRPr="00B1464E">
        <w:tab/>
        <w:t>&lt;/SOAP-ENV:Body&gt;</w:t>
      </w:r>
    </w:p>
    <w:p w14:paraId="46B3CF01" w14:textId="77777777" w:rsidR="00155B4E" w:rsidRPr="00EF2D26" w:rsidRDefault="00155B4E" w:rsidP="00155B4E">
      <w:pPr>
        <w:pStyle w:val="CodeBorder"/>
      </w:pPr>
      <w:r w:rsidRPr="00B1464E">
        <w:t>&lt;/SOAP-ENV:Envelope&gt;</w:t>
      </w:r>
    </w:p>
    <w:p w14:paraId="7B192869" w14:textId="4F43B24B"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_Ref138591563 \r \h  \* MERGEFORMAT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_Ref138591566 \h  \* MERGEFORMAT </w:instrText>
      </w:r>
      <w:r w:rsidRPr="00EF2D26">
        <w:fldChar w:fldCharType="separate"/>
      </w:r>
      <w:r w:rsidR="00982519" w:rsidRPr="00EF2D26">
        <w:t>Transport of Messages via SOAP/HTTP</w:t>
      </w:r>
      <w:r w:rsidRPr="00EF2D26">
        <w:fldChar w:fldCharType="end"/>
      </w:r>
      <w:r w:rsidRPr="00EF2D26">
        <w:t>. The ‘RetrieveOrExtractEntity’ web service sends upon reception an empty ‘startRetrievalOrResponse’ entity.</w:t>
      </w:r>
    </w:p>
    <w:p w14:paraId="0F303630" w14:textId="77777777" w:rsidR="00155B4E" w:rsidRPr="00EF2D26" w:rsidRDefault="00155B4E" w:rsidP="00155B4E">
      <w:r w:rsidRPr="00EF2D26">
        <w:t>The web service might need a lot of time to prepare the requested data that should be sent to the MSA. The processing includes syntax and semantics validation.</w:t>
      </w:r>
    </w:p>
    <w:p w14:paraId="479B9499" w14:textId="77777777" w:rsidR="00155B4E" w:rsidRPr="00EF2D26" w:rsidRDefault="00155B4E" w:rsidP="00155B4E">
      <w:r w:rsidRPr="00EF2D26">
        <w:t>During the processing time, the MSA can invoke at regular time intervals the ‘getRetrievalOrExtract’ operation.</w:t>
      </w:r>
    </w:p>
    <w:p w14:paraId="36A07E29" w14:textId="77777777" w:rsidR="00155B4E" w:rsidRDefault="00155B4E" w:rsidP="00155B4E">
      <w:r w:rsidRPr="00EF2D26">
        <w:t>For example:</w:t>
      </w:r>
    </w:p>
    <w:p w14:paraId="4614B6CC" w14:textId="77777777" w:rsidR="00155B4E" w:rsidRPr="00B1464E" w:rsidRDefault="00155B4E" w:rsidP="00155B4E">
      <w:pPr>
        <w:pStyle w:val="CodeBorder"/>
      </w:pPr>
      <w:r w:rsidRPr="00B1464E">
        <w:t>&lt;?xml version="1.0" encoding="UTF-8" ?&gt;</w:t>
      </w:r>
    </w:p>
    <w:p w14:paraId="23B58A0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67CE0D3" w14:textId="77777777" w:rsidR="00155B4E" w:rsidRPr="00B1464E" w:rsidRDefault="00155B4E" w:rsidP="00155B4E">
      <w:pPr>
        <w:pStyle w:val="CodeBorder"/>
      </w:pPr>
      <w:r w:rsidRPr="00B1464E">
        <w:tab/>
        <w:t>&lt;SOAP-ENV:Header&gt;</w:t>
      </w:r>
    </w:p>
    <w:p w14:paraId="7FC9AD8E" w14:textId="77777777" w:rsidR="00155B4E" w:rsidRPr="00B1464E" w:rsidRDefault="00155B4E" w:rsidP="00155B4E">
      <w:pPr>
        <w:pStyle w:val="CodeBorder"/>
      </w:pPr>
      <w:r w:rsidRPr="00B1464E">
        <w:tab/>
      </w:r>
      <w:r w:rsidRPr="00B1464E">
        <w:tab/>
        <w:t xml:space="preserve">&lt;ContinueHeader </w:t>
      </w:r>
    </w:p>
    <w:p w14:paraId="7714158C"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588B8A87"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7C4E41D1"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613FFAE4" w14:textId="77777777" w:rsidR="00155B4E" w:rsidRPr="00B1464E" w:rsidRDefault="00155B4E" w:rsidP="00155B4E">
      <w:pPr>
        <w:pStyle w:val="CodeBorder"/>
      </w:pPr>
      <w:r w:rsidRPr="00B1464E">
        <w:tab/>
        <w:t>&lt;/SOAP-ENV:Header&gt;</w:t>
      </w:r>
    </w:p>
    <w:p w14:paraId="6E88E25A" w14:textId="77777777" w:rsidR="00155B4E" w:rsidRPr="00B1464E" w:rsidRDefault="00155B4E" w:rsidP="00155B4E">
      <w:pPr>
        <w:pStyle w:val="CodeBorder"/>
      </w:pPr>
      <w:r w:rsidRPr="00B1464E">
        <w:tab/>
        <w:t>&lt;SOAP-ENV:Body&gt;</w:t>
      </w:r>
    </w:p>
    <w:p w14:paraId="14609B9F"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93EDF3A" w14:textId="77777777" w:rsidR="00155B4E" w:rsidRPr="00B1464E" w:rsidRDefault="00155B4E" w:rsidP="00155B4E">
      <w:pPr>
        <w:pStyle w:val="CodeBorder"/>
      </w:pPr>
      <w:r w:rsidRPr="00B1464E">
        <w:tab/>
        <w:t>&lt;/SOAP-ENV:Body&gt;</w:t>
      </w:r>
    </w:p>
    <w:p w14:paraId="5C06A450" w14:textId="77777777" w:rsidR="00155B4E" w:rsidRPr="00EF2D26" w:rsidRDefault="00155B4E" w:rsidP="00155B4E">
      <w:pPr>
        <w:pStyle w:val="CodeBorder"/>
      </w:pPr>
      <w:r w:rsidRPr="00B1464E">
        <w:t>&lt;/SOAP-ENV:Envelope&gt;</w:t>
      </w:r>
    </w:p>
    <w:p w14:paraId="05DA6EA7" w14:textId="77777777" w:rsidR="00155B4E" w:rsidRDefault="00155B4E" w:rsidP="00155B4E">
      <w:r w:rsidRPr="00EF2D26">
        <w:t>The web service sends a ‘getRetrievalOrExtractResponse’ entity to the MSA.</w:t>
      </w:r>
    </w:p>
    <w:p w14:paraId="27D3AB20" w14:textId="77777777" w:rsidR="00155B4E" w:rsidRPr="00B1464E" w:rsidRDefault="00155B4E" w:rsidP="00155B4E">
      <w:pPr>
        <w:pStyle w:val="CodeBorder"/>
      </w:pPr>
      <w:r w:rsidRPr="00B1464E">
        <w:t>&lt;?xml version="1.0" encoding="UTF-8" ?&gt;</w:t>
      </w:r>
    </w:p>
    <w:p w14:paraId="7E58B5C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27440" w14:textId="77777777" w:rsidR="00155B4E" w:rsidRPr="00B1464E" w:rsidRDefault="00155B4E" w:rsidP="00155B4E">
      <w:pPr>
        <w:pStyle w:val="CodeBorder"/>
      </w:pPr>
      <w:r w:rsidRPr="00B1464E">
        <w:tab/>
        <w:t>&lt;SOAP-ENV:Header/&gt;</w:t>
      </w:r>
    </w:p>
    <w:p w14:paraId="0C7296E4" w14:textId="77777777" w:rsidR="00155B4E" w:rsidRPr="00B1464E" w:rsidRDefault="00155B4E" w:rsidP="00155B4E">
      <w:pPr>
        <w:pStyle w:val="CodeBorder"/>
      </w:pPr>
      <w:r w:rsidRPr="00B1464E">
        <w:tab/>
        <w:t>&lt;SOAP-ENV:Body&gt;</w:t>
      </w:r>
    </w:p>
    <w:p w14:paraId="231361ED"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9A0844F" w14:textId="77777777" w:rsidR="00155B4E" w:rsidRPr="00B1464E" w:rsidRDefault="00155B4E" w:rsidP="00155B4E">
      <w:pPr>
        <w:pStyle w:val="CodeBorder"/>
      </w:pPr>
      <w:r w:rsidRPr="00B1464E">
        <w:tab/>
      </w:r>
      <w:r w:rsidRPr="00B1464E">
        <w:tab/>
      </w:r>
      <w:r w:rsidRPr="00B1464E">
        <w:tab/>
        <w:t>&lt;ActionSucceeded&gt;false&lt;/ActionSucceeded&gt;</w:t>
      </w:r>
    </w:p>
    <w:p w14:paraId="5E00A1EA" w14:textId="77777777" w:rsidR="00155B4E" w:rsidRPr="00B1464E" w:rsidRDefault="00155B4E" w:rsidP="00155B4E">
      <w:pPr>
        <w:pStyle w:val="CodeBorder"/>
      </w:pPr>
      <w:r w:rsidRPr="00B1464E">
        <w:tab/>
      </w:r>
      <w:r w:rsidRPr="00B1464E">
        <w:tab/>
        <w:t>&lt;/getRetrievalOrExtractResponse&gt;</w:t>
      </w:r>
    </w:p>
    <w:p w14:paraId="59507854" w14:textId="77777777" w:rsidR="00155B4E" w:rsidRPr="00B1464E" w:rsidRDefault="00155B4E" w:rsidP="00155B4E">
      <w:pPr>
        <w:pStyle w:val="CodeBorder"/>
      </w:pPr>
      <w:r w:rsidRPr="00B1464E">
        <w:tab/>
        <w:t>&lt;/SOAP-ENV:Body&gt;</w:t>
      </w:r>
    </w:p>
    <w:p w14:paraId="7F25250C" w14:textId="77777777" w:rsidR="00155B4E" w:rsidRPr="00EF2D26" w:rsidRDefault="00155B4E" w:rsidP="00155B4E">
      <w:pPr>
        <w:pStyle w:val="CodeBorder"/>
      </w:pPr>
      <w:r w:rsidRPr="00B1464E">
        <w:t>&lt;/SOAP-ENV:Envelope&gt;</w:t>
      </w:r>
    </w:p>
    <w:p w14:paraId="4F0B4B33"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If the ‘</w:t>
      </w:r>
      <w:r w:rsidRPr="645C8019">
        <w:rPr>
          <w:rFonts w:eastAsia="Century Gothic"/>
          <w:i w:val="0"/>
          <w:color w:val="auto"/>
        </w:rPr>
        <w:t>ActionSucceeded’ field</w:t>
      </w:r>
      <w:r w:rsidRPr="645C8019">
        <w:rPr>
          <w:i w:val="0"/>
          <w:color w:val="auto"/>
        </w:rPr>
        <w:t xml:space="preserve"> value is a “false” Boolean value, the processing is not yet finished and the MSA must retry the call later;</w:t>
      </w:r>
    </w:p>
    <w:p w14:paraId="7F50B785"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If the ‘</w:t>
      </w:r>
      <w:r w:rsidRPr="645C8019">
        <w:rPr>
          <w:rFonts w:eastAsia="Century Gothic"/>
          <w:i w:val="0"/>
          <w:color w:val="auto"/>
        </w:rPr>
        <w:t>ActionSucceeded’ field</w:t>
      </w:r>
      <w:r w:rsidRPr="645C8019">
        <w:rPr>
          <w:i w:val="0"/>
          <w:color w:val="auto"/>
        </w:rPr>
        <w:t xml:space="preserve"> value is a “true” Boolean value, the processing is finished and the MSA must check if the “ActionResult” response field contains the ‘Error’ string. If there are no errors (‘ActionResult’ contains ‘Success’), the response contains an IE734 as an attachment with instances matching the criteria given in the submitted IE701.</w:t>
      </w:r>
    </w:p>
    <w:p w14:paraId="569D5AE8" w14:textId="77777777" w:rsidR="00155B4E" w:rsidRDefault="00155B4E" w:rsidP="00155B4E">
      <w:r w:rsidRPr="00EF2D26">
        <w:t>For example:</w:t>
      </w:r>
    </w:p>
    <w:p w14:paraId="6DB55E34" w14:textId="77777777" w:rsidR="00155B4E" w:rsidRPr="00B1464E" w:rsidRDefault="00155B4E" w:rsidP="00155B4E">
      <w:pPr>
        <w:pStyle w:val="CodeBorder"/>
      </w:pPr>
      <w:r w:rsidRPr="00B1464E">
        <w:t>&lt;?xml version="1.0" encoding="UTF-8" ?&gt;</w:t>
      </w:r>
    </w:p>
    <w:p w14:paraId="61EBEE9E"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32E1BCF" w14:textId="77777777" w:rsidR="00155B4E" w:rsidRPr="00B1464E" w:rsidRDefault="00155B4E" w:rsidP="00155B4E">
      <w:pPr>
        <w:pStyle w:val="CodeBorder"/>
      </w:pPr>
      <w:r w:rsidRPr="00B1464E">
        <w:tab/>
        <w:t>&lt;SOAP-ENV:Body&gt;</w:t>
      </w:r>
    </w:p>
    <w:p w14:paraId="0AEDAA12"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AA22E28" w14:textId="77777777" w:rsidR="00155B4E" w:rsidRPr="00B1464E" w:rsidRDefault="00155B4E" w:rsidP="00155B4E">
      <w:pPr>
        <w:pStyle w:val="CodeBorder"/>
      </w:pPr>
      <w:r w:rsidRPr="00B1464E">
        <w:tab/>
      </w:r>
      <w:r w:rsidRPr="00B1464E">
        <w:tab/>
      </w:r>
      <w:r w:rsidRPr="00B1464E">
        <w:tab/>
        <w:t>&lt;ActionSucceeded&gt;true&lt;/ActionSucceeded&gt;</w:t>
      </w:r>
    </w:p>
    <w:p w14:paraId="1AD1A886" w14:textId="77777777" w:rsidR="00155B4E" w:rsidRPr="00B1464E" w:rsidRDefault="00155B4E" w:rsidP="00155B4E">
      <w:pPr>
        <w:pStyle w:val="CodeBorder"/>
      </w:pPr>
      <w:r w:rsidRPr="00B1464E">
        <w:tab/>
      </w:r>
      <w:r w:rsidRPr="00B1464E">
        <w:tab/>
      </w:r>
      <w:r w:rsidRPr="00B1464E">
        <w:tab/>
        <w:t>&lt;ActionResult&gt;Success&lt;/ActionResult&gt;</w:t>
      </w:r>
    </w:p>
    <w:p w14:paraId="783AD70C" w14:textId="77777777" w:rsidR="00155B4E" w:rsidRPr="00B1464E" w:rsidRDefault="00155B4E" w:rsidP="00155B4E">
      <w:pPr>
        <w:pStyle w:val="CodeBorder"/>
      </w:pPr>
      <w:r w:rsidRPr="00B1464E">
        <w:tab/>
      </w:r>
      <w:r w:rsidRPr="00B1464E">
        <w:tab/>
        <w:t>&lt;/getRetrievalOrExtractResponse&gt;</w:t>
      </w:r>
    </w:p>
    <w:p w14:paraId="0458D44F" w14:textId="77777777" w:rsidR="00155B4E" w:rsidRPr="00B1464E" w:rsidRDefault="00155B4E" w:rsidP="00155B4E">
      <w:pPr>
        <w:pStyle w:val="CodeBorder"/>
      </w:pPr>
      <w:r w:rsidRPr="00B1464E">
        <w:tab/>
        <w:t>&lt;/SOAP-ENV:Body&gt;</w:t>
      </w:r>
    </w:p>
    <w:p w14:paraId="5ED5925F" w14:textId="77777777" w:rsidR="00155B4E" w:rsidRPr="00EF2D26" w:rsidRDefault="00155B4E" w:rsidP="00155B4E">
      <w:pPr>
        <w:pStyle w:val="CodeBorder"/>
      </w:pPr>
      <w:r w:rsidRPr="00B1464E">
        <w:t>&lt;/SOAP-ENV:Envelope&gt;</w:t>
      </w:r>
    </w:p>
    <w:p w14:paraId="425D1EC7" w14:textId="77777777" w:rsidR="00155B4E" w:rsidRPr="00EF2D26" w:rsidRDefault="00155B4E" w:rsidP="00155B4E">
      <w:r w:rsidRPr="00EF2D26">
        <w:t>Finally, the MSA must terminate the conversation with a call to the ‘stopRetrievalOrExtract’ operation by sending a ‘stopRetrievalOrExtract’ entity.</w:t>
      </w:r>
    </w:p>
    <w:p w14:paraId="09729116" w14:textId="77777777" w:rsidR="00155B4E" w:rsidRDefault="00155B4E" w:rsidP="00155B4E">
      <w:r w:rsidRPr="00EF2D26">
        <w:t>For example:</w:t>
      </w:r>
    </w:p>
    <w:p w14:paraId="0B34B5D6" w14:textId="77777777" w:rsidR="00155B4E" w:rsidRPr="00B1464E" w:rsidRDefault="00155B4E" w:rsidP="00155B4E">
      <w:pPr>
        <w:pStyle w:val="CodeBorder"/>
      </w:pPr>
      <w:r w:rsidRPr="00B1464E">
        <w:t>&lt;?xml version="1.0" encoding="UTF-8" ?&gt;</w:t>
      </w:r>
    </w:p>
    <w:p w14:paraId="0030991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36E436C" w14:textId="77777777" w:rsidR="00155B4E" w:rsidRPr="00B1464E" w:rsidRDefault="00155B4E" w:rsidP="00155B4E">
      <w:pPr>
        <w:pStyle w:val="CodeBorder"/>
      </w:pPr>
      <w:r w:rsidRPr="00B1464E">
        <w:tab/>
        <w:t>&lt;SOAP-ENV:Header&gt;</w:t>
      </w:r>
    </w:p>
    <w:p w14:paraId="181D834B" w14:textId="77777777" w:rsidR="00155B4E" w:rsidRPr="00B1464E" w:rsidRDefault="00155B4E" w:rsidP="00155B4E">
      <w:pPr>
        <w:pStyle w:val="CodeBorder"/>
      </w:pPr>
      <w:r w:rsidRPr="00B1464E">
        <w:tab/>
      </w:r>
      <w:r w:rsidRPr="00B1464E">
        <w:tab/>
        <w:t xml:space="preserve">&lt;ContinueHeader </w:t>
      </w:r>
    </w:p>
    <w:p w14:paraId="3F429C2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96E5292"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18629E48"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1A5EF1B9" w14:textId="77777777" w:rsidR="00155B4E" w:rsidRPr="00B1464E" w:rsidRDefault="00155B4E" w:rsidP="00155B4E">
      <w:pPr>
        <w:pStyle w:val="CodeBorder"/>
      </w:pPr>
      <w:r w:rsidRPr="00B1464E">
        <w:tab/>
        <w:t>&lt;/SOAP-ENV:Header&gt;</w:t>
      </w:r>
    </w:p>
    <w:p w14:paraId="476BF736" w14:textId="77777777" w:rsidR="00155B4E" w:rsidRPr="00B1464E" w:rsidRDefault="00155B4E" w:rsidP="00155B4E">
      <w:pPr>
        <w:pStyle w:val="CodeBorder"/>
      </w:pPr>
      <w:r w:rsidRPr="00B1464E">
        <w:tab/>
        <w:t>&lt;SOAP-ENV:Body&gt;</w:t>
      </w:r>
    </w:p>
    <w:p w14:paraId="13F7A484"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E6F23E3" w14:textId="77777777" w:rsidR="00155B4E" w:rsidRPr="00B1464E" w:rsidRDefault="00155B4E" w:rsidP="00155B4E">
      <w:pPr>
        <w:pStyle w:val="CodeBorder"/>
      </w:pPr>
      <w:r w:rsidRPr="00B1464E">
        <w:tab/>
        <w:t>&lt;/SOAP-ENV:Body&gt;</w:t>
      </w:r>
    </w:p>
    <w:p w14:paraId="28C07D54" w14:textId="77777777" w:rsidR="00155B4E" w:rsidRPr="00EF2D26" w:rsidRDefault="00155B4E" w:rsidP="00155B4E">
      <w:pPr>
        <w:pStyle w:val="CodeBorder"/>
      </w:pPr>
      <w:r w:rsidRPr="00B1464E">
        <w:t>&lt;/SOAP-ENV:Envelope&gt;</w:t>
      </w:r>
    </w:p>
    <w:p w14:paraId="7B94CC64" w14:textId="77777777" w:rsidR="00155B4E" w:rsidRPr="00EF2D26" w:rsidRDefault="00155B4E" w:rsidP="00155B4E">
      <w:r w:rsidRPr="00EF2D26">
        <w:t>SEED</w:t>
      </w:r>
      <w:r w:rsidRPr="00EF2D26" w:rsidDel="007F381C">
        <w:t xml:space="preserve"> </w:t>
      </w:r>
      <w:r w:rsidRPr="00EF2D26">
        <w:t>frees all its internal resources locked by the conversation and returns immediately an empty ‘stopRetrievalOrExtractResponse’ entity.</w:t>
      </w:r>
    </w:p>
    <w:p w14:paraId="1672001B" w14:textId="77777777" w:rsidR="00155B4E" w:rsidRDefault="00155B4E" w:rsidP="00155B4E">
      <w:r w:rsidRPr="00EF2D26">
        <w:t>For example:</w:t>
      </w:r>
    </w:p>
    <w:p w14:paraId="2E7AD551" w14:textId="77777777" w:rsidR="00155B4E" w:rsidRPr="00B1464E" w:rsidRDefault="00155B4E" w:rsidP="00155B4E">
      <w:pPr>
        <w:pStyle w:val="CodeBorder"/>
      </w:pPr>
      <w:r w:rsidRPr="00B1464E">
        <w:t>&lt;?xml version="1.0" encoding="UTF-8" ?&gt;</w:t>
      </w:r>
    </w:p>
    <w:p w14:paraId="39563F2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CC23E0C" w14:textId="77777777" w:rsidR="00155B4E" w:rsidRPr="00B1464E" w:rsidRDefault="00155B4E" w:rsidP="00155B4E">
      <w:pPr>
        <w:pStyle w:val="CodeBorder"/>
      </w:pPr>
      <w:r w:rsidRPr="00B1464E">
        <w:tab/>
        <w:t>&lt;SOAP-ENV:Header/&gt;</w:t>
      </w:r>
    </w:p>
    <w:p w14:paraId="02D31BA5" w14:textId="77777777" w:rsidR="00155B4E" w:rsidRPr="00B1464E" w:rsidRDefault="00155B4E" w:rsidP="00155B4E">
      <w:pPr>
        <w:pStyle w:val="CodeBorder"/>
      </w:pPr>
      <w:r w:rsidRPr="00B1464E">
        <w:tab/>
        <w:t>&lt;SOAP-ENV:Body&gt;</w:t>
      </w:r>
    </w:p>
    <w:p w14:paraId="77D82EC7"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B877E15" w14:textId="77777777" w:rsidR="00155B4E" w:rsidRPr="00B1464E" w:rsidRDefault="00155B4E" w:rsidP="00155B4E">
      <w:pPr>
        <w:pStyle w:val="CodeBorder"/>
      </w:pPr>
      <w:r w:rsidRPr="00B1464E">
        <w:tab/>
        <w:t>&lt;/SOAP-ENV:Body&gt;</w:t>
      </w:r>
    </w:p>
    <w:p w14:paraId="57FCCADD" w14:textId="77777777" w:rsidR="00155B4E" w:rsidRPr="00EF2D26" w:rsidRDefault="00155B4E" w:rsidP="00155B4E">
      <w:pPr>
        <w:pStyle w:val="CodeBorder"/>
      </w:pPr>
      <w:r w:rsidRPr="00B1464E">
        <w:t>&lt;/SOAP-ENV:Envelope&gt;</w:t>
      </w:r>
    </w:p>
    <w:p w14:paraId="17FF54F5" w14:textId="77777777" w:rsidR="00155B4E" w:rsidRPr="00EF2D26" w:rsidRDefault="00155B4E" w:rsidP="00D76942">
      <w:pPr>
        <w:pStyle w:val="Heading7"/>
        <w:keepLines/>
        <w:numPr>
          <w:ilvl w:val="6"/>
          <w:numId w:val="34"/>
        </w:numPr>
        <w:spacing w:before="240" w:after="60" w:line="240" w:lineRule="auto"/>
        <w:ind w:left="1298" w:hanging="1298"/>
      </w:pPr>
      <w:bookmarkStart w:id="1914" w:name="_Toc178390807"/>
      <w:bookmarkStart w:id="1915" w:name="_Toc191308400"/>
      <w:r w:rsidRPr="00EF2D26">
        <w:lastRenderedPageBreak/>
        <w:t>Error Management</w:t>
      </w:r>
      <w:bookmarkEnd w:id="1914"/>
      <w:bookmarkEnd w:id="1915"/>
    </w:p>
    <w:p w14:paraId="396AF839" w14:textId="77777777" w:rsidR="00155B4E" w:rsidRPr="00EF2D26" w:rsidRDefault="00155B4E" w:rsidP="00155B4E">
      <w:r w:rsidRPr="00EF2D26">
        <w:t>All SOAP/HTTP exchanges between a MSA and SEED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7C1658B"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‘getActionStatus’ operation.</w:t>
      </w:r>
    </w:p>
    <w:p w14:paraId="3161603C" w14:textId="4CA3AD83"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7FB5B65C" w14:textId="77777777" w:rsidR="00155B4E" w:rsidRPr="00EF2D26" w:rsidRDefault="00155B4E" w:rsidP="00D76942">
      <w:pPr>
        <w:pStyle w:val="Heading5"/>
        <w:keepLines/>
        <w:numPr>
          <w:ilvl w:val="4"/>
          <w:numId w:val="34"/>
        </w:numPr>
        <w:spacing w:before="240" w:after="240" w:line="240" w:lineRule="auto"/>
        <w:ind w:left="1009" w:hanging="1009"/>
      </w:pPr>
      <w:bookmarkStart w:id="1916" w:name="_Toc132788456"/>
      <w:bookmarkStart w:id="1917" w:name="_Ref158450935"/>
      <w:bookmarkStart w:id="1918" w:name="_Toc178390808"/>
      <w:bookmarkStart w:id="1919" w:name="_Toc191308401"/>
      <w:bookmarkStart w:id="1920" w:name="_Toc191309269"/>
      <w:bookmarkStart w:id="1921" w:name="_Toc1400552"/>
      <w:r w:rsidRPr="00EF2D26">
        <w:t>Interactive mode</w:t>
      </w:r>
      <w:bookmarkEnd w:id="1916"/>
      <w:bookmarkEnd w:id="1917"/>
      <w:bookmarkEnd w:id="1918"/>
      <w:bookmarkEnd w:id="1919"/>
      <w:bookmarkEnd w:id="1920"/>
      <w:bookmarkEnd w:id="1921"/>
    </w:p>
    <w:p w14:paraId="7921DC15" w14:textId="77777777" w:rsidR="00155B4E" w:rsidRPr="00EF2D26" w:rsidRDefault="00155B4E" w:rsidP="00155B4E">
      <w:r w:rsidRPr="00EF2D26">
        <w:t>The Interactive mode of access will be implemented via accessing the SEED</w:t>
      </w:r>
      <w:r w:rsidRPr="00EF2D26" w:rsidDel="0007385C">
        <w:t xml:space="preserve"> </w:t>
      </w:r>
      <w:r w:rsidRPr="00EF2D26">
        <w:t>on the web. It shall allow all users to perform "extraction" and/or "retrieval" of data as well as to make queries on the database via the GUI. Moreover, it shall allow users having the appropriate access rights (CD.Data Administrator) to prepare and upload the CD Reference Data modifications via the GUI. The HTTPS protocol is used.</w:t>
      </w:r>
    </w:p>
    <w:p w14:paraId="23050ACA" w14:textId="77777777" w:rsidR="00155B4E" w:rsidRPr="00EF2D26" w:rsidRDefault="00155B4E" w:rsidP="00D76942">
      <w:pPr>
        <w:pStyle w:val="Heading3"/>
        <w:keepLines/>
        <w:numPr>
          <w:ilvl w:val="2"/>
          <w:numId w:val="34"/>
        </w:numPr>
        <w:suppressAutoHyphens w:val="0"/>
      </w:pPr>
      <w:bookmarkStart w:id="1922" w:name="_Toc190001482"/>
      <w:bookmarkStart w:id="1923" w:name="_Toc190001486"/>
      <w:bookmarkStart w:id="1924" w:name="_Toc190001489"/>
      <w:bookmarkStart w:id="1925" w:name="_Toc190001494"/>
      <w:bookmarkStart w:id="1926" w:name="_Toc190001498"/>
      <w:bookmarkStart w:id="1927" w:name="_Toc190001500"/>
      <w:bookmarkStart w:id="1928" w:name="_Toc190001508"/>
      <w:bookmarkStart w:id="1929" w:name="_Ref135373243"/>
      <w:bookmarkStart w:id="1930" w:name="_Ref135373245"/>
      <w:bookmarkStart w:id="1931" w:name="_Toc178390816"/>
      <w:bookmarkStart w:id="1932" w:name="_Toc191308402"/>
      <w:bookmarkStart w:id="1933" w:name="_Toc191309270"/>
      <w:bookmarkStart w:id="1934" w:name="_Toc1400553"/>
      <w:bookmarkStart w:id="1935" w:name="_Toc128575551"/>
      <w:bookmarkEnd w:id="1922"/>
      <w:bookmarkEnd w:id="1923"/>
      <w:bookmarkEnd w:id="1924"/>
      <w:bookmarkEnd w:id="1925"/>
      <w:bookmarkEnd w:id="1926"/>
      <w:bookmarkEnd w:id="1927"/>
      <w:bookmarkEnd w:id="1928"/>
      <w:r w:rsidRPr="00EF2D26">
        <w:t>Exchange of SEED data</w:t>
      </w:r>
      <w:bookmarkEnd w:id="1929"/>
      <w:bookmarkEnd w:id="1930"/>
      <w:bookmarkEnd w:id="1931"/>
      <w:bookmarkEnd w:id="1932"/>
      <w:bookmarkEnd w:id="1933"/>
      <w:bookmarkEnd w:id="1934"/>
      <w:bookmarkEnd w:id="1935"/>
    </w:p>
    <w:p w14:paraId="137BB649" w14:textId="3D0CCA9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936" w:name="_Toc178390817"/>
      <w:bookmarkStart w:id="1937" w:name="_Toc191308403"/>
      <w:bookmarkStart w:id="1938" w:name="_Toc191309271"/>
      <w:bookmarkStart w:id="1939" w:name="_Toc1400554"/>
      <w:r w:rsidRPr="00EF2D26">
        <w:t>Introduction</w:t>
      </w:r>
      <w:bookmarkEnd w:id="1936"/>
      <w:bookmarkEnd w:id="1937"/>
      <w:bookmarkEnd w:id="1938"/>
      <w:bookmarkEnd w:id="1939"/>
    </w:p>
    <w:p w14:paraId="0C0CCC44" w14:textId="23FAA633" w:rsidR="00155B4E" w:rsidRPr="00EF2D26" w:rsidRDefault="00155B4E" w:rsidP="00D76942">
      <w:pPr>
        <w:pStyle w:val="Heading5"/>
        <w:keepLines/>
        <w:numPr>
          <w:ilvl w:val="4"/>
          <w:numId w:val="34"/>
        </w:numPr>
        <w:spacing w:before="240" w:after="240" w:line="240" w:lineRule="auto"/>
        <w:ind w:left="1009" w:hanging="1009"/>
      </w:pPr>
      <w:bookmarkStart w:id="1940" w:name="_Toc132788466"/>
      <w:bookmarkStart w:id="1941" w:name="_Toc178390818"/>
      <w:bookmarkStart w:id="1942" w:name="_Toc191308404"/>
      <w:bookmarkStart w:id="1943" w:name="_Toc191309272"/>
      <w:bookmarkStart w:id="1944" w:name="_Toc1400555"/>
      <w:r w:rsidRPr="00EF2D26">
        <w:t>The Role of SEED data</w:t>
      </w:r>
      <w:bookmarkEnd w:id="1940"/>
      <w:bookmarkEnd w:id="1941"/>
      <w:bookmarkEnd w:id="1942"/>
      <w:bookmarkEnd w:id="1943"/>
      <w:bookmarkEnd w:id="1944"/>
    </w:p>
    <w:p w14:paraId="6204F397" w14:textId="09A01394" w:rsidR="00155B4E" w:rsidRPr="00EF2D26" w:rsidRDefault="79D63348" w:rsidP="00155B4E">
      <w:bookmarkStart w:id="1945" w:name="_Ref128901019"/>
      <w:r w:rsidRPr="0E615139">
        <w:rPr>
          <w:b/>
          <w:bCs/>
          <w:i/>
          <w:iCs/>
        </w:rPr>
        <w:t>SEED information</w:t>
      </w:r>
      <w:r>
        <w:t xml:space="preserve"> includes all items that are described in Article </w:t>
      </w:r>
      <w:r w:rsidR="009B7CEB">
        <w:t xml:space="preserve">19 of </w:t>
      </w:r>
      <w:r w:rsidR="009B7CEB" w:rsidRPr="009B7CEB">
        <w:t>Council Regulation (EU) No 389/2012</w:t>
      </w:r>
      <w:r>
        <w:t>, namely:</w:t>
      </w:r>
    </w:p>
    <w:p w14:paraId="7301CC1B" w14:textId="6BB0DAE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authorised warehouse keepers (</w:t>
      </w:r>
      <w:r w:rsidR="00B7519C">
        <w:rPr>
          <w:i w:val="0"/>
          <w:color w:val="auto"/>
        </w:rPr>
        <w:t>as defined in</w:t>
      </w:r>
      <w:r w:rsidR="64787722" w:rsidRPr="0E615139">
        <w:rPr>
          <w:i w:val="0"/>
          <w:color w:val="auto"/>
        </w:rPr>
        <w:t xml:space="preserve"> Directive 2020/262</w:t>
      </w:r>
      <w:r w:rsidRPr="0E615139">
        <w:rPr>
          <w:i w:val="0"/>
          <w:color w:val="auto"/>
        </w:rPr>
        <w:t>);</w:t>
      </w:r>
    </w:p>
    <w:p w14:paraId="1DC0A859" w14:textId="5A2B01B7" w:rsidR="001D639F" w:rsidRPr="00E30739" w:rsidRDefault="20C7AE86" w:rsidP="00702261">
      <w:pPr>
        <w:pStyle w:val="ListBullet2"/>
        <w:keepLines/>
        <w:numPr>
          <w:ilvl w:val="0"/>
          <w:numId w:val="1"/>
        </w:numPr>
        <w:spacing w:after="240"/>
        <w:contextualSpacing w:val="0"/>
        <w:rPr>
          <w:i w:val="0"/>
          <w:color w:val="000000" w:themeColor="text1"/>
        </w:rPr>
      </w:pPr>
      <w:r w:rsidRPr="00B04EDE">
        <w:rPr>
          <w:i w:val="0"/>
          <w:color w:val="auto"/>
        </w:rPr>
        <w:t>registered Consignors (as defined in Directive 2020/262</w:t>
      </w:r>
      <w:r w:rsidR="2086AF58" w:rsidRPr="00B04EDE">
        <w:rPr>
          <w:i w:val="0"/>
          <w:color w:val="auto"/>
        </w:rPr>
        <w:t>)</w:t>
      </w:r>
      <w:r w:rsidR="003E2E6A">
        <w:rPr>
          <w:i w:val="0"/>
          <w:color w:val="auto"/>
        </w:rPr>
        <w:t>;</w:t>
      </w:r>
    </w:p>
    <w:p w14:paraId="2700295D" w14:textId="53348E0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registered Consignees (as defined in Directive </w:t>
      </w:r>
      <w:r w:rsidR="07D64A69" w:rsidRPr="0E615139">
        <w:rPr>
          <w:i w:val="0"/>
          <w:color w:val="auto"/>
        </w:rPr>
        <w:t>2020/262</w:t>
      </w:r>
      <w:r w:rsidRPr="0E615139">
        <w:rPr>
          <w:i w:val="0"/>
          <w:color w:val="auto"/>
        </w:rPr>
        <w:t>);</w:t>
      </w:r>
    </w:p>
    <w:p w14:paraId="43E79277" w14:textId="77777777" w:rsidR="00252EF5" w:rsidRPr="00B04EDE" w:rsidRDefault="0A53CEF1" w:rsidP="00702261">
      <w:pPr>
        <w:pStyle w:val="ListBullet2"/>
        <w:keepLines/>
        <w:numPr>
          <w:ilvl w:val="0"/>
          <w:numId w:val="1"/>
        </w:numPr>
        <w:spacing w:after="240"/>
        <w:contextualSpacing w:val="0"/>
        <w:rPr>
          <w:i w:val="0"/>
          <w:color w:val="000000" w:themeColor="text1"/>
        </w:rPr>
      </w:pPr>
      <w:r w:rsidRPr="00B04EDE">
        <w:rPr>
          <w:i w:val="0"/>
          <w:color w:val="auto"/>
        </w:rPr>
        <w:t>Certified Consignors (as defined in Directive 2020/262);</w:t>
      </w:r>
    </w:p>
    <w:p w14:paraId="2B71B2DD" w14:textId="4C2CF0D3" w:rsidR="00252EF5" w:rsidRPr="00252EF5" w:rsidRDefault="0A53CEF1" w:rsidP="00702261">
      <w:pPr>
        <w:pStyle w:val="ListBullet2"/>
        <w:keepLines/>
        <w:numPr>
          <w:ilvl w:val="0"/>
          <w:numId w:val="1"/>
        </w:numPr>
        <w:spacing w:after="240"/>
        <w:contextualSpacing w:val="0"/>
        <w:rPr>
          <w:i w:val="0"/>
          <w:color w:val="000000" w:themeColor="text1"/>
        </w:rPr>
      </w:pPr>
      <w:r w:rsidRPr="00B04EDE">
        <w:rPr>
          <w:i w:val="0"/>
          <w:color w:val="auto"/>
        </w:rPr>
        <w:t>Certified Consignees (as defined in Directive 2020/262</w:t>
      </w:r>
      <w:r w:rsidR="000559E1">
        <w:rPr>
          <w:i w:val="0"/>
          <w:color w:val="auto"/>
        </w:rPr>
        <w:t>)</w:t>
      </w:r>
      <w:r w:rsidRPr="00B04EDE">
        <w:rPr>
          <w:i w:val="0"/>
          <w:color w:val="auto"/>
        </w:rPr>
        <w:t>;</w:t>
      </w:r>
    </w:p>
    <w:p w14:paraId="779934DC" w14:textId="5DECEA14" w:rsidR="00C27D42" w:rsidRPr="00C27D42"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Temporary </w:t>
      </w:r>
      <w:r w:rsidR="00664249">
        <w:rPr>
          <w:i w:val="0"/>
          <w:color w:val="auto"/>
        </w:rPr>
        <w:t xml:space="preserve">registered </w:t>
      </w:r>
      <w:r w:rsidR="00167124">
        <w:rPr>
          <w:i w:val="0"/>
          <w:color w:val="auto"/>
        </w:rPr>
        <w:t xml:space="preserve">or </w:t>
      </w:r>
      <w:r w:rsidR="00533223">
        <w:rPr>
          <w:i w:val="0"/>
          <w:color w:val="auto"/>
        </w:rPr>
        <w:t xml:space="preserve">temporary </w:t>
      </w:r>
      <w:r w:rsidR="00167124">
        <w:rPr>
          <w:i w:val="0"/>
          <w:color w:val="auto"/>
        </w:rPr>
        <w:t xml:space="preserve">certified </w:t>
      </w:r>
      <w:r w:rsidRPr="0E615139">
        <w:rPr>
          <w:i w:val="0"/>
          <w:color w:val="auto"/>
        </w:rPr>
        <w:t xml:space="preserve">authorisations (as defined in Directive </w:t>
      </w:r>
      <w:r w:rsidR="69587054" w:rsidRPr="0E615139">
        <w:rPr>
          <w:i w:val="0"/>
          <w:color w:val="auto"/>
        </w:rPr>
        <w:t>2020/262</w:t>
      </w:r>
      <w:r w:rsidRPr="0E615139">
        <w:rPr>
          <w:i w:val="0"/>
          <w:color w:val="auto"/>
        </w:rPr>
        <w:t>)</w:t>
      </w:r>
      <w:r w:rsidR="00C27D42">
        <w:rPr>
          <w:i w:val="0"/>
          <w:color w:val="auto"/>
        </w:rPr>
        <w:t>;</w:t>
      </w:r>
    </w:p>
    <w:p w14:paraId="3CB18022" w14:textId="416E1A46" w:rsidR="00155B4E" w:rsidRPr="006C7A61" w:rsidRDefault="00C27D42" w:rsidP="00702261">
      <w:pPr>
        <w:pStyle w:val="ListBullet2"/>
        <w:keepLines/>
        <w:numPr>
          <w:ilvl w:val="0"/>
          <w:numId w:val="1"/>
        </w:numPr>
        <w:spacing w:after="240"/>
        <w:contextualSpacing w:val="0"/>
        <w:rPr>
          <w:i w:val="0"/>
          <w:color w:val="000000" w:themeColor="text1"/>
        </w:rPr>
      </w:pPr>
      <w:r w:rsidRPr="0E615139">
        <w:rPr>
          <w:i w:val="0"/>
          <w:color w:val="auto"/>
        </w:rPr>
        <w:t>other registered operators that a MSA may allow to provide a movement guarantee in place of the Consignor; they may be considered as "persons who have assumed the obligations within the meaning of Article 17(1) of Directive 2020/262 "</w:t>
      </w:r>
      <w:r w:rsidR="003E2E6A">
        <w:rPr>
          <w:i w:val="0"/>
          <w:color w:val="auto"/>
        </w:rPr>
        <w:t>.</w:t>
      </w:r>
    </w:p>
    <w:p w14:paraId="008D6934" w14:textId="5A2D9CE3" w:rsidR="00155B4E" w:rsidRPr="00EF2D26" w:rsidRDefault="00155B4E" w:rsidP="00155B4E">
      <w:pPr>
        <w:tabs>
          <w:tab w:val="left" w:pos="851"/>
        </w:tabs>
      </w:pPr>
      <w:r w:rsidRPr="00EF2D26">
        <w:t>It should be stressed that the register of the SEED information will have the following content:</w:t>
      </w:r>
    </w:p>
    <w:p w14:paraId="4C09A2F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identification number issued by the competent authority regarding the person or premises (also known as the "Excise number");</w:t>
      </w:r>
    </w:p>
    <w:p w14:paraId="28BEBF7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name and address of the person or premises;</w:t>
      </w:r>
    </w:p>
    <w:p w14:paraId="38C431B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category of excise products which may be held or received by the person or which may be held or received at these premises;</w:t>
      </w:r>
    </w:p>
    <w:p w14:paraId="59B317A2" w14:textId="7025DB2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identification of the central liaison office or the excise office from which further information may be obtained</w:t>
      </w:r>
      <w:r w:rsidR="00AD2D5A">
        <w:rPr>
          <w:i w:val="0"/>
          <w:color w:val="auto"/>
        </w:rPr>
        <w:t>;</w:t>
      </w:r>
    </w:p>
    <w:p w14:paraId="469E94D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date of issue, amendment and where applicable, the date of cessation of validity of the authorisation.</w:t>
      </w:r>
    </w:p>
    <w:p w14:paraId="4CC1DB85" w14:textId="196D7D72" w:rsidR="00155B4E" w:rsidRPr="00EF2D26" w:rsidRDefault="3E840C57" w:rsidP="00155B4E">
      <w:pPr>
        <w:tabs>
          <w:tab w:val="left" w:pos="851"/>
          <w:tab w:val="num" w:pos="1800"/>
        </w:tabs>
      </w:pPr>
      <w:r>
        <w:t xml:space="preserve">In addition to the above-mentioned information which is part of the SEED register, it should be mentioned that other relevant information such as specific authorisations (i.e. the allowance to practise direct delivery or to send energy products without identified destination under </w:t>
      </w:r>
      <w:r w:rsidR="33BDE41C">
        <w:t>Article 22 of Directive 2020/262</w:t>
      </w:r>
      <w:r>
        <w:t>) is contained in the register as well</w:t>
      </w:r>
      <w:r w:rsidR="002C4C54">
        <w:t xml:space="preserve">. </w:t>
      </w:r>
      <w:r w:rsidR="002C4C54" w:rsidRPr="00B04EDE">
        <w:t>Moreover, the register of SEED information allows the association of different authorisations of the same economic operator, with the use of the Global Excise Trader Identifier, which is stored in the register of SEED</w:t>
      </w:r>
      <w:r w:rsidR="00C12192">
        <w:t>.</w:t>
      </w:r>
    </w:p>
    <w:p w14:paraId="440F531C" w14:textId="3F74D861" w:rsidR="00155B4E" w:rsidRDefault="79D63348" w:rsidP="00B04EDE">
      <w:pPr>
        <w:tabs>
          <w:tab w:val="left" w:pos="851"/>
          <w:tab w:val="num" w:pos="1800"/>
        </w:tabs>
      </w:pPr>
      <w:r>
        <w:t>Last but not least, temporary authorisations granted by a MSA of Destination to a non-registered Consignee (</w:t>
      </w:r>
      <w:r w:rsidR="3F1358F4" w:rsidRPr="0E615139">
        <w:t xml:space="preserve"> as defined in Directive 2020/262</w:t>
      </w:r>
      <w:r>
        <w:t xml:space="preserve">) are also part of the </w:t>
      </w:r>
      <w:r w:rsidRPr="00B04EDE">
        <w:t>SEED information</w:t>
      </w:r>
      <w:r>
        <w:t>. A temporary authorisation can cover one or several movements. In both cases, a temporary authorisation can only concern one Consignor and one Consignee for a given period of validity and a certain quantity of goods (expressed in the unit associated with the product code).</w:t>
      </w:r>
    </w:p>
    <w:p w14:paraId="5A4A2A8D" w14:textId="77777777" w:rsidR="00A54C86" w:rsidRPr="00A54C86" w:rsidRDefault="00A54C86" w:rsidP="00A54C86">
      <w:pPr>
        <w:tabs>
          <w:tab w:val="left" w:pos="851"/>
          <w:tab w:val="num" w:pos="1800"/>
        </w:tabs>
        <w:rPr>
          <w:szCs w:val="22"/>
        </w:rPr>
      </w:pPr>
      <w:r w:rsidRPr="00A54C86">
        <w:rPr>
          <w:szCs w:val="22"/>
        </w:rPr>
        <w:t>It shall be noted that in Duty Paid B2B it is allowed to have movements among traders with temporary certified authorizations. The interconnection of the temporary certified authorizations takes place according to the following process:</w:t>
      </w:r>
    </w:p>
    <w:p w14:paraId="6A4F46E0" w14:textId="77777777" w:rsidR="00A54C86" w:rsidRPr="00A54C86" w:rsidRDefault="00A54C86" w:rsidP="00D76942">
      <w:pPr>
        <w:pStyle w:val="ListParagraph"/>
        <w:numPr>
          <w:ilvl w:val="0"/>
          <w:numId w:val="65"/>
        </w:numPr>
        <w:tabs>
          <w:tab w:val="left" w:pos="851"/>
        </w:tabs>
        <w:rPr>
          <w:szCs w:val="22"/>
        </w:rPr>
      </w:pPr>
      <w:r w:rsidRPr="00A54C86">
        <w:rPr>
          <w:szCs w:val="22"/>
        </w:rPr>
        <w:t>A Temporary Certified Consignee gets registered without linked trader and obtains a SEED number;</w:t>
      </w:r>
    </w:p>
    <w:p w14:paraId="7E5EEF8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(directly or via other stakeholders) informs the respective Temporary Certified Consignor of their SEED number;</w:t>
      </w:r>
    </w:p>
    <w:p w14:paraId="1B187E1E"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gets registered having as linked trader this Temporary Certified Consignee;</w:t>
      </w:r>
    </w:p>
    <w:p w14:paraId="15AAF77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(directly or via other stakeholders) informs the Temporary Certified Consignee of their SEED number;</w:t>
      </w:r>
    </w:p>
    <w:p w14:paraId="5AE4CE19"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has their authorisation updated having as linked trader the Temporary Certified Consignor;</w:t>
      </w:r>
    </w:p>
    <w:p w14:paraId="16C37990"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(directly or via other stakeholders) informs the Temporary Certified Consignor that their authorisation is updated and completed;</w:t>
      </w:r>
    </w:p>
    <w:p w14:paraId="641B530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may then submit the e-SAD.</w:t>
      </w:r>
    </w:p>
    <w:p w14:paraId="5C5796E7" w14:textId="074D9CA6" w:rsidR="005A31BF" w:rsidRPr="00EF2D26" w:rsidRDefault="00A54C86" w:rsidP="00A54C86">
      <w:pPr>
        <w:tabs>
          <w:tab w:val="left" w:pos="851"/>
          <w:tab w:val="num" w:pos="1800"/>
        </w:tabs>
      </w:pPr>
      <w:r w:rsidRPr="00A54C86">
        <w:rPr>
          <w:szCs w:val="22"/>
        </w:rPr>
        <w:t>In addition, the MSAs can optionally select to implement the automation of the update of the Temporary Certified Consignee's authorisation data, upon receipt of the Temporary Certified Consignor’s authorisation data by CA SEED, in which data the Temporary Certified Consignee is the linked trader to the Temporary Certified Consignor. The details of such an implementation remain a national matter.</w:t>
      </w:r>
    </w:p>
    <w:p w14:paraId="1AF43230" w14:textId="5D87E521" w:rsidR="00155B4E" w:rsidRPr="00EF2D26" w:rsidRDefault="00155B4E" w:rsidP="00155B4E">
      <w:pPr>
        <w:tabs>
          <w:tab w:val="left" w:pos="851"/>
          <w:tab w:val="num" w:pos="1800"/>
        </w:tabs>
      </w:pPr>
      <w:r w:rsidRPr="00EF2D26">
        <w:t>It should be mentioned that the main purpose of the usage of the SEED information is the formal validation of the e-AD</w:t>
      </w:r>
      <w:r w:rsidR="00D50BA1">
        <w:t>/e-SAD</w:t>
      </w:r>
      <w:r w:rsidRPr="00EF2D26">
        <w:t xml:space="preserve"> and of all related submissions.</w:t>
      </w:r>
    </w:p>
    <w:p w14:paraId="25362D30" w14:textId="6A132981" w:rsidR="00155B4E" w:rsidRPr="00EF2D26" w:rsidRDefault="00155B4E" w:rsidP="00D76942">
      <w:pPr>
        <w:pStyle w:val="Heading5"/>
        <w:keepLines/>
        <w:numPr>
          <w:ilvl w:val="4"/>
          <w:numId w:val="34"/>
        </w:numPr>
        <w:spacing w:before="240" w:after="240" w:line="240" w:lineRule="auto"/>
        <w:ind w:left="1009" w:hanging="1009"/>
      </w:pPr>
      <w:bookmarkStart w:id="1946" w:name="_Toc132788467"/>
      <w:bookmarkStart w:id="1947" w:name="_Ref138590564"/>
      <w:bookmarkStart w:id="1948" w:name="_Ref138590567"/>
      <w:bookmarkStart w:id="1949" w:name="_Toc178390819"/>
      <w:bookmarkStart w:id="1950" w:name="_Toc191308405"/>
      <w:bookmarkStart w:id="1951" w:name="_Toc191309273"/>
      <w:bookmarkStart w:id="1952" w:name="_Ref192331097"/>
      <w:bookmarkStart w:id="1953" w:name="_Ref192331106"/>
      <w:bookmarkStart w:id="1954" w:name="_Ref247116663"/>
      <w:bookmarkStart w:id="1955" w:name="_Ref247116671"/>
      <w:bookmarkStart w:id="1956" w:name="_Toc1400556"/>
      <w:r w:rsidRPr="00EF2D26">
        <w:t>Dissemination of SEED data</w:t>
      </w:r>
      <w:bookmarkEnd w:id="1945"/>
      <w:bookmarkEnd w:id="1946"/>
      <w:bookmarkEnd w:id="1947"/>
      <w:bookmarkEnd w:id="1948"/>
      <w:r w:rsidRPr="00EF2D26">
        <w:t xml:space="preserve"> (</w:t>
      </w:r>
      <w:r w:rsidR="00450EFE">
        <w:t>L4-RADM</w:t>
      </w:r>
      <w:r w:rsidR="0001635B">
        <w:t>-01-01 &amp; L4-RADM-01</w:t>
      </w:r>
      <w:r w:rsidR="00000DB4">
        <w:t>-03</w:t>
      </w:r>
      <w:r w:rsidRPr="00EF2D26">
        <w:t>)</w:t>
      </w:r>
      <w:bookmarkEnd w:id="1949"/>
      <w:bookmarkEnd w:id="1950"/>
      <w:bookmarkEnd w:id="1951"/>
      <w:bookmarkEnd w:id="1952"/>
      <w:bookmarkEnd w:id="1953"/>
      <w:bookmarkEnd w:id="1954"/>
      <w:bookmarkEnd w:id="1955"/>
      <w:bookmarkEnd w:id="1956"/>
    </w:p>
    <w:p w14:paraId="2A70446F" w14:textId="77777777" w:rsidR="00155B4E" w:rsidRPr="00EF2D26" w:rsidRDefault="00155B4E" w:rsidP="00155B4E">
      <w:r w:rsidRPr="00EF2D26">
        <w:t xml:space="preserve">The maintenance and dissemination of the SEED data is of great importance to the SEED application. The registration information of the Economic Operators must be in all cases accurate and up-to-date, </w:t>
      </w:r>
      <w:r w:rsidRPr="00EF2D26">
        <w:lastRenderedPageBreak/>
        <w:t xml:space="preserve">which means that the distribution of changes on these data is critical. A MSA should submit its updates of SEED data a sufficient time in advance from the date where they become </w:t>
      </w:r>
      <w:r>
        <w:t>legally valid</w:t>
      </w:r>
      <w:r w:rsidRPr="00805E0B">
        <w:t xml:space="preserve"> </w:t>
      </w:r>
      <w:r>
        <w:t xml:space="preserve">and </w:t>
      </w:r>
      <w:r w:rsidRPr="004D1CC6">
        <w:t>at the lates</w:t>
      </w:r>
      <w:r>
        <w:t>t on the activation date itself</w:t>
      </w:r>
      <w:r w:rsidRPr="00EF2D26" w:rsidDel="00685FFD">
        <w:t xml:space="preserve"> </w:t>
      </w:r>
      <w:r w:rsidRPr="00EF2D26">
        <w:t xml:space="preserve">so that they are ready for use in all Member States </w:t>
      </w:r>
      <w:r>
        <w:t>on</w:t>
      </w:r>
      <w:r w:rsidRPr="00EF2D26">
        <w:t xml:space="preserve"> that date. </w:t>
      </w:r>
      <w:r>
        <w:t>In case of urgent updates such as immediate withdrawal of an authorisation,</w:t>
      </w:r>
      <w:r w:rsidRPr="00EF2D26">
        <w:t xml:space="preserve"> the MSA is </w:t>
      </w:r>
      <w:r>
        <w:t>requested</w:t>
      </w:r>
      <w:r w:rsidRPr="00EF2D26">
        <w:t xml:space="preserve"> to submit the update as soon as possible. Thus, each MSA is responsible for providing any changes of its register of Economic Operators to all other MSAs in due time. For consistency purposes, economic operator changes from each MSA are concentrated and consolidated in the common reference version of SEED maintained by the Common Domain Central Services-SEED. The SEED application is responsible for the dissemination of the register updates to all Member States</w:t>
      </w:r>
      <w:r>
        <w:t xml:space="preserve"> </w:t>
      </w:r>
      <w:r w:rsidRPr="00BB1147">
        <w:rPr>
          <w:lang w:val="en-US"/>
        </w:rPr>
        <w:t>that opted</w:t>
      </w:r>
      <w:r w:rsidRPr="00D03979">
        <w:rPr>
          <w:lang w:val="en-US"/>
        </w:rPr>
        <w:t xml:space="preserve"> for receiving IE713 disseminations,</w:t>
      </w:r>
      <w:r w:rsidRPr="004D1CC6">
        <w:rPr>
          <w:szCs w:val="20"/>
        </w:rPr>
        <w:t xml:space="preserve"> as soon as they are integrated to the </w:t>
      </w:r>
      <w:r>
        <w:rPr>
          <w:szCs w:val="20"/>
        </w:rPr>
        <w:t xml:space="preserve">central SEED </w:t>
      </w:r>
      <w:r w:rsidRPr="004D1CC6">
        <w:rPr>
          <w:szCs w:val="20"/>
        </w:rPr>
        <w:t>repository</w:t>
      </w:r>
      <w:r w:rsidRPr="00EF2D26">
        <w:t>. Specifically, an agent in the MSA Central Services sends the set of update records to SEED application at the Common Domain Central Services (SEED) in the form of an IE713: C_QRO_DAT message.</w:t>
      </w:r>
    </w:p>
    <w:p w14:paraId="2FFE206E" w14:textId="2D75A5AE" w:rsidR="00155B4E" w:rsidRPr="00EF2D26" w:rsidRDefault="00155B4E" w:rsidP="00155B4E">
      <w:pPr>
        <w:pStyle w:val="Figure"/>
        <w:rPr>
          <w:noProof w:val="0"/>
        </w:rPr>
      </w:pPr>
      <w:r w:rsidRPr="00EF2D26">
        <w:rPr>
          <w:lang w:val="pt-PT" w:eastAsia="pt-PT"/>
        </w:rPr>
        <w:drawing>
          <wp:inline distT="0" distB="0" distL="0" distR="0" wp14:anchorId="721D3158" wp14:editId="74F31B92">
            <wp:extent cx="3855720" cy="15011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a:extLst>
                        <a:ext uri="{28A0092B-C50C-407E-A947-70E740481C1C}">
                          <a14:useLocalDpi xmlns:a14="http://schemas.microsoft.com/office/drawing/2010/main" val="0"/>
                        </a:ext>
                      </a:extLst>
                    </a:blip>
                    <a:srcRect l="4437" t="3906" r="16988" b="24588"/>
                    <a:stretch>
                      <a:fillRect/>
                    </a:stretch>
                  </pic:blipFill>
                  <pic:spPr bwMode="auto">
                    <a:xfrm>
                      <a:off x="0" y="0"/>
                      <a:ext cx="3855720" cy="1501140"/>
                    </a:xfrm>
                    <a:prstGeom prst="rect">
                      <a:avLst/>
                    </a:prstGeom>
                    <a:noFill/>
                    <a:ln>
                      <a:noFill/>
                    </a:ln>
                  </pic:spPr>
                </pic:pic>
              </a:graphicData>
            </a:graphic>
          </wp:inline>
        </w:drawing>
      </w:r>
    </w:p>
    <w:p w14:paraId="432EE817" w14:textId="1E818078" w:rsidR="00155B4E" w:rsidRPr="00EF2D26" w:rsidRDefault="00155B4E" w:rsidP="00155B4E">
      <w:pPr>
        <w:pStyle w:val="Caption"/>
      </w:pPr>
      <w:bookmarkStart w:id="1957" w:name="_Toc132012773"/>
      <w:bookmarkStart w:id="1958" w:name="_Toc132788685"/>
      <w:bookmarkStart w:id="1959" w:name="_Toc1400948"/>
      <w:bookmarkStart w:id="1960" w:name="_Toc128575917"/>
      <w:r w:rsidRPr="00EF2D26">
        <w:t xml:space="preserve">Figure </w:t>
      </w:r>
      <w:r>
        <w:fldChar w:fldCharType="begin"/>
      </w:r>
      <w:r>
        <w:instrText>SEQ Figure \* ARABIC</w:instrText>
      </w:r>
      <w:r>
        <w:fldChar w:fldCharType="separate"/>
      </w:r>
      <w:r w:rsidR="00982519">
        <w:rPr>
          <w:noProof/>
        </w:rPr>
        <w:t>217</w:t>
      </w:r>
      <w:r>
        <w:fldChar w:fldCharType="end"/>
      </w:r>
      <w:r w:rsidRPr="00EF2D26">
        <w:t xml:space="preserve">: Dissemination of SEED data </w:t>
      </w:r>
      <w:bookmarkEnd w:id="1957"/>
      <w:r w:rsidRPr="00EF2D26">
        <w:t>from MSA Central Services to SEED</w:t>
      </w:r>
      <w:bookmarkEnd w:id="1958"/>
      <w:bookmarkEnd w:id="1959"/>
      <w:bookmarkEnd w:id="1960"/>
    </w:p>
    <w:p w14:paraId="798A82CF" w14:textId="77777777" w:rsidR="00155B4E" w:rsidRPr="00EF2D26" w:rsidRDefault="00155B4E" w:rsidP="00155B4E">
      <w:r w:rsidRPr="00EF2D26">
        <w:t>After receiving this message, SEED performs a formal validation in connection with pre-existing information.</w:t>
      </w:r>
    </w:p>
    <w:p w14:paraId="51C931D7" w14:textId="77777777" w:rsidR="00155B4E" w:rsidRPr="00EF2D26" w:rsidRDefault="00155B4E" w:rsidP="00155B4E">
      <w:r w:rsidRPr="00EF2D26">
        <w:t>In particular:</w:t>
      </w:r>
    </w:p>
    <w:p w14:paraId="2E89DBA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message against the applicable DDNEA rules and conditions;</w:t>
      </w:r>
    </w:p>
    <w:p w14:paraId="79BC4146" w14:textId="0609C15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that the entities are created/updated/invalidated</w:t>
      </w:r>
      <w:r w:rsidR="006C7076">
        <w:rPr>
          <w:i w:val="0"/>
          <w:color w:val="auto"/>
        </w:rPr>
        <w:t>/deleted</w:t>
      </w:r>
      <w:r w:rsidRPr="0E615139">
        <w:rPr>
          <w:i w:val="0"/>
          <w:color w:val="auto"/>
        </w:rPr>
        <w:t xml:space="preserve"> only by the owner MSA;</w:t>
      </w:r>
    </w:p>
    <w:p w14:paraId="46210FB1" w14:textId="06683706" w:rsidR="00155B4E" w:rsidRPr="00977569"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relationships between dates. The start date of an excise authorisation must precede the date when the authorisation expires. The activation date should be equal to or greater than the modification date. The end date of an excise authorisation can be left unspecified (‘until further notice’)</w:t>
      </w:r>
      <w:r w:rsidR="00715B78">
        <w:rPr>
          <w:i w:val="0"/>
          <w:color w:val="auto"/>
        </w:rPr>
        <w:t>;</w:t>
      </w:r>
    </w:p>
    <w:p w14:paraId="47B84FAE" w14:textId="080B4743" w:rsidR="00715B78" w:rsidRPr="00977569" w:rsidRDefault="00715B78" w:rsidP="00702261">
      <w:pPr>
        <w:pStyle w:val="ListBullet2"/>
        <w:keepLines/>
        <w:numPr>
          <w:ilvl w:val="0"/>
          <w:numId w:val="1"/>
        </w:numPr>
        <w:spacing w:after="240"/>
        <w:contextualSpacing w:val="0"/>
        <w:rPr>
          <w:i w:val="0"/>
          <w:color w:val="auto"/>
        </w:rPr>
      </w:pPr>
      <w:r>
        <w:rPr>
          <w:i w:val="0"/>
          <w:color w:val="auto"/>
        </w:rPr>
        <w:t>In case of deletions</w:t>
      </w:r>
      <w:r w:rsidR="00E316EB">
        <w:rPr>
          <w:i w:val="0"/>
          <w:color w:val="auto"/>
        </w:rPr>
        <w:t xml:space="preserve">, </w:t>
      </w:r>
      <w:r w:rsidR="00E316EB" w:rsidRPr="00977569">
        <w:rPr>
          <w:i w:val="0"/>
          <w:color w:val="auto"/>
        </w:rPr>
        <w:t>validate that the entities are deleted in alignment to the agreed ‘terms of collaboration’ for deletion of SEED records:</w:t>
      </w:r>
    </w:p>
    <w:p w14:paraId="33B98E83" w14:textId="30E6A29E" w:rsidR="00E316EB" w:rsidRPr="00977569" w:rsidRDefault="00AB5320" w:rsidP="00702261">
      <w:pPr>
        <w:pStyle w:val="ListBullet2"/>
        <w:keepLines/>
        <w:numPr>
          <w:ilvl w:val="1"/>
          <w:numId w:val="1"/>
        </w:numPr>
        <w:spacing w:after="240"/>
        <w:contextualSpacing w:val="0"/>
        <w:rPr>
          <w:i w:val="0"/>
          <w:color w:val="auto"/>
        </w:rPr>
      </w:pPr>
      <w:r w:rsidRPr="00977569">
        <w:rPr>
          <w:i w:val="0"/>
          <w:color w:val="auto"/>
        </w:rPr>
        <w:t>The delete operation is related to an economic operator who is not involved in any movement;</w:t>
      </w:r>
    </w:p>
    <w:p w14:paraId="1AF95BEC" w14:textId="48208B8B" w:rsidR="00AB5320" w:rsidRPr="00977569" w:rsidRDefault="00AB5320" w:rsidP="00AB5320">
      <w:pPr>
        <w:pStyle w:val="ListBullet2"/>
        <w:keepLines/>
        <w:tabs>
          <w:tab w:val="clear" w:pos="454"/>
        </w:tabs>
        <w:spacing w:after="240"/>
        <w:ind w:left="1440" w:firstLine="0"/>
        <w:contextualSpacing w:val="0"/>
        <w:rPr>
          <w:i w:val="0"/>
          <w:color w:val="auto"/>
        </w:rPr>
      </w:pPr>
      <w:r w:rsidRPr="00977569">
        <w:rPr>
          <w:i w:val="0"/>
          <w:color w:val="auto"/>
        </w:rPr>
        <w:t>OR</w:t>
      </w:r>
    </w:p>
    <w:p w14:paraId="67D42C41" w14:textId="77777777" w:rsidR="006D3545" w:rsidRPr="00977569" w:rsidRDefault="006D3545" w:rsidP="00702261">
      <w:pPr>
        <w:pStyle w:val="ListBullet2"/>
        <w:keepLines/>
        <w:numPr>
          <w:ilvl w:val="1"/>
          <w:numId w:val="1"/>
        </w:numPr>
        <w:spacing w:after="240"/>
        <w:contextualSpacing w:val="0"/>
        <w:rPr>
          <w:i w:val="0"/>
          <w:color w:val="auto"/>
        </w:rPr>
      </w:pPr>
      <w:r w:rsidRPr="00977569">
        <w:rPr>
          <w:i w:val="0"/>
          <w:color w:val="auto"/>
        </w:rPr>
        <w:t>The delete operation is related to an economic operator who is not involved in an open movement and;</w:t>
      </w:r>
    </w:p>
    <w:p w14:paraId="2396410B" w14:textId="06016B7F" w:rsidR="00AB5320" w:rsidRPr="00977569" w:rsidRDefault="006D3545" w:rsidP="00702261">
      <w:pPr>
        <w:pStyle w:val="ListBullet2"/>
        <w:keepLines/>
        <w:numPr>
          <w:ilvl w:val="1"/>
          <w:numId w:val="1"/>
        </w:numPr>
        <w:spacing w:after="240"/>
        <w:contextualSpacing w:val="0"/>
        <w:rPr>
          <w:i w:val="0"/>
          <w:color w:val="auto"/>
        </w:rPr>
      </w:pPr>
      <w:r w:rsidRPr="00977569">
        <w:rPr>
          <w:i w:val="0"/>
          <w:color w:val="auto"/>
        </w:rPr>
        <w:t>the activation date of the ‘delete’ operation must be at least five years after the end of the calendar year of the start of any movement (i.e. date and time of validation of the e-AD/e-SAD) the economic operator is involved in</w:t>
      </w:r>
      <w:r>
        <w:rPr>
          <w:i w:val="0"/>
          <w:color w:val="auto"/>
        </w:rPr>
        <w:t>.</w:t>
      </w:r>
    </w:p>
    <w:p w14:paraId="10E49A7B" w14:textId="0A3C0F91" w:rsidR="00727ED0" w:rsidRPr="00977569" w:rsidRDefault="008D1048" w:rsidP="00977569">
      <w:pPr>
        <w:pStyle w:val="ListBullet2"/>
        <w:keepLines/>
        <w:tabs>
          <w:tab w:val="clear" w:pos="454"/>
        </w:tabs>
        <w:spacing w:after="240"/>
        <w:ind w:left="0" w:firstLine="0"/>
        <w:contextualSpacing w:val="0"/>
        <w:rPr>
          <w:i w:val="0"/>
          <w:color w:val="auto"/>
          <w:szCs w:val="24"/>
          <w:lang w:eastAsia="en-GB"/>
        </w:rPr>
      </w:pPr>
      <w:r w:rsidRPr="00977569">
        <w:rPr>
          <w:i w:val="0"/>
          <w:color w:val="auto"/>
          <w:szCs w:val="24"/>
          <w:lang w:eastAsia="en-GB"/>
        </w:rPr>
        <w:lastRenderedPageBreak/>
        <w:t>It shall be noted that in alignment with the other existing operations, multiple delete operations may also be included in the same IE713 message, e.g. a delete operation for an ‘Authorised Warehouse Keeper’, together with the corresponding delete operations for its tax warehouses. After the successful processing of the IE713 message and its validation against the defined ‘terms of collaboration’ by central SEED, then this ‘Delete’ operation will be disseminated to other Member States, where as per the existing process, Member States are committed to use the state of information received back from the Common Domain to update their National SEED register.</w:t>
      </w:r>
      <w:r w:rsidR="00D4246D">
        <w:rPr>
          <w:i w:val="0"/>
          <w:color w:val="auto"/>
          <w:szCs w:val="24"/>
          <w:lang w:eastAsia="en-GB"/>
        </w:rPr>
        <w:t xml:space="preserve"> </w:t>
      </w:r>
      <w:r w:rsidR="00D4246D" w:rsidRPr="00D4246D">
        <w:rPr>
          <w:i w:val="0"/>
          <w:color w:val="auto"/>
          <w:szCs w:val="24"/>
          <w:lang w:eastAsia="en-GB"/>
        </w:rPr>
        <w:t>Specifically, for 'Delete' operations, it shall be clarified all occurrences of the corresponding SEED records should be deleted, including the disseminated IE713 message including the corresponding 'Delete' operations.</w:t>
      </w:r>
      <w:r w:rsidRPr="00977569">
        <w:rPr>
          <w:i w:val="0"/>
          <w:color w:val="auto"/>
          <w:szCs w:val="24"/>
          <w:lang w:eastAsia="en-GB"/>
        </w:rPr>
        <w:t xml:space="preserve"> It shall also be noted that no further operations in relation to GDPR on corresponding e-AD/e-SAD(s) are proposed to be executed, e.g. deletion of other attributes of an e-AD/e-SAD. However, it shall be noted that due to the deletion of specific SEED data, it is possible that errors may occur in cases of information exchange over the common domain on any movement the deleted SEED authorisation is used in, due to the fact that SEED authorisations are being checked in common domain messages (e.g. &lt;Trader Excise Number&gt; in the IE821 message).</w:t>
      </w:r>
    </w:p>
    <w:p w14:paraId="7D63DD7A" w14:textId="0D2C883A" w:rsidR="00155B4E" w:rsidRPr="00EF2D26" w:rsidRDefault="79D63348" w:rsidP="00155B4E">
      <w:pPr>
        <w:rPr>
          <w:b/>
          <w:bCs/>
        </w:rPr>
      </w:pPr>
      <w:r w:rsidRPr="0E615139">
        <w:t>If the changes are found to be invalid, the SEED application at the Common Domain Central Services will reply with the transmission of an IE714: C_QRO_REF mess</w:t>
      </w:r>
      <w:r>
        <w:t xml:space="preserve">age signifying a refusal of update of Economic Operators and thus the submitted update will be completely rejected. The refusal of update for the economic operator register is depicted in the figure </w:t>
      </w:r>
      <w:r w:rsidR="00155B4E">
        <w:fldChar w:fldCharType="begin"/>
      </w:r>
      <w:r w:rsidR="00155B4E">
        <w:instrText xml:space="preserve"> REF _Ref313439747 \p \h </w:instrText>
      </w:r>
      <w:r w:rsidR="00155B4E">
        <w:fldChar w:fldCharType="separate"/>
      </w:r>
      <w:r w:rsidR="00982519">
        <w:t>below</w:t>
      </w:r>
      <w:r w:rsidR="00155B4E">
        <w:fldChar w:fldCharType="end"/>
      </w:r>
      <w:r>
        <w:t>:</w:t>
      </w:r>
    </w:p>
    <w:p w14:paraId="7B348BE6" w14:textId="5DEE5FDA" w:rsidR="00155B4E" w:rsidRPr="00EF2D26" w:rsidRDefault="00155B4E" w:rsidP="00155B4E">
      <w:pPr>
        <w:pStyle w:val="Figure"/>
        <w:rPr>
          <w:noProof w:val="0"/>
        </w:rPr>
      </w:pPr>
      <w:r w:rsidRPr="00EF2D26">
        <w:rPr>
          <w:lang w:val="pt-PT" w:eastAsia="pt-PT"/>
        </w:rPr>
        <w:drawing>
          <wp:inline distT="0" distB="0" distL="0" distR="0" wp14:anchorId="64FAEB09" wp14:editId="49DA7CB1">
            <wp:extent cx="3116580" cy="24079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a:extLst>
                        <a:ext uri="{28A0092B-C50C-407E-A947-70E740481C1C}">
                          <a14:useLocalDpi xmlns:a14="http://schemas.microsoft.com/office/drawing/2010/main" val="0"/>
                        </a:ext>
                      </a:extLst>
                    </a:blip>
                    <a:srcRect l="10719" t="4602" r="23607" b="18904"/>
                    <a:stretch>
                      <a:fillRect/>
                    </a:stretch>
                  </pic:blipFill>
                  <pic:spPr bwMode="auto">
                    <a:xfrm>
                      <a:off x="0" y="0"/>
                      <a:ext cx="3116580" cy="2407920"/>
                    </a:xfrm>
                    <a:prstGeom prst="rect">
                      <a:avLst/>
                    </a:prstGeom>
                    <a:noFill/>
                    <a:ln>
                      <a:noFill/>
                    </a:ln>
                  </pic:spPr>
                </pic:pic>
              </a:graphicData>
            </a:graphic>
          </wp:inline>
        </w:drawing>
      </w:r>
    </w:p>
    <w:p w14:paraId="29E7FD0D" w14:textId="31AB00C7" w:rsidR="00155B4E" w:rsidRPr="00EF2D26" w:rsidRDefault="00155B4E" w:rsidP="00155B4E">
      <w:pPr>
        <w:pStyle w:val="Caption"/>
      </w:pPr>
      <w:bookmarkStart w:id="1961" w:name="_Toc102536594"/>
      <w:bookmarkStart w:id="1962" w:name="_Toc132012774"/>
      <w:bookmarkStart w:id="1963" w:name="_Toc132788686"/>
      <w:bookmarkStart w:id="1964" w:name="_Ref313439747"/>
      <w:bookmarkStart w:id="1965" w:name="_Toc1400949"/>
      <w:bookmarkStart w:id="1966" w:name="_Toc128575918"/>
      <w:r w:rsidRPr="00EF2D26">
        <w:t xml:space="preserve">Figure </w:t>
      </w:r>
      <w:r>
        <w:fldChar w:fldCharType="begin"/>
      </w:r>
      <w:r>
        <w:instrText>SEQ Figure \* ARABIC</w:instrText>
      </w:r>
      <w:r>
        <w:fldChar w:fldCharType="separate"/>
      </w:r>
      <w:r w:rsidR="00982519">
        <w:rPr>
          <w:noProof/>
        </w:rPr>
        <w:t>218</w:t>
      </w:r>
      <w:r>
        <w:fldChar w:fldCharType="end"/>
      </w:r>
      <w:r w:rsidRPr="00EF2D26">
        <w:t xml:space="preserve">: Dissemination of SEED data </w:t>
      </w:r>
      <w:bookmarkEnd w:id="1961"/>
      <w:r w:rsidRPr="00EF2D26">
        <w:t>where refusal of Economic Operators update occurs</w:t>
      </w:r>
      <w:bookmarkEnd w:id="1962"/>
      <w:bookmarkEnd w:id="1963"/>
      <w:bookmarkEnd w:id="1964"/>
      <w:bookmarkEnd w:id="1965"/>
      <w:bookmarkEnd w:id="1966"/>
    </w:p>
    <w:p w14:paraId="43E3B75C" w14:textId="77777777" w:rsidR="00155B4E" w:rsidRPr="00EF2D26" w:rsidRDefault="00155B4E" w:rsidP="00155B4E">
      <w:r w:rsidRPr="00EF2D26">
        <w:t xml:space="preserve">On the other hand, if after the validation process the submitted update is accepted, the SEED application will </w:t>
      </w:r>
      <w:r>
        <w:t>send the</w:t>
      </w:r>
      <w:r w:rsidRPr="00EF2D26">
        <w:t xml:space="preserve"> IE713</w:t>
      </w:r>
      <w:r>
        <w:t xml:space="preserve"> message</w:t>
      </w:r>
      <w:r w:rsidRPr="00EF2D26">
        <w:t xml:space="preserve"> containing all the validated updates related to the Economic Operators</w:t>
      </w:r>
      <w:r>
        <w:t xml:space="preserve"> </w:t>
      </w:r>
      <w:r w:rsidRPr="006A0ADB">
        <w:t>to all Member St</w:t>
      </w:r>
      <w:r>
        <w:t>ates</w:t>
      </w:r>
      <w:r w:rsidRPr="002442C3">
        <w:rPr>
          <w:color w:val="1F497D"/>
          <w:lang w:val="en-US"/>
        </w:rPr>
        <w:t xml:space="preserve"> </w:t>
      </w:r>
      <w:r>
        <w:rPr>
          <w:lang w:val="en-US"/>
        </w:rPr>
        <w:t xml:space="preserve">that </w:t>
      </w:r>
      <w:r w:rsidRPr="00BB1147">
        <w:rPr>
          <w:lang w:val="en-US"/>
        </w:rPr>
        <w:t>opted</w:t>
      </w:r>
      <w:r w:rsidRPr="00D03979">
        <w:rPr>
          <w:lang w:val="en-US"/>
        </w:rPr>
        <w:t xml:space="preserve"> for receiving IE713 disseminations</w:t>
      </w:r>
      <w:r w:rsidRPr="00BB1147">
        <w:t>, as</w:t>
      </w:r>
      <w:r>
        <w:t xml:space="preserve"> soon as they </w:t>
      </w:r>
      <w:r w:rsidRPr="004E7CBB">
        <w:t>are integrated to the</w:t>
      </w:r>
      <w:r>
        <w:t xml:space="preserve"> central SEED </w:t>
      </w:r>
      <w:r w:rsidRPr="004E7CBB">
        <w:t>repository</w:t>
      </w:r>
      <w:r w:rsidRPr="00EF2D26">
        <w:t>.</w:t>
      </w:r>
    </w:p>
    <w:p w14:paraId="11FE23E2" w14:textId="77777777" w:rsidR="00155B4E" w:rsidRPr="00EF2D26" w:rsidRDefault="00155B4E" w:rsidP="00155B4E">
      <w:r w:rsidRPr="00EF2D26">
        <w:t xml:space="preserve">All Member States are committed to use the state of information received back from the Common Domain to update their National SEED register. The NDEA is responsible for applying the updates (IE713: C_QRO_DAT) </w:t>
      </w:r>
      <w:r>
        <w:t xml:space="preserve">as soon as they are </w:t>
      </w:r>
      <w:r w:rsidRPr="00EF2D26">
        <w:t>received from SEED.</w:t>
      </w:r>
      <w:r>
        <w:t xml:space="preserve"> </w:t>
      </w:r>
      <w:r w:rsidRPr="00685FFD">
        <w:t>The Member States using the SOAP channel should poll Central SEED for updates at least twice a day.</w:t>
      </w:r>
    </w:p>
    <w:p w14:paraId="5DB35850" w14:textId="77777777" w:rsidR="00155B4E" w:rsidRDefault="00155B4E" w:rsidP="00155B4E">
      <w:r w:rsidRPr="009E7A04">
        <w:t xml:space="preserve">It shall be noted that a modification with an activation date set to today becomes applicable immediately. That is, from the time the modification was accepted by central SEED and disseminated to all MSAs (recorded by the “Modification Date and Time” data item). </w:t>
      </w:r>
      <w:r w:rsidRPr="00390615">
        <w:t>Planned modifications having an activation date in the future become applicab</w:t>
      </w:r>
      <w:r>
        <w:t>le at that date</w:t>
      </w:r>
      <w:r w:rsidRPr="009E7A04">
        <w:t>. The validation of a message at the MSA of Dispatch is done against the current SEED data (that is, the data that exist in SEED at the time of validation).</w:t>
      </w:r>
    </w:p>
    <w:p w14:paraId="444FCC47" w14:textId="77777777" w:rsidR="00155B4E" w:rsidRDefault="00155B4E" w:rsidP="00155B4E">
      <w:r w:rsidRPr="00685FFD">
        <w:lastRenderedPageBreak/>
        <w:t>MSAs sending updates to central SEED should wait until they get a response from central SEED, either in the form of dissemination (IE713) or in the form of refusal (IE714) of the proposed updates, before they initiate a movement involving any of the updated registration data.</w:t>
      </w:r>
    </w:p>
    <w:p w14:paraId="445CAA1E" w14:textId="764AE288" w:rsidR="00155B4E" w:rsidRPr="00EF2D26" w:rsidRDefault="00155B4E" w:rsidP="00155B4E">
      <w:r w:rsidRPr="00EF2D26">
        <w:t xml:space="preserve">The number of entities contained in the updates (IE713: C_QRO_DAT) that each NDEA receives is configurable via the SEED web interface. Each MSA may specify a number between 1,000 and 10,000 as the upper limit of entities to be contained in the IE713 sent by SEED. If a IE713 to be disseminated exceeds the upper limit set by a MSA, SEED will split the </w:t>
      </w:r>
      <w:r>
        <w:t>message</w:t>
      </w:r>
      <w:r w:rsidRPr="00EF2D26">
        <w:t xml:space="preserve"> and send multiple IE713: C_QRO_DAT messages so that no message exceeds the upper limit while ensuring that all updates are sent. If a MSA wishes to receive IE713 without an upper limit, it may access the SEED web interface and set the upper limit to ‘null’. More information concerning the maintenance of SEED dissemination profiles can be found in SEEDv1 SRD [</w:t>
      </w:r>
      <w:r w:rsidRPr="00EF2D26">
        <w:fldChar w:fldCharType="begin"/>
      </w:r>
      <w:r w:rsidRPr="00EF2D26">
        <w:instrText xml:space="preserve"> REF R11 \h </w:instrText>
      </w:r>
      <w:r w:rsidRPr="00EF2D26">
        <w:fldChar w:fldCharType="separate"/>
      </w:r>
      <w:r w:rsidR="00982519" w:rsidRPr="00EF2D26">
        <w:t>R11</w:t>
      </w:r>
      <w:r w:rsidRPr="00EF2D26">
        <w:fldChar w:fldCharType="end"/>
      </w:r>
      <w:r w:rsidRPr="00EF2D26">
        <w:t>].</w:t>
      </w:r>
    </w:p>
    <w:p w14:paraId="31F71113" w14:textId="55C0CE72" w:rsidR="00155B4E" w:rsidRPr="00EF2D26" w:rsidRDefault="00155B4E" w:rsidP="00155B4E">
      <w:pPr>
        <w:pStyle w:val="Figure"/>
        <w:rPr>
          <w:noProof w:val="0"/>
        </w:rPr>
      </w:pPr>
      <w:r>
        <w:rPr>
          <w:lang w:val="pt-PT" w:eastAsia="pt-PT"/>
        </w:rPr>
        <w:drawing>
          <wp:inline distT="0" distB="0" distL="0" distR="0" wp14:anchorId="0917B208" wp14:editId="6FC152ED">
            <wp:extent cx="5440680" cy="2628900"/>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pic:nvPicPr>
                  <pic:blipFill>
                    <a:blip r:embed="rId239">
                      <a:extLst>
                        <a:ext uri="{28A0092B-C50C-407E-A947-70E740481C1C}">
                          <a14:useLocalDpi xmlns:a14="http://schemas.microsoft.com/office/drawing/2010/main" val="0"/>
                        </a:ext>
                      </a:extLst>
                    </a:blip>
                    <a:srcRect t="-398" b="33154"/>
                    <a:stretch>
                      <a:fillRect/>
                    </a:stretch>
                  </pic:blipFill>
                  <pic:spPr>
                    <a:xfrm>
                      <a:off x="0" y="0"/>
                      <a:ext cx="5440680" cy="2628900"/>
                    </a:xfrm>
                    <a:prstGeom prst="rect">
                      <a:avLst/>
                    </a:prstGeom>
                  </pic:spPr>
                </pic:pic>
              </a:graphicData>
            </a:graphic>
          </wp:inline>
        </w:drawing>
      </w:r>
    </w:p>
    <w:p w14:paraId="6E56C703" w14:textId="0C101E8C" w:rsidR="00155B4E" w:rsidRPr="00EF2D26" w:rsidRDefault="00155B4E" w:rsidP="00155B4E">
      <w:pPr>
        <w:pStyle w:val="Caption"/>
      </w:pPr>
      <w:bookmarkStart w:id="1967" w:name="_Toc132788687"/>
      <w:bookmarkStart w:id="1968" w:name="_Toc1400950"/>
      <w:bookmarkStart w:id="1969" w:name="_Toc128575919"/>
      <w:r w:rsidRPr="00EF2D26">
        <w:t xml:space="preserve">Figure </w:t>
      </w:r>
      <w:r>
        <w:fldChar w:fldCharType="begin"/>
      </w:r>
      <w:r>
        <w:instrText>SEQ Figure \* ARABIC</w:instrText>
      </w:r>
      <w:r>
        <w:fldChar w:fldCharType="separate"/>
      </w:r>
      <w:r w:rsidR="00982519">
        <w:rPr>
          <w:noProof/>
        </w:rPr>
        <w:t>219</w:t>
      </w:r>
      <w:r>
        <w:fldChar w:fldCharType="end"/>
      </w:r>
      <w:r w:rsidRPr="00EF2D26">
        <w:t>: Dissemination of SEED data where update of Economic Operators is accepted</w:t>
      </w:r>
      <w:bookmarkEnd w:id="1967"/>
      <w:bookmarkEnd w:id="1968"/>
      <w:bookmarkEnd w:id="1969"/>
    </w:p>
    <w:p w14:paraId="121DB860" w14:textId="40D46E15" w:rsidR="00155B4E" w:rsidRPr="00EF2D26" w:rsidRDefault="00155B4E" w:rsidP="00D76942">
      <w:pPr>
        <w:pStyle w:val="Heading5"/>
        <w:keepLines/>
        <w:numPr>
          <w:ilvl w:val="4"/>
          <w:numId w:val="34"/>
        </w:numPr>
        <w:spacing w:before="240" w:after="240" w:line="240" w:lineRule="auto"/>
        <w:ind w:left="1009" w:hanging="1009"/>
      </w:pPr>
      <w:bookmarkStart w:id="1970" w:name="_Toc132788468"/>
      <w:bookmarkStart w:id="1971" w:name="_Toc178390820"/>
      <w:bookmarkStart w:id="1972" w:name="_Toc191308406"/>
      <w:bookmarkStart w:id="1973" w:name="_Toc191309274"/>
      <w:bookmarkStart w:id="1974" w:name="_Toc1400557"/>
      <w:r w:rsidRPr="00EF2D26">
        <w:t xml:space="preserve">Re-synchronisation of </w:t>
      </w:r>
      <w:bookmarkEnd w:id="1970"/>
      <w:r w:rsidRPr="00EF2D26">
        <w:t>SEED data (</w:t>
      </w:r>
      <w:r w:rsidR="004A0C84">
        <w:t>L4-RADM-01-02</w:t>
      </w:r>
      <w:r w:rsidRPr="00EF2D26">
        <w:t>)</w:t>
      </w:r>
      <w:bookmarkEnd w:id="1971"/>
      <w:bookmarkEnd w:id="1972"/>
      <w:bookmarkEnd w:id="1973"/>
      <w:bookmarkEnd w:id="1974"/>
    </w:p>
    <w:p w14:paraId="1936FF23" w14:textId="77777777" w:rsidR="00155B4E" w:rsidRPr="00EF2D26" w:rsidRDefault="00155B4E" w:rsidP="00155B4E">
      <w:r w:rsidRPr="00EF2D26">
        <w:t>There may be cases where the SEED database of the MSAs is found to be unsynchronised with the reference version maintained by the Common Domain. In such a case the re-synchronisation of SEED data is required, and the concerned MSA may request the Common Domain Central Services for all or part of the update information in order to obtain an up-to-date SEED database. This is performed by sending a request massage IE701: C_REQ_SUB which should always specify a date range and an operation value (‘Retrieve’ or ‘Extraction’) signifying whether a retrieval or extraction should performed. Upon reception of the IE701 message, the SEED application maintained by the Common Domain Central Services, will construct the IE713: C_QRO_DAT message which will contain the updates of the SEED data requested by the concerned MSA.</w:t>
      </w:r>
    </w:p>
    <w:p w14:paraId="6DE6A765" w14:textId="77777777" w:rsidR="00155B4E" w:rsidRPr="00EF2D26" w:rsidRDefault="00155B4E" w:rsidP="00155B4E">
      <w:r w:rsidRPr="00EF2D26">
        <w:t>The IE713 message constructed by the SEED application in the Common Domain Central Services will be send to the concerned MSA.</w:t>
      </w:r>
    </w:p>
    <w:p w14:paraId="44B0CB0C" w14:textId="47223541" w:rsidR="00155B4E" w:rsidRPr="00EF2D26" w:rsidRDefault="00155B4E" w:rsidP="00155B4E">
      <w:pPr>
        <w:pStyle w:val="Figure"/>
        <w:rPr>
          <w:noProof w:val="0"/>
        </w:rPr>
      </w:pPr>
      <w:r w:rsidRPr="00EF2D26">
        <w:rPr>
          <w:lang w:val="pt-PT" w:eastAsia="pt-PT"/>
        </w:rPr>
        <w:lastRenderedPageBreak/>
        <w:drawing>
          <wp:inline distT="0" distB="0" distL="0" distR="0" wp14:anchorId="6D1596C0" wp14:editId="34B60D1F">
            <wp:extent cx="5212080" cy="2019300"/>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a:extLst>
                        <a:ext uri="{28A0092B-C50C-407E-A947-70E740481C1C}">
                          <a14:useLocalDpi xmlns:a14="http://schemas.microsoft.com/office/drawing/2010/main" val="0"/>
                        </a:ext>
                      </a:extLst>
                    </a:blip>
                    <a:srcRect l="7350" t="4530" r="15172" b="18234"/>
                    <a:stretch>
                      <a:fillRect/>
                    </a:stretch>
                  </pic:blipFill>
                  <pic:spPr bwMode="auto">
                    <a:xfrm>
                      <a:off x="0" y="0"/>
                      <a:ext cx="5212080" cy="2019300"/>
                    </a:xfrm>
                    <a:prstGeom prst="rect">
                      <a:avLst/>
                    </a:prstGeom>
                    <a:noFill/>
                    <a:ln>
                      <a:noFill/>
                    </a:ln>
                  </pic:spPr>
                </pic:pic>
              </a:graphicData>
            </a:graphic>
          </wp:inline>
        </w:drawing>
      </w:r>
    </w:p>
    <w:p w14:paraId="4D6A60DA" w14:textId="7E3131AA" w:rsidR="00155B4E" w:rsidRPr="00EF2D26" w:rsidRDefault="00155B4E" w:rsidP="00155B4E">
      <w:pPr>
        <w:pStyle w:val="Caption"/>
      </w:pPr>
      <w:bookmarkStart w:id="1975" w:name="_Toc132788688"/>
      <w:bookmarkStart w:id="1976" w:name="_Toc1400951"/>
      <w:bookmarkStart w:id="1977" w:name="_Toc128575920"/>
      <w:r w:rsidRPr="00EF2D26">
        <w:t xml:space="preserve">Figure </w:t>
      </w:r>
      <w:r>
        <w:fldChar w:fldCharType="begin"/>
      </w:r>
      <w:r>
        <w:instrText>SEQ Figure \* ARABIC</w:instrText>
      </w:r>
      <w:r>
        <w:fldChar w:fldCharType="separate"/>
      </w:r>
      <w:r w:rsidR="00982519">
        <w:rPr>
          <w:noProof/>
        </w:rPr>
        <w:t>220</w:t>
      </w:r>
      <w:r>
        <w:fldChar w:fldCharType="end"/>
      </w:r>
      <w:r w:rsidRPr="00EF2D26">
        <w:t>: Re-synchronisation of SEED data</w:t>
      </w:r>
      <w:bookmarkEnd w:id="1975"/>
      <w:bookmarkEnd w:id="1976"/>
      <w:bookmarkEnd w:id="1977"/>
    </w:p>
    <w:p w14:paraId="05126EB4"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978" w:name="_Toc132788469"/>
      <w:bookmarkStart w:id="1979" w:name="_Toc178390821"/>
      <w:bookmarkStart w:id="1980" w:name="_Toc191308407"/>
      <w:bookmarkStart w:id="1981" w:name="_Toc191309275"/>
      <w:bookmarkStart w:id="1982" w:name="_Toc1400558"/>
      <w:r w:rsidRPr="00EF2D26">
        <w:t>Functional ways to get data</w:t>
      </w:r>
      <w:bookmarkEnd w:id="1978"/>
      <w:bookmarkEnd w:id="1979"/>
      <w:bookmarkEnd w:id="1980"/>
      <w:bookmarkEnd w:id="1981"/>
      <w:bookmarkEnd w:id="1982"/>
    </w:p>
    <w:p w14:paraId="2F2DAB42" w14:textId="56C8084E" w:rsidR="00155B4E" w:rsidRPr="00EF2D26" w:rsidRDefault="00155B4E" w:rsidP="00D76942">
      <w:pPr>
        <w:pStyle w:val="Heading5"/>
        <w:keepLines/>
        <w:numPr>
          <w:ilvl w:val="4"/>
          <w:numId w:val="34"/>
        </w:numPr>
        <w:spacing w:before="240" w:after="240" w:line="240" w:lineRule="auto"/>
        <w:ind w:left="1009" w:hanging="1009"/>
      </w:pPr>
      <w:bookmarkStart w:id="1983" w:name="_Toc132788470"/>
      <w:bookmarkStart w:id="1984" w:name="_Toc178390822"/>
      <w:bookmarkStart w:id="1985" w:name="_Toc191308408"/>
      <w:bookmarkStart w:id="1986" w:name="_Toc191309276"/>
      <w:bookmarkStart w:id="1987" w:name="_Toc1400559"/>
      <w:r w:rsidRPr="00EF2D26">
        <w:t>Overview</w:t>
      </w:r>
      <w:bookmarkEnd w:id="1983"/>
      <w:bookmarkEnd w:id="1984"/>
      <w:bookmarkEnd w:id="1985"/>
      <w:bookmarkEnd w:id="1986"/>
      <w:bookmarkEnd w:id="1987"/>
    </w:p>
    <w:p w14:paraId="060FE1D7" w14:textId="77777777" w:rsidR="00155B4E" w:rsidRPr="00EF2D26" w:rsidRDefault="00155B4E" w:rsidP="00155B4E">
      <w:r w:rsidRPr="00EF2D26">
        <w:t>The functionally different ways for a user to get the data from the SEED repository are:</w:t>
      </w:r>
    </w:p>
    <w:p w14:paraId="2A57A6E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7FABF0A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023BD146" w14:textId="213650F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Acquisition of IE713 messages produced automatically and broadcasted by the SEED, every time the SEED data is modified as is specified in the paragraph </w:t>
      </w:r>
      <w:r w:rsidR="00155B4E" w:rsidRPr="0E615139">
        <w:rPr>
          <w:i w:val="0"/>
          <w:color w:val="auto"/>
        </w:rPr>
        <w:fldChar w:fldCharType="begin"/>
      </w:r>
      <w:r w:rsidR="00155B4E" w:rsidRPr="0E615139">
        <w:rPr>
          <w:i w:val="0"/>
          <w:color w:val="auto"/>
        </w:rPr>
        <w:instrText xml:space="preserve"> REF _Ref138590567 \r \h  \* MERGEFORMAT </w:instrText>
      </w:r>
      <w:r w:rsidR="00155B4E" w:rsidRPr="0E615139">
        <w:rPr>
          <w:i w:val="0"/>
          <w:color w:val="auto"/>
        </w:rPr>
      </w:r>
      <w:r w:rsidR="00155B4E" w:rsidRPr="0E615139">
        <w:rPr>
          <w:i w:val="0"/>
          <w:color w:val="auto"/>
        </w:rPr>
        <w:fldChar w:fldCharType="separate"/>
      </w:r>
      <w:r w:rsidR="00982519">
        <w:rPr>
          <w:i w:val="0"/>
          <w:color w:val="auto"/>
        </w:rPr>
        <w:t>IV.I.3.1.2</w:t>
      </w:r>
      <w:r w:rsidR="00155B4E" w:rsidRPr="0E615139">
        <w:rPr>
          <w:i w:val="0"/>
          <w:color w:val="auto"/>
        </w:rPr>
        <w:fldChar w:fldCharType="end"/>
      </w:r>
      <w:r w:rsidRPr="0E615139">
        <w:rPr>
          <w:i w:val="0"/>
          <w:color w:val="auto"/>
        </w:rPr>
        <w:t xml:space="preserve"> Dissemination of SEED data.</w:t>
      </w:r>
    </w:p>
    <w:p w14:paraId="4BD80A2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3A094119" w14:textId="77777777" w:rsidR="00155B4E" w:rsidRPr="00EF2D26" w:rsidRDefault="00155B4E" w:rsidP="00D76942">
      <w:pPr>
        <w:pStyle w:val="Heading5"/>
        <w:keepLines/>
        <w:numPr>
          <w:ilvl w:val="4"/>
          <w:numId w:val="34"/>
        </w:numPr>
        <w:spacing w:before="240" w:after="240" w:line="240" w:lineRule="auto"/>
        <w:ind w:left="1009" w:hanging="1009"/>
      </w:pPr>
      <w:bookmarkStart w:id="1988" w:name="_Toc132788471"/>
      <w:bookmarkStart w:id="1989" w:name="_Toc178390823"/>
      <w:bookmarkStart w:id="1990" w:name="_Toc191308409"/>
      <w:bookmarkStart w:id="1991" w:name="_Toc191309277"/>
      <w:bookmarkStart w:id="1992" w:name="_Toc1400560"/>
      <w:r w:rsidRPr="00EF2D26">
        <w:t>Retrieval</w:t>
      </w:r>
      <w:bookmarkEnd w:id="1988"/>
      <w:bookmarkEnd w:id="1989"/>
      <w:bookmarkEnd w:id="1990"/>
      <w:bookmarkEnd w:id="1991"/>
      <w:bookmarkEnd w:id="1992"/>
    </w:p>
    <w:p w14:paraId="101333E7" w14:textId="77777777" w:rsidR="00155B4E" w:rsidRPr="00EF2D26" w:rsidRDefault="00155B4E" w:rsidP="00155B4E">
      <w:r w:rsidRPr="00EF2D26">
        <w:t xml:space="preserve">Retrieval allows the users to retrieve modifications made to the repository during a given time period. These modifications are returned as IE713: </w:t>
      </w:r>
      <w:r w:rsidRPr="00EF2D26">
        <w:rPr>
          <w:szCs w:val="40"/>
        </w:rPr>
        <w:t>C_QRO_DAT</w:t>
      </w:r>
      <w:r w:rsidRPr="00EF2D26">
        <w:t xml:space="preserve"> messages.</w:t>
      </w:r>
    </w:p>
    <w:p w14:paraId="4BBAD3E6" w14:textId="77777777" w:rsidR="00155B4E" w:rsidRPr="00EF2D26" w:rsidRDefault="00155B4E" w:rsidP="00155B4E">
      <w:r w:rsidRPr="00EF2D26">
        <w:t>For instance, if a user requests a retrieval of the SEED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SEED entered between the 10</w:t>
      </w:r>
      <w:r w:rsidRPr="00EF2D26">
        <w:rPr>
          <w:vertAlign w:val="superscript"/>
        </w:rPr>
        <w:t>th</w:t>
      </w:r>
      <w:r w:rsidRPr="00EF2D26">
        <w:t xml:space="preserve"> September and the 15</w:t>
      </w:r>
      <w:r w:rsidRPr="00EF2D26">
        <w:rPr>
          <w:vertAlign w:val="superscript"/>
        </w:rPr>
        <w:t>th</w:t>
      </w:r>
      <w:r w:rsidRPr="00EF2D26">
        <w:t xml:space="preserve"> September.</w:t>
      </w:r>
    </w:p>
    <w:p w14:paraId="595FF41F"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512533BC" w14:textId="77777777" w:rsidR="00155B4E" w:rsidRPr="00EF2D26" w:rsidRDefault="00155B4E" w:rsidP="00155B4E">
      <w:r w:rsidRPr="00EF2D26">
        <w:t>A full retrieval means retrieving all the modifications to the SEED data since the database was set-up for the first time.</w:t>
      </w:r>
    </w:p>
    <w:p w14:paraId="1B3E9169" w14:textId="77777777" w:rsidR="00155B4E" w:rsidRPr="00EF2D26" w:rsidRDefault="00155B4E" w:rsidP="00D76942">
      <w:pPr>
        <w:pStyle w:val="Heading5"/>
        <w:keepLines/>
        <w:numPr>
          <w:ilvl w:val="4"/>
          <w:numId w:val="34"/>
        </w:numPr>
        <w:spacing w:before="240" w:after="240" w:line="240" w:lineRule="auto"/>
        <w:ind w:left="1009" w:hanging="1009"/>
      </w:pPr>
      <w:bookmarkStart w:id="1993" w:name="_Toc132788472"/>
      <w:bookmarkStart w:id="1994" w:name="_Toc178390824"/>
      <w:bookmarkStart w:id="1995" w:name="_Toc191308410"/>
      <w:bookmarkStart w:id="1996" w:name="_Toc191309278"/>
      <w:bookmarkStart w:id="1997" w:name="_Toc1400561"/>
      <w:r w:rsidRPr="00EF2D26">
        <w:lastRenderedPageBreak/>
        <w:t>Extraction</w:t>
      </w:r>
      <w:bookmarkEnd w:id="1993"/>
      <w:bookmarkEnd w:id="1994"/>
      <w:bookmarkEnd w:id="1995"/>
      <w:bookmarkEnd w:id="1996"/>
      <w:bookmarkEnd w:id="1997"/>
    </w:p>
    <w:p w14:paraId="4A5D2204" w14:textId="77777777" w:rsidR="00155B4E" w:rsidRPr="00EF2D26" w:rsidRDefault="00155B4E" w:rsidP="00155B4E">
      <w:r w:rsidRPr="00EF2D26">
        <w:t xml:space="preserve">Extraction allows the users to extract the SEED data valid for a given period. This data is returned as IE713: </w:t>
      </w:r>
      <w:r w:rsidRPr="00EF2D26">
        <w:rPr>
          <w:szCs w:val="40"/>
        </w:rPr>
        <w:t>C_QRO_DAT</w:t>
      </w:r>
      <w:r w:rsidRPr="00EF2D26">
        <w:t xml:space="preserve"> messages.</w:t>
      </w:r>
    </w:p>
    <w:p w14:paraId="71EEC81F" w14:textId="77777777" w:rsidR="00155B4E" w:rsidRPr="00EF2D26" w:rsidRDefault="00155B4E" w:rsidP="00155B4E">
      <w:r w:rsidRPr="00EF2D26">
        <w:t>For instance, if a user requests an extraction of the SEED data for the period from the 10</w:t>
      </w:r>
      <w:r w:rsidRPr="00EF2D26">
        <w:rPr>
          <w:vertAlign w:val="superscript"/>
        </w:rPr>
        <w:t>th</w:t>
      </w:r>
      <w:r w:rsidRPr="00EF2D26">
        <w:t xml:space="preserve"> September to the 15</w:t>
      </w:r>
      <w:r w:rsidRPr="00EF2D26">
        <w:rPr>
          <w:vertAlign w:val="superscript"/>
        </w:rPr>
        <w:t>th</w:t>
      </w:r>
      <w:r w:rsidRPr="00EF2D26">
        <w:t xml:space="preserve"> September and a SEED data entity is modified with a validity date of 13</w:t>
      </w:r>
      <w:r w:rsidRPr="00EF2D26">
        <w:rPr>
          <w:vertAlign w:val="superscript"/>
        </w:rPr>
        <w:t>th</w:t>
      </w:r>
      <w:r w:rsidRPr="00EF2D26">
        <w:t xml:space="preserve"> September, the extraction will provide the following information:</w:t>
      </w:r>
    </w:p>
    <w:p w14:paraId="708030D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00DE916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757C1804"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998" w:name="_Toc132788473"/>
      <w:bookmarkStart w:id="1999" w:name="_Toc178390825"/>
      <w:bookmarkStart w:id="2000" w:name="_Toc191308411"/>
      <w:bookmarkStart w:id="2001" w:name="_Toc191309279"/>
      <w:bookmarkStart w:id="2002" w:name="_Toc1400562"/>
      <w:r w:rsidRPr="0E615139">
        <w:t>Acquisition</w:t>
      </w:r>
      <w:bookmarkEnd w:id="1998"/>
      <w:bookmarkEnd w:id="1999"/>
      <w:bookmarkEnd w:id="2000"/>
      <w:bookmarkEnd w:id="2001"/>
      <w:bookmarkEnd w:id="2002"/>
    </w:p>
    <w:p w14:paraId="34B2533B" w14:textId="55CE10A9" w:rsidR="00155B4E" w:rsidRPr="00EF2D26" w:rsidRDefault="79D63348" w:rsidP="0E615139">
      <w:r w:rsidRPr="0E615139">
        <w:rPr>
          <w:i/>
          <w:iCs/>
        </w:rPr>
        <w:t xml:space="preserve">Acquisition </w:t>
      </w:r>
      <w:r w:rsidRPr="0E615139">
        <w:t xml:space="preserve">denotes the reception by a MSA of an IE713: C_QRO_DAT sent automatically by the system as is specified in the paragraph </w:t>
      </w:r>
      <w:r w:rsidR="00155B4E">
        <w:fldChar w:fldCharType="begin"/>
      </w:r>
      <w:r w:rsidR="00155B4E">
        <w:instrText xml:space="preserve"> REF _Ref192331097 \w \h </w:instrText>
      </w:r>
      <w:r w:rsidR="00155B4E">
        <w:fldChar w:fldCharType="separate"/>
      </w:r>
      <w:r w:rsidR="00982519">
        <w:t>IV.I.3.1.2</w:t>
      </w:r>
      <w:r w:rsidR="00155B4E">
        <w:fldChar w:fldCharType="end"/>
      </w:r>
      <w:r w:rsidRPr="0E615139">
        <w:t xml:space="preserve"> </w:t>
      </w:r>
      <w:r w:rsidR="00155B4E">
        <w:fldChar w:fldCharType="begin"/>
      </w:r>
      <w:r w:rsidR="00155B4E">
        <w:instrText xml:space="preserve"> REF _Ref192331106 \h </w:instrText>
      </w:r>
      <w:r w:rsidR="00155B4E">
        <w:fldChar w:fldCharType="separate"/>
      </w:r>
      <w:r w:rsidR="00982519" w:rsidRPr="00EF2D26">
        <w:t>Dissemination of SEED data (</w:t>
      </w:r>
      <w:r w:rsidR="00982519">
        <w:t>L4-RADM-01-01 &amp; L4-RADM-01-03</w:t>
      </w:r>
      <w:r w:rsidR="00982519" w:rsidRPr="00EF2D26">
        <w:t>)</w:t>
      </w:r>
      <w:r w:rsidR="00155B4E">
        <w:fldChar w:fldCharType="end"/>
      </w:r>
      <w:r w:rsidRPr="0E615139">
        <w:t>.</w:t>
      </w:r>
    </w:p>
    <w:p w14:paraId="382FD487"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2003" w:name="_Toc178390826"/>
      <w:bookmarkStart w:id="2004" w:name="_Toc191308412"/>
      <w:bookmarkStart w:id="2005" w:name="_Toc191309280"/>
      <w:bookmarkStart w:id="2006" w:name="_Toc1400563"/>
      <w:r w:rsidRPr="0E615139">
        <w:t>Queries</w:t>
      </w:r>
      <w:bookmarkEnd w:id="2003"/>
      <w:bookmarkEnd w:id="2004"/>
      <w:bookmarkEnd w:id="2005"/>
      <w:bookmarkEnd w:id="2006"/>
    </w:p>
    <w:p w14:paraId="1DF90D92" w14:textId="77777777" w:rsidR="00155B4E" w:rsidRPr="00EF2D26" w:rsidRDefault="79D63348" w:rsidP="0E615139">
      <w:r w:rsidRPr="0E615139">
        <w:rPr>
          <w:i/>
          <w:iCs/>
        </w:rPr>
        <w:t xml:space="preserve">Queries </w:t>
      </w:r>
      <w:r w:rsidRPr="0E615139">
        <w:t>allow the user to specify one or more criteria and receive as a result the set of data entries matching these criteria.</w:t>
      </w:r>
    </w:p>
    <w:p w14:paraId="768A5B4C" w14:textId="77777777" w:rsidR="00155B4E" w:rsidRPr="00EF2D26" w:rsidRDefault="79D63348" w:rsidP="0E615139">
      <w:r w:rsidRPr="0E615139">
        <w:t>Some indicative criteria can be the following:</w:t>
      </w:r>
    </w:p>
    <w:p w14:paraId="34DD7AD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excise authorisation;</w:t>
      </w:r>
    </w:p>
    <w:p w14:paraId="2FBDF98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Authorisation Begin Date;</w:t>
      </w:r>
    </w:p>
    <w:p w14:paraId="261B443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Authorisation End Date;</w:t>
      </w:r>
    </w:p>
    <w:p w14:paraId="7F1553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Operator type, etc.</w:t>
      </w:r>
    </w:p>
    <w:p w14:paraId="70235F65" w14:textId="77777777" w:rsidR="00155B4E" w:rsidRPr="00EF2D26" w:rsidRDefault="00155B4E" w:rsidP="00155B4E">
      <w:r w:rsidRPr="00EF2D26">
        <w:t>This functionality is covered by the interactive mode of access to SEED.</w:t>
      </w:r>
    </w:p>
    <w:p w14:paraId="180FA54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07" w:name="_Toc178390827"/>
      <w:bookmarkStart w:id="2008" w:name="_Toc191308413"/>
      <w:bookmarkStart w:id="2009" w:name="_Toc191309281"/>
      <w:bookmarkStart w:id="2010" w:name="_Toc1400564"/>
      <w:r w:rsidRPr="00EF2D26">
        <w:t>Modes of access to SEED</w:t>
      </w:r>
      <w:bookmarkEnd w:id="2007"/>
      <w:bookmarkEnd w:id="2008"/>
      <w:bookmarkEnd w:id="2009"/>
      <w:bookmarkEnd w:id="2010"/>
    </w:p>
    <w:p w14:paraId="2B4514F9" w14:textId="57764BCD" w:rsidR="00155B4E" w:rsidRPr="00EF2D26" w:rsidRDefault="00155B4E" w:rsidP="00D76942">
      <w:pPr>
        <w:pStyle w:val="Heading5"/>
        <w:keepLines/>
        <w:numPr>
          <w:ilvl w:val="4"/>
          <w:numId w:val="34"/>
        </w:numPr>
        <w:spacing w:before="240" w:after="240" w:line="240" w:lineRule="auto"/>
        <w:ind w:left="1009" w:hanging="1009"/>
      </w:pPr>
      <w:bookmarkStart w:id="2011" w:name="_Toc132788475"/>
      <w:bookmarkStart w:id="2012" w:name="_Toc178390828"/>
      <w:bookmarkStart w:id="2013" w:name="_Toc191308414"/>
      <w:bookmarkStart w:id="2014" w:name="_Toc191309282"/>
      <w:bookmarkStart w:id="2015" w:name="_Toc1400565"/>
      <w:r w:rsidRPr="00EF2D26">
        <w:t>CCN/CSI Queue Based Mode</w:t>
      </w:r>
      <w:bookmarkEnd w:id="2011"/>
      <w:bookmarkEnd w:id="2012"/>
      <w:bookmarkEnd w:id="2013"/>
      <w:bookmarkEnd w:id="2014"/>
      <w:bookmarkEnd w:id="2015"/>
    </w:p>
    <w:p w14:paraId="14426F6C" w14:textId="1270A1A7" w:rsidR="00155B4E" w:rsidRPr="00EF2D26" w:rsidRDefault="00155B4E" w:rsidP="00155B4E">
      <w:r w:rsidRPr="00EF2D26">
        <w:t xml:space="preserve">The exchange of IE713, IE714 and IE701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982519">
        <w:t>IX.I.2.2.1</w:t>
      </w:r>
      <w:r>
        <w:fldChar w:fldCharType="end"/>
      </w:r>
      <w:r w:rsidRPr="00EF2D26">
        <w:t>.</w:t>
      </w:r>
    </w:p>
    <w:p w14:paraId="53B94957" w14:textId="77777777" w:rsidR="00155B4E" w:rsidRPr="00EF2D26" w:rsidRDefault="00155B4E" w:rsidP="00155B4E">
      <w:r w:rsidRPr="00EF2D26">
        <w:t>In this access mode, the following operations are needed in case of the dissemination of SEED data by the SEED system:</w:t>
      </w:r>
    </w:p>
    <w:p w14:paraId="063F76E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An agent in the MSA Central Services sends the set of update records to the SEED application at the Common Domain Central Services in the form of an IE713: C_QRO_DAT message through the CCN network.</w:t>
      </w:r>
    </w:p>
    <w:p w14:paraId="4BC17620" w14:textId="77777777" w:rsidR="00155B4E" w:rsidRPr="00EF2D26" w:rsidRDefault="79D63348" w:rsidP="0E615139">
      <w:r w:rsidRPr="0E615139">
        <w:lastRenderedPageBreak/>
        <w:t>The received IE713 message will be put under formal validation in comparison to pre-existing information.</w:t>
      </w:r>
    </w:p>
    <w:p w14:paraId="57DD8D4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IE714 sending. In the case that an IE713 submitted from a MSA is found to be invalid, the SEED application will completely reject the submitted change and produce a refusal of update of Economic Operators message IE714 that will be transmitted to the NEA of the concerned MSA connected to CCN/CSI through the CCN network.</w:t>
      </w:r>
    </w:p>
    <w:p w14:paraId="6981CCF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Upon acceptance of the validated IE713 sent by the concerned MSA, the SEED application inserts the validated updates into the increment of the register of Economic Operators currently under preparation. The increment is composed of all validated updates submitted by the MSAs. Based on a predefined size and a maximum time elapsed between two updates, the consolidated incremental update IE713 is disseminated to the NEA of all MSAs through the CCN network.</w:t>
      </w:r>
    </w:p>
    <w:p w14:paraId="33A0CFFC" w14:textId="77777777" w:rsidR="00155B4E" w:rsidRPr="00EF2D26" w:rsidRDefault="79D63348" w:rsidP="0E615139">
      <w:pPr>
        <w:tabs>
          <w:tab w:val="left" w:pos="851"/>
        </w:tabs>
      </w:pPr>
      <w:r w:rsidRPr="0E615139">
        <w:t>In the case of the resynchronisation of SEED data using the CCN/CSI queue based mode we have the below message exchanges:</w:t>
      </w:r>
    </w:p>
    <w:p w14:paraId="3B57CF7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IE701 sending. The MSA concerned with the consistency of its SEED data prepares a request message IE701: C_REQ_SUB. The IE701 message which should always specify a date range and an operation value (‘Retrieve’ or ‘Extraction’) signifying whether a retrieval or extraction should be performed will be send to the Common Domain Central Services (SEED) through the CCN network.</w:t>
      </w:r>
    </w:p>
    <w:p w14:paraId="32BFB93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As a response to the reception of the IE701, SEED will send the IE713: C_QRO_DAT containing the increment update of the SEED data needed by the requesting MSA.</w:t>
      </w:r>
    </w:p>
    <w:p w14:paraId="00304AEC" w14:textId="77777777" w:rsidR="00155B4E" w:rsidRPr="00EF2D26" w:rsidRDefault="00155B4E" w:rsidP="00D76942">
      <w:pPr>
        <w:pStyle w:val="Heading5"/>
        <w:keepLines/>
        <w:numPr>
          <w:ilvl w:val="4"/>
          <w:numId w:val="34"/>
        </w:numPr>
        <w:spacing w:before="240" w:after="240" w:line="240" w:lineRule="auto"/>
        <w:ind w:left="1009" w:hanging="1009"/>
      </w:pPr>
      <w:bookmarkStart w:id="2016" w:name="_Toc132788476"/>
      <w:bookmarkStart w:id="2017" w:name="_Toc178390829"/>
      <w:bookmarkStart w:id="2018" w:name="_Toc191308415"/>
      <w:bookmarkStart w:id="2019" w:name="_Toc191309283"/>
      <w:bookmarkStart w:id="2020" w:name="_Toc1400566"/>
      <w:r w:rsidRPr="00EF2D26">
        <w:t>Web Services (HTTP/S)</w:t>
      </w:r>
      <w:bookmarkEnd w:id="2016"/>
      <w:bookmarkEnd w:id="2017"/>
      <w:bookmarkEnd w:id="2018"/>
      <w:bookmarkEnd w:id="2019"/>
      <w:bookmarkEnd w:id="2020"/>
    </w:p>
    <w:p w14:paraId="57B6E319"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 with the purpose of maintaining SEED data.</w:t>
      </w:r>
    </w:p>
    <w:p w14:paraId="1E332C19" w14:textId="28C681CA" w:rsidR="00155B4E" w:rsidRPr="00EF2D26" w:rsidRDefault="00155B4E" w:rsidP="00155B4E">
      <w:r w:rsidRPr="00EF2D26">
        <w:t xml:space="preserve">Dissemination and Resynchronisation of SEED data are processes that may take a long time to be completed.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SOAP calls are synchronous but the execution of the command is asynchronous.</w:t>
      </w:r>
    </w:p>
    <w:p w14:paraId="2C2F802B" w14:textId="77777777" w:rsidR="00155B4E" w:rsidRPr="00EF2D26" w:rsidRDefault="00155B4E" w:rsidP="00D76942">
      <w:pPr>
        <w:pStyle w:val="Heading6"/>
        <w:keepLines/>
        <w:numPr>
          <w:ilvl w:val="5"/>
          <w:numId w:val="34"/>
        </w:numPr>
        <w:spacing w:before="240" w:line="240" w:lineRule="auto"/>
      </w:pPr>
      <w:bookmarkStart w:id="2021" w:name="_Toc102536573"/>
      <w:bookmarkStart w:id="2022" w:name="_Toc132788477"/>
      <w:bookmarkStart w:id="2023" w:name="_Toc178390830"/>
      <w:bookmarkStart w:id="2024" w:name="_Toc191308416"/>
      <w:bookmarkStart w:id="2025" w:name="_Toc191309284"/>
      <w:bookmarkStart w:id="2026" w:name="_Toc1400567"/>
      <w:r w:rsidRPr="00EF2D26">
        <w:t>Dissemination of SEED data</w:t>
      </w:r>
      <w:bookmarkEnd w:id="2021"/>
      <w:r w:rsidRPr="00EF2D26">
        <w:t xml:space="preserve"> (Reception of Updates from the MSAs)</w:t>
      </w:r>
      <w:bookmarkEnd w:id="2022"/>
      <w:bookmarkEnd w:id="2023"/>
      <w:bookmarkEnd w:id="2024"/>
      <w:bookmarkEnd w:id="2025"/>
      <w:bookmarkEnd w:id="2026"/>
    </w:p>
    <w:p w14:paraId="3554B73B" w14:textId="191209A4" w:rsidR="00155B4E" w:rsidRPr="00EF2D26" w:rsidRDefault="00155B4E" w:rsidP="00155B4E">
      <w:r w:rsidRPr="00EF2D26">
        <w:t xml:space="preserve">A scenario of the flow of messages for the disseminating SEED data from a MSA to the Common Domain SEED via asynchronous SOAP/HTTP is shown </w:t>
      </w:r>
      <w:r>
        <w:fldChar w:fldCharType="begin"/>
      </w:r>
      <w:r>
        <w:instrText xml:space="preserve"> REF _Ref313439771 \p \h </w:instrText>
      </w:r>
      <w:r>
        <w:fldChar w:fldCharType="separate"/>
      </w:r>
      <w:r w:rsidR="00982519">
        <w:t>below</w:t>
      </w:r>
      <w:r>
        <w:fldChar w:fldCharType="end"/>
      </w:r>
      <w:r w:rsidRPr="00EF2D26">
        <w:t xml:space="preserve"> (in essence only the reception of the incremental updates sent by the MSAs is depicted, since the actual dissemination only occurs through CCN/CSI communication channel). The conversation process is described after the figure:</w:t>
      </w:r>
    </w:p>
    <w:p w14:paraId="0E062276" w14:textId="4904127B" w:rsidR="00155B4E" w:rsidRPr="00EF2D26" w:rsidRDefault="00155B4E" w:rsidP="00155B4E">
      <w:pPr>
        <w:pStyle w:val="Figure"/>
        <w:rPr>
          <w:noProof w:val="0"/>
        </w:rPr>
      </w:pPr>
      <w:r w:rsidRPr="00EF2D26">
        <w:rPr>
          <w:lang w:val="pt-PT" w:eastAsia="pt-PT"/>
        </w:rPr>
        <w:lastRenderedPageBreak/>
        <w:drawing>
          <wp:inline distT="0" distB="0" distL="0" distR="0" wp14:anchorId="70452647" wp14:editId="564FA89A">
            <wp:extent cx="5471160" cy="47167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a:extLst>
                        <a:ext uri="{28A0092B-C50C-407E-A947-70E740481C1C}">
                          <a14:useLocalDpi xmlns:a14="http://schemas.microsoft.com/office/drawing/2010/main" val="0"/>
                        </a:ext>
                      </a:extLst>
                    </a:blip>
                    <a:srcRect l="7961" t="4369" r="4443" b="10928"/>
                    <a:stretch>
                      <a:fillRect/>
                    </a:stretch>
                  </pic:blipFill>
                  <pic:spPr bwMode="auto">
                    <a:xfrm>
                      <a:off x="0" y="0"/>
                      <a:ext cx="5471160" cy="4716780"/>
                    </a:xfrm>
                    <a:prstGeom prst="rect">
                      <a:avLst/>
                    </a:prstGeom>
                    <a:noFill/>
                    <a:ln>
                      <a:noFill/>
                    </a:ln>
                  </pic:spPr>
                </pic:pic>
              </a:graphicData>
            </a:graphic>
          </wp:inline>
        </w:drawing>
      </w:r>
    </w:p>
    <w:p w14:paraId="1C64BC0C" w14:textId="5EE0D37F" w:rsidR="00155B4E" w:rsidRPr="00EF2D26" w:rsidRDefault="00155B4E" w:rsidP="00155B4E">
      <w:pPr>
        <w:pStyle w:val="Caption"/>
      </w:pPr>
      <w:bookmarkStart w:id="2027" w:name="_Toc132788689"/>
      <w:bookmarkStart w:id="2028" w:name="_Ref313439771"/>
      <w:bookmarkStart w:id="2029" w:name="_Toc1400952"/>
      <w:bookmarkStart w:id="2030" w:name="_Toc128575921"/>
      <w:r w:rsidRPr="00EF2D26">
        <w:t xml:space="preserve">Figure </w:t>
      </w:r>
      <w:r>
        <w:fldChar w:fldCharType="begin"/>
      </w:r>
      <w:r>
        <w:instrText>SEQ Figure \* ARABIC</w:instrText>
      </w:r>
      <w:r>
        <w:fldChar w:fldCharType="separate"/>
      </w:r>
      <w:r w:rsidR="00982519">
        <w:rPr>
          <w:noProof/>
        </w:rPr>
        <w:t>221</w:t>
      </w:r>
      <w:r>
        <w:fldChar w:fldCharType="end"/>
      </w:r>
      <w:r w:rsidRPr="00EF2D26">
        <w:t xml:space="preserve">: </w:t>
      </w:r>
      <w:bookmarkEnd w:id="2027"/>
      <w:r w:rsidRPr="00EF2D26">
        <w:t>Maintain Entity Web Service</w:t>
      </w:r>
      <w:bookmarkEnd w:id="2028"/>
      <w:bookmarkEnd w:id="2029"/>
      <w:bookmarkEnd w:id="2030"/>
    </w:p>
    <w:p w14:paraId="5F8ECE28" w14:textId="77777777" w:rsidR="00155B4E" w:rsidRPr="00EF2D26" w:rsidRDefault="00155B4E" w:rsidP="00155B4E">
      <w:r w:rsidRPr="00EF2D26">
        <w:t>In order to submit update information regarding the Economic Operators, the MSA may interact with the ‘MaintainEntity’ web service that exposes an asynchronous interface for this purpose.</w:t>
      </w:r>
    </w:p>
    <w:p w14:paraId="0487BE69" w14:textId="77777777" w:rsidR="00155B4E" w:rsidRPr="00EF2D26" w:rsidRDefault="00155B4E" w:rsidP="00155B4E">
      <w:r w:rsidRPr="00EF2D26">
        <w:t>A MSA starts an asynchronous conversation with the ‘MaintainEntity’ web service by invoking the ‘startEntityAction’ operation with an instance of ‘startEntityAction’ entity as parameter (in the body element of the SOAP message). The request contains an instance of an IE713 (C_CRO_DAT) as an attachment.</w:t>
      </w:r>
    </w:p>
    <w:p w14:paraId="66A06881" w14:textId="77777777" w:rsidR="00155B4E" w:rsidRDefault="00155B4E" w:rsidP="00155B4E">
      <w:r w:rsidRPr="00EF2D26">
        <w:t>For example, the SOAP message should be structure like:</w:t>
      </w:r>
    </w:p>
    <w:p w14:paraId="32D61D11" w14:textId="77777777" w:rsidR="00155B4E" w:rsidRPr="00B1464E" w:rsidRDefault="00155B4E" w:rsidP="00155B4E">
      <w:pPr>
        <w:pStyle w:val="CodeBorder"/>
      </w:pPr>
      <w:r w:rsidRPr="00B1464E">
        <w:t>&lt;?xml version="1.0" encoding="UTF-8" ?&gt;</w:t>
      </w:r>
    </w:p>
    <w:p w14:paraId="5B25E6D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5815EC38" w14:textId="77777777" w:rsidR="00155B4E" w:rsidRPr="00B1464E" w:rsidRDefault="00155B4E" w:rsidP="00155B4E">
      <w:pPr>
        <w:pStyle w:val="CodeBorder"/>
      </w:pPr>
      <w:r w:rsidRPr="00B1464E">
        <w:tab/>
        <w:t>&lt;SOAP-ENV:Header&gt;</w:t>
      </w:r>
    </w:p>
    <w:p w14:paraId="5C1414EE" w14:textId="77777777" w:rsidR="00155B4E" w:rsidRPr="00B1464E" w:rsidRDefault="00155B4E" w:rsidP="00155B4E">
      <w:pPr>
        <w:pStyle w:val="CodeBorder"/>
      </w:pPr>
      <w:r w:rsidRPr="00B1464E">
        <w:tab/>
      </w:r>
      <w:r w:rsidRPr="00B1464E">
        <w:tab/>
        <w:t xml:space="preserve">&lt;StartHeader </w:t>
      </w:r>
    </w:p>
    <w:p w14:paraId="0973E09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D7B59BE"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02EAEE8"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59F8CECD" w14:textId="77777777" w:rsidR="00155B4E" w:rsidRPr="00B1464E" w:rsidRDefault="00155B4E" w:rsidP="00155B4E">
      <w:pPr>
        <w:pStyle w:val="CodeBorder"/>
      </w:pPr>
      <w:r w:rsidRPr="00B1464E">
        <w:tab/>
        <w:t>&lt;/SOAP-ENV:Header&gt;</w:t>
      </w:r>
    </w:p>
    <w:p w14:paraId="3922641E" w14:textId="77777777" w:rsidR="00155B4E" w:rsidRPr="00B1464E" w:rsidRDefault="00155B4E" w:rsidP="00155B4E">
      <w:pPr>
        <w:pStyle w:val="CodeBorder"/>
      </w:pPr>
      <w:r w:rsidRPr="00B1464E">
        <w:tab/>
        <w:t>&lt;SOAP-ENV:Body&gt;</w:t>
      </w:r>
    </w:p>
    <w:p w14:paraId="77679DF9"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D2459CF" w14:textId="77777777" w:rsidR="00155B4E" w:rsidRPr="00B1464E" w:rsidRDefault="00155B4E" w:rsidP="00155B4E">
      <w:pPr>
        <w:pStyle w:val="CodeBorder"/>
      </w:pPr>
      <w:r w:rsidRPr="00B1464E">
        <w:tab/>
        <w:t>&lt;/SOAP-ENV:Body&gt;</w:t>
      </w:r>
    </w:p>
    <w:p w14:paraId="569639E2" w14:textId="77777777" w:rsidR="00155B4E" w:rsidRPr="00EF2D26" w:rsidRDefault="00155B4E" w:rsidP="00155B4E">
      <w:pPr>
        <w:pStyle w:val="CodeBorder"/>
      </w:pPr>
      <w:r w:rsidRPr="00B1464E">
        <w:lastRenderedPageBreak/>
        <w:t>&lt;/SOAP-ENV:Envelope&gt;</w:t>
      </w:r>
    </w:p>
    <w:p w14:paraId="5C376B37" w14:textId="7C5B9FBE"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‘MaintainEntity’ web service sends upon reception an empty ‘startActionResponse’ entity.</w:t>
      </w:r>
    </w:p>
    <w:p w14:paraId="55190E32" w14:textId="77777777" w:rsidR="00155B4E" w:rsidRPr="00EF2D26" w:rsidRDefault="00155B4E" w:rsidP="00155B4E">
      <w:r w:rsidRPr="00EF2D26">
        <w:t>The web service might need a lot of time to process the validity of an IE713 message. The processing includes syntax and semantics validation and validation of the submitted information in connection with pre-existing information in SEED.</w:t>
      </w:r>
    </w:p>
    <w:p w14:paraId="3D427F9D" w14:textId="77777777" w:rsidR="00155B4E" w:rsidRDefault="00155B4E" w:rsidP="00155B4E">
      <w:r w:rsidRPr="00EF2D26">
        <w:t>During the processing time, the MSA can invoke at regular time intervals the ‘getEntityActionResult’ operation by sending a ‘getEntityActionResult’ entity. For example:</w:t>
      </w:r>
    </w:p>
    <w:p w14:paraId="3B266FA5" w14:textId="77777777" w:rsidR="00155B4E" w:rsidRPr="00B1464E" w:rsidRDefault="00155B4E" w:rsidP="00155B4E">
      <w:pPr>
        <w:pStyle w:val="CodeBorder"/>
      </w:pPr>
      <w:r w:rsidRPr="00B1464E">
        <w:t>&lt;?xml version="1.0" encoding="UTF-8" ?&gt;</w:t>
      </w:r>
    </w:p>
    <w:p w14:paraId="4C95DC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AC945" w14:textId="77777777" w:rsidR="00155B4E" w:rsidRPr="00B1464E" w:rsidRDefault="00155B4E" w:rsidP="00155B4E">
      <w:pPr>
        <w:pStyle w:val="CodeBorder"/>
      </w:pPr>
      <w:r w:rsidRPr="00B1464E">
        <w:tab/>
        <w:t>&lt;SOAP-ENV:Header&gt;</w:t>
      </w:r>
    </w:p>
    <w:p w14:paraId="4C18383A" w14:textId="77777777" w:rsidR="00155B4E" w:rsidRPr="00B1464E" w:rsidRDefault="00155B4E" w:rsidP="00155B4E">
      <w:pPr>
        <w:pStyle w:val="CodeBorder"/>
      </w:pPr>
      <w:r w:rsidRPr="00B1464E">
        <w:tab/>
      </w:r>
      <w:r w:rsidRPr="00B1464E">
        <w:tab/>
        <w:t xml:space="preserve">&lt;ContinueHeader </w:t>
      </w:r>
    </w:p>
    <w:p w14:paraId="5831F2F1"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F41FAA5"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71393F6A"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3C42BD8B" w14:textId="77777777" w:rsidR="00155B4E" w:rsidRPr="00B1464E" w:rsidRDefault="00155B4E" w:rsidP="00155B4E">
      <w:pPr>
        <w:pStyle w:val="CodeBorder"/>
      </w:pPr>
      <w:r w:rsidRPr="00B1464E">
        <w:tab/>
        <w:t>&lt;/SOAP-ENV:Header&gt;</w:t>
      </w:r>
    </w:p>
    <w:p w14:paraId="676E5709" w14:textId="77777777" w:rsidR="00155B4E" w:rsidRPr="00B1464E" w:rsidRDefault="00155B4E" w:rsidP="00155B4E">
      <w:pPr>
        <w:pStyle w:val="CodeBorder"/>
      </w:pPr>
      <w:r w:rsidRPr="00B1464E">
        <w:tab/>
        <w:t>&lt;SOAP-ENV:Body&gt;</w:t>
      </w:r>
    </w:p>
    <w:p w14:paraId="0F0DD06F" w14:textId="77777777" w:rsidR="00155B4E" w:rsidRPr="00B1464E" w:rsidRDefault="00155B4E" w:rsidP="00155B4E">
      <w:pPr>
        <w:pStyle w:val="CodeBorder"/>
      </w:pPr>
      <w:r w:rsidRPr="00B1464E">
        <w:tab/>
      </w:r>
      <w:r w:rsidRPr="00B1464E">
        <w:tab/>
        <w:t xml:space="preserve">&lt;getEntityActionResult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001F5D6" w14:textId="77777777" w:rsidR="00155B4E" w:rsidRPr="00B1464E" w:rsidRDefault="00155B4E" w:rsidP="00155B4E">
      <w:pPr>
        <w:pStyle w:val="CodeBorder"/>
      </w:pPr>
      <w:r w:rsidRPr="00B1464E">
        <w:tab/>
        <w:t>&lt;/SOAP-ENV:Body&gt;</w:t>
      </w:r>
    </w:p>
    <w:p w14:paraId="0640DF79" w14:textId="77777777" w:rsidR="00155B4E" w:rsidRPr="00EF2D26" w:rsidRDefault="00155B4E" w:rsidP="00155B4E">
      <w:pPr>
        <w:pStyle w:val="CodeBorder"/>
      </w:pPr>
      <w:r w:rsidRPr="00B1464E">
        <w:t>&lt;/SOAP-ENV:Envelope&gt;</w:t>
      </w:r>
    </w:p>
    <w:p w14:paraId="01C9D870" w14:textId="77777777" w:rsidR="00155B4E" w:rsidRDefault="00155B4E" w:rsidP="00155B4E">
      <w:r w:rsidRPr="00EF2D26">
        <w:t>The web service checks if the action has been completed and sends accordingly a ‘getActionStatusResponse’ entity to the MSA.</w:t>
      </w:r>
      <w:r w:rsidRPr="00EF2D26" w:rsidDel="009356DD">
        <w:t xml:space="preserve"> </w:t>
      </w:r>
      <w:r w:rsidRPr="00EF2D26">
        <w:t>For example:</w:t>
      </w:r>
    </w:p>
    <w:p w14:paraId="3780EBFF" w14:textId="77777777" w:rsidR="00155B4E" w:rsidRPr="00B1464E" w:rsidRDefault="00155B4E" w:rsidP="00155B4E">
      <w:pPr>
        <w:pStyle w:val="CodeBorder"/>
      </w:pPr>
      <w:r w:rsidRPr="00B1464E">
        <w:t>&lt;?xml version="1.0" encoding="UTF-8" ?&gt;</w:t>
      </w:r>
    </w:p>
    <w:p w14:paraId="67EA6F0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7B244C6" w14:textId="77777777" w:rsidR="00155B4E" w:rsidRPr="00B1464E" w:rsidRDefault="00155B4E" w:rsidP="00155B4E">
      <w:pPr>
        <w:pStyle w:val="CodeBorder"/>
      </w:pPr>
      <w:r w:rsidRPr="00B1464E">
        <w:tab/>
        <w:t>&lt;SOAP-ENV:Header/&gt;</w:t>
      </w:r>
    </w:p>
    <w:p w14:paraId="7D05229D" w14:textId="77777777" w:rsidR="00155B4E" w:rsidRPr="00B1464E" w:rsidRDefault="00155B4E" w:rsidP="00155B4E">
      <w:pPr>
        <w:pStyle w:val="CodeBorder"/>
      </w:pPr>
      <w:r w:rsidRPr="00B1464E">
        <w:tab/>
        <w:t>&lt;SOAP-ENV:Body&gt;</w:t>
      </w:r>
    </w:p>
    <w:p w14:paraId="490DD433" w14:textId="77777777" w:rsidR="00155B4E" w:rsidRPr="00B1464E" w:rsidRDefault="00155B4E" w:rsidP="00155B4E">
      <w:pPr>
        <w:pStyle w:val="CodeBorder"/>
      </w:pPr>
      <w:r w:rsidRPr="00B1464E">
        <w:tab/>
      </w: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2928969" w14:textId="77777777" w:rsidR="00155B4E" w:rsidRPr="00B1464E" w:rsidRDefault="00155B4E" w:rsidP="00155B4E">
      <w:pPr>
        <w:pStyle w:val="CodeBorder"/>
      </w:pPr>
      <w:r w:rsidRPr="00B1464E">
        <w:tab/>
      </w:r>
      <w:r w:rsidRPr="00B1464E">
        <w:tab/>
      </w:r>
      <w:r w:rsidRPr="00B1464E">
        <w:tab/>
        <w:t>&lt;ActionSucceeded&gt;false&lt;/ActionSucceeded&gt;</w:t>
      </w:r>
    </w:p>
    <w:p w14:paraId="3AAE55AA" w14:textId="77777777" w:rsidR="00155B4E" w:rsidRPr="00B1464E" w:rsidRDefault="00155B4E" w:rsidP="00155B4E">
      <w:pPr>
        <w:pStyle w:val="CodeBorder"/>
      </w:pPr>
      <w:r w:rsidRPr="00B1464E">
        <w:tab/>
      </w:r>
      <w:r w:rsidRPr="00B1464E">
        <w:tab/>
        <w:t>&lt;/getEntityActionResultResponse&gt;</w:t>
      </w:r>
    </w:p>
    <w:p w14:paraId="4D193066" w14:textId="77777777" w:rsidR="00155B4E" w:rsidRPr="00B1464E" w:rsidRDefault="00155B4E" w:rsidP="00155B4E">
      <w:pPr>
        <w:pStyle w:val="CodeBorder"/>
      </w:pPr>
      <w:r w:rsidRPr="00B1464E">
        <w:tab/>
        <w:t>&lt;/SOAP-ENV:Body&gt;</w:t>
      </w:r>
    </w:p>
    <w:p w14:paraId="5A62AA7F" w14:textId="77777777" w:rsidR="00155B4E" w:rsidRPr="00EF2D26" w:rsidRDefault="00155B4E" w:rsidP="00155B4E">
      <w:pPr>
        <w:pStyle w:val="CodeBorder"/>
      </w:pPr>
      <w:r w:rsidRPr="00B1464E">
        <w:t>&lt;/SOAP-ENV:Envelope&gt;</w:t>
      </w:r>
    </w:p>
    <w:p w14:paraId="1633A42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w:t>
      </w:r>
      <w:r w:rsidRPr="0E615139">
        <w:rPr>
          <w:rFonts w:cs="Courier New"/>
          <w:i w:val="0"/>
          <w:color w:val="auto"/>
        </w:rPr>
        <w:t>‘</w:t>
      </w:r>
      <w:r w:rsidRPr="0E615139">
        <w:rPr>
          <w:rFonts w:eastAsia="Century Gothic" w:cs="Courier New"/>
          <w:i w:val="0"/>
          <w:color w:val="auto"/>
        </w:rPr>
        <w:t xml:space="preserve">ActionSucceeded’ field value </w:t>
      </w:r>
      <w:r w:rsidRPr="0E615139">
        <w:rPr>
          <w:i w:val="0"/>
          <w:color w:val="auto"/>
        </w:rPr>
        <w:t>is a “false” Boolean value, the processing is not yet finished and the MSA must retry the call later;</w:t>
      </w:r>
    </w:p>
    <w:p w14:paraId="562C3F3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w:t>
      </w:r>
      <w:r w:rsidRPr="0E615139">
        <w:rPr>
          <w:rFonts w:cs="Courier New"/>
          <w:i w:val="0"/>
          <w:color w:val="auto"/>
        </w:rPr>
        <w:t>‘</w:t>
      </w:r>
      <w:r w:rsidRPr="0E615139">
        <w:rPr>
          <w:rFonts w:eastAsia="Century Gothic" w:cs="Courier New"/>
          <w:i w:val="0"/>
          <w:color w:val="auto"/>
        </w:rPr>
        <w:t>ActionSucceeded’ field</w:t>
      </w:r>
      <w:r w:rsidRPr="0E615139">
        <w:rPr>
          <w:i w:val="0"/>
          <w:color w:val="auto"/>
        </w:rPr>
        <w:t xml:space="preserve"> value is a “true” Boolean value, the processing is finished and the MSA must check if the response contains an ‘Error’ entity of type ‘EntityErrorType’. If there are no errors, the processing of all the actions in IE713 was successful.</w:t>
      </w:r>
    </w:p>
    <w:p w14:paraId="7A82B1F1" w14:textId="77777777" w:rsidR="00155B4E" w:rsidRDefault="00155B4E" w:rsidP="00155B4E">
      <w:r w:rsidRPr="00EF2D26">
        <w:t>Finally, the MSA must terminate the conversation with a call to the ‘stopEntityAction’ operation by sending a ‘stopEntityAction’ entity. For example:</w:t>
      </w:r>
    </w:p>
    <w:p w14:paraId="02F15FE4" w14:textId="77777777" w:rsidR="00155B4E" w:rsidRPr="00B1464E" w:rsidRDefault="00155B4E" w:rsidP="00155B4E">
      <w:pPr>
        <w:pStyle w:val="CodeBorder"/>
      </w:pPr>
      <w:r w:rsidRPr="00B1464E">
        <w:t>&lt;?xml version="1.0" encoding="UTF-8" ?&gt;</w:t>
      </w:r>
    </w:p>
    <w:p w14:paraId="00F872B1" w14:textId="77777777" w:rsidR="00155B4E" w:rsidRPr="00B1464E" w:rsidRDefault="00155B4E" w:rsidP="00155B4E">
      <w:pPr>
        <w:pStyle w:val="CodeBorder"/>
      </w:pPr>
      <w:r w:rsidRPr="00B1464E">
        <w:lastRenderedPageBreak/>
        <w:t xml:space="preserve">&lt;SOAP-ENV:Envelope </w:t>
      </w:r>
      <w:r w:rsidRPr="00B1464E">
        <w:br/>
      </w:r>
      <w:r w:rsidRPr="00B1464E">
        <w:tab/>
      </w:r>
      <w:r w:rsidRPr="00B1464E">
        <w:tab/>
      </w:r>
      <w:r w:rsidRPr="00B1464E">
        <w:tab/>
      </w:r>
      <w:r w:rsidRPr="00B1464E">
        <w:tab/>
        <w:t>xmlns:SOAP-ENV="http://schemas.xmlsoap.org/soap/envelope/"&gt;</w:t>
      </w:r>
    </w:p>
    <w:p w14:paraId="5654A101" w14:textId="77777777" w:rsidR="00155B4E" w:rsidRPr="00B1464E" w:rsidRDefault="00155B4E" w:rsidP="00155B4E">
      <w:pPr>
        <w:pStyle w:val="CodeBorder"/>
      </w:pPr>
      <w:r w:rsidRPr="00B1464E">
        <w:tab/>
        <w:t>&lt;SOAP-ENV:Header&gt;</w:t>
      </w:r>
    </w:p>
    <w:p w14:paraId="07B196C0" w14:textId="77777777" w:rsidR="00155B4E" w:rsidRPr="00B1464E" w:rsidRDefault="00155B4E" w:rsidP="00155B4E">
      <w:pPr>
        <w:pStyle w:val="CodeBorder"/>
      </w:pPr>
      <w:r w:rsidRPr="00B1464E">
        <w:tab/>
      </w:r>
      <w:r w:rsidRPr="00B1464E">
        <w:tab/>
        <w:t xml:space="preserve">&lt;ContinueHeader </w:t>
      </w:r>
    </w:p>
    <w:p w14:paraId="42F0FFFE"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2998E9D"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800E09F"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64B60774" w14:textId="77777777" w:rsidR="00155B4E" w:rsidRPr="00B1464E" w:rsidRDefault="00155B4E" w:rsidP="00155B4E">
      <w:pPr>
        <w:pStyle w:val="CodeBorder"/>
      </w:pPr>
      <w:r w:rsidRPr="00B1464E">
        <w:tab/>
        <w:t>&lt;/SOAP-ENV:Header&gt;</w:t>
      </w:r>
    </w:p>
    <w:p w14:paraId="3648E939" w14:textId="77777777" w:rsidR="00155B4E" w:rsidRPr="00B1464E" w:rsidRDefault="00155B4E" w:rsidP="00155B4E">
      <w:pPr>
        <w:pStyle w:val="CodeBorder"/>
      </w:pPr>
      <w:r w:rsidRPr="00B1464E">
        <w:tab/>
        <w:t>&lt;SOAP-ENV:Body&gt;</w:t>
      </w:r>
    </w:p>
    <w:p w14:paraId="262801C1" w14:textId="77777777" w:rsidR="00155B4E" w:rsidRPr="00B1464E" w:rsidRDefault="00155B4E" w:rsidP="00155B4E">
      <w:pPr>
        <w:pStyle w:val="CodeBorder"/>
      </w:pPr>
      <w:r w:rsidRPr="00B1464E">
        <w:tab/>
      </w:r>
      <w:r w:rsidRPr="00B1464E">
        <w:tab/>
        <w:t xml:space="preserve">&lt;stopEntityAction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7D81EFB" w14:textId="77777777" w:rsidR="00155B4E" w:rsidRPr="00B1464E" w:rsidRDefault="00155B4E" w:rsidP="00155B4E">
      <w:pPr>
        <w:pStyle w:val="CodeBorder"/>
      </w:pPr>
      <w:r w:rsidRPr="00B1464E">
        <w:tab/>
        <w:t>&lt;/SOAP-ENV:Body&gt;</w:t>
      </w:r>
    </w:p>
    <w:p w14:paraId="6929632A" w14:textId="77777777" w:rsidR="00155B4E" w:rsidRPr="00EF2D26" w:rsidRDefault="00155B4E" w:rsidP="00155B4E">
      <w:pPr>
        <w:pStyle w:val="CodeBorder"/>
      </w:pPr>
      <w:r w:rsidRPr="00B1464E">
        <w:t>&lt;/SOAP-ENV:Envelope&gt;</w:t>
      </w:r>
    </w:p>
    <w:p w14:paraId="73CE363E" w14:textId="77777777" w:rsidR="00155B4E" w:rsidRDefault="00155B4E" w:rsidP="00155B4E">
      <w:r w:rsidRPr="00EF2D26">
        <w:t>SEED frees all its internal resources locked by the conversation and returns immediately an empty ‘stopEntityActionResponse’ entity.</w:t>
      </w:r>
      <w:r w:rsidRPr="00EF2D26" w:rsidDel="009356DD">
        <w:t xml:space="preserve"> </w:t>
      </w:r>
      <w:r w:rsidRPr="00EF2D26">
        <w:t>For example:</w:t>
      </w:r>
    </w:p>
    <w:p w14:paraId="4903EF9E" w14:textId="77777777" w:rsidR="00155B4E" w:rsidRPr="00B1464E" w:rsidRDefault="00155B4E" w:rsidP="00155B4E">
      <w:pPr>
        <w:pStyle w:val="CodeBorder"/>
      </w:pPr>
      <w:r w:rsidRPr="00B1464E">
        <w:t>&lt;?xml version="1.0" encoding="UTF-8" ?&gt;</w:t>
      </w:r>
    </w:p>
    <w:p w14:paraId="370C6D6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2CE86B9" w14:textId="77777777" w:rsidR="00155B4E" w:rsidRPr="00B1464E" w:rsidRDefault="00155B4E" w:rsidP="00155B4E">
      <w:pPr>
        <w:pStyle w:val="CodeBorder"/>
      </w:pPr>
      <w:r w:rsidRPr="00B1464E">
        <w:tab/>
        <w:t>&lt;SOAP-ENV:Header/&gt;</w:t>
      </w:r>
    </w:p>
    <w:p w14:paraId="781353C6" w14:textId="77777777" w:rsidR="00155B4E" w:rsidRPr="00B1464E" w:rsidRDefault="00155B4E" w:rsidP="00155B4E">
      <w:pPr>
        <w:pStyle w:val="CodeBorder"/>
      </w:pPr>
      <w:r w:rsidRPr="00B1464E">
        <w:tab/>
        <w:t>&lt;SOAP-ENV:Body&gt;</w:t>
      </w:r>
    </w:p>
    <w:p w14:paraId="1881DAC7" w14:textId="77777777" w:rsidR="00155B4E" w:rsidRPr="00B1464E" w:rsidRDefault="00155B4E" w:rsidP="00155B4E">
      <w:pPr>
        <w:pStyle w:val="CodeBorder"/>
      </w:pPr>
      <w:r w:rsidRPr="00B1464E">
        <w:tab/>
      </w:r>
      <w:r w:rsidRPr="00B1464E">
        <w:tab/>
        <w:t xml:space="preserve">&lt;stopEntityActionResponse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8B2C3E8" w14:textId="77777777" w:rsidR="00155B4E" w:rsidRPr="00B1464E" w:rsidRDefault="00155B4E" w:rsidP="00155B4E">
      <w:pPr>
        <w:pStyle w:val="CodeBorder"/>
      </w:pPr>
      <w:r w:rsidRPr="00B1464E">
        <w:tab/>
        <w:t>&lt;/SOAP-ENV:Body&gt;</w:t>
      </w:r>
    </w:p>
    <w:p w14:paraId="0D127D4A" w14:textId="77777777" w:rsidR="00155B4E" w:rsidRPr="00EF2D26" w:rsidRDefault="00155B4E" w:rsidP="00155B4E">
      <w:pPr>
        <w:pStyle w:val="CodeBorder"/>
      </w:pPr>
      <w:r w:rsidRPr="00B1464E">
        <w:t>&lt;/SOAP-ENV:Envelope&gt;</w:t>
      </w:r>
    </w:p>
    <w:p w14:paraId="195D49D7" w14:textId="77777777" w:rsidR="00155B4E" w:rsidRPr="00EF2D26" w:rsidRDefault="00155B4E" w:rsidP="00155B4E">
      <w:r w:rsidRPr="00EF2D26">
        <w:t>The submitted instance of IE713 (if the validation has been completed successfully) will be consolidated in an incremental update (probably along with other submitted instances of IE713) and sent at some later time by the Common Domain Central Services to all MSAs using the CCN/CSI or the CCN Mail 2.</w:t>
      </w:r>
    </w:p>
    <w:p w14:paraId="2AE67B4C" w14:textId="77777777" w:rsidR="00155B4E" w:rsidRPr="00EF2D26" w:rsidRDefault="00155B4E" w:rsidP="00D76942">
      <w:pPr>
        <w:pStyle w:val="Heading7"/>
        <w:keepLines/>
        <w:numPr>
          <w:ilvl w:val="6"/>
          <w:numId w:val="34"/>
        </w:numPr>
        <w:spacing w:before="240" w:after="60" w:line="240" w:lineRule="auto"/>
        <w:ind w:left="1298" w:hanging="1298"/>
      </w:pPr>
      <w:bookmarkStart w:id="2031" w:name="_Toc178390831"/>
      <w:bookmarkStart w:id="2032" w:name="_Toc191308417"/>
      <w:r w:rsidRPr="00EF2D26">
        <w:t>Rejection of Update</w:t>
      </w:r>
      <w:bookmarkEnd w:id="2031"/>
      <w:bookmarkEnd w:id="2032"/>
    </w:p>
    <w:p w14:paraId="6714E34E" w14:textId="2E465B1F" w:rsidR="00155B4E" w:rsidRPr="00EF2D26" w:rsidRDefault="00155B4E" w:rsidP="00155B4E">
      <w:r w:rsidRPr="00EF2D26">
        <w:t xml:space="preserve">In addition to standard error management, SEED may be unable to process the asynchronous request for update because the modifications might violate the data integrity of the central repository. The normal flow of messages for rejection via asynchronous SOAP/HTTP is shown </w:t>
      </w:r>
      <w:r>
        <w:fldChar w:fldCharType="begin"/>
      </w:r>
      <w:r>
        <w:instrText xml:space="preserve"> REF _Ref313439784 \p \h </w:instrText>
      </w:r>
      <w:r>
        <w:fldChar w:fldCharType="separate"/>
      </w:r>
      <w:r w:rsidR="00982519">
        <w:t>below</w:t>
      </w:r>
      <w:r>
        <w:fldChar w:fldCharType="end"/>
      </w:r>
      <w:r w:rsidRPr="00EF2D26">
        <w:t>:</w:t>
      </w:r>
    </w:p>
    <w:p w14:paraId="2761193B" w14:textId="7CCE01D1" w:rsidR="00155B4E" w:rsidRPr="00EF2D26" w:rsidRDefault="79D63348" w:rsidP="00155B4E">
      <w:pPr>
        <w:pStyle w:val="Figure"/>
        <w:rPr>
          <w:noProof w:val="0"/>
        </w:rPr>
      </w:pPr>
      <w:r>
        <w:rPr>
          <w:lang w:val="pt-PT" w:eastAsia="pt-PT"/>
        </w:rPr>
        <w:lastRenderedPageBreak/>
        <w:drawing>
          <wp:inline distT="0" distB="0" distL="0" distR="0" wp14:anchorId="27DA6C9A" wp14:editId="0D10A0EF">
            <wp:extent cx="5759449" cy="3839845"/>
            <wp:effectExtent l="0" t="0" r="0" b="8255"/>
            <wp:docPr id="1289219817" name="Picture 128921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242">
                      <a:extLst>
                        <a:ext uri="{28A0092B-C50C-407E-A947-70E740481C1C}">
                          <a14:useLocalDpi xmlns:a14="http://schemas.microsoft.com/office/drawing/2010/main" val="0"/>
                        </a:ext>
                      </a:extLst>
                    </a:blip>
                    <a:stretch>
                      <a:fillRect/>
                    </a:stretch>
                  </pic:blipFill>
                  <pic:spPr>
                    <a:xfrm>
                      <a:off x="0" y="0"/>
                      <a:ext cx="5759449" cy="3839845"/>
                    </a:xfrm>
                    <a:prstGeom prst="rect">
                      <a:avLst/>
                    </a:prstGeom>
                  </pic:spPr>
                </pic:pic>
              </a:graphicData>
            </a:graphic>
          </wp:inline>
        </w:drawing>
      </w:r>
    </w:p>
    <w:p w14:paraId="5311A381" w14:textId="7F54D9A9" w:rsidR="00155B4E" w:rsidRPr="00EF2D26" w:rsidRDefault="00155B4E" w:rsidP="00155B4E">
      <w:pPr>
        <w:pStyle w:val="Caption"/>
      </w:pPr>
      <w:bookmarkStart w:id="2033" w:name="_Ref313439784"/>
      <w:bookmarkStart w:id="2034" w:name="_Toc1400953"/>
      <w:bookmarkStart w:id="2035" w:name="_Toc128575922"/>
      <w:r w:rsidRPr="00EF2D26">
        <w:t xml:space="preserve">Figure </w:t>
      </w:r>
      <w:r>
        <w:fldChar w:fldCharType="begin"/>
      </w:r>
      <w:r>
        <w:instrText>SEQ Figure \* ARABIC</w:instrText>
      </w:r>
      <w:r>
        <w:fldChar w:fldCharType="separate"/>
      </w:r>
      <w:r w:rsidR="00982519">
        <w:rPr>
          <w:noProof/>
        </w:rPr>
        <w:t>222</w:t>
      </w:r>
      <w:r>
        <w:fldChar w:fldCharType="end"/>
      </w:r>
      <w:r w:rsidRPr="00EF2D26">
        <w:t>: Maintain Entity Web Service (Rejection of Updates)</w:t>
      </w:r>
      <w:bookmarkEnd w:id="2033"/>
      <w:bookmarkEnd w:id="2034"/>
      <w:bookmarkEnd w:id="2035"/>
    </w:p>
    <w:p w14:paraId="66BA791B" w14:textId="77777777" w:rsidR="00155B4E" w:rsidRPr="00EF2D26" w:rsidRDefault="00155B4E" w:rsidP="00155B4E">
      <w:r w:rsidRPr="00EF2D26">
        <w:t>The main difference from the scenario where the submitted update (IE713) has been accepted is the response of the ‘getEntityActionResult’ operation. When the web service finds an error during the validation of the submitted update sends an instance of IE714 or IE917 as an attachment to the response message.</w:t>
      </w:r>
    </w:p>
    <w:p w14:paraId="1AC4FA92" w14:textId="77777777" w:rsidR="00155B4E" w:rsidRDefault="00155B4E" w:rsidP="00155B4E">
      <w:r w:rsidRPr="00EF2D26">
        <w:t>For example:</w:t>
      </w:r>
    </w:p>
    <w:p w14:paraId="11CD6CE3" w14:textId="77777777" w:rsidR="00155B4E" w:rsidRPr="00B1464E" w:rsidRDefault="00155B4E" w:rsidP="00155B4E">
      <w:pPr>
        <w:pStyle w:val="CodeBorder"/>
      </w:pPr>
      <w:r w:rsidRPr="00B1464E">
        <w:t>&lt;?xml version="1.0" encoding="UTF-8" ?&gt;</w:t>
      </w:r>
    </w:p>
    <w:p w14:paraId="10D6FCA3"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2A6A739" w14:textId="77777777" w:rsidR="00155B4E" w:rsidRPr="00B1464E" w:rsidRDefault="00155B4E" w:rsidP="00155B4E">
      <w:pPr>
        <w:pStyle w:val="CodeBorder"/>
      </w:pPr>
      <w:r w:rsidRPr="00B1464E">
        <w:t>&lt;SOAP-ENV:Body&gt;</w:t>
      </w:r>
    </w:p>
    <w:p w14:paraId="6E69FD69" w14:textId="77777777" w:rsidR="00155B4E" w:rsidRPr="00B1464E" w:rsidRDefault="00155B4E" w:rsidP="00155B4E">
      <w:pPr>
        <w:pStyle w:val="CodeBorder"/>
      </w:pP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732B9ED3" w14:textId="77777777" w:rsidR="00155B4E" w:rsidRPr="00B1464E" w:rsidRDefault="00155B4E" w:rsidP="00155B4E">
      <w:pPr>
        <w:pStyle w:val="CodeBorder"/>
      </w:pPr>
      <w:r w:rsidRPr="00B1464E">
        <w:tab/>
      </w:r>
      <w:r w:rsidRPr="00B1464E">
        <w:tab/>
        <w:t>&lt;ActionSucceeded&gt;true&lt;/ActionSucceeded&gt;</w:t>
      </w:r>
    </w:p>
    <w:p w14:paraId="6B790441" w14:textId="77777777" w:rsidR="00155B4E" w:rsidRPr="00B1464E" w:rsidRDefault="00155B4E" w:rsidP="00155B4E">
      <w:pPr>
        <w:pStyle w:val="CodeBorder"/>
      </w:pPr>
      <w:r w:rsidRPr="00B1464E">
        <w:tab/>
      </w:r>
      <w:r w:rsidRPr="00B1464E">
        <w:tab/>
        <w:t>&lt;ActionResult&gt;Error&lt;/ActionResult&gt;</w:t>
      </w:r>
    </w:p>
    <w:p w14:paraId="1CA51858" w14:textId="77777777" w:rsidR="00155B4E" w:rsidRPr="00B1464E" w:rsidRDefault="00155B4E" w:rsidP="00155B4E">
      <w:pPr>
        <w:pStyle w:val="CodeBorder"/>
      </w:pPr>
      <w:r w:rsidRPr="00B1464E">
        <w:tab/>
        <w:t>&lt;/getEntityActionResultResponse &gt;</w:t>
      </w:r>
    </w:p>
    <w:p w14:paraId="04A39CA6" w14:textId="77777777" w:rsidR="00155B4E" w:rsidRPr="00B1464E" w:rsidRDefault="00155B4E" w:rsidP="00155B4E">
      <w:pPr>
        <w:pStyle w:val="CodeBorder"/>
      </w:pPr>
      <w:r w:rsidRPr="00B1464E">
        <w:t>&lt;/SOAP-ENV:Body&gt;</w:t>
      </w:r>
    </w:p>
    <w:p w14:paraId="13BD3405" w14:textId="77777777" w:rsidR="00155B4E" w:rsidRPr="00EF2D26" w:rsidRDefault="00155B4E" w:rsidP="00155B4E">
      <w:pPr>
        <w:pStyle w:val="CodeBorder"/>
      </w:pPr>
      <w:r w:rsidRPr="00B1464E">
        <w:t>&lt;/SOAP-ENV:Envelope&gt;</w:t>
      </w:r>
    </w:p>
    <w:p w14:paraId="5C8161A1" w14:textId="77777777" w:rsidR="00155B4E" w:rsidRPr="00EF2D26" w:rsidRDefault="00155B4E" w:rsidP="00155B4E">
      <w:r w:rsidRPr="00EF2D26">
        <w:t>The IE714 and IE917 messages are sent when the submitted instance of IE713 does not comply with the syntax and semantics rules of the IE713.</w:t>
      </w:r>
    </w:p>
    <w:p w14:paraId="6A8B5812" w14:textId="77777777" w:rsidR="00155B4E" w:rsidRPr="00EF2D26" w:rsidRDefault="00155B4E" w:rsidP="00155B4E">
      <w:r w:rsidRPr="00EF2D26">
        <w:t>Finally, the MSA must terminate the conversation with a call to the ‘terminateAction’ operation by sending a ‘terminateAction’ entity.</w:t>
      </w:r>
    </w:p>
    <w:p w14:paraId="7EBE8AAB" w14:textId="77777777" w:rsidR="00155B4E" w:rsidRPr="00EF2D26" w:rsidRDefault="00155B4E" w:rsidP="00D76942">
      <w:pPr>
        <w:pStyle w:val="Heading7"/>
        <w:keepLines/>
        <w:numPr>
          <w:ilvl w:val="6"/>
          <w:numId w:val="34"/>
        </w:numPr>
        <w:spacing w:before="240" w:after="60" w:line="240" w:lineRule="auto"/>
        <w:ind w:left="1298" w:hanging="1298"/>
      </w:pPr>
      <w:bookmarkStart w:id="2036" w:name="_Toc178390832"/>
      <w:bookmarkStart w:id="2037" w:name="_Toc191308418"/>
      <w:r w:rsidRPr="00EF2D26">
        <w:t>Error Management</w:t>
      </w:r>
      <w:bookmarkEnd w:id="2036"/>
      <w:bookmarkEnd w:id="2037"/>
    </w:p>
    <w:p w14:paraId="6EDAC40B" w14:textId="77777777" w:rsidR="00155B4E" w:rsidRPr="00EF2D26" w:rsidRDefault="00155B4E" w:rsidP="00155B4E">
      <w:r w:rsidRPr="00EF2D26">
        <w:t xml:space="preserve">All SOAP/HTTP exchanges between a MSA and SEED share the same basic error management. Upon reception of a syntactically or semantically incorrect message (SOAP message), SEED notifies the </w:t>
      </w:r>
      <w:r w:rsidRPr="00EF2D26">
        <w:lastRenderedPageBreak/>
        <w:t>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99FD900" w14:textId="77777777" w:rsidR="00155B4E" w:rsidRPr="00EF2D26" w:rsidRDefault="00155B4E" w:rsidP="00155B4E">
      <w:r w:rsidRPr="00EF2D26">
        <w:t>It must be stressed that if there is an error (no compliance with its format or rules and conditions of IE713) in the received instance of IE713, then SEED sends an IE714 or an IE917 as described in the previous paragraph and not a SOAP Fault message.</w:t>
      </w:r>
    </w:p>
    <w:p w14:paraId="6454AA57" w14:textId="6B36A7DD"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1F17C78A" w14:textId="77777777" w:rsidR="00155B4E" w:rsidRPr="00EF2D26" w:rsidRDefault="00155B4E" w:rsidP="00D76942">
      <w:pPr>
        <w:pStyle w:val="Heading6"/>
        <w:keepLines/>
        <w:numPr>
          <w:ilvl w:val="5"/>
          <w:numId w:val="34"/>
        </w:numPr>
        <w:spacing w:before="240" w:line="240" w:lineRule="auto"/>
      </w:pPr>
      <w:bookmarkStart w:id="2038" w:name="_Toc132788478"/>
      <w:bookmarkStart w:id="2039" w:name="_Toc178390833"/>
      <w:bookmarkStart w:id="2040" w:name="_Toc191308419"/>
      <w:bookmarkStart w:id="2041" w:name="_Toc191309285"/>
      <w:bookmarkStart w:id="2042" w:name="_Toc1400568"/>
      <w:r w:rsidRPr="00EF2D26">
        <w:t>Re-synchronisation of SEED data</w:t>
      </w:r>
      <w:bookmarkEnd w:id="2038"/>
      <w:bookmarkEnd w:id="2039"/>
      <w:bookmarkEnd w:id="2040"/>
      <w:bookmarkEnd w:id="2041"/>
      <w:bookmarkEnd w:id="2042"/>
    </w:p>
    <w:p w14:paraId="6E4EBD3D" w14:textId="3F7D0426" w:rsidR="00155B4E" w:rsidRPr="00EF2D26" w:rsidRDefault="00155B4E" w:rsidP="00155B4E">
      <w:r w:rsidRPr="00EF2D26">
        <w:t xml:space="preserve">The normal flow of messages for re-synchronisation of the local registry of the MSA to the one kept by the Common Domain Central Services via asynchronous SOAP/HTTP is shown </w:t>
      </w:r>
      <w:r>
        <w:fldChar w:fldCharType="begin"/>
      </w:r>
      <w:r>
        <w:instrText xml:space="preserve"> REF _Ref313439792 \p \h </w:instrText>
      </w:r>
      <w:r>
        <w:fldChar w:fldCharType="separate"/>
      </w:r>
      <w:r w:rsidR="00982519">
        <w:t>below</w:t>
      </w:r>
      <w:r>
        <w:fldChar w:fldCharType="end"/>
      </w:r>
      <w:r w:rsidRPr="00EF2D26">
        <w:t>:</w:t>
      </w:r>
    </w:p>
    <w:p w14:paraId="5DBED1A2" w14:textId="51E8FA25" w:rsidR="00155B4E" w:rsidRPr="00EF2D26" w:rsidRDefault="00155B4E" w:rsidP="00155B4E">
      <w:pPr>
        <w:pStyle w:val="Figure"/>
        <w:rPr>
          <w:noProof w:val="0"/>
        </w:rPr>
      </w:pPr>
      <w:r w:rsidRPr="00EF2D26">
        <w:rPr>
          <w:lang w:val="pt-PT" w:eastAsia="pt-PT"/>
        </w:rPr>
        <w:drawing>
          <wp:inline distT="0" distB="0" distL="0" distR="0" wp14:anchorId="01851EB3" wp14:editId="39E99AEB">
            <wp:extent cx="5654040" cy="4213860"/>
            <wp:effectExtent l="0" t="0" r="381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a:extLst>
                        <a:ext uri="{28A0092B-C50C-407E-A947-70E740481C1C}">
                          <a14:useLocalDpi xmlns:a14="http://schemas.microsoft.com/office/drawing/2010/main" val="0"/>
                        </a:ext>
                      </a:extLst>
                    </a:blip>
                    <a:srcRect l="8177" t="4007" r="3996" b="9930"/>
                    <a:stretch>
                      <a:fillRect/>
                    </a:stretch>
                  </pic:blipFill>
                  <pic:spPr bwMode="auto">
                    <a:xfrm>
                      <a:off x="0" y="0"/>
                      <a:ext cx="5654040" cy="4213860"/>
                    </a:xfrm>
                    <a:prstGeom prst="rect">
                      <a:avLst/>
                    </a:prstGeom>
                    <a:noFill/>
                    <a:ln>
                      <a:noFill/>
                    </a:ln>
                  </pic:spPr>
                </pic:pic>
              </a:graphicData>
            </a:graphic>
          </wp:inline>
        </w:drawing>
      </w:r>
    </w:p>
    <w:p w14:paraId="7C7D1315" w14:textId="03E951FD" w:rsidR="00155B4E" w:rsidRPr="00EF2D26" w:rsidRDefault="00155B4E" w:rsidP="00155B4E">
      <w:pPr>
        <w:pStyle w:val="Caption"/>
      </w:pPr>
      <w:bookmarkStart w:id="2043" w:name="_Ref313439792"/>
      <w:bookmarkStart w:id="2044" w:name="_Toc1400954"/>
      <w:bookmarkStart w:id="2045" w:name="_Toc128575923"/>
      <w:r w:rsidRPr="00EF2D26">
        <w:t xml:space="preserve">Figure </w:t>
      </w:r>
      <w:r>
        <w:fldChar w:fldCharType="begin"/>
      </w:r>
      <w:r>
        <w:instrText>SEQ Figure \* ARABIC</w:instrText>
      </w:r>
      <w:r>
        <w:fldChar w:fldCharType="separate"/>
      </w:r>
      <w:r w:rsidR="00982519">
        <w:rPr>
          <w:noProof/>
        </w:rPr>
        <w:t>223</w:t>
      </w:r>
      <w:r>
        <w:fldChar w:fldCharType="end"/>
      </w:r>
      <w:r w:rsidRPr="00EF2D26">
        <w:t>: Retrieve or Extract Entity Web Service</w:t>
      </w:r>
      <w:bookmarkEnd w:id="2043"/>
      <w:bookmarkEnd w:id="2044"/>
      <w:bookmarkEnd w:id="2045"/>
    </w:p>
    <w:p w14:paraId="655207A9" w14:textId="77777777" w:rsidR="00155B4E" w:rsidRPr="00EF2D26" w:rsidRDefault="00155B4E" w:rsidP="00155B4E">
      <w:r w:rsidRPr="00EF2D26">
        <w:t>In order to submit a request update of register of Economic Operators, the MSA may interact with the ‘RetrieveOrExtractEntity’ web service which exposes an asynchronous interface for this purpose.</w:t>
      </w:r>
    </w:p>
    <w:p w14:paraId="16FCC220" w14:textId="77777777" w:rsidR="00155B4E" w:rsidRPr="00EF2D26" w:rsidRDefault="00155B4E" w:rsidP="00155B4E">
      <w:r w:rsidRPr="00EF2D26">
        <w:t>A MSA starts an asynchronous conversation with the ‘RetrieveOrExtractEntity’ web service by invoking the ‘startRetrievalOrExtract’ operation with an instance of the ‘startRetrievalOrExtract’ entity as parameter in the body element of the SOAP message and an IE701 (C_REQ_SUB) as attachment.</w:t>
      </w:r>
    </w:p>
    <w:p w14:paraId="79B01665" w14:textId="77777777" w:rsidR="00155B4E" w:rsidRDefault="00155B4E" w:rsidP="00155B4E">
      <w:r w:rsidRPr="00EF2D26">
        <w:t>For example, inside the body of the SOAP message:</w:t>
      </w:r>
    </w:p>
    <w:p w14:paraId="7358198C" w14:textId="77777777" w:rsidR="00155B4E" w:rsidRPr="00B1464E" w:rsidRDefault="00155B4E" w:rsidP="00155B4E">
      <w:pPr>
        <w:pStyle w:val="CodeBorder"/>
      </w:pPr>
      <w:r w:rsidRPr="00B1464E">
        <w:t>&lt;?xml version="1.0" encoding="UTF-8" ?&gt;</w:t>
      </w:r>
    </w:p>
    <w:p w14:paraId="15D90F9D"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338C856" w14:textId="77777777" w:rsidR="00155B4E" w:rsidRPr="00B1464E" w:rsidRDefault="00155B4E" w:rsidP="00155B4E">
      <w:pPr>
        <w:pStyle w:val="CodeBorder"/>
      </w:pPr>
      <w:r w:rsidRPr="00B1464E">
        <w:lastRenderedPageBreak/>
        <w:tab/>
        <w:t>&lt;SOAP-ENV:Header&gt;</w:t>
      </w:r>
    </w:p>
    <w:p w14:paraId="746A5DF6" w14:textId="77777777" w:rsidR="00155B4E" w:rsidRPr="00B1464E" w:rsidRDefault="00155B4E" w:rsidP="00155B4E">
      <w:pPr>
        <w:pStyle w:val="CodeBorder"/>
      </w:pPr>
      <w:r w:rsidRPr="00B1464E">
        <w:tab/>
      </w:r>
      <w:r w:rsidRPr="00B1464E">
        <w:tab/>
        <w:t xml:space="preserve">&lt;StartHeader </w:t>
      </w:r>
    </w:p>
    <w:p w14:paraId="2FA39497"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1881FD3"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E39B99E"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1792C5AE" w14:textId="77777777" w:rsidR="00155B4E" w:rsidRPr="00B1464E" w:rsidRDefault="00155B4E" w:rsidP="00155B4E">
      <w:pPr>
        <w:pStyle w:val="CodeBorder"/>
      </w:pPr>
      <w:r w:rsidRPr="00B1464E">
        <w:tab/>
        <w:t>&lt;/SOAP-ENV:Header&gt;</w:t>
      </w:r>
    </w:p>
    <w:p w14:paraId="74B67189" w14:textId="77777777" w:rsidR="00155B4E" w:rsidRPr="00B1464E" w:rsidRDefault="00155B4E" w:rsidP="00155B4E">
      <w:pPr>
        <w:pStyle w:val="CodeBorder"/>
      </w:pPr>
      <w:r w:rsidRPr="00B1464E">
        <w:tab/>
        <w:t>&lt;SOAP-ENV:Body&gt;</w:t>
      </w:r>
    </w:p>
    <w:p w14:paraId="162E7FFF"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0F10A6B" w14:textId="77777777" w:rsidR="00155B4E" w:rsidRPr="00B1464E" w:rsidRDefault="00155B4E" w:rsidP="00155B4E">
      <w:pPr>
        <w:pStyle w:val="CodeBorder"/>
      </w:pPr>
      <w:r w:rsidRPr="00B1464E">
        <w:tab/>
        <w:t>&lt;/SOAP-ENV:Body&gt;</w:t>
      </w:r>
    </w:p>
    <w:p w14:paraId="0A2967DE" w14:textId="77777777" w:rsidR="00155B4E" w:rsidRPr="00EF2D26" w:rsidRDefault="00155B4E" w:rsidP="00155B4E">
      <w:pPr>
        <w:pStyle w:val="CodeBorder"/>
      </w:pPr>
      <w:r w:rsidRPr="00B1464E">
        <w:t>&lt;/SOAP-ENV:Envelope&gt;</w:t>
      </w:r>
    </w:p>
    <w:p w14:paraId="71825D94" w14:textId="1FAF1B4B"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‘RetrieveOrExtractEntity’ web service sends upon reception an empty ‘startRetrievalOrExtractResponse’ entity.</w:t>
      </w:r>
    </w:p>
    <w:p w14:paraId="314CDDDE" w14:textId="77777777" w:rsidR="00155B4E" w:rsidRPr="00EF2D26" w:rsidRDefault="00155B4E" w:rsidP="00155B4E">
      <w:r w:rsidRPr="00EF2D26">
        <w:t>The web service might need a lot of time to prepare the registration data that should be sent to the MSA. The processing first includes syntax and semantics validation.</w:t>
      </w:r>
    </w:p>
    <w:p w14:paraId="6CE86516" w14:textId="77777777" w:rsidR="00155B4E" w:rsidRPr="00EF2D26" w:rsidRDefault="00155B4E" w:rsidP="00155B4E">
      <w:r w:rsidRPr="00EF2D26">
        <w:t>During the processing time, the MSA can invoke at regular time intervals the ‘getRetrievalOrExtract’ operation by sending a ‘getRetrievalOrExtract’ entity.</w:t>
      </w:r>
    </w:p>
    <w:p w14:paraId="2A7AFC39" w14:textId="77777777" w:rsidR="00155B4E" w:rsidRDefault="00155B4E" w:rsidP="00155B4E">
      <w:r w:rsidRPr="00EF2D26">
        <w:t>For example:</w:t>
      </w:r>
    </w:p>
    <w:p w14:paraId="4B2ADAAB" w14:textId="77777777" w:rsidR="00155B4E" w:rsidRPr="00B1464E" w:rsidRDefault="00155B4E" w:rsidP="00155B4E">
      <w:pPr>
        <w:pStyle w:val="CodeBorder"/>
      </w:pPr>
      <w:r w:rsidRPr="00B1464E">
        <w:t>&lt;?xml version="1.0" encoding="UTF-8" ?&gt;</w:t>
      </w:r>
    </w:p>
    <w:p w14:paraId="4613A24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A45FEB8" w14:textId="77777777" w:rsidR="00155B4E" w:rsidRPr="00B1464E" w:rsidRDefault="00155B4E" w:rsidP="00155B4E">
      <w:pPr>
        <w:pStyle w:val="CodeBorder"/>
      </w:pPr>
      <w:r w:rsidRPr="00B1464E">
        <w:tab/>
        <w:t>&lt;SOAP-ENV:Header&gt;</w:t>
      </w:r>
    </w:p>
    <w:p w14:paraId="6A49D320" w14:textId="77777777" w:rsidR="00155B4E" w:rsidRPr="00B1464E" w:rsidRDefault="00155B4E" w:rsidP="00155B4E">
      <w:pPr>
        <w:pStyle w:val="CodeBorder"/>
      </w:pPr>
      <w:r w:rsidRPr="00B1464E">
        <w:tab/>
      </w:r>
      <w:r w:rsidRPr="00B1464E">
        <w:tab/>
        <w:t xml:space="preserve">&lt;ContinueHeader </w:t>
      </w:r>
    </w:p>
    <w:p w14:paraId="2D355D40"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34725EE"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0B8718D2"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58CFDF6B" w14:textId="77777777" w:rsidR="00155B4E" w:rsidRPr="00B1464E" w:rsidRDefault="00155B4E" w:rsidP="00155B4E">
      <w:pPr>
        <w:pStyle w:val="CodeBorder"/>
      </w:pPr>
      <w:r w:rsidRPr="00B1464E">
        <w:tab/>
        <w:t>&lt;/SOAP-ENV:Header&gt;</w:t>
      </w:r>
    </w:p>
    <w:p w14:paraId="39BAEF60" w14:textId="77777777" w:rsidR="00155B4E" w:rsidRPr="00B1464E" w:rsidRDefault="00155B4E" w:rsidP="00155B4E">
      <w:pPr>
        <w:pStyle w:val="CodeBorder"/>
      </w:pPr>
      <w:r w:rsidRPr="00B1464E">
        <w:tab/>
        <w:t>&lt;SOAP-ENV:Body&gt;</w:t>
      </w:r>
    </w:p>
    <w:p w14:paraId="537E181B"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76FA2AB" w14:textId="77777777" w:rsidR="00155B4E" w:rsidRPr="00B1464E" w:rsidRDefault="00155B4E" w:rsidP="00155B4E">
      <w:pPr>
        <w:pStyle w:val="CodeBorder"/>
      </w:pPr>
      <w:r w:rsidRPr="00B1464E">
        <w:tab/>
        <w:t>&lt;/SOAP-ENV:Body&gt;</w:t>
      </w:r>
    </w:p>
    <w:p w14:paraId="00C05251" w14:textId="77777777" w:rsidR="00155B4E" w:rsidRPr="00EF2D26" w:rsidRDefault="00155B4E" w:rsidP="00155B4E">
      <w:pPr>
        <w:pStyle w:val="CodeBorder"/>
      </w:pPr>
      <w:r w:rsidRPr="00B1464E">
        <w:t>&lt;/SOAP-ENV:Envelope&gt;</w:t>
      </w:r>
    </w:p>
    <w:p w14:paraId="6D2298E2" w14:textId="77777777" w:rsidR="00155B4E" w:rsidRPr="00EF2D26" w:rsidRDefault="00155B4E" w:rsidP="00155B4E">
      <w:r w:rsidRPr="00EF2D26">
        <w:t>The web service sends a ‘getRetrievalOrExtractResponse’ entity to the MSA.</w:t>
      </w:r>
    </w:p>
    <w:p w14:paraId="634FFD6D" w14:textId="77777777" w:rsidR="00155B4E" w:rsidRDefault="00155B4E" w:rsidP="00155B4E">
      <w:r w:rsidRPr="00EF2D26">
        <w:t>For example:</w:t>
      </w:r>
    </w:p>
    <w:p w14:paraId="0EBA3690" w14:textId="77777777" w:rsidR="00155B4E" w:rsidRPr="00B1464E" w:rsidRDefault="00155B4E" w:rsidP="00155B4E">
      <w:pPr>
        <w:pStyle w:val="CodeBorder"/>
      </w:pPr>
      <w:r w:rsidRPr="00B1464E">
        <w:t>&lt;?xml version="1.0" encoding="UTF-8" ?&gt;</w:t>
      </w:r>
    </w:p>
    <w:p w14:paraId="18CBDE60"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01EB4DB" w14:textId="77777777" w:rsidR="00155B4E" w:rsidRPr="00B1464E" w:rsidRDefault="00155B4E" w:rsidP="00155B4E">
      <w:pPr>
        <w:pStyle w:val="CodeBorder"/>
      </w:pPr>
      <w:r w:rsidRPr="00B1464E">
        <w:tab/>
        <w:t>&lt;SOAP-ENV:Header/&gt;</w:t>
      </w:r>
    </w:p>
    <w:p w14:paraId="150D274D" w14:textId="77777777" w:rsidR="00155B4E" w:rsidRPr="00B1464E" w:rsidRDefault="00155B4E" w:rsidP="00155B4E">
      <w:pPr>
        <w:pStyle w:val="CodeBorder"/>
      </w:pPr>
      <w:r w:rsidRPr="00B1464E">
        <w:tab/>
        <w:t>&lt;SOAP-ENV:Body&gt;</w:t>
      </w:r>
    </w:p>
    <w:p w14:paraId="34A98479"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64BE514" w14:textId="77777777" w:rsidR="00155B4E" w:rsidRPr="00B1464E" w:rsidRDefault="00155B4E" w:rsidP="00155B4E">
      <w:pPr>
        <w:pStyle w:val="CodeBorder"/>
      </w:pPr>
      <w:r w:rsidRPr="00B1464E">
        <w:tab/>
      </w:r>
      <w:r w:rsidRPr="00B1464E">
        <w:tab/>
      </w:r>
      <w:r w:rsidRPr="00B1464E">
        <w:tab/>
        <w:t>&lt;ActionSucceeded&gt;false&lt;/ActionSucceeded&gt;</w:t>
      </w:r>
    </w:p>
    <w:p w14:paraId="08A02947" w14:textId="77777777" w:rsidR="00155B4E" w:rsidRPr="00B1464E" w:rsidRDefault="00155B4E" w:rsidP="00155B4E">
      <w:pPr>
        <w:pStyle w:val="CodeBorder"/>
      </w:pPr>
      <w:r w:rsidRPr="00B1464E">
        <w:tab/>
      </w:r>
      <w:r w:rsidRPr="00B1464E">
        <w:tab/>
        <w:t>&lt;/getRetrievalOrExtractResponse&gt;</w:t>
      </w:r>
    </w:p>
    <w:p w14:paraId="035C49AF" w14:textId="77777777" w:rsidR="00155B4E" w:rsidRPr="00B1464E" w:rsidRDefault="00155B4E" w:rsidP="00155B4E">
      <w:pPr>
        <w:pStyle w:val="CodeBorder"/>
      </w:pPr>
      <w:r w:rsidRPr="00B1464E">
        <w:tab/>
        <w:t>&lt;/SOAP-ENV:Body&gt;</w:t>
      </w:r>
    </w:p>
    <w:p w14:paraId="06837D98" w14:textId="77777777" w:rsidR="00155B4E" w:rsidRPr="00EF2D26" w:rsidRDefault="00155B4E" w:rsidP="00155B4E">
      <w:pPr>
        <w:pStyle w:val="CodeBorder"/>
      </w:pPr>
      <w:r w:rsidRPr="00B1464E">
        <w:t>&lt;/SOAP-ENV:Envelope&gt;</w:t>
      </w:r>
    </w:p>
    <w:p w14:paraId="7D75DA7A"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If the ‘</w:t>
      </w:r>
      <w:r w:rsidRPr="645C8019">
        <w:rPr>
          <w:rFonts w:eastAsia="Century Gothic"/>
          <w:i w:val="0"/>
          <w:color w:val="auto"/>
        </w:rPr>
        <w:t>ActionSucceeded’ field</w:t>
      </w:r>
      <w:r w:rsidRPr="645C8019">
        <w:rPr>
          <w:i w:val="0"/>
          <w:color w:val="auto"/>
        </w:rPr>
        <w:t xml:space="preserve"> value is a “false” Boolean value, the processing is not yet finished and the MSA must retry the call later;</w:t>
      </w:r>
    </w:p>
    <w:p w14:paraId="2D4B653F"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If the ‘</w:t>
      </w:r>
      <w:r w:rsidRPr="645C8019">
        <w:rPr>
          <w:rFonts w:eastAsia="Century Gothic"/>
          <w:i w:val="0"/>
          <w:color w:val="auto"/>
        </w:rPr>
        <w:t>ActionSucceeded’ field</w:t>
      </w:r>
      <w:r w:rsidRPr="645C8019">
        <w:rPr>
          <w:i w:val="0"/>
          <w:color w:val="auto"/>
        </w:rPr>
        <w:t xml:space="preserve"> value is a “true” Boolean value, the processing is finished and the MSA must check if the ‘ActionResult’ field contains the ‘Error’ string. If there are no errors (‘ActionResult’ field contains ‘Success’), the ‘Success’ entity of type ‘EntityActionSuccessType’ contains a sequence of IE713 responses matching the criteria given in the submitted IE701. If there are no matching increments to be sent, an empty instance of IE713 is conveyed as an attachment.</w:t>
      </w:r>
    </w:p>
    <w:p w14:paraId="4077DD28" w14:textId="77777777" w:rsidR="00155B4E" w:rsidRDefault="00155B4E" w:rsidP="00155B4E">
      <w:r w:rsidRPr="00EF2D26">
        <w:t>For example:</w:t>
      </w:r>
    </w:p>
    <w:p w14:paraId="516C1502" w14:textId="77777777" w:rsidR="00155B4E" w:rsidRPr="00B1464E" w:rsidRDefault="00155B4E" w:rsidP="00155B4E">
      <w:pPr>
        <w:pStyle w:val="CodeBorder"/>
      </w:pPr>
      <w:r w:rsidRPr="00B1464E">
        <w:t>&lt;?xml version="1.0" encoding="UTF-8" ?&gt;</w:t>
      </w:r>
    </w:p>
    <w:p w14:paraId="3A6EC08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5DCA381" w14:textId="77777777" w:rsidR="00155B4E" w:rsidRPr="00B1464E" w:rsidRDefault="00155B4E" w:rsidP="00155B4E">
      <w:pPr>
        <w:pStyle w:val="CodeBorder"/>
      </w:pPr>
      <w:r w:rsidRPr="00B1464E">
        <w:t>&lt;SOAP-ENV:Body&gt;</w:t>
      </w:r>
    </w:p>
    <w:p w14:paraId="3C796900" w14:textId="77777777" w:rsidR="00155B4E" w:rsidRPr="00B1464E" w:rsidRDefault="00155B4E" w:rsidP="00155B4E">
      <w:pPr>
        <w:pStyle w:val="CodeBorder"/>
      </w:pP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8BDF660" w14:textId="77777777" w:rsidR="00155B4E" w:rsidRPr="00B1464E" w:rsidRDefault="00155B4E" w:rsidP="00155B4E">
      <w:pPr>
        <w:pStyle w:val="CodeBorder"/>
      </w:pPr>
      <w:r w:rsidRPr="00B1464E">
        <w:tab/>
      </w:r>
      <w:r w:rsidRPr="00B1464E">
        <w:tab/>
        <w:t>&lt;ActionSucceeded&gt;true&lt;/ActionSucceeded&gt;</w:t>
      </w:r>
    </w:p>
    <w:p w14:paraId="4AA17E64" w14:textId="77777777" w:rsidR="00155B4E" w:rsidRPr="00B1464E" w:rsidRDefault="00155B4E" w:rsidP="00155B4E">
      <w:pPr>
        <w:pStyle w:val="CodeBorder"/>
      </w:pPr>
      <w:r w:rsidRPr="00B1464E">
        <w:tab/>
      </w:r>
      <w:r w:rsidRPr="00B1464E">
        <w:tab/>
        <w:t>&lt;ActionResult&gt;Success&lt;/ActionResult&gt;</w:t>
      </w:r>
    </w:p>
    <w:p w14:paraId="307AA10A" w14:textId="77777777" w:rsidR="00155B4E" w:rsidRPr="00B1464E" w:rsidRDefault="00155B4E" w:rsidP="00155B4E">
      <w:pPr>
        <w:pStyle w:val="CodeBorder"/>
      </w:pPr>
      <w:r w:rsidRPr="00B1464E">
        <w:tab/>
        <w:t>&lt;/getRetrievalOrExtractResponse&gt;</w:t>
      </w:r>
    </w:p>
    <w:p w14:paraId="6B80C6E2" w14:textId="77777777" w:rsidR="00155B4E" w:rsidRPr="00B1464E" w:rsidRDefault="00155B4E" w:rsidP="00155B4E">
      <w:pPr>
        <w:pStyle w:val="CodeBorder"/>
      </w:pPr>
      <w:r w:rsidRPr="00B1464E">
        <w:t>&lt;/SOAP-ENV:Body&gt;</w:t>
      </w:r>
    </w:p>
    <w:p w14:paraId="465ACC87" w14:textId="77777777" w:rsidR="00155B4E" w:rsidRPr="00EF2D26" w:rsidRDefault="00155B4E" w:rsidP="00155B4E">
      <w:pPr>
        <w:pStyle w:val="CodeBorder"/>
      </w:pPr>
      <w:r w:rsidRPr="00B1464E">
        <w:t>&lt;/SOAP-ENV:Envelope&gt;</w:t>
      </w:r>
    </w:p>
    <w:p w14:paraId="24653DC6" w14:textId="77777777" w:rsidR="00155B4E" w:rsidRPr="00EF2D26" w:rsidRDefault="00155B4E" w:rsidP="00155B4E">
      <w:r w:rsidRPr="00EF2D26">
        <w:t>Finally, the MSA must terminate the conversation with a call to the ‘stopRetrievalOrExtract’ operation by sending a ‘stopRetrievalOrExtract’ entity.</w:t>
      </w:r>
    </w:p>
    <w:p w14:paraId="5AFF8987" w14:textId="77777777" w:rsidR="00155B4E" w:rsidRDefault="00155B4E" w:rsidP="00155B4E">
      <w:r w:rsidRPr="00EF2D26">
        <w:t>For example:</w:t>
      </w:r>
    </w:p>
    <w:p w14:paraId="184BED84" w14:textId="77777777" w:rsidR="00155B4E" w:rsidRPr="00B1464E" w:rsidRDefault="00155B4E" w:rsidP="00155B4E">
      <w:pPr>
        <w:pStyle w:val="CodeBorder"/>
      </w:pPr>
      <w:r w:rsidRPr="00B1464E">
        <w:t>&lt;?xml version="1.0" encoding="UTF-8" ?&gt;</w:t>
      </w:r>
    </w:p>
    <w:p w14:paraId="33E3A2E4"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EECD8AC" w14:textId="77777777" w:rsidR="00155B4E" w:rsidRPr="00B1464E" w:rsidRDefault="00155B4E" w:rsidP="00155B4E">
      <w:pPr>
        <w:pStyle w:val="CodeBorder"/>
      </w:pPr>
      <w:r w:rsidRPr="00B1464E">
        <w:tab/>
        <w:t>&lt;SOAP-ENV:Header&gt;</w:t>
      </w:r>
    </w:p>
    <w:p w14:paraId="1F412224" w14:textId="77777777" w:rsidR="00155B4E" w:rsidRPr="00B1464E" w:rsidRDefault="00155B4E" w:rsidP="00155B4E">
      <w:pPr>
        <w:pStyle w:val="CodeBorder"/>
      </w:pPr>
      <w:r w:rsidRPr="00B1464E">
        <w:tab/>
      </w:r>
      <w:r w:rsidRPr="00B1464E">
        <w:tab/>
        <w:t xml:space="preserve">&lt;ContinueHeader </w:t>
      </w:r>
    </w:p>
    <w:p w14:paraId="20C788E2"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1DB1CB9"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6DE997C8"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3570C4CD" w14:textId="77777777" w:rsidR="00155B4E" w:rsidRPr="00B1464E" w:rsidRDefault="00155B4E" w:rsidP="00155B4E">
      <w:pPr>
        <w:pStyle w:val="CodeBorder"/>
      </w:pPr>
      <w:r w:rsidRPr="00B1464E">
        <w:tab/>
        <w:t>&lt;/SOAP-ENV:Header&gt;</w:t>
      </w:r>
    </w:p>
    <w:p w14:paraId="423AAABD" w14:textId="77777777" w:rsidR="00155B4E" w:rsidRPr="00B1464E" w:rsidRDefault="00155B4E" w:rsidP="00155B4E">
      <w:pPr>
        <w:pStyle w:val="CodeBorder"/>
      </w:pPr>
      <w:r w:rsidRPr="00B1464E">
        <w:tab/>
        <w:t>&lt;SOAP-ENV:Body&gt;</w:t>
      </w:r>
    </w:p>
    <w:p w14:paraId="5FB4EC53"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ADB19EC" w14:textId="77777777" w:rsidR="00155B4E" w:rsidRPr="00B1464E" w:rsidRDefault="00155B4E" w:rsidP="00155B4E">
      <w:pPr>
        <w:pStyle w:val="CodeBorder"/>
      </w:pPr>
      <w:r w:rsidRPr="00B1464E">
        <w:tab/>
        <w:t>&lt;/SOAP-ENV:Body&gt;</w:t>
      </w:r>
    </w:p>
    <w:p w14:paraId="027E508C" w14:textId="77777777" w:rsidR="00155B4E" w:rsidRPr="00EF2D26" w:rsidRDefault="00155B4E" w:rsidP="00155B4E">
      <w:pPr>
        <w:pStyle w:val="CodeBorder"/>
      </w:pPr>
      <w:r w:rsidRPr="00B1464E">
        <w:t>&lt;/SOAP-ENV:Envelope&gt;</w:t>
      </w:r>
    </w:p>
    <w:p w14:paraId="42E4CE38" w14:textId="77777777" w:rsidR="00155B4E" w:rsidRPr="00EF2D26" w:rsidRDefault="00155B4E" w:rsidP="00155B4E">
      <w:r w:rsidRPr="00EF2D26">
        <w:t>SEED frees all its internal resources locked by the conversation and returns immediately an empty ‘stopRetrievalOrExtractResponse’ entity.</w:t>
      </w:r>
    </w:p>
    <w:p w14:paraId="5EC81F7F" w14:textId="77777777" w:rsidR="00155B4E" w:rsidRDefault="00155B4E" w:rsidP="00155B4E">
      <w:r w:rsidRPr="00EF2D26">
        <w:t>For example:</w:t>
      </w:r>
    </w:p>
    <w:p w14:paraId="3E6D4439" w14:textId="77777777" w:rsidR="00155B4E" w:rsidRPr="00B1464E" w:rsidRDefault="00155B4E" w:rsidP="00155B4E">
      <w:pPr>
        <w:pStyle w:val="CodeBorder"/>
      </w:pPr>
      <w:r w:rsidRPr="00B1464E">
        <w:t>&lt;?xml version="1.0" encoding="UTF-8" ?&gt;</w:t>
      </w:r>
    </w:p>
    <w:p w14:paraId="00DF0691"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70BA393" w14:textId="77777777" w:rsidR="00155B4E" w:rsidRPr="00B1464E" w:rsidRDefault="00155B4E" w:rsidP="00155B4E">
      <w:pPr>
        <w:pStyle w:val="CodeBorder"/>
      </w:pPr>
      <w:r w:rsidRPr="00B1464E">
        <w:tab/>
        <w:t>&lt;SOAP-ENV:Header/&gt;</w:t>
      </w:r>
    </w:p>
    <w:p w14:paraId="648EE909" w14:textId="77777777" w:rsidR="00155B4E" w:rsidRPr="00B1464E" w:rsidRDefault="00155B4E" w:rsidP="00155B4E">
      <w:pPr>
        <w:pStyle w:val="CodeBorder"/>
      </w:pPr>
      <w:r w:rsidRPr="00B1464E">
        <w:tab/>
        <w:t>&lt;SOAP-ENV:Body&gt;</w:t>
      </w:r>
    </w:p>
    <w:p w14:paraId="598EF12C"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BC7008C" w14:textId="77777777" w:rsidR="00155B4E" w:rsidRPr="00B1464E" w:rsidRDefault="00155B4E" w:rsidP="00155B4E">
      <w:pPr>
        <w:pStyle w:val="CodeBorder"/>
      </w:pPr>
      <w:r w:rsidRPr="00B1464E">
        <w:lastRenderedPageBreak/>
        <w:tab/>
        <w:t>&lt;/SOAP-ENV:Body&gt;</w:t>
      </w:r>
    </w:p>
    <w:p w14:paraId="7C6CD359" w14:textId="77777777" w:rsidR="00155B4E" w:rsidRPr="00EF2D26" w:rsidRDefault="00155B4E" w:rsidP="00155B4E">
      <w:pPr>
        <w:pStyle w:val="CodeBorder"/>
      </w:pPr>
      <w:r w:rsidRPr="00B1464E">
        <w:t>&lt;/SOAP-ENV:Envelope&gt;</w:t>
      </w:r>
    </w:p>
    <w:p w14:paraId="75F4EB06" w14:textId="77777777" w:rsidR="00155B4E" w:rsidRPr="00EF2D26" w:rsidRDefault="00155B4E" w:rsidP="00D76942">
      <w:pPr>
        <w:pStyle w:val="Heading7"/>
        <w:keepLines/>
        <w:numPr>
          <w:ilvl w:val="6"/>
          <w:numId w:val="34"/>
        </w:numPr>
        <w:spacing w:before="240" w:after="60" w:line="240" w:lineRule="auto"/>
        <w:ind w:left="1298" w:hanging="1298"/>
      </w:pPr>
      <w:bookmarkStart w:id="2046" w:name="_Toc178390834"/>
      <w:bookmarkStart w:id="2047" w:name="_Toc191308420"/>
      <w:r w:rsidRPr="00EF2D26">
        <w:t>Error Management</w:t>
      </w:r>
      <w:bookmarkEnd w:id="2046"/>
      <w:bookmarkEnd w:id="2047"/>
    </w:p>
    <w:p w14:paraId="4FE94262" w14:textId="77777777" w:rsidR="00155B4E" w:rsidRPr="00EF2D26" w:rsidRDefault="00155B4E" w:rsidP="00155B4E">
      <w:r w:rsidRPr="00EF2D26">
        <w:t>All SOAP/HTTP exchanges between a MSA and Central Services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42A49786"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‘getRetrievalOrExtract’ operation.</w:t>
      </w:r>
    </w:p>
    <w:p w14:paraId="3F55B510" w14:textId="7290A2C9"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5610084B" w14:textId="77777777" w:rsidR="00155B4E" w:rsidRPr="00EF2D26" w:rsidRDefault="00155B4E" w:rsidP="00D76942">
      <w:pPr>
        <w:pStyle w:val="Heading7"/>
        <w:keepLines/>
        <w:numPr>
          <w:ilvl w:val="6"/>
          <w:numId w:val="34"/>
        </w:numPr>
        <w:spacing w:before="240" w:after="60" w:line="240" w:lineRule="auto"/>
        <w:ind w:left="1298" w:hanging="1298"/>
      </w:pPr>
      <w:bookmarkStart w:id="2048" w:name="_Toc178390835"/>
      <w:bookmarkStart w:id="2049" w:name="_Toc191308421"/>
      <w:r w:rsidRPr="00EF2D26">
        <w:t>Interactive Mode</w:t>
      </w:r>
      <w:bookmarkEnd w:id="2048"/>
      <w:bookmarkEnd w:id="2049"/>
    </w:p>
    <w:p w14:paraId="401B0B26" w14:textId="77777777" w:rsidR="00155B4E" w:rsidRPr="00EF2D26" w:rsidRDefault="00155B4E" w:rsidP="00155B4E">
      <w:r w:rsidRPr="00EF2D26">
        <w:t>The Interactive mode of access will be implemented via accessing the SEED on the web. It shall allow all users to perform "extraction" and/or "retrieval" of SEED data as well as to make queries on the database via the GUI. Moreover, it will allow users with the appropriate access rights (ND Data Administrators) to prepare and upload the SEED Data modifications via a GUI as a fallback procedure. It relies on the HTTPS protocol.</w:t>
      </w:r>
    </w:p>
    <w:p w14:paraId="68878BD7" w14:textId="77777777" w:rsidR="00155B4E" w:rsidRPr="00EF2D26" w:rsidRDefault="00155B4E" w:rsidP="00D76942">
      <w:pPr>
        <w:pStyle w:val="Heading3"/>
        <w:keepLines/>
        <w:numPr>
          <w:ilvl w:val="2"/>
          <w:numId w:val="34"/>
        </w:numPr>
        <w:suppressAutoHyphens w:val="0"/>
      </w:pPr>
      <w:bookmarkStart w:id="2050" w:name="_Ref310943957"/>
      <w:bookmarkStart w:id="2051" w:name="_Ref310943971"/>
      <w:bookmarkStart w:id="2052" w:name="_Toc1400569"/>
      <w:bookmarkStart w:id="2053" w:name="_Toc128575552"/>
      <w:r w:rsidRPr="00EF2D26">
        <w:t>SEED statistics</w:t>
      </w:r>
      <w:bookmarkEnd w:id="2050"/>
      <w:bookmarkEnd w:id="2051"/>
      <w:bookmarkEnd w:id="2052"/>
      <w:bookmarkEnd w:id="2053"/>
    </w:p>
    <w:p w14:paraId="330CAB8C" w14:textId="731BD42B"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54" w:name="_Toc1400570"/>
      <w:r w:rsidRPr="00EF2D26">
        <w:t>The Role of SEED statistics</w:t>
      </w:r>
      <w:bookmarkEnd w:id="2054"/>
    </w:p>
    <w:p w14:paraId="081DD7AE" w14:textId="70127E2C" w:rsidR="00155B4E" w:rsidRPr="00EF2D26" w:rsidRDefault="00155B4E" w:rsidP="00155B4E">
      <w:r w:rsidRPr="00EF2D26">
        <w:rPr>
          <w:b/>
          <w:i/>
        </w:rPr>
        <w:t>SEED statistics</w:t>
      </w:r>
      <w:r w:rsidRPr="00EF2D26">
        <w:t xml:space="preserve"> should be are available to requesting MSAs (See </w:t>
      </w:r>
      <w:r w:rsidR="006D239A">
        <w:t>Art</w:t>
      </w:r>
      <w:r w:rsidR="000B70A9">
        <w:t>icle</w:t>
      </w:r>
      <w:r w:rsidRPr="00EF2D26">
        <w:t xml:space="preserve"> </w:t>
      </w:r>
      <w:r w:rsidR="006D239A">
        <w:t>34</w:t>
      </w:r>
      <w:r w:rsidR="006D239A" w:rsidRPr="00EF2D26">
        <w:t xml:space="preserve"> </w:t>
      </w:r>
      <w:r w:rsidR="000B70A9">
        <w:t xml:space="preserve">of </w:t>
      </w:r>
      <w:r w:rsidR="00A12B43" w:rsidRPr="00A12B43">
        <w:t>Council Regulation (EU) No 389/2012</w:t>
      </w:r>
      <w:r w:rsidRPr="00EF2D26">
        <w:t>). The statistical data include the following five types:</w:t>
      </w:r>
    </w:p>
    <w:p w14:paraId="7BE7DC1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active and inactive economic operators;</w:t>
      </w:r>
    </w:p>
    <w:p w14:paraId="08F2585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pending expirations;</w:t>
      </w:r>
    </w:p>
    <w:p w14:paraId="5432AA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types of economic operators;</w:t>
      </w:r>
    </w:p>
    <w:p w14:paraId="36BD84B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authorised economic operators by product or product category;</w:t>
      </w:r>
    </w:p>
    <w:p w14:paraId="1F98B0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changes to excise authorisations.</w:t>
      </w:r>
    </w:p>
    <w:p w14:paraId="3FBBDB2A" w14:textId="1AF60E9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55" w:name="_Toc1400571"/>
      <w:r w:rsidRPr="00EF2D26">
        <w:t>SEED statistics (</w:t>
      </w:r>
      <w:r w:rsidR="00410948">
        <w:t>L4-RADM-01-06</w:t>
      </w:r>
      <w:r w:rsidRPr="00EF2D26">
        <w:t>)</w:t>
      </w:r>
      <w:bookmarkEnd w:id="2055"/>
    </w:p>
    <w:p w14:paraId="24D39E38" w14:textId="77777777" w:rsidR="00155B4E" w:rsidRPr="00EF2D26" w:rsidRDefault="00155B4E" w:rsidP="00155B4E">
      <w:r w:rsidRPr="00EF2D26">
        <w:t>When an MSA sends to SEED a request statistics, SEED responds with the statistical data requested. The request should contain the list of Member States, the type of statistics and the period for which SEED should provide the statistical data.</w:t>
      </w:r>
    </w:p>
    <w:p w14:paraId="65699A84" w14:textId="77777777" w:rsidR="00155B4E" w:rsidRPr="00EF2D26" w:rsidRDefault="00155B4E" w:rsidP="00155B4E">
      <w:r w:rsidRPr="00EF2D26">
        <w:t xml:space="preserve">Specifically, the MSA requests the statistics from SEED by submitting a IE701: C_REQ_SUB message. Upon reception of the request message IE701, SEED will send a response message in the form of the IE742: C_REQ_SUB to the requesting MSA. The C_REQ_SUB will contain the statistical data for the </w:t>
      </w:r>
      <w:r w:rsidRPr="00EF2D26">
        <w:lastRenderedPageBreak/>
        <w:t>Member States, the type of statistics and the period specified in the corresponding request message (IE701).</w:t>
      </w:r>
    </w:p>
    <w:p w14:paraId="1F59A16E" w14:textId="5F79B8DE" w:rsidR="00155B4E" w:rsidRPr="00EF2D26" w:rsidRDefault="00155B4E" w:rsidP="00155B4E">
      <w:pPr>
        <w:pStyle w:val="Figure"/>
        <w:rPr>
          <w:noProof w:val="0"/>
        </w:rPr>
      </w:pPr>
      <w:r w:rsidRPr="00EF2D26">
        <w:rPr>
          <w:lang w:val="pt-PT" w:eastAsia="pt-PT"/>
        </w:rPr>
        <w:drawing>
          <wp:inline distT="0" distB="0" distL="0" distR="0" wp14:anchorId="6AF768D4" wp14:editId="0D5DB873">
            <wp:extent cx="3040380" cy="2667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4">
                      <a:extLst>
                        <a:ext uri="{28A0092B-C50C-407E-A947-70E740481C1C}">
                          <a14:useLocalDpi xmlns:a14="http://schemas.microsoft.com/office/drawing/2010/main" val="0"/>
                        </a:ext>
                      </a:extLst>
                    </a:blip>
                    <a:srcRect l="15927" t="5605" r="19759" b="11800"/>
                    <a:stretch>
                      <a:fillRect/>
                    </a:stretch>
                  </pic:blipFill>
                  <pic:spPr bwMode="auto">
                    <a:xfrm>
                      <a:off x="0" y="0"/>
                      <a:ext cx="3040380" cy="2667000"/>
                    </a:xfrm>
                    <a:prstGeom prst="rect">
                      <a:avLst/>
                    </a:prstGeom>
                    <a:noFill/>
                    <a:ln>
                      <a:noFill/>
                    </a:ln>
                  </pic:spPr>
                </pic:pic>
              </a:graphicData>
            </a:graphic>
          </wp:inline>
        </w:drawing>
      </w:r>
    </w:p>
    <w:p w14:paraId="4C92CCE1" w14:textId="7F136671" w:rsidR="00155B4E" w:rsidRDefault="00155B4E" w:rsidP="00155B4E">
      <w:pPr>
        <w:pStyle w:val="Caption"/>
      </w:pPr>
      <w:bookmarkStart w:id="2056" w:name="_Toc1400955"/>
      <w:bookmarkStart w:id="2057" w:name="_Toc128575924"/>
      <w:r w:rsidRPr="00EF2D26">
        <w:t xml:space="preserve">Figure </w:t>
      </w:r>
      <w:r>
        <w:fldChar w:fldCharType="begin"/>
      </w:r>
      <w:r>
        <w:instrText>SEQ Figure \* ARABIC</w:instrText>
      </w:r>
      <w:r>
        <w:fldChar w:fldCharType="separate"/>
      </w:r>
      <w:r w:rsidR="00982519">
        <w:rPr>
          <w:noProof/>
        </w:rPr>
        <w:t>224</w:t>
      </w:r>
      <w:r>
        <w:fldChar w:fldCharType="end"/>
      </w:r>
      <w:r w:rsidRPr="00EF2D26">
        <w:t>: SEED statistics</w:t>
      </w:r>
      <w:bookmarkEnd w:id="2056"/>
      <w:bookmarkEnd w:id="2057"/>
    </w:p>
    <w:p w14:paraId="36CABE5D" w14:textId="77777777" w:rsidR="00155B4E" w:rsidRPr="00EF2D26" w:rsidRDefault="00155B4E" w:rsidP="00D76942">
      <w:pPr>
        <w:pStyle w:val="Heading2"/>
        <w:keepLines/>
        <w:numPr>
          <w:ilvl w:val="1"/>
          <w:numId w:val="34"/>
        </w:numPr>
      </w:pPr>
      <w:bookmarkStart w:id="2058" w:name="_Ref313446542"/>
      <w:bookmarkStart w:id="2059" w:name="_Toc1400572"/>
      <w:bookmarkStart w:id="2060" w:name="_Toc128575553"/>
      <w:r w:rsidRPr="00EF2D26">
        <w:t>CS/MIS</w:t>
      </w:r>
      <w:r>
        <w:t>E</w:t>
      </w:r>
      <w:bookmarkEnd w:id="2058"/>
      <w:bookmarkEnd w:id="2059"/>
      <w:bookmarkEnd w:id="2060"/>
    </w:p>
    <w:p w14:paraId="1AF5BB79" w14:textId="77777777" w:rsidR="00155B4E" w:rsidRDefault="00155B4E" w:rsidP="00155B4E">
      <w:r w:rsidRPr="00EF2D26">
        <w:t xml:space="preserve">The Central Services/Management Information System </w:t>
      </w:r>
      <w:r>
        <w:t xml:space="preserve">for Excise </w:t>
      </w:r>
      <w:r w:rsidRPr="00EF2D26">
        <w:t>(CS/MIS</w:t>
      </w:r>
      <w:r>
        <w:t>E</w:t>
      </w:r>
      <w:r w:rsidRPr="00EF2D26">
        <w:t>) is located in the Common Domain. It provides the facilities to assist the monitoring and the reporting on the operations of EMCS. This is performed by collecting, distributing and publishing EMCS bu</w:t>
      </w:r>
      <w:r>
        <w:t xml:space="preserve">siness and technical statistics, </w:t>
      </w:r>
      <w:r w:rsidRPr="00EF2D26">
        <w:t>by providing information on movements (ARC follow-up</w:t>
      </w:r>
      <w:r>
        <w:rPr>
          <w:rStyle w:val="FootnoteReference"/>
        </w:rPr>
        <w:footnoteReference w:id="10"/>
      </w:r>
      <w:r w:rsidRPr="00EF2D26">
        <w:t>)</w:t>
      </w:r>
      <w:r>
        <w:t>, and by monitoring the availability of all MSA applications (A</w:t>
      </w:r>
      <w:r w:rsidRPr="00EF2D26">
        <w:t>vailability</w:t>
      </w:r>
      <w:r>
        <w:t xml:space="preserve"> Monitoring)</w:t>
      </w:r>
      <w:r w:rsidRPr="00EF2D26">
        <w:t>.</w:t>
      </w:r>
    </w:p>
    <w:p w14:paraId="6025C195" w14:textId="77777777" w:rsidR="00155B4E" w:rsidRDefault="00155B4E" w:rsidP="00D76942">
      <w:pPr>
        <w:pStyle w:val="Heading3"/>
        <w:keepLines/>
        <w:numPr>
          <w:ilvl w:val="2"/>
          <w:numId w:val="34"/>
        </w:numPr>
        <w:suppressAutoHyphens w:val="0"/>
      </w:pPr>
      <w:bookmarkStart w:id="2061" w:name="_Toc1400573"/>
      <w:bookmarkStart w:id="2062" w:name="_Toc128575554"/>
      <w:r>
        <w:t>Messages involved</w:t>
      </w:r>
      <w:bookmarkEnd w:id="2061"/>
      <w:bookmarkEnd w:id="2062"/>
    </w:p>
    <w:p w14:paraId="23806CEA"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10DF032F" w14:textId="77777777" w:rsidR="00155B4E" w:rsidRPr="009D32EC" w:rsidRDefault="00155B4E" w:rsidP="00155B4E">
      <w:r w:rsidRPr="009D32EC">
        <w:t>Three possible types of business process unavailability are defined:</w:t>
      </w:r>
    </w:p>
    <w:p w14:paraId="5689E210" w14:textId="77777777" w:rsidR="00155B4E" w:rsidRPr="009D32EC" w:rsidRDefault="79D63348" w:rsidP="00D76942">
      <w:pPr>
        <w:keepLines/>
        <w:numPr>
          <w:ilvl w:val="0"/>
          <w:numId w:val="49"/>
        </w:numPr>
        <w:spacing w:after="240" w:line="240" w:lineRule="auto"/>
        <w:rPr>
          <w:color w:val="000000" w:themeColor="text1"/>
        </w:rPr>
      </w:pPr>
      <w:r w:rsidRPr="0E615139">
        <w:t>Scheduled: An unavailability planned in advance by an NEA for any implemented and open business service having specific begin and end date and time;</w:t>
      </w:r>
    </w:p>
    <w:p w14:paraId="02B25E4D" w14:textId="77777777" w:rsidR="00155B4E" w:rsidRDefault="79D63348" w:rsidP="00D76942">
      <w:pPr>
        <w:keepLines/>
        <w:numPr>
          <w:ilvl w:val="0"/>
          <w:numId w:val="49"/>
        </w:numPr>
        <w:spacing w:after="240" w:line="240" w:lineRule="auto"/>
        <w:rPr>
          <w:color w:val="000000" w:themeColor="text1"/>
        </w:rPr>
      </w:pPr>
      <w:r w:rsidRPr="0E615139">
        <w:t>Unscheduled: An unplanned unavailability by an NEA for any implemented and open business service having specific begin date and time and optionally end date and time;</w:t>
      </w:r>
    </w:p>
    <w:p w14:paraId="0FD86553" w14:textId="77777777" w:rsidR="00155B4E" w:rsidRPr="00EF2D26" w:rsidRDefault="79D63348" w:rsidP="00D76942">
      <w:pPr>
        <w:keepLines/>
        <w:numPr>
          <w:ilvl w:val="0"/>
          <w:numId w:val="49"/>
        </w:numPr>
        <w:spacing w:after="240" w:line="240" w:lineRule="auto"/>
        <w:rPr>
          <w:color w:val="000000" w:themeColor="text1"/>
        </w:rPr>
      </w:pPr>
      <w:r w:rsidRPr="0E615139">
        <w:t>Non-Implemented: An unavailability that reports the non-implementation of a particular business service.</w:t>
      </w:r>
    </w:p>
    <w:p w14:paraId="7BB3E137" w14:textId="77777777" w:rsidR="00155B4E" w:rsidRDefault="79D63348" w:rsidP="0E615139">
      <w:r w:rsidRPr="0E615139">
        <w:t>The Information Exchanges planned are:</w:t>
      </w:r>
    </w:p>
    <w:p w14:paraId="3ED3F770" w14:textId="6E776B51"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preparation and dispatch by MSAs of the Business Process Unavailability Schedule C_AVA_DAT (IE770) to CS/MISE as identified in the </w:t>
      </w:r>
      <w:r w:rsidR="005D0F48">
        <w:rPr>
          <w:i w:val="0"/>
          <w:color w:val="auto"/>
        </w:rPr>
        <w:t xml:space="preserve">business </w:t>
      </w:r>
      <w:r w:rsidRPr="0E615139">
        <w:rPr>
          <w:i w:val="0"/>
          <w:color w:val="auto"/>
        </w:rPr>
        <w:t>process</w:t>
      </w:r>
      <w:r w:rsidR="005D0F48">
        <w:rPr>
          <w:i w:val="0"/>
          <w:color w:val="auto"/>
        </w:rPr>
        <w:t xml:space="preserve"> ‘L4-AVM-01-01’</w:t>
      </w:r>
      <w:r w:rsidRPr="0E615139">
        <w:rPr>
          <w:i w:val="0"/>
          <w:color w:val="auto"/>
        </w:rPr>
        <w:t>.</w:t>
      </w:r>
    </w:p>
    <w:p w14:paraId="64C85249" w14:textId="6743B9D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reception from CS/MISE of the Business Process Unavailability Schedule C_AVA_DAT (IE770) sent by the MSAs.</w:t>
      </w:r>
    </w:p>
    <w:p w14:paraId="7409A91C" w14:textId="68BB515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dissemination of the Business Process Unavailability Schedule C_AVA_DAT (IE770) from CS/MISE to the MSAs.</w:t>
      </w:r>
    </w:p>
    <w:p w14:paraId="31A99B4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XML NACK C_XML_NCK (IE917) is used for reporting syntactic errors of the Business Process Unavailability Schedule C_AVA_DAT (IE770).</w:t>
      </w:r>
    </w:p>
    <w:p w14:paraId="52B688E5" w14:textId="1D19810F" w:rsidR="00155B4E" w:rsidRPr="00E7517D" w:rsidRDefault="79D63348" w:rsidP="00D76942">
      <w:pPr>
        <w:pStyle w:val="Heading3"/>
        <w:keepLines/>
        <w:numPr>
          <w:ilvl w:val="2"/>
          <w:numId w:val="34"/>
        </w:numPr>
        <w:suppressAutoHyphens w:val="0"/>
        <w:rPr>
          <w:color w:val="000000" w:themeColor="text1"/>
        </w:rPr>
      </w:pPr>
      <w:bookmarkStart w:id="2063" w:name="_Toc1400574"/>
      <w:bookmarkStart w:id="2064" w:name="_Toc128575555"/>
      <w:r w:rsidRPr="0E615139">
        <w:t>Manage unavailability (</w:t>
      </w:r>
      <w:r w:rsidR="002A6B02">
        <w:t>L4-AVM-01-01</w:t>
      </w:r>
      <w:r w:rsidRPr="0E615139">
        <w:t>)</w:t>
      </w:r>
      <w:bookmarkEnd w:id="2063"/>
      <w:bookmarkEnd w:id="2064"/>
    </w:p>
    <w:p w14:paraId="3FAEA96F" w14:textId="1FF55982" w:rsidR="00155B4E" w:rsidRDefault="0052186B" w:rsidP="0E615139">
      <w:r>
        <w:t>Business process ‘L4-AVM-01-01’</w:t>
      </w:r>
      <w:r w:rsidR="79D63348" w:rsidRPr="0E615139">
        <w:t xml:space="preserve"> of FESS defines the message-based registration of unavailability decomposed into two scenarios:</w:t>
      </w:r>
    </w:p>
    <w:p w14:paraId="2AA6E4E9" w14:textId="18611F4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One scenario where a NEA registers to CS/MISE unavailability via sending an IE770 message (see </w:t>
      </w:r>
      <w:r w:rsidR="00155B4E" w:rsidRPr="0E615139">
        <w:rPr>
          <w:i w:val="0"/>
          <w:color w:val="auto"/>
        </w:rPr>
        <w:fldChar w:fldCharType="begin"/>
      </w:r>
      <w:r w:rsidR="00155B4E" w:rsidRPr="0E615139">
        <w:rPr>
          <w:i w:val="0"/>
          <w:color w:val="auto"/>
        </w:rPr>
        <w:instrText xml:space="preserve"> REF _Ref313285907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IV.II.2.1</w:t>
      </w:r>
      <w:r w:rsidR="00155B4E" w:rsidRPr="0E615139">
        <w:rPr>
          <w:i w:val="0"/>
          <w:color w:val="auto"/>
        </w:rPr>
        <w:fldChar w:fldCharType="end"/>
      </w:r>
      <w:r w:rsidRPr="0E615139">
        <w:rPr>
          <w:i w:val="0"/>
          <w:color w:val="auto"/>
        </w:rPr>
        <w:t>).</w:t>
      </w:r>
    </w:p>
    <w:p w14:paraId="5FA89376" w14:textId="79E12EE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One scenario where CS/MISE disseminates unavailability to all NEA via sending an IE770 message (see </w:t>
      </w:r>
      <w:r w:rsidR="00155B4E" w:rsidRPr="0E615139">
        <w:rPr>
          <w:i w:val="0"/>
          <w:color w:val="auto"/>
        </w:rPr>
        <w:fldChar w:fldCharType="begin"/>
      </w:r>
      <w:r w:rsidR="00155B4E" w:rsidRPr="0E615139">
        <w:rPr>
          <w:i w:val="0"/>
          <w:color w:val="auto"/>
        </w:rPr>
        <w:instrText xml:space="preserve"> REF _Ref313286099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IV.II.2.2</w:t>
      </w:r>
      <w:r w:rsidR="00155B4E" w:rsidRPr="0E615139">
        <w:rPr>
          <w:i w:val="0"/>
          <w:color w:val="auto"/>
        </w:rPr>
        <w:fldChar w:fldCharType="end"/>
      </w:r>
      <w:r w:rsidRPr="0E615139">
        <w:rPr>
          <w:i w:val="0"/>
          <w:color w:val="auto"/>
        </w:rPr>
        <w:t>).</w:t>
      </w:r>
    </w:p>
    <w:p w14:paraId="612E0762" w14:textId="40550BD0" w:rsidR="00155B4E" w:rsidRDefault="79D63348" w:rsidP="00155B4E">
      <w:r w:rsidRPr="0E615139">
        <w:t xml:space="preserve">When the NEA registers to CS/MISE unavailability, two exceptional scenarios are foreseen; in the first scenario CS/MISE receives a syntactically invalid IE770 (see </w:t>
      </w:r>
      <w:r w:rsidR="00155B4E">
        <w:fldChar w:fldCharType="begin"/>
      </w:r>
      <w:r w:rsidR="00155B4E">
        <w:instrText xml:space="preserve"> REF _Ref313286000 \w \h </w:instrText>
      </w:r>
      <w:r w:rsidR="00155B4E">
        <w:fldChar w:fldCharType="separate"/>
      </w:r>
      <w:r w:rsidR="00982519">
        <w:t>IV.II.2.3.1</w:t>
      </w:r>
      <w:r w:rsidR="00155B4E">
        <w:fldChar w:fldCharType="end"/>
      </w:r>
      <w:r w:rsidRPr="0E615139">
        <w:t xml:space="preserve">) and in the second scenario CS/MISE receives a semantically invalid IE770 (see </w:t>
      </w:r>
      <w:r w:rsidR="00155B4E">
        <w:fldChar w:fldCharType="begin"/>
      </w:r>
      <w:r w:rsidR="00155B4E">
        <w:instrText xml:space="preserve"> REF _Ref313286022 \w \h </w:instrText>
      </w:r>
      <w:r w:rsidR="00155B4E">
        <w:fldChar w:fldCharType="separate"/>
      </w:r>
      <w:r w:rsidR="00982519">
        <w:t>IV.II.2.3.2</w:t>
      </w:r>
      <w:r w:rsidR="00155B4E">
        <w:fldChar w:fldCharType="end"/>
      </w:r>
      <w:r w:rsidRPr="0E615139">
        <w:t>). Exceptional scenarios are only foreseen when CS/MISE receives an invalid IE770, the opposite case where an NEA receives an invalid IE770 from CS/MISE is not foreseen since CS/MISE will always send valid IE770 messages. The semantic validations that CS/MISE performs on all IE770 messa</w:t>
      </w:r>
      <w:r>
        <w:t xml:space="preserve">ges received are also described in this Section (see </w:t>
      </w:r>
      <w:r w:rsidR="00155B4E">
        <w:fldChar w:fldCharType="begin"/>
      </w:r>
      <w:r w:rsidR="00155B4E">
        <w:instrText xml:space="preserve"> REF _Ref313286171 \w \h </w:instrText>
      </w:r>
      <w:r w:rsidR="00155B4E">
        <w:fldChar w:fldCharType="separate"/>
      </w:r>
      <w:r w:rsidR="00982519">
        <w:t>IV.II.2.4</w:t>
      </w:r>
      <w:r w:rsidR="00155B4E">
        <w:fldChar w:fldCharType="end"/>
      </w:r>
      <w:r>
        <w:t>).</w:t>
      </w:r>
    </w:p>
    <w:p w14:paraId="3DDE1B8F"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65" w:name="_Ref313285907"/>
      <w:bookmarkStart w:id="2066" w:name="_Toc1400575"/>
      <w:r>
        <w:t>Message-Based Registration o</w:t>
      </w:r>
      <w:r w:rsidRPr="008B002B">
        <w:t>f Unavailability</w:t>
      </w:r>
      <w:bookmarkEnd w:id="2065"/>
      <w:bookmarkEnd w:id="2066"/>
    </w:p>
    <w:p w14:paraId="0CD41871" w14:textId="77777777" w:rsidR="00155B4E" w:rsidRPr="00CA6812" w:rsidRDefault="00155B4E" w:rsidP="00155B4E">
      <w:pPr>
        <w:ind w:left="99"/>
        <w:rPr>
          <w:i/>
          <w:szCs w:val="22"/>
        </w:rPr>
      </w:pPr>
      <w:r>
        <w:t xml:space="preserve">When a MSA wants to inform other MSAs about the unavailability of a business process using message-based exchanges, it prepares an unavailability schedule message (IE770:C_AVA_DAT). </w:t>
      </w:r>
      <w:r w:rsidRPr="00CA6812">
        <w:rPr>
          <w:i/>
          <w:iCs/>
        </w:rPr>
        <w:t>In an unavailability schedule message (IE770:C_AVA_DAT), an unavailability can be registered for the following business processes (via the means of selecting the corresponding Business Process Code):</w:t>
      </w:r>
    </w:p>
    <w:p w14:paraId="3FBA5236" w14:textId="2C93277F"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All Functionality (i.e. all business process</w:t>
      </w:r>
      <w:r w:rsidR="0021783B">
        <w:rPr>
          <w:rFonts w:cs="Courier New"/>
          <w:i/>
        </w:rPr>
        <w:t xml:space="preserve"> described in the Excise BPMs</w:t>
      </w:r>
      <w:r w:rsidRPr="0E615139">
        <w:rPr>
          <w:rFonts w:cs="Courier New"/>
          <w:i/>
        </w:rPr>
        <w:t>);</w:t>
      </w:r>
    </w:p>
    <w:p w14:paraId="69F0AD11" w14:textId="2D54EAF0"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EMCS - Central Circuit – External Domain</w:t>
      </w:r>
      <w:r w:rsidR="00EE06A7">
        <w:rPr>
          <w:rFonts w:cs="Courier New"/>
          <w:i/>
        </w:rPr>
        <w:t xml:space="preserve"> </w:t>
      </w:r>
      <w:r w:rsidR="00EE06A7" w:rsidRPr="00EE06A7">
        <w:rPr>
          <w:rFonts w:cs="Courier New"/>
          <w:i/>
        </w:rPr>
        <w:t>Functionality (i.e., L4-CORE-01-01, L4-CORE-01-12, L4-CORE-01-02, L4-CORE-01-08, L4-CORE-01-10, L4-CORE-01-09. L4-CORE-01-07, L4-CORE-01-25, L4-CORE-01-18</w:t>
      </w:r>
      <w:r w:rsidR="00EE06A7">
        <w:rPr>
          <w:rFonts w:cs="Courier New"/>
          <w:i/>
        </w:rPr>
        <w:t xml:space="preserve"> </w:t>
      </w:r>
      <w:r w:rsidR="00EE06A7" w:rsidRPr="00EE06A7">
        <w:rPr>
          <w:rFonts w:cs="Courier New"/>
          <w:i/>
        </w:rPr>
        <w:t>of the Excise BPMs)</w:t>
      </w:r>
      <w:r w:rsidRPr="0E615139">
        <w:rPr>
          <w:rFonts w:cs="Courier New"/>
          <w:i/>
        </w:rPr>
        <w:t>;</w:t>
      </w:r>
    </w:p>
    <w:p w14:paraId="512C6201" w14:textId="39B63263"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EMCS</w:t>
      </w:r>
      <w:r w:rsidR="01461D13" w:rsidRPr="0E615139">
        <w:rPr>
          <w:rFonts w:cs="Courier New"/>
          <w:i/>
        </w:rPr>
        <w:t xml:space="preserve"> </w:t>
      </w:r>
      <w:r w:rsidRPr="0E615139">
        <w:rPr>
          <w:rFonts w:cs="Courier New"/>
          <w:i/>
        </w:rPr>
        <w:t xml:space="preserve">- Central Circuit – Common Domain Functionality </w:t>
      </w:r>
      <w:r w:rsidR="00017793" w:rsidRPr="00017793">
        <w:rPr>
          <w:rFonts w:cs="Courier New"/>
          <w:i/>
        </w:rPr>
        <w:t>(i.e. all excise business processes described in the Excise BPMs);</w:t>
      </w:r>
    </w:p>
    <w:p w14:paraId="2EB8B1BB" w14:textId="0087D0E7" w:rsidR="00155B4E" w:rsidRPr="00CA6812" w:rsidRDefault="79D63348" w:rsidP="00D76942">
      <w:pPr>
        <w:pStyle w:val="ListParagraph"/>
        <w:numPr>
          <w:ilvl w:val="3"/>
          <w:numId w:val="51"/>
        </w:numPr>
        <w:spacing w:after="0"/>
        <w:ind w:left="1216" w:hanging="284"/>
        <w:jc w:val="left"/>
        <w:rPr>
          <w:rFonts w:cs="Courier New"/>
          <w:i/>
          <w:color w:val="000000" w:themeColor="text1"/>
        </w:rPr>
      </w:pPr>
      <w:r w:rsidRPr="0E615139">
        <w:rPr>
          <w:rFonts w:cs="Courier New"/>
          <w:i/>
        </w:rPr>
        <w:t>EMCS - Follow-up and Collaboration Functionality (</w:t>
      </w:r>
      <w:r w:rsidR="006E6052" w:rsidRPr="006E6052">
        <w:rPr>
          <w:rFonts w:cs="Courier New"/>
          <w:i/>
        </w:rPr>
        <w:t>i.e. all business process of L4 Administrative Cooperation BPMs</w:t>
      </w:r>
      <w:r w:rsidRPr="0E615139">
        <w:rPr>
          <w:rFonts w:cs="Courier New"/>
          <w:i/>
        </w:rPr>
        <w:t>);</w:t>
      </w:r>
    </w:p>
    <w:p w14:paraId="7E8725F3" w14:textId="32D1BDA4" w:rsidR="00155B4E" w:rsidRPr="00CA6812" w:rsidRDefault="79D63348" w:rsidP="00D76942">
      <w:pPr>
        <w:pStyle w:val="ListParagraph"/>
        <w:numPr>
          <w:ilvl w:val="3"/>
          <w:numId w:val="51"/>
        </w:numPr>
        <w:spacing w:after="0"/>
        <w:ind w:left="1216" w:hanging="284"/>
        <w:jc w:val="left"/>
        <w:rPr>
          <w:rFonts w:cs="Courier New"/>
          <w:i/>
          <w:color w:val="000000" w:themeColor="text1"/>
        </w:rPr>
      </w:pPr>
      <w:r w:rsidRPr="0E615139">
        <w:rPr>
          <w:rFonts w:cs="Courier New"/>
          <w:i/>
        </w:rPr>
        <w:t xml:space="preserve">National SEED Functionality (i.e. </w:t>
      </w:r>
      <w:r w:rsidR="008B0D00">
        <w:rPr>
          <w:rFonts w:cs="Courier New"/>
          <w:i/>
        </w:rPr>
        <w:t>SEED</w:t>
      </w:r>
      <w:r w:rsidRPr="0E615139">
        <w:rPr>
          <w:rFonts w:cs="Courier New"/>
          <w:i/>
        </w:rPr>
        <w:t xml:space="preserve"> business processes </w:t>
      </w:r>
      <w:r w:rsidR="008B0D00">
        <w:rPr>
          <w:rFonts w:cs="Courier New"/>
          <w:i/>
        </w:rPr>
        <w:t>of the Excise BPMs</w:t>
      </w:r>
      <w:r w:rsidRPr="0E615139">
        <w:rPr>
          <w:rFonts w:cs="Courier New"/>
          <w:i/>
        </w:rPr>
        <w:t>).</w:t>
      </w:r>
    </w:p>
    <w:p w14:paraId="21C7E55F" w14:textId="77777777" w:rsidR="00155B4E" w:rsidRPr="00CA6812" w:rsidRDefault="00155B4E" w:rsidP="00155B4E">
      <w:pPr>
        <w:ind w:left="473"/>
        <w:rPr>
          <w:i/>
        </w:rPr>
      </w:pPr>
    </w:p>
    <w:p w14:paraId="0CB73E5D" w14:textId="77777777" w:rsidR="00155B4E" w:rsidRPr="00CA6812" w:rsidRDefault="00155B4E" w:rsidP="00155B4E">
      <w:pPr>
        <w:ind w:left="113"/>
      </w:pPr>
      <w:r w:rsidRPr="00CA6812">
        <w:rPr>
          <w:i/>
        </w:rPr>
        <w:t>Note: Indicative examples of technical issues that may be encountered and the correspondent Business Process Code that can be used by the MSAs in the IE770:C_AVA_DAT message in order to better reflect the unavailable business processes, will be included in the CS/MISE User Manual (UMN).</w:t>
      </w:r>
    </w:p>
    <w:p w14:paraId="6CE028E2" w14:textId="77777777" w:rsidR="00155B4E" w:rsidRDefault="00155B4E" w:rsidP="00155B4E">
      <w:r>
        <w:t>Upon completion of the message preparation, the MSA application is then sending the IE770 message to CS/MISE through CCN/CSI</w:t>
      </w:r>
      <w:r w:rsidRPr="00B37DEF">
        <w:t xml:space="preserve"> or by uploading it to CS/MISE via the User Interface</w:t>
      </w:r>
      <w:r>
        <w:t>.</w:t>
      </w:r>
    </w:p>
    <w:p w14:paraId="6E8D61A8" w14:textId="5DFC20F2" w:rsidR="00155B4E" w:rsidRDefault="00155B4E" w:rsidP="00155B4E">
      <w:pPr>
        <w:pStyle w:val="Figure"/>
      </w:pPr>
      <w:r w:rsidRPr="004F2B0A">
        <w:rPr>
          <w:lang w:val="pt-PT" w:eastAsia="pt-PT"/>
        </w:rPr>
        <w:lastRenderedPageBreak/>
        <w:drawing>
          <wp:inline distT="0" distB="0" distL="0" distR="0" wp14:anchorId="307D88E0" wp14:editId="796976B6">
            <wp:extent cx="3962400" cy="31470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5">
                      <a:extLst>
                        <a:ext uri="{28A0092B-C50C-407E-A947-70E740481C1C}">
                          <a14:useLocalDpi xmlns:a14="http://schemas.microsoft.com/office/drawing/2010/main" val="0"/>
                        </a:ext>
                      </a:extLst>
                    </a:blip>
                    <a:srcRect l="15884" t="3867" r="5809" b="11517"/>
                    <a:stretch>
                      <a:fillRect/>
                    </a:stretch>
                  </pic:blipFill>
                  <pic:spPr bwMode="auto">
                    <a:xfrm>
                      <a:off x="0" y="0"/>
                      <a:ext cx="3962400" cy="3147060"/>
                    </a:xfrm>
                    <a:prstGeom prst="rect">
                      <a:avLst/>
                    </a:prstGeom>
                    <a:noFill/>
                    <a:ln>
                      <a:noFill/>
                    </a:ln>
                  </pic:spPr>
                </pic:pic>
              </a:graphicData>
            </a:graphic>
          </wp:inline>
        </w:drawing>
      </w:r>
    </w:p>
    <w:p w14:paraId="40E8581A" w14:textId="76C98662" w:rsidR="00155B4E" w:rsidRDefault="00155B4E" w:rsidP="00155B4E">
      <w:pPr>
        <w:pStyle w:val="Caption"/>
      </w:pPr>
      <w:bookmarkStart w:id="2067" w:name="_Ref313449548"/>
      <w:bookmarkStart w:id="2068" w:name="_Toc1400956"/>
      <w:bookmarkStart w:id="2069" w:name="_Toc128575925"/>
      <w:r>
        <w:t xml:space="preserve">Figure </w:t>
      </w:r>
      <w:r>
        <w:fldChar w:fldCharType="begin"/>
      </w:r>
      <w:r>
        <w:instrText>SEQ Figure \* ARABIC</w:instrText>
      </w:r>
      <w:r>
        <w:fldChar w:fldCharType="separate"/>
      </w:r>
      <w:r w:rsidR="00982519">
        <w:rPr>
          <w:noProof/>
        </w:rPr>
        <w:t>225</w:t>
      </w:r>
      <w:r>
        <w:fldChar w:fldCharType="end"/>
      </w:r>
      <w:bookmarkEnd w:id="2067"/>
      <w:r>
        <w:t>: Sequence diagram for the announcement of unavailability</w:t>
      </w:r>
      <w:bookmarkEnd w:id="2068"/>
      <w:bookmarkEnd w:id="2069"/>
    </w:p>
    <w:p w14:paraId="2C88B0D8" w14:textId="522AA3A8" w:rsidR="00155B4E" w:rsidRDefault="00155B4E" w:rsidP="00155B4E">
      <w:r>
        <w:t>The CS/MISE validates the message structure and content, which in this scenario it is assumed to be found valid (</w:t>
      </w:r>
      <w:r>
        <w:fldChar w:fldCharType="begin"/>
      </w:r>
      <w:r>
        <w:instrText xml:space="preserve"> REF _Ref313449825 \h </w:instrText>
      </w:r>
      <w:r>
        <w:fldChar w:fldCharType="separate"/>
      </w:r>
      <w:r w:rsidR="00982519" w:rsidRPr="008B002B">
        <w:t>Exceptional Scenarios</w:t>
      </w:r>
      <w:r>
        <w:fldChar w:fldCharType="end"/>
      </w:r>
      <w:r>
        <w:t xml:space="preserve"> are described Section </w:t>
      </w:r>
      <w:r>
        <w:fldChar w:fldCharType="begin"/>
      </w:r>
      <w:r>
        <w:instrText xml:space="preserve"> REF _Ref313449825 \w \h </w:instrText>
      </w:r>
      <w:r>
        <w:fldChar w:fldCharType="separate"/>
      </w:r>
      <w:r w:rsidR="00982519">
        <w:t>IV.II.2.3</w:t>
      </w:r>
      <w:r>
        <w:fldChar w:fldCharType="end"/>
      </w:r>
      <w:r>
        <w:t>). Following, CS/MISE registers the unavailability information of the IE770 message into the system and sends the IE770 message back to the originating NEA for acknowledgement. This latter IE770 message sent by CS/MISE is correlated to the original IE770 message sent by the MSA application. Therefore, the &lt;Correlation Identifier&gt; Data Item of the latter IE770 message will have the value of the &lt;Message identifier&gt; Data Item of the original IE770 message. Moreover, due to the minimum resolution of time values in CS/MISE being minutes, if the original IE770 message contains seconds or even milliseconds, the IE770 message sent by CS/MISE will not contain them (milliseconds are removed and seconds are always zero).</w:t>
      </w:r>
    </w:p>
    <w:p w14:paraId="12F50851" w14:textId="2481CB89" w:rsidR="00155B4E" w:rsidRDefault="00155B4E" w:rsidP="00155B4E">
      <w:r>
        <w:t xml:space="preserve">The Sequence diagram for the announcement of unavailability to CS/MISE is presented in </w:t>
      </w:r>
      <w:r>
        <w:fldChar w:fldCharType="begin"/>
      </w:r>
      <w:r>
        <w:instrText xml:space="preserve"> REF _Ref313449548 \h </w:instrText>
      </w:r>
      <w:r>
        <w:fldChar w:fldCharType="separate"/>
      </w:r>
      <w:r w:rsidR="00982519">
        <w:t xml:space="preserve">Figure </w:t>
      </w:r>
      <w:r w:rsidR="00982519">
        <w:rPr>
          <w:noProof/>
        </w:rPr>
        <w:t>225</w:t>
      </w:r>
      <w:r>
        <w:fldChar w:fldCharType="end"/>
      </w:r>
      <w:r>
        <w:t xml:space="preserve"> </w:t>
      </w:r>
      <w:r>
        <w:fldChar w:fldCharType="begin"/>
      </w:r>
      <w:r>
        <w:instrText xml:space="preserve"> REF _Ref313449548 \h \p </w:instrText>
      </w:r>
      <w:r>
        <w:fldChar w:fldCharType="separate"/>
      </w:r>
      <w:r w:rsidR="00982519">
        <w:t>above</w:t>
      </w:r>
      <w:r>
        <w:fldChar w:fldCharType="end"/>
      </w:r>
      <w:r>
        <w:t xml:space="preserve">. After the successful completion of this scenario, CS/MISE proceeds with the dissemination of the IE770 message (see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to the MSA that opted for receiving IE770 disseminations except for the MSA that originally sent the IE770.</w:t>
      </w:r>
    </w:p>
    <w:p w14:paraId="5D4CC797" w14:textId="574D4D93" w:rsidR="00155B4E" w:rsidRDefault="00155B4E" w:rsidP="00155B4E">
      <w:r>
        <w:t xml:space="preserve">It should be noted, that if an IE770 message is uploaded via the CS/MISE User Interface, then the system will display a notification to the user confirming the successful registration of the IE770 message. Nevertheless, CS/MISE will still send the IE770 message back to the originating NEA as part of the dissemination process (see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but –contrary to the case of registering unavailability through CCN/CSI– the IE770 message sent by CS/MISE will not be correlated to the original IE770 message uploaded via the CS/MISE User Interface.</w:t>
      </w:r>
    </w:p>
    <w:p w14:paraId="6591E696"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70" w:name="_Ref313286099"/>
      <w:bookmarkStart w:id="2071" w:name="_Toc1400576"/>
      <w:r>
        <w:t>Dissemination of Unavailability</w:t>
      </w:r>
      <w:bookmarkEnd w:id="2070"/>
      <w:bookmarkEnd w:id="2071"/>
    </w:p>
    <w:p w14:paraId="2947F690" w14:textId="35C641C8" w:rsidR="00155B4E" w:rsidRDefault="00155B4E" w:rsidP="00155B4E">
      <w:r>
        <w:t xml:space="preserve">When a valid IE770 message is sent to CS/MISE through CCN/CSI or when an unavailability is registered/uploaded through the CS/MISE user interface, the system disseminates an IE770 message to all MSA that opted for receiving IE770 disseminations. The MSA that registered the concerned unavailability through CCN/CSI is excluded from the list of MSA that the IE770 message will be disseminated to since the MSA registering unavailability has already received the message as a confirmation (see </w:t>
      </w:r>
      <w:r w:rsidRPr="001F235E">
        <w:fldChar w:fldCharType="begin"/>
      </w:r>
      <w:r w:rsidRPr="001F235E">
        <w:instrText xml:space="preserve"> REF _Ref313285907 \w \h </w:instrText>
      </w:r>
      <w:r w:rsidRPr="001F235E">
        <w:fldChar w:fldCharType="separate"/>
      </w:r>
      <w:r w:rsidR="00982519">
        <w:t>IV.II.2.1</w:t>
      </w:r>
      <w:r w:rsidRPr="001F235E">
        <w:fldChar w:fldCharType="end"/>
      </w:r>
      <w:r>
        <w:t>).</w:t>
      </w:r>
    </w:p>
    <w:p w14:paraId="48CAC5A2" w14:textId="77777777" w:rsidR="00155B4E" w:rsidRDefault="00155B4E" w:rsidP="00155B4E">
      <w:r>
        <w:lastRenderedPageBreak/>
        <w:t>The reception of notifications for new unavailability of other Member States is configurable. Specifically, CS/MISE provides the option to define the mode of notifications reception</w:t>
      </w:r>
      <w:r w:rsidRPr="00B37DEF">
        <w:t xml:space="preserve"> </w:t>
      </w:r>
      <w:r>
        <w:t xml:space="preserve">for each </w:t>
      </w:r>
      <w:smartTag w:uri="urn:schemas-microsoft-com:office:smarttags" w:element="place">
        <w:smartTag w:uri="urn:schemas-microsoft-com:office:smarttags" w:element="PlaceName">
          <w:r>
            <w:t>Member</w:t>
          </w:r>
        </w:smartTag>
        <w:r>
          <w:t xml:space="preserve"> </w:t>
        </w:r>
        <w:smartTag w:uri="urn:schemas-microsoft-com:office:smarttags" w:element="PlaceType">
          <w:r>
            <w:t>State</w:t>
          </w:r>
        </w:smartTag>
      </w:smartTag>
      <w:r>
        <w:t>; the options are:</w:t>
      </w:r>
    </w:p>
    <w:p w14:paraId="260CB11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e-mail usually to the MSA Administrator;</w:t>
      </w:r>
    </w:p>
    <w:p w14:paraId="4FF2A60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the IE770 dissemination; or</w:t>
      </w:r>
    </w:p>
    <w:p w14:paraId="2AD76EB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both e-mail and IE770 dissemination.</w:t>
      </w:r>
    </w:p>
    <w:p w14:paraId="25BF7A70" w14:textId="1108D4F8" w:rsidR="00155B4E" w:rsidRDefault="00155B4E" w:rsidP="00155B4E">
      <w:pPr>
        <w:pStyle w:val="Figure"/>
      </w:pPr>
      <w:r w:rsidRPr="0004778F">
        <w:rPr>
          <w:lang w:val="pt-PT" w:eastAsia="pt-PT"/>
        </w:rPr>
        <w:drawing>
          <wp:inline distT="0" distB="0" distL="0" distR="0" wp14:anchorId="5AF8C221" wp14:editId="0E7DF410">
            <wp:extent cx="5759450" cy="187134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6">
                      <a:extLst>
                        <a:ext uri="{28A0092B-C50C-407E-A947-70E740481C1C}">
                          <a14:useLocalDpi xmlns:a14="http://schemas.microsoft.com/office/drawing/2010/main" val="0"/>
                        </a:ext>
                      </a:extLst>
                    </a:blip>
                    <a:srcRect l="11676" t="2596" r="4042" b="18173"/>
                    <a:stretch>
                      <a:fillRect/>
                    </a:stretch>
                  </pic:blipFill>
                  <pic:spPr bwMode="auto">
                    <a:xfrm>
                      <a:off x="0" y="0"/>
                      <a:ext cx="5759450" cy="1871345"/>
                    </a:xfrm>
                    <a:prstGeom prst="rect">
                      <a:avLst/>
                    </a:prstGeom>
                    <a:noFill/>
                    <a:ln>
                      <a:noFill/>
                    </a:ln>
                  </pic:spPr>
                </pic:pic>
              </a:graphicData>
            </a:graphic>
          </wp:inline>
        </w:drawing>
      </w:r>
    </w:p>
    <w:p w14:paraId="3DC8DC40" w14:textId="6CA99F6B" w:rsidR="00155B4E" w:rsidRDefault="00155B4E" w:rsidP="00155B4E">
      <w:pPr>
        <w:pStyle w:val="Caption"/>
      </w:pPr>
      <w:bookmarkStart w:id="2072" w:name="_Ref313449582"/>
      <w:bookmarkStart w:id="2073" w:name="_Ref313449588"/>
      <w:bookmarkStart w:id="2074" w:name="_Toc1400957"/>
      <w:bookmarkStart w:id="2075" w:name="_Toc128575926"/>
      <w:r>
        <w:t xml:space="preserve">Figure </w:t>
      </w:r>
      <w:r>
        <w:fldChar w:fldCharType="begin"/>
      </w:r>
      <w:r>
        <w:instrText>SEQ Figure \* ARABIC</w:instrText>
      </w:r>
      <w:r>
        <w:fldChar w:fldCharType="separate"/>
      </w:r>
      <w:r w:rsidR="00982519">
        <w:rPr>
          <w:noProof/>
        </w:rPr>
        <w:t>226</w:t>
      </w:r>
      <w:r>
        <w:fldChar w:fldCharType="end"/>
      </w:r>
      <w:bookmarkEnd w:id="2072"/>
      <w:r>
        <w:t>: Sequence diagram for the dissemination of unavailability</w:t>
      </w:r>
      <w:bookmarkEnd w:id="2073"/>
      <w:bookmarkEnd w:id="2074"/>
      <w:bookmarkEnd w:id="2075"/>
    </w:p>
    <w:p w14:paraId="5DB65A9D" w14:textId="77777777" w:rsidR="00155B4E" w:rsidRDefault="00155B4E" w:rsidP="00155B4E">
      <w:r>
        <w:t xml:space="preserve">For each newly registered unavailability, depending on the option used, a MSA may receive an e-mail, an IE770 message, or both. </w:t>
      </w:r>
    </w:p>
    <w:p w14:paraId="37BF314C" w14:textId="7DD00322" w:rsidR="00155B4E" w:rsidRPr="008B002B" w:rsidRDefault="00155B4E" w:rsidP="00155B4E">
      <w:r>
        <w:t xml:space="preserve">The Sequence diagram for the dissemination of unavailability to all NEAs is presented in </w:t>
      </w:r>
      <w:r>
        <w:fldChar w:fldCharType="begin"/>
      </w:r>
      <w:r>
        <w:instrText xml:space="preserve"> REF _Ref313449582 \h </w:instrText>
      </w:r>
      <w:r>
        <w:fldChar w:fldCharType="separate"/>
      </w:r>
      <w:r w:rsidR="00982519">
        <w:t xml:space="preserve">Figure </w:t>
      </w:r>
      <w:r w:rsidR="00982519">
        <w:rPr>
          <w:noProof/>
        </w:rPr>
        <w:t>226</w:t>
      </w:r>
      <w:r>
        <w:fldChar w:fldCharType="end"/>
      </w:r>
      <w:r>
        <w:t xml:space="preserve"> </w:t>
      </w:r>
      <w:r>
        <w:fldChar w:fldCharType="begin"/>
      </w:r>
      <w:r>
        <w:instrText xml:space="preserve"> REF _Ref313449588 \p \h </w:instrText>
      </w:r>
      <w:r>
        <w:fldChar w:fldCharType="separate"/>
      </w:r>
      <w:r w:rsidR="00982519">
        <w:t>above</w:t>
      </w:r>
      <w:r>
        <w:fldChar w:fldCharType="end"/>
      </w:r>
      <w:r>
        <w:t>.</w:t>
      </w:r>
    </w:p>
    <w:p w14:paraId="3CD2F88B"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76" w:name="_Ref313449825"/>
      <w:bookmarkStart w:id="2077" w:name="_Toc1400577"/>
      <w:r w:rsidRPr="008B002B">
        <w:t>Exceptional Scenarios</w:t>
      </w:r>
      <w:bookmarkEnd w:id="2076"/>
      <w:bookmarkEnd w:id="2077"/>
    </w:p>
    <w:p w14:paraId="0495AE5D" w14:textId="650DBCF3" w:rsidR="00155B4E" w:rsidRDefault="00155B4E" w:rsidP="00155B4E">
      <w:r>
        <w:t xml:space="preserve">Two exceptional scenarios are identified based on the normal scenarios presented in the Sections </w:t>
      </w:r>
      <w:r w:rsidRPr="001F235E">
        <w:fldChar w:fldCharType="begin"/>
      </w:r>
      <w:r w:rsidRPr="001F235E">
        <w:instrText xml:space="preserve"> REF _Ref313285907 \w \h </w:instrText>
      </w:r>
      <w:r w:rsidRPr="001F235E">
        <w:fldChar w:fldCharType="separate"/>
      </w:r>
      <w:r w:rsidR="00982519">
        <w:t>IV.II.2.1</w:t>
      </w:r>
      <w:r w:rsidRPr="001F235E">
        <w:fldChar w:fldCharType="end"/>
      </w:r>
      <w:r>
        <w:t xml:space="preserve"> and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xml:space="preserve"> the identified scenarios are the following:</w:t>
      </w:r>
    </w:p>
    <w:p w14:paraId="7D4ECC4B" w14:textId="0FB151E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scenario where CS/MISE receives a syntactically invalid IE770 (see </w:t>
      </w:r>
      <w:r w:rsidR="00155B4E" w:rsidRPr="0E615139">
        <w:rPr>
          <w:i w:val="0"/>
          <w:color w:val="auto"/>
        </w:rPr>
        <w:fldChar w:fldCharType="begin"/>
      </w:r>
      <w:r w:rsidR="00155B4E" w:rsidRPr="0E615139">
        <w:rPr>
          <w:i w:val="0"/>
          <w:color w:val="auto"/>
        </w:rPr>
        <w:instrText xml:space="preserve"> REF _Ref313286000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IV.II.2.3.1</w:t>
      </w:r>
      <w:r w:rsidR="00155B4E" w:rsidRPr="0E615139">
        <w:rPr>
          <w:i w:val="0"/>
          <w:color w:val="auto"/>
        </w:rPr>
        <w:fldChar w:fldCharType="end"/>
      </w:r>
      <w:r w:rsidRPr="0E615139">
        <w:rPr>
          <w:i w:val="0"/>
          <w:color w:val="auto"/>
        </w:rPr>
        <w:t>);</w:t>
      </w:r>
    </w:p>
    <w:p w14:paraId="53006762" w14:textId="158C956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scenario where CS/MISE receives a semantically invalid IE770 (see </w:t>
      </w:r>
      <w:r w:rsidR="00155B4E" w:rsidRPr="0E615139">
        <w:rPr>
          <w:i w:val="0"/>
          <w:color w:val="auto"/>
        </w:rPr>
        <w:fldChar w:fldCharType="begin"/>
      </w:r>
      <w:r w:rsidR="00155B4E" w:rsidRPr="0E615139">
        <w:rPr>
          <w:i w:val="0"/>
          <w:color w:val="auto"/>
        </w:rPr>
        <w:instrText xml:space="preserve"> REF _Ref313286022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IV.II.2.3.2</w:t>
      </w:r>
      <w:r w:rsidR="00155B4E" w:rsidRPr="0E615139">
        <w:rPr>
          <w:i w:val="0"/>
          <w:color w:val="auto"/>
        </w:rPr>
        <w:fldChar w:fldCharType="end"/>
      </w:r>
      <w:r w:rsidRPr="0E615139">
        <w:rPr>
          <w:i w:val="0"/>
          <w:color w:val="auto"/>
        </w:rPr>
        <w:t>).</w:t>
      </w:r>
    </w:p>
    <w:p w14:paraId="518B0A78" w14:textId="77777777" w:rsidR="00155B4E" w:rsidRDefault="00155B4E" w:rsidP="00155B4E">
      <w:r>
        <w:t>It can be noticed that the exceptional scenarios concern only the cases where CS/MISE receives an invalid IE770. The opposite case where an NEA receives an invalid IE770 from CS/MISE is not foreseen since CS/MISE will always send valid IE770 messages.</w:t>
      </w:r>
    </w:p>
    <w:p w14:paraId="5E1D7EB3" w14:textId="77777777" w:rsidR="00155B4E" w:rsidRDefault="00155B4E" w:rsidP="00D76942">
      <w:pPr>
        <w:pStyle w:val="Heading5"/>
        <w:keepLines/>
        <w:numPr>
          <w:ilvl w:val="4"/>
          <w:numId w:val="34"/>
        </w:numPr>
        <w:spacing w:before="240" w:after="240" w:line="240" w:lineRule="auto"/>
        <w:ind w:left="1009" w:hanging="1009"/>
      </w:pPr>
      <w:bookmarkStart w:id="2078" w:name="_Ref313286000"/>
      <w:bookmarkStart w:id="2079" w:name="_Toc1400578"/>
      <w:r w:rsidRPr="008B002B">
        <w:t>Syntactically Invalid Unavailability</w:t>
      </w:r>
      <w:bookmarkEnd w:id="2078"/>
      <w:bookmarkEnd w:id="2079"/>
    </w:p>
    <w:p w14:paraId="2C928274" w14:textId="77777777" w:rsidR="00155B4E" w:rsidRDefault="00155B4E" w:rsidP="00155B4E">
      <w:r>
        <w:t>CS/MISE always validates the message structure of all received IE770 messages for XML conformance and XSD compliance.</w:t>
      </w:r>
    </w:p>
    <w:p w14:paraId="0BA3656D" w14:textId="03AEFAA3" w:rsidR="00155B4E" w:rsidRDefault="00155B4E" w:rsidP="00155B4E">
      <w:r>
        <w:t xml:space="preserve">If any syntactic validation fails, then CS/MISE sends an IE917 (C_XML_NCK) to the NEA that originally sent the syntactically invalid message. In addition, syntactically invalid messages are not be processed by CS/MISE and no part of such messages is registered in CS/MISE, hence no changes to the Availability Schedule occur by syntactically invalid messages. This Sequence diagram for the announcement of a syntactically invalid unavailability to CS/MISE is presented in </w:t>
      </w:r>
      <w:r>
        <w:fldChar w:fldCharType="begin"/>
      </w:r>
      <w:r>
        <w:instrText xml:space="preserve"> REF _Ref313449606 \h </w:instrText>
      </w:r>
      <w:r>
        <w:fldChar w:fldCharType="separate"/>
      </w:r>
      <w:r w:rsidR="00982519">
        <w:t xml:space="preserve">Figure </w:t>
      </w:r>
      <w:r w:rsidR="00982519">
        <w:rPr>
          <w:noProof/>
        </w:rPr>
        <w:t>227</w:t>
      </w:r>
      <w:r>
        <w:fldChar w:fldCharType="end"/>
      </w:r>
      <w:r>
        <w:t xml:space="preserve"> </w:t>
      </w:r>
      <w:r>
        <w:fldChar w:fldCharType="begin"/>
      </w:r>
      <w:r>
        <w:instrText xml:space="preserve"> REF _Ref313449612 \p \h </w:instrText>
      </w:r>
      <w:r>
        <w:fldChar w:fldCharType="separate"/>
      </w:r>
      <w:r w:rsidR="00982519">
        <w:t>below</w:t>
      </w:r>
      <w:r>
        <w:fldChar w:fldCharType="end"/>
      </w:r>
      <w:r>
        <w:t>.</w:t>
      </w:r>
    </w:p>
    <w:p w14:paraId="1676AC70" w14:textId="0DDB7E3E" w:rsidR="00155B4E" w:rsidRDefault="00155B4E" w:rsidP="00155B4E">
      <w:pPr>
        <w:pStyle w:val="Figure"/>
      </w:pPr>
      <w:r w:rsidRPr="00C95487">
        <w:rPr>
          <w:lang w:val="pt-PT" w:eastAsia="pt-PT"/>
        </w:rPr>
        <w:lastRenderedPageBreak/>
        <w:drawing>
          <wp:inline distT="0" distB="0" distL="0" distR="0" wp14:anchorId="143C5424" wp14:editId="51CBADE8">
            <wp:extent cx="4053840" cy="291846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7">
                      <a:extLst>
                        <a:ext uri="{28A0092B-C50C-407E-A947-70E740481C1C}">
                          <a14:useLocalDpi xmlns:a14="http://schemas.microsoft.com/office/drawing/2010/main" val="0"/>
                        </a:ext>
                      </a:extLst>
                    </a:blip>
                    <a:srcRect l="15910" t="4021" r="4555" b="8043"/>
                    <a:stretch>
                      <a:fillRect/>
                    </a:stretch>
                  </pic:blipFill>
                  <pic:spPr bwMode="auto">
                    <a:xfrm>
                      <a:off x="0" y="0"/>
                      <a:ext cx="4053840" cy="2918460"/>
                    </a:xfrm>
                    <a:prstGeom prst="rect">
                      <a:avLst/>
                    </a:prstGeom>
                    <a:noFill/>
                    <a:ln>
                      <a:noFill/>
                    </a:ln>
                  </pic:spPr>
                </pic:pic>
              </a:graphicData>
            </a:graphic>
          </wp:inline>
        </w:drawing>
      </w:r>
    </w:p>
    <w:p w14:paraId="61C2141C" w14:textId="7F5E1B41" w:rsidR="00155B4E" w:rsidRDefault="00155B4E" w:rsidP="00155B4E">
      <w:pPr>
        <w:pStyle w:val="Caption"/>
      </w:pPr>
      <w:bookmarkStart w:id="2080" w:name="_Ref313449606"/>
      <w:bookmarkStart w:id="2081" w:name="_Ref313449612"/>
      <w:bookmarkStart w:id="2082" w:name="_Toc1400958"/>
      <w:bookmarkStart w:id="2083" w:name="_Toc128575927"/>
      <w:r>
        <w:t xml:space="preserve">Figure </w:t>
      </w:r>
      <w:r>
        <w:fldChar w:fldCharType="begin"/>
      </w:r>
      <w:r>
        <w:instrText>SEQ Figure \* ARABIC</w:instrText>
      </w:r>
      <w:r>
        <w:fldChar w:fldCharType="separate"/>
      </w:r>
      <w:r w:rsidR="00982519">
        <w:rPr>
          <w:noProof/>
        </w:rPr>
        <w:t>227</w:t>
      </w:r>
      <w:r>
        <w:fldChar w:fldCharType="end"/>
      </w:r>
      <w:bookmarkEnd w:id="2080"/>
      <w:r>
        <w:t>: Sequence diagram for the announcement of a syntactically invalid unavailability</w:t>
      </w:r>
      <w:bookmarkEnd w:id="2081"/>
      <w:bookmarkEnd w:id="2082"/>
      <w:bookmarkEnd w:id="2083"/>
    </w:p>
    <w:p w14:paraId="6D8A64B0" w14:textId="77777777" w:rsidR="00155B4E" w:rsidRDefault="00155B4E" w:rsidP="00D76942">
      <w:pPr>
        <w:pStyle w:val="Heading5"/>
        <w:keepLines/>
        <w:numPr>
          <w:ilvl w:val="4"/>
          <w:numId w:val="34"/>
        </w:numPr>
        <w:spacing w:before="240" w:after="240" w:line="240" w:lineRule="auto"/>
        <w:ind w:left="1009" w:hanging="1009"/>
      </w:pPr>
      <w:bookmarkStart w:id="2084" w:name="_Ref313286022"/>
      <w:bookmarkStart w:id="2085" w:name="_Toc1400579"/>
      <w:r w:rsidRPr="008B002B">
        <w:t>Semantically Invalid Unavailability</w:t>
      </w:r>
      <w:bookmarkEnd w:id="2084"/>
      <w:bookmarkEnd w:id="2085"/>
    </w:p>
    <w:p w14:paraId="7145B111" w14:textId="7FBF08B8" w:rsidR="00155B4E" w:rsidRDefault="00155B4E" w:rsidP="00155B4E">
      <w:r w:rsidRPr="008B002B">
        <w:t>CS/MISE also perform</w:t>
      </w:r>
      <w:r>
        <w:t>s</w:t>
      </w:r>
      <w:r w:rsidRPr="008B002B">
        <w:t xml:space="preserve"> semantic validation of received IE770 messa</w:t>
      </w:r>
      <w:r>
        <w:t>ges. If any semantic validation</w:t>
      </w:r>
      <w:r w:rsidRPr="008B002B">
        <w:t xml:space="preserve"> (see </w:t>
      </w:r>
      <w:r w:rsidRPr="00AB7558">
        <w:fldChar w:fldCharType="begin"/>
      </w:r>
      <w:r w:rsidRPr="00AB7558">
        <w:instrText xml:space="preserve"> REF _Ref313286171 \w \h </w:instrText>
      </w:r>
      <w:r w:rsidRPr="00AB7558">
        <w:fldChar w:fldCharType="separate"/>
      </w:r>
      <w:r w:rsidR="00982519">
        <w:t>IV.II.2.4</w:t>
      </w:r>
      <w:r w:rsidRPr="00AB7558">
        <w:fldChar w:fldCharType="end"/>
      </w:r>
      <w:r w:rsidRPr="008B002B">
        <w:t>) fail</w:t>
      </w:r>
      <w:r>
        <w:t>s</w:t>
      </w:r>
      <w:r w:rsidRPr="008B002B">
        <w:t xml:space="preserve">, CS/MISE </w:t>
      </w:r>
      <w:r>
        <w:t xml:space="preserve">sends an </w:t>
      </w:r>
      <w:r w:rsidRPr="008B002B">
        <w:t xml:space="preserve">email </w:t>
      </w:r>
      <w:r>
        <w:t xml:space="preserve">to </w:t>
      </w:r>
      <w:r w:rsidRPr="008B002B">
        <w:t xml:space="preserve">the Administrator of the NEA that originally sent the semantically invalid message. The semantically invalid messages </w:t>
      </w:r>
      <w:r>
        <w:t xml:space="preserve">are </w:t>
      </w:r>
      <w:r w:rsidRPr="008B002B">
        <w:t xml:space="preserve">not processed by CS/MISE and no part of such messages will be registered in CS/MISE, hence no changes to the Availability Schedule occur by semantically invalid messages (i.e. registration of messages is atomic in the sense that </w:t>
      </w:r>
      <w:r>
        <w:t xml:space="preserve">it </w:t>
      </w:r>
      <w:r w:rsidRPr="008B002B">
        <w:t>either succeed</w:t>
      </w:r>
      <w:r>
        <w:t>s</w:t>
      </w:r>
      <w:r w:rsidRPr="008B002B">
        <w:t xml:space="preserve"> or fail</w:t>
      </w:r>
      <w:r>
        <w:t>s</w:t>
      </w:r>
      <w:r w:rsidRPr="008B002B">
        <w:t xml:space="preserve">). The sequence diagram for the announcement of a semantically invalid unavailability to CS/MISE is presented in </w:t>
      </w:r>
      <w:r>
        <w:fldChar w:fldCharType="begin"/>
      </w:r>
      <w:r>
        <w:instrText xml:space="preserve"> REF _Ref313449634 \h </w:instrText>
      </w:r>
      <w:r>
        <w:fldChar w:fldCharType="separate"/>
      </w:r>
      <w:r w:rsidR="00982519">
        <w:t xml:space="preserve">Figure </w:t>
      </w:r>
      <w:r w:rsidR="00982519">
        <w:rPr>
          <w:noProof/>
        </w:rPr>
        <w:t>228</w:t>
      </w:r>
      <w:r>
        <w:fldChar w:fldCharType="end"/>
      </w:r>
      <w:r w:rsidRPr="008B002B">
        <w:t xml:space="preserve"> </w:t>
      </w:r>
      <w:r>
        <w:fldChar w:fldCharType="begin"/>
      </w:r>
      <w:r>
        <w:instrText xml:space="preserve"> REF _Ref313449640 \p \h </w:instrText>
      </w:r>
      <w:r>
        <w:fldChar w:fldCharType="separate"/>
      </w:r>
      <w:r w:rsidR="00982519">
        <w:t>below</w:t>
      </w:r>
      <w:r>
        <w:fldChar w:fldCharType="end"/>
      </w:r>
      <w:r w:rsidRPr="008B002B">
        <w:t>.</w:t>
      </w:r>
    </w:p>
    <w:p w14:paraId="19A6C034" w14:textId="3C25CE8C" w:rsidR="00155B4E" w:rsidRDefault="00155B4E" w:rsidP="00155B4E">
      <w:pPr>
        <w:pStyle w:val="Figure"/>
      </w:pPr>
      <w:r w:rsidRPr="00375C1E">
        <w:rPr>
          <w:lang w:val="pt-PT" w:eastAsia="pt-PT"/>
        </w:rPr>
        <w:drawing>
          <wp:inline distT="0" distB="0" distL="0" distR="0" wp14:anchorId="6974AEFC" wp14:editId="312D9124">
            <wp:extent cx="5669280" cy="33070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8">
                      <a:extLst>
                        <a:ext uri="{28A0092B-C50C-407E-A947-70E740481C1C}">
                          <a14:useLocalDpi xmlns:a14="http://schemas.microsoft.com/office/drawing/2010/main" val="0"/>
                        </a:ext>
                      </a:extLst>
                    </a:blip>
                    <a:srcRect l="12680" t="4034" r="7005" b="6978"/>
                    <a:stretch>
                      <a:fillRect/>
                    </a:stretch>
                  </pic:blipFill>
                  <pic:spPr bwMode="auto">
                    <a:xfrm>
                      <a:off x="0" y="0"/>
                      <a:ext cx="5669280" cy="3307080"/>
                    </a:xfrm>
                    <a:prstGeom prst="rect">
                      <a:avLst/>
                    </a:prstGeom>
                    <a:noFill/>
                    <a:ln>
                      <a:noFill/>
                    </a:ln>
                  </pic:spPr>
                </pic:pic>
              </a:graphicData>
            </a:graphic>
          </wp:inline>
        </w:drawing>
      </w:r>
    </w:p>
    <w:p w14:paraId="2D285B71" w14:textId="44ED4360" w:rsidR="00155B4E" w:rsidRDefault="00155B4E" w:rsidP="00155B4E">
      <w:pPr>
        <w:pStyle w:val="Caption"/>
      </w:pPr>
      <w:bookmarkStart w:id="2086" w:name="_Ref313449634"/>
      <w:bookmarkStart w:id="2087" w:name="_Ref313449640"/>
      <w:bookmarkStart w:id="2088" w:name="_Toc1400959"/>
      <w:bookmarkStart w:id="2089" w:name="_Toc128575928"/>
      <w:r>
        <w:t xml:space="preserve">Figure </w:t>
      </w:r>
      <w:r>
        <w:fldChar w:fldCharType="begin"/>
      </w:r>
      <w:r>
        <w:instrText>SEQ Figure \* ARABIC</w:instrText>
      </w:r>
      <w:r>
        <w:fldChar w:fldCharType="separate"/>
      </w:r>
      <w:r w:rsidR="00982519">
        <w:rPr>
          <w:noProof/>
        </w:rPr>
        <w:t>228</w:t>
      </w:r>
      <w:r>
        <w:fldChar w:fldCharType="end"/>
      </w:r>
      <w:bookmarkEnd w:id="2086"/>
      <w:r>
        <w:t>: Sequence diagram for the announcement of a semantically invalid unavailability</w:t>
      </w:r>
      <w:bookmarkEnd w:id="2087"/>
      <w:bookmarkEnd w:id="2088"/>
      <w:bookmarkEnd w:id="2089"/>
    </w:p>
    <w:p w14:paraId="0048BBA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90" w:name="_Ref313286171"/>
      <w:bookmarkStart w:id="2091" w:name="_Toc1400580"/>
      <w:r w:rsidRPr="008B002B">
        <w:lastRenderedPageBreak/>
        <w:t>Unavailability Semantic Validations</w:t>
      </w:r>
      <w:bookmarkEnd w:id="2090"/>
      <w:bookmarkEnd w:id="2091"/>
    </w:p>
    <w:p w14:paraId="01536843" w14:textId="4B9A77A8" w:rsidR="00155B4E" w:rsidRDefault="00155B4E" w:rsidP="00155B4E">
      <w:r>
        <w:t xml:space="preserve">CS/MISE semantically validates incoming IE770 messages either received through the CCN/CSI or uploaded through the User Interface. In the case where a semantically invalid IE770 message is received through the CCN/CSI, the MSA Administrator is notified via email (see </w:t>
      </w:r>
      <w:r w:rsidRPr="00AB7558">
        <w:fldChar w:fldCharType="begin"/>
      </w:r>
      <w:r w:rsidRPr="00AB7558">
        <w:instrText xml:space="preserve"> REF _Ref313286022 \w \h </w:instrText>
      </w:r>
      <w:r w:rsidRPr="00AB7558">
        <w:fldChar w:fldCharType="separate"/>
      </w:r>
      <w:r w:rsidR="00982519">
        <w:t>IV.II.2.3.2</w:t>
      </w:r>
      <w:r w:rsidRPr="00AB7558">
        <w:fldChar w:fldCharType="end"/>
      </w:r>
      <w:r>
        <w:t>). In the case where a semantically invalid IE770 message is uploaded through the User Interface, then the errors are displayed to the user on the User Interface.</w:t>
      </w:r>
    </w:p>
    <w:p w14:paraId="77D3721C" w14:textId="77777777" w:rsidR="00155B4E" w:rsidRDefault="00155B4E" w:rsidP="00155B4E">
      <w:r>
        <w:t>CS/MISE raises a semantic validation error:</w:t>
      </w:r>
    </w:p>
    <w:p w14:paraId="05CD84FD" w14:textId="13091322" w:rsidR="00155B4E" w:rsidRPr="006C7A61" w:rsidRDefault="79D63348" w:rsidP="00D76942">
      <w:pPr>
        <w:pStyle w:val="ListNumber2"/>
        <w:keepLines/>
        <w:widowControl/>
        <w:numPr>
          <w:ilvl w:val="0"/>
          <w:numId w:val="39"/>
        </w:numPr>
        <w:spacing w:before="0" w:after="240"/>
        <w:ind w:left="567" w:hanging="284"/>
        <w:rPr>
          <w:i w:val="0"/>
          <w:color w:val="000000" w:themeColor="text1"/>
        </w:rPr>
      </w:pPr>
      <w:bookmarkStart w:id="2092" w:name="_Ref313286397"/>
      <w:r w:rsidRPr="0E615139">
        <w:rPr>
          <w:i w:val="0"/>
          <w:color w:val="auto"/>
        </w:rPr>
        <w:t xml:space="preserve">If the &lt;Message Sender&gt; Data Item does not contain a value of the form “NDEA.&lt;Member State Code&gt;”, where “&lt;Member State Code&gt;” is a value from the Member State Codes Business Codelist (this validation is in accordance to see Section </w:t>
      </w:r>
      <w:r w:rsidR="00155B4E" w:rsidRPr="0E615139">
        <w:rPr>
          <w:i w:val="0"/>
          <w:color w:val="auto"/>
        </w:rPr>
        <w:fldChar w:fldCharType="begin"/>
      </w:r>
      <w:r w:rsidR="00155B4E" w:rsidRPr="0E615139">
        <w:rPr>
          <w:i w:val="0"/>
          <w:color w:val="auto"/>
        </w:rPr>
        <w:instrText xml:space="preserve"> REF _Ref179100835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_Ref179100835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Common message header</w:t>
      </w:r>
      <w:r w:rsidR="00155B4E" w:rsidRPr="0E615139">
        <w:rPr>
          <w:i w:val="0"/>
          <w:color w:val="auto"/>
        </w:rPr>
        <w:fldChar w:fldCharType="end"/>
      </w:r>
      <w:r w:rsidRPr="0E615139">
        <w:rPr>
          <w:i w:val="0"/>
          <w:color w:val="auto"/>
        </w:rPr>
        <w:t>”) that also corresponds to the MSA sending (or uploading) the IE770 message.</w:t>
      </w:r>
      <w:bookmarkEnd w:id="2092"/>
    </w:p>
    <w:p w14:paraId="38738A7E"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&lt;Message Receiver&gt; Data Item does not contain the value “CSMISE.EC” (when CS/MISE sends an IE770, it is the &lt;Message Sender&gt; that will have the value “CSMISE.EC”).</w:t>
      </w:r>
    </w:p>
    <w:p w14:paraId="4394E089" w14:textId="5AD315B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If another IE770 message from the same MSA and with the same &lt;Message Identifier&gt; value has already been received (this validation is in accordance to Section </w:t>
      </w:r>
      <w:r w:rsidR="00155B4E" w:rsidRPr="0E615139">
        <w:rPr>
          <w:i w:val="0"/>
          <w:color w:val="auto"/>
        </w:rPr>
        <w:fldChar w:fldCharType="begin"/>
      </w:r>
      <w:r w:rsidR="00155B4E" w:rsidRPr="0E615139">
        <w:rPr>
          <w:i w:val="0"/>
          <w:color w:val="auto"/>
        </w:rPr>
        <w:instrText xml:space="preserve"> REF _Ref280104506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VII.I.3.2.3.1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_Ref280104506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Coordination protocol validations</w:t>
      </w:r>
      <w:r w:rsidR="00155B4E" w:rsidRPr="0E615139">
        <w:rPr>
          <w:i w:val="0"/>
          <w:color w:val="auto"/>
        </w:rPr>
        <w:fldChar w:fldCharType="end"/>
      </w:r>
      <w:r w:rsidRPr="0E615139">
        <w:rPr>
          <w:i w:val="0"/>
          <w:color w:val="auto"/>
        </w:rPr>
        <w:t>”).</w:t>
      </w:r>
    </w:p>
    <w:p w14:paraId="4176BCA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&lt;HEADER&gt;.&lt;Unavailability Schedule Message Type&gt; Data Item is “2: Notification to national domains” (the IE770 messages received by CS/MISE should have the value “1: Notification to common domain Central Services” and only the messages sent by CS/MISE should have the value “2: Notification to national domains”).</w:t>
      </w:r>
    </w:p>
    <w:p w14:paraId="033097E2" w14:textId="2B2B888A"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If the value of the &lt;UNAVAILABILITY SCHEDULE&gt;.&lt;Member State Code&gt; Data Item is not a valid code of the Member States Codelist (BC11) or does not correspond to the MSA sending (or uploading) the IE770 message (see also semantic validation </w:t>
      </w:r>
      <w:r w:rsidR="00155B4E" w:rsidRPr="0E615139">
        <w:rPr>
          <w:i w:val="0"/>
          <w:color w:val="auto"/>
        </w:rPr>
        <w:fldChar w:fldCharType="begin"/>
      </w:r>
      <w:r w:rsidR="00155B4E" w:rsidRPr="0E615139">
        <w:rPr>
          <w:i w:val="0"/>
          <w:color w:val="auto"/>
        </w:rPr>
        <w:instrText xml:space="preserve"> REF _Ref313286397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1</w:t>
      </w:r>
      <w:r w:rsidR="00155B4E" w:rsidRPr="0E615139">
        <w:rPr>
          <w:i w:val="0"/>
          <w:color w:val="auto"/>
        </w:rPr>
        <w:fldChar w:fldCharType="end"/>
      </w:r>
      <w:r w:rsidRPr="0E615139">
        <w:rPr>
          <w:i w:val="0"/>
          <w:color w:val="auto"/>
        </w:rPr>
        <w:t>).</w:t>
      </w:r>
    </w:p>
    <w:p w14:paraId="7A3F6F92"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&lt;UNAVAILABILITY SCHEDULE&gt;.&lt;(US) ACTION&gt;.&lt;Operation&gt; Data Item is not a valid code according to rule R086, stating the following:</w:t>
      </w:r>
    </w:p>
    <w:p w14:paraId="6EA83644" w14:textId="77777777" w:rsidR="00155B4E" w:rsidRDefault="79D63348" w:rsidP="0E615139">
      <w:pPr>
        <w:pStyle w:val="List2"/>
      </w:pPr>
      <w:r w:rsidRPr="0E615139">
        <w:t>The &lt;Operation&gt; attribute is used to indicate what action is applied: ‘C’ (create), ‘D’ (delete).</w:t>
      </w:r>
    </w:p>
    <w:p w14:paraId="4636B3C8" w14:textId="77777777" w:rsidR="00155B4E" w:rsidRDefault="79D63348" w:rsidP="0E615139">
      <w:pPr>
        <w:pStyle w:val="List2"/>
      </w:pPr>
      <w:r w:rsidRPr="0E615139">
        <w:t>In case of “updates”, the Data Group ‘SYSTEM UNAVAILABILITY’ to be updated will be first deleted and then (re-)created.</w:t>
      </w:r>
    </w:p>
    <w:p w14:paraId="3B9BDAD8"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have the same business process code and the same starting date and time:</w:t>
      </w:r>
    </w:p>
    <w:p w14:paraId="65276C7B"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3479869F"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Scheduled or the Unscheduled type.</w:t>
      </w:r>
      <w:smartTag w:uri="urn:schemas-microsoft-com:office:smarttags" w:element="PlaceName"/>
      <w:smartTag w:uri="urn:schemas-microsoft-com:office:smarttags" w:element="PlaceType"/>
      <w:smartTag w:uri="urn:schemas-microsoft-com:office:smarttags" w:element="place"/>
    </w:p>
    <w:p w14:paraId="352E56BB"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If the &lt;UNAVAILABILITY SCHEDULE&gt;.&lt;(US) ACTION&gt;.&lt;Operation&gt; Data Item “C: Create”, but the contents of a &lt;SYSTEM UNAVAILABILITY&gt; descendant have the same business process code overlap:</w:t>
      </w:r>
    </w:p>
    <w:p w14:paraId="4DC21D06"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of Non-implemented type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2AE047E5"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Non-implemented type.</w:t>
      </w:r>
      <w:smartTag w:uri="urn:schemas-microsoft-com:office:smarttags" w:element="PlaceName"/>
      <w:smartTag w:uri="urn:schemas-microsoft-com:office:smarttags" w:element="PlaceType"/>
      <w:smartTag w:uri="urn:schemas-microsoft-com:office:smarttags" w:element="place"/>
    </w:p>
    <w:p w14:paraId="7932F86D" w14:textId="77777777" w:rsidR="00155B4E" w:rsidRDefault="79D63348" w:rsidP="0E615139">
      <w:pPr>
        <w:pStyle w:val="List2"/>
      </w:pPr>
      <w:r w:rsidRPr="0E615139">
        <w:t>It is said that two unavailability entries overlap when their periods defined by the starting and ending date and time are overlapping.</w:t>
      </w:r>
    </w:p>
    <w:p w14:paraId="33715E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overlap:</w:t>
      </w:r>
    </w:p>
    <w:p w14:paraId="1F40DDCF"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of Non-implemented type having business process code “All”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168A0FFD"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being the Non-implemented type, and having business process code “All”.</w:t>
      </w:r>
      <w:smartTag w:uri="urn:schemas-microsoft-com:office:smarttags" w:element="PlaceName"/>
      <w:smartTag w:uri="urn:schemas-microsoft-com:office:smarttags" w:element="PlaceType"/>
      <w:smartTag w:uri="urn:schemas-microsoft-com:office:smarttags" w:element="place"/>
    </w:p>
    <w:p w14:paraId="499422D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“D: Delete”, but the contents of a &lt;SYSTEM UNAVAILABILITY&gt; descendant are not identical with an already existing entry in the Availability Schedule of CS/MISE (i.e. the same entry has not been registered in CS/MISE via any means).</w:t>
      </w:r>
    </w:p>
    <w:p w14:paraId="530897D2"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Data Item &lt;UNAVAILABILITY SCHEDULE&gt;.&lt;(US) ACTION&gt;.&lt;SYSTEM UNAVAILABILITY&gt;.&lt;Type&gt; is “S:Scheduled” and the Data Item &lt;UNAVAILABILITY SCHEDULE&gt;.&lt;(US) ACTION&gt;.&lt;SYSTEM UNAVAILABILITY&gt;.&lt;Downtime End Date and Time&gt; is missing, thus violating Condition C059, which states the following:</w:t>
      </w:r>
    </w:p>
    <w:p w14:paraId="0BB542B6" w14:textId="77777777" w:rsidR="00155B4E" w:rsidRPr="003E32B7" w:rsidRDefault="79D63348" w:rsidP="0E615139">
      <w:pPr>
        <w:pStyle w:val="List2"/>
      </w:pPr>
      <w:r w:rsidRPr="0E615139">
        <w:t>IF &lt;Type&gt; is "Scheduled"</w:t>
      </w:r>
      <w:r w:rsidR="00155B4E">
        <w:tab/>
      </w:r>
      <w:r w:rsidR="00155B4E">
        <w:br/>
      </w:r>
      <w:r w:rsidRPr="0E615139">
        <w:t>THEN &lt;Downtime TO&gt; is ‘R’</w:t>
      </w:r>
      <w:r w:rsidR="00155B4E">
        <w:tab/>
      </w:r>
      <w:r w:rsidR="00155B4E">
        <w:br/>
      </w:r>
      <w:r w:rsidRPr="0E615139">
        <w:t>ELSE &lt;Downtime TO&gt; is ‘O’</w:t>
      </w:r>
    </w:p>
    <w:p w14:paraId="43CCF76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ACTION&gt;.&lt;SYSTEM UNAVAILABILITY&gt;.&lt;Downtime End Date and Time&gt; exists and is earlier or equal to &lt;UNAVAILABILITY SCHEDULE&gt;.&lt;(US) ACTION&gt;.&lt;SYSTEM UNAVAILABILITY&gt;.&lt;Downtime Start Date and Time&gt;.</w:t>
      </w:r>
    </w:p>
    <w:p w14:paraId="293C794C"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&lt;UNAVAILABILITY SCHEDULE&gt;.&lt;(US) ACTION&gt;.&lt;SYSTEM UNAVAILABILITY&gt;.&lt;Explanation&gt; Data Item is provided and the &lt;UNAVAILABILITY SCHEDULE&gt;.&lt;(US) ACTION&gt;.&lt;SYSTEM UNAVAILABILITY&gt;.&lt;Explanation_LNG&gt; Data Item is not a valid code of the Language Codes Codelist (BC12).</w:t>
      </w:r>
    </w:p>
    <w:p w14:paraId="10061FA5"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If the Data Item &lt;UNAVAILABILITY SCHEDULE&gt;.&lt;(US) ACTION&gt;.&lt;SYSTEM UNAVAILABILITY&gt;.&lt;Type&gt; is “S:Scheduled” and the value of the &lt;UNAVAILABILITY SCHEDULE&gt;.&lt;(US) ACTION&gt;.&lt;SYSTEM UNAVAILABILITY&gt;.&lt;Downtime Start Date and Time&gt; is less than the 48 hours from the date and time that the IE770 message is processed.</w:t>
      </w:r>
    </w:p>
    <w:p w14:paraId="55F8B7E9" w14:textId="77777777" w:rsidR="00155B4E" w:rsidRDefault="00155B4E" w:rsidP="0E615139">
      <w:pPr>
        <w:pStyle w:val="ListNumber2"/>
        <w:tabs>
          <w:tab w:val="clear" w:pos="643"/>
        </w:tabs>
        <w:ind w:left="567" w:firstLine="0"/>
        <w:rPr>
          <w:color w:val="auto"/>
        </w:rPr>
      </w:pPr>
    </w:p>
    <w:p w14:paraId="41B43D9C" w14:textId="77777777" w:rsidR="00155B4E" w:rsidRPr="00EF2D26" w:rsidRDefault="79D63348" w:rsidP="00D76942">
      <w:pPr>
        <w:pStyle w:val="Heading2"/>
        <w:keepLines/>
        <w:numPr>
          <w:ilvl w:val="1"/>
          <w:numId w:val="34"/>
        </w:numPr>
        <w:rPr>
          <w:color w:val="000000" w:themeColor="text1"/>
        </w:rPr>
      </w:pPr>
      <w:bookmarkStart w:id="2093" w:name="_Toc1400581"/>
      <w:bookmarkStart w:id="2094" w:name="_Toc128575556"/>
      <w:r w:rsidRPr="0E615139">
        <w:t>SEED-on-EUROPA</w:t>
      </w:r>
      <w:bookmarkEnd w:id="2093"/>
      <w:bookmarkEnd w:id="2094"/>
    </w:p>
    <w:p w14:paraId="3AAC6CF4" w14:textId="77777777" w:rsidR="00155B4E" w:rsidRDefault="00155B4E" w:rsidP="00155B4E"/>
    <w:p w14:paraId="03DC99F8" w14:textId="77777777" w:rsidR="00155B4E" w:rsidRDefault="00155B4E" w:rsidP="00D76942">
      <w:pPr>
        <w:pStyle w:val="Heading3"/>
        <w:keepLines/>
        <w:numPr>
          <w:ilvl w:val="2"/>
          <w:numId w:val="34"/>
        </w:numPr>
        <w:suppressAutoHyphens w:val="0"/>
      </w:pPr>
      <w:bookmarkStart w:id="2095" w:name="_Toc1400582"/>
      <w:bookmarkStart w:id="2096" w:name="_Toc128575557"/>
      <w:r>
        <w:t>Introduction</w:t>
      </w:r>
      <w:bookmarkEnd w:id="2095"/>
      <w:bookmarkEnd w:id="2096"/>
    </w:p>
    <w:p w14:paraId="410B83F4"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71D1FEB4" w14:textId="77777777" w:rsidR="00155B4E" w:rsidRPr="007F1832" w:rsidRDefault="00155B4E" w:rsidP="00155B4E">
      <w:pPr>
        <w:contextualSpacing/>
      </w:pPr>
      <w:r w:rsidRPr="007F1832">
        <w:t>An economic operator cannot consult direct in Central SEED an existing registration information, except its own record.</w:t>
      </w:r>
    </w:p>
    <w:p w14:paraId="20254225" w14:textId="77777777" w:rsidR="00155B4E" w:rsidRPr="001A2421" w:rsidRDefault="00155B4E" w:rsidP="00155B4E">
      <w:pPr>
        <w:contextualSpacing/>
        <w:rPr>
          <w:rFonts w:ascii="Arial" w:hAnsi="Arial" w:cs="Arial"/>
          <w:sz w:val="20"/>
        </w:rPr>
      </w:pPr>
    </w:p>
    <w:p w14:paraId="50673791" w14:textId="16AE73E0" w:rsidR="00155B4E" w:rsidRPr="007F1832" w:rsidRDefault="00155B4E" w:rsidP="00155B4E">
      <w:pPr>
        <w:contextualSpacing/>
      </w:pPr>
      <w:r w:rsidRPr="007F1832">
        <w:t>However, an economic operator is able to perform consultation of registration information of other economic operators in order to validate any information (</w:t>
      </w:r>
      <w:r w:rsidR="00FA2FB4">
        <w:t>L4-RADM-01-05</w:t>
      </w:r>
      <w:r w:rsidRPr="007F1832">
        <w:t>) by using a public function available on the Europa Web site, named SEED-on-EUROPA.</w:t>
      </w:r>
    </w:p>
    <w:p w14:paraId="22CBA35F" w14:textId="77777777" w:rsidR="00155B4E" w:rsidRPr="007F1832" w:rsidRDefault="00155B4E" w:rsidP="00155B4E">
      <w:pPr>
        <w:contextualSpacing/>
      </w:pPr>
    </w:p>
    <w:p w14:paraId="79474A5A" w14:textId="00C32F65" w:rsidR="00155B4E" w:rsidRPr="007F1832" w:rsidRDefault="00155B4E" w:rsidP="00155B4E">
      <w:pPr>
        <w:contextualSpacing/>
      </w:pPr>
      <w:r w:rsidRPr="007F1832">
        <w:t xml:space="preserve">The objective of SEED-on-EUROPA is to allow persons involved in the intra-Community movements of excise goods under suspension of excise duty, to confirm the validity of an excise identification number of any person or premise and the category of goods covered by that identification number, in accordance to article </w:t>
      </w:r>
      <w:r w:rsidR="002354FB">
        <w:t>19</w:t>
      </w:r>
      <w:r w:rsidR="002354FB" w:rsidRPr="007F1832">
        <w:t xml:space="preserve"> </w:t>
      </w:r>
      <w:r w:rsidRPr="007F1832">
        <w:t xml:space="preserve">of </w:t>
      </w:r>
      <w:r w:rsidR="005D1A4C" w:rsidRPr="005D1A4C">
        <w:t>Council Regulation (EU) No 389/2012 of 2 May 2012</w:t>
      </w:r>
      <w:r w:rsidRPr="007F1832">
        <w:t>.</w:t>
      </w:r>
    </w:p>
    <w:p w14:paraId="3EFC4C8A" w14:textId="77777777" w:rsidR="00155B4E" w:rsidRPr="001A2421" w:rsidRDefault="00155B4E" w:rsidP="00155B4E">
      <w:pPr>
        <w:contextualSpacing/>
        <w:rPr>
          <w:rFonts w:ascii="Arial" w:hAnsi="Arial" w:cs="Arial"/>
          <w:sz w:val="20"/>
        </w:rPr>
      </w:pPr>
    </w:p>
    <w:p w14:paraId="70112F0F" w14:textId="77777777" w:rsidR="00155B4E" w:rsidRPr="007F1832" w:rsidRDefault="00155B4E" w:rsidP="00155B4E">
      <w:pPr>
        <w:contextualSpacing/>
      </w:pPr>
      <w:r w:rsidRPr="007F1832">
        <w:t>The requestor prepares a request containing the Excise number to be verified:</w:t>
      </w:r>
    </w:p>
    <w:p w14:paraId="5E4745FD" w14:textId="3286B97F" w:rsidR="00155B4E" w:rsidRPr="007F1832" w:rsidRDefault="00155B4E" w:rsidP="00D76942">
      <w:pPr>
        <w:pStyle w:val="ListParagraph"/>
        <w:numPr>
          <w:ilvl w:val="0"/>
          <w:numId w:val="54"/>
        </w:numPr>
        <w:spacing w:after="0"/>
        <w:jc w:val="left"/>
        <w:rPr>
          <w:sz w:val="24"/>
        </w:rPr>
      </w:pPr>
      <w:r w:rsidRPr="007F1832">
        <w:rPr>
          <w:sz w:val="24"/>
        </w:rPr>
        <w:t xml:space="preserve">If the Excise number is found valid for the current date, the user will receive a list of the excise products, excise product descriptions, operator types (Authorized Warehouse Keeper, Registered Consignor, Registered Consignee, Tax Warehouse or Temporary </w:t>
      </w:r>
      <w:r w:rsidR="00116B7C">
        <w:rPr>
          <w:sz w:val="24"/>
        </w:rPr>
        <w:t xml:space="preserve">Registered </w:t>
      </w:r>
      <w:r w:rsidR="002B18EC">
        <w:rPr>
          <w:sz w:val="24"/>
        </w:rPr>
        <w:t xml:space="preserve">Consignee </w:t>
      </w:r>
      <w:r w:rsidRPr="007F1832">
        <w:rPr>
          <w:sz w:val="24"/>
        </w:rPr>
        <w:t>Authorisation</w:t>
      </w:r>
      <w:r w:rsidR="002B18EC">
        <w:rPr>
          <w:sz w:val="24"/>
        </w:rPr>
        <w:t>, or Certified Consignor, Certified Consig</w:t>
      </w:r>
      <w:r w:rsidR="0078104C">
        <w:rPr>
          <w:sz w:val="24"/>
        </w:rPr>
        <w:t>n</w:t>
      </w:r>
      <w:r w:rsidR="002B18EC">
        <w:rPr>
          <w:sz w:val="24"/>
        </w:rPr>
        <w:t>ee</w:t>
      </w:r>
      <w:r w:rsidR="0078104C">
        <w:rPr>
          <w:sz w:val="24"/>
        </w:rPr>
        <w:t xml:space="preserve">. </w:t>
      </w:r>
      <w:r w:rsidR="002B18EC">
        <w:rPr>
          <w:sz w:val="24"/>
        </w:rPr>
        <w:t xml:space="preserve">Temporary </w:t>
      </w:r>
      <w:r w:rsidR="007F2103">
        <w:rPr>
          <w:sz w:val="24"/>
        </w:rPr>
        <w:t>Certified</w:t>
      </w:r>
      <w:r w:rsidR="002B18EC">
        <w:rPr>
          <w:sz w:val="24"/>
        </w:rPr>
        <w:t xml:space="preserve"> Consignor</w:t>
      </w:r>
      <w:r w:rsidR="0078104C">
        <w:rPr>
          <w:sz w:val="24"/>
        </w:rPr>
        <w:t xml:space="preserve"> or Temporary </w:t>
      </w:r>
      <w:r w:rsidR="007F2103">
        <w:rPr>
          <w:sz w:val="24"/>
        </w:rPr>
        <w:t xml:space="preserve">Certified </w:t>
      </w:r>
      <w:r w:rsidR="0078104C">
        <w:rPr>
          <w:sz w:val="24"/>
        </w:rPr>
        <w:t>Consignee Authorisation</w:t>
      </w:r>
      <w:r w:rsidRPr="007F1832">
        <w:rPr>
          <w:sz w:val="24"/>
        </w:rPr>
        <w:t>) and the flag indicating if a Registered Consignee or Authorised warehouse keeper is allowed to practice direct delivery, will be displayed;</w:t>
      </w:r>
    </w:p>
    <w:p w14:paraId="6F54D858" w14:textId="77777777" w:rsidR="00155B4E" w:rsidRPr="007F1832" w:rsidRDefault="00155B4E" w:rsidP="00D76942">
      <w:pPr>
        <w:pStyle w:val="ListParagraph"/>
        <w:numPr>
          <w:ilvl w:val="0"/>
          <w:numId w:val="54"/>
        </w:numPr>
        <w:spacing w:after="0"/>
        <w:jc w:val="left"/>
        <w:rPr>
          <w:sz w:val="24"/>
        </w:rPr>
      </w:pPr>
      <w:r w:rsidRPr="007F1832">
        <w:rPr>
          <w:sz w:val="24"/>
        </w:rPr>
        <w:t>If the Excise number is found not valid for the current date, the user will receive a message indicating that no authorisation exists for this Excise Number.</w:t>
      </w:r>
    </w:p>
    <w:p w14:paraId="24FC9537" w14:textId="77777777" w:rsidR="00155B4E" w:rsidRDefault="00155B4E" w:rsidP="00155B4E">
      <w:pPr>
        <w:pStyle w:val="ListNumber2"/>
        <w:tabs>
          <w:tab w:val="clear" w:pos="643"/>
        </w:tabs>
        <w:ind w:left="567" w:hanging="284"/>
      </w:pPr>
    </w:p>
    <w:p w14:paraId="08F53287" w14:textId="5EBE0768" w:rsidR="00155B4E" w:rsidRPr="007F1832" w:rsidRDefault="00155B4E" w:rsidP="00155B4E">
      <w:r w:rsidRPr="007F1832">
        <w:t xml:space="preserve">The actions required during the consultation of registration information by economic operators is depicted in </w:t>
      </w:r>
      <w:r>
        <w:fldChar w:fldCharType="begin"/>
      </w:r>
      <w:r>
        <w:instrText>REF  Figure237</w:instrText>
      </w:r>
      <w:r>
        <w:fldChar w:fldCharType="separate"/>
      </w:r>
      <w:r w:rsidR="00982519">
        <w:t xml:space="preserve">Figure </w:t>
      </w:r>
      <w:r w:rsidR="00982519">
        <w:rPr>
          <w:noProof/>
        </w:rPr>
        <w:t>241</w:t>
      </w:r>
      <w:r>
        <w:fldChar w:fldCharType="end"/>
      </w:r>
      <w:r w:rsidRPr="007F1832">
        <w:t>:</w:t>
      </w:r>
    </w:p>
    <w:p w14:paraId="41A02CD3" w14:textId="664A74E5" w:rsidR="00155B4E" w:rsidRDefault="00155B4E" w:rsidP="00155B4E">
      <w:pPr>
        <w:keepNext/>
        <w:ind w:left="567"/>
      </w:pPr>
      <w:r>
        <w:rPr>
          <w:noProof/>
          <w:lang w:val="pt-PT" w:eastAsia="pt-PT"/>
        </w:rPr>
        <w:lastRenderedPageBreak/>
        <mc:AlternateContent>
          <mc:Choice Requires="wps">
            <w:drawing>
              <wp:anchor distT="0" distB="0" distL="114300" distR="114300" simplePos="0" relativeHeight="251658274" behindDoc="0" locked="0" layoutInCell="1" allowOverlap="1" wp14:anchorId="1A9B53F8" wp14:editId="2A6E589E">
                <wp:simplePos x="0" y="0"/>
                <wp:positionH relativeFrom="column">
                  <wp:posOffset>916305</wp:posOffset>
                </wp:positionH>
                <wp:positionV relativeFrom="paragraph">
                  <wp:posOffset>688975</wp:posOffset>
                </wp:positionV>
                <wp:extent cx="426720" cy="219075"/>
                <wp:effectExtent l="0" t="0" r="30480" b="28575"/>
                <wp:wrapNone/>
                <wp:docPr id="404" name="Straight Connector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720" cy="219075"/>
                        </a:xfrm>
                        <a:prstGeom prst="line">
                          <a:avLst/>
                        </a:prstGeom>
                        <a:noFill/>
                        <a:ln w="0">
                          <a:solidFill>
                            <a:srgbClr val="990033"/>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33B1E0A4" id="Straight Connector 404" o:spid="_x0000_s1026" style="position:absolute;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15pt,54.25pt" to="105.7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" strokecolor="#903" strokeweight="0">
                <v:stroke dashstyle="1 1"/>
              </v:line>
            </w:pict>
          </mc:Fallback>
        </mc:AlternateContent>
      </w:r>
      <w:r>
        <w:rPr>
          <w:noProof/>
          <w:lang w:val="pt-PT" w:eastAsia="pt-PT"/>
        </w:rPr>
        <mc:AlternateContent>
          <mc:Choice Requires="wps">
            <w:drawing>
              <wp:anchor distT="0" distB="0" distL="114300" distR="114300" simplePos="0" relativeHeight="251658275" behindDoc="0" locked="0" layoutInCell="1" allowOverlap="1" wp14:anchorId="53F1089D" wp14:editId="0B5D970A">
                <wp:simplePos x="0" y="0"/>
                <wp:positionH relativeFrom="column">
                  <wp:posOffset>360045</wp:posOffset>
                </wp:positionH>
                <wp:positionV relativeFrom="paragraph">
                  <wp:posOffset>3371850</wp:posOffset>
                </wp:positionV>
                <wp:extent cx="4686300" cy="298450"/>
                <wp:effectExtent l="3175" t="0" r="0" b="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BC90B9" w14:textId="77777777" w:rsidR="00AA0A19" w:rsidRPr="00DC0630" w:rsidRDefault="00AA0A19" w:rsidP="00155B4E">
                            <w:pPr>
                              <w:pStyle w:val="Caption"/>
                              <w:rPr>
                                <w:noProof/>
                                <w:sz w:val="24"/>
                              </w:rPr>
                            </w:pPr>
                            <w:bookmarkStart w:id="2097" w:name="Figure237"/>
                            <w:bookmarkStart w:id="2098" w:name="_Toc1400960"/>
                            <w:bookmarkStart w:id="2099" w:name="_Toc128575929"/>
                            <w:r>
                              <w:t xml:space="preserve">Figure </w:t>
                            </w:r>
                            <w:r>
                              <w:fldChar w:fldCharType="begin"/>
                            </w:r>
                            <w:r>
                              <w:instrText>SEQ Figure \* ARABIC</w:instrText>
                            </w:r>
                            <w:r>
                              <w:fldChar w:fldCharType="separate"/>
                            </w:r>
                            <w:r>
                              <w:rPr>
                                <w:noProof/>
                              </w:rPr>
                              <w:t>241</w:t>
                            </w:r>
                            <w:r>
                              <w:fldChar w:fldCharType="end"/>
                            </w:r>
                            <w:bookmarkEnd w:id="2097"/>
                            <w:r>
                              <w:t>: Consultation of registration information by economic operators</w:t>
                            </w:r>
                            <w:bookmarkEnd w:id="2098"/>
                            <w:bookmarkEnd w:id="209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3F1089D" id="Text Box 403" o:spid="_x0000_s2600" type="#_x0000_t202" style="position:absolute;left:0;text-align:left;margin-left:28.35pt;margin-top:265.5pt;width:369pt;height:2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" stroked="f">
                <v:textbox style="mso-fit-shape-to-text:t" inset="0,0,0,0">
                  <w:txbxContent>
                    <w:p w14:paraId="66BC90B9" w14:textId="77777777" w:rsidR="00AA0A19" w:rsidRPr="00DC0630" w:rsidRDefault="00AA0A19" w:rsidP="00155B4E">
                      <w:pPr>
                        <w:pStyle w:val="Caption"/>
                        <w:rPr>
                          <w:noProof/>
                          <w:sz w:val="24"/>
                        </w:rPr>
                      </w:pPr>
                      <w:bookmarkStart w:id="2100" w:name="Figure237"/>
                      <w:bookmarkStart w:id="2101" w:name="_Toc1400960"/>
                      <w:bookmarkStart w:id="2102" w:name="_Toc128575929"/>
                      <w:r>
                        <w:t xml:space="preserve">Figure </w:t>
                      </w:r>
                      <w:r>
                        <w:fldChar w:fldCharType="begin"/>
                      </w:r>
                      <w:r>
                        <w:instrText>SEQ Figure \* ARABIC</w:instrText>
                      </w:r>
                      <w:r>
                        <w:fldChar w:fldCharType="separate"/>
                      </w:r>
                      <w:r>
                        <w:rPr>
                          <w:noProof/>
                        </w:rPr>
                        <w:t>241</w:t>
                      </w:r>
                      <w:r>
                        <w:fldChar w:fldCharType="end"/>
                      </w:r>
                      <w:bookmarkEnd w:id="2100"/>
                      <w:r>
                        <w:t>: Consultation of registration information by economic operators</w:t>
                      </w:r>
                      <w:bookmarkEnd w:id="2101"/>
                      <w:bookmarkEnd w:id="2102"/>
                    </w:p>
                  </w:txbxContent>
                </v:textbox>
              </v:shape>
            </w:pict>
          </mc:Fallback>
        </mc:AlternateContent>
      </w:r>
      <w:r>
        <w:rPr>
          <w:noProof/>
          <w:lang w:val="pt-PT" w:eastAsia="pt-PT"/>
        </w:rPr>
        <mc:AlternateContent>
          <mc:Choice Requires="wpc">
            <w:drawing>
              <wp:anchor distT="0" distB="0" distL="114300" distR="114300" simplePos="0" relativeHeight="251658278" behindDoc="0" locked="0" layoutInCell="1" allowOverlap="1" wp14:anchorId="60E45FBA" wp14:editId="1F522983">
                <wp:simplePos x="0" y="0"/>
                <wp:positionH relativeFrom="character">
                  <wp:posOffset>0</wp:posOffset>
                </wp:positionH>
                <wp:positionV relativeFrom="line">
                  <wp:posOffset>0</wp:posOffset>
                </wp:positionV>
                <wp:extent cx="4686300" cy="3314700"/>
                <wp:effectExtent l="3175" t="0" r="0" b="1905"/>
                <wp:wrapNone/>
                <wp:docPr id="402" name="Canvas 4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64" name="Rectangle 56"/>
                        <wps:cNvSpPr>
                          <a:spLocks noChangeArrowheads="1"/>
                        </wps:cNvSpPr>
                        <wps:spPr bwMode="auto">
                          <a:xfrm>
                            <a:off x="2836545" y="1208527"/>
                            <a:ext cx="1792605" cy="344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wps:txbx>
                        <wps:bodyPr rot="0" vert="horz" wrap="none" lIns="0" tIns="0" rIns="0" bIns="0" anchor="t" anchorCtr="0" upright="1">
                          <a:noAutofit/>
                        </wps:bodyPr>
                      </wps:wsp>
                      <wps:wsp>
                        <wps:cNvPr id="365" name="Line 57"/>
                        <wps:cNvCnPr>
                          <a:cxnSpLocks noChangeShapeType="1"/>
                        </wps:cNvCnPr>
                        <wps:spPr bwMode="auto">
                          <a:xfrm>
                            <a:off x="579120" y="1587647"/>
                            <a:ext cx="0" cy="80391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66" name="Group 66"/>
                        <wpg:cNvGrpSpPr>
                          <a:grpSpLocks/>
                        </wpg:cNvGrpSpPr>
                        <wpg:grpSpPr bwMode="auto">
                          <a:xfrm>
                            <a:off x="3299460" y="219862"/>
                            <a:ext cx="835025" cy="827405"/>
                            <a:chOff x="257" y="61"/>
                            <a:chExt cx="1315" cy="1303"/>
                          </a:xfrm>
                        </wpg:grpSpPr>
                        <wps:wsp>
                          <wps:cNvPr id="367" name="Freeform 67"/>
                          <wps:cNvSpPr>
                            <a:spLocks/>
                          </wps:cNvSpPr>
                          <wps:spPr bwMode="auto">
                            <a:xfrm>
                              <a:off x="318" y="111"/>
                              <a:ext cx="1254" cy="1253"/>
                            </a:xfrm>
                            <a:custGeom>
                              <a:avLst/>
                              <a:gdLst>
                                <a:gd name="T0" fmla="*/ 1254 w 1254"/>
                                <a:gd name="T1" fmla="*/ 627 h 1253"/>
                                <a:gd name="T2" fmla="*/ 1239 w 1254"/>
                                <a:gd name="T3" fmla="*/ 748 h 1253"/>
                                <a:gd name="T4" fmla="*/ 1203 w 1254"/>
                                <a:gd name="T5" fmla="*/ 869 h 1253"/>
                                <a:gd name="T6" fmla="*/ 1148 w 1254"/>
                                <a:gd name="T7" fmla="*/ 975 h 1253"/>
                                <a:gd name="T8" fmla="*/ 1072 w 1254"/>
                                <a:gd name="T9" fmla="*/ 1066 h 1253"/>
                                <a:gd name="T10" fmla="*/ 976 w 1254"/>
                                <a:gd name="T11" fmla="*/ 1142 h 1253"/>
                                <a:gd name="T12" fmla="*/ 870 w 1254"/>
                                <a:gd name="T13" fmla="*/ 1203 h 1253"/>
                                <a:gd name="T14" fmla="*/ 753 w 1254"/>
                                <a:gd name="T15" fmla="*/ 1238 h 1253"/>
                                <a:gd name="T16" fmla="*/ 627 w 1254"/>
                                <a:gd name="T17" fmla="*/ 1253 h 1253"/>
                                <a:gd name="T18" fmla="*/ 561 w 1254"/>
                                <a:gd name="T19" fmla="*/ 1248 h 1253"/>
                                <a:gd name="T20" fmla="*/ 440 w 1254"/>
                                <a:gd name="T21" fmla="*/ 1223 h 1253"/>
                                <a:gd name="T22" fmla="*/ 329 w 1254"/>
                                <a:gd name="T23" fmla="*/ 1173 h 1253"/>
                                <a:gd name="T24" fmla="*/ 228 w 1254"/>
                                <a:gd name="T25" fmla="*/ 1107 h 1253"/>
                                <a:gd name="T26" fmla="*/ 142 w 1254"/>
                                <a:gd name="T27" fmla="*/ 1021 h 1253"/>
                                <a:gd name="T28" fmla="*/ 76 w 1254"/>
                                <a:gd name="T29" fmla="*/ 920 h 1253"/>
                                <a:gd name="T30" fmla="*/ 30 w 1254"/>
                                <a:gd name="T31" fmla="*/ 809 h 1253"/>
                                <a:gd name="T32" fmla="*/ 5 w 1254"/>
                                <a:gd name="T33" fmla="*/ 687 h 1253"/>
                                <a:gd name="T34" fmla="*/ 0 w 1254"/>
                                <a:gd name="T35" fmla="*/ 627 h 1253"/>
                                <a:gd name="T36" fmla="*/ 10 w 1254"/>
                                <a:gd name="T37" fmla="*/ 495 h 1253"/>
                                <a:gd name="T38" fmla="*/ 51 w 1254"/>
                                <a:gd name="T39" fmla="*/ 379 h 1253"/>
                                <a:gd name="T40" fmla="*/ 106 w 1254"/>
                                <a:gd name="T41" fmla="*/ 273 h 1253"/>
                                <a:gd name="T42" fmla="*/ 182 w 1254"/>
                                <a:gd name="T43" fmla="*/ 182 h 1253"/>
                                <a:gd name="T44" fmla="*/ 273 w 1254"/>
                                <a:gd name="T45" fmla="*/ 106 h 1253"/>
                                <a:gd name="T46" fmla="*/ 384 w 1254"/>
                                <a:gd name="T47" fmla="*/ 46 h 1253"/>
                                <a:gd name="T48" fmla="*/ 501 w 1254"/>
                                <a:gd name="T49" fmla="*/ 10 h 1253"/>
                                <a:gd name="T50" fmla="*/ 627 w 1254"/>
                                <a:gd name="T51" fmla="*/ 0 h 1253"/>
                                <a:gd name="T52" fmla="*/ 693 w 1254"/>
                                <a:gd name="T53" fmla="*/ 0 h 1253"/>
                                <a:gd name="T54" fmla="*/ 814 w 1254"/>
                                <a:gd name="T55" fmla="*/ 25 h 1253"/>
                                <a:gd name="T56" fmla="*/ 925 w 1254"/>
                                <a:gd name="T57" fmla="*/ 71 h 1253"/>
                                <a:gd name="T58" fmla="*/ 1026 w 1254"/>
                                <a:gd name="T59" fmla="*/ 142 h 1253"/>
                                <a:gd name="T60" fmla="*/ 1112 w 1254"/>
                                <a:gd name="T61" fmla="*/ 223 h 1253"/>
                                <a:gd name="T62" fmla="*/ 1178 w 1254"/>
                                <a:gd name="T63" fmla="*/ 324 h 1253"/>
                                <a:gd name="T64" fmla="*/ 1223 w 1254"/>
                                <a:gd name="T65" fmla="*/ 435 h 1253"/>
                                <a:gd name="T66" fmla="*/ 1249 w 1254"/>
                                <a:gd name="T67" fmla="*/ 561 h 1253"/>
                                <a:gd name="T68" fmla="*/ 1254 w 1254"/>
                                <a:gd name="T69" fmla="*/ 627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7"/>
                                  </a:moveTo>
                                  <a:lnTo>
                                    <a:pt x="1254" y="627"/>
                                  </a:lnTo>
                                  <a:lnTo>
                                    <a:pt x="1249" y="687"/>
                                  </a:lnTo>
                                  <a:lnTo>
                                    <a:pt x="1239" y="748"/>
                                  </a:lnTo>
                                  <a:lnTo>
                                    <a:pt x="1223" y="809"/>
                                  </a:lnTo>
                                  <a:lnTo>
                                    <a:pt x="1203" y="869"/>
                                  </a:lnTo>
                                  <a:lnTo>
                                    <a:pt x="1178" y="920"/>
                                  </a:lnTo>
                                  <a:lnTo>
                                    <a:pt x="1148" y="975"/>
                                  </a:lnTo>
                                  <a:lnTo>
                                    <a:pt x="1112" y="1021"/>
                                  </a:lnTo>
                                  <a:lnTo>
                                    <a:pt x="1072" y="1066"/>
                                  </a:lnTo>
                                  <a:lnTo>
                                    <a:pt x="1026" y="1107"/>
                                  </a:lnTo>
                                  <a:lnTo>
                                    <a:pt x="976" y="1142"/>
                                  </a:lnTo>
                                  <a:lnTo>
                                    <a:pt x="925" y="1173"/>
                                  </a:lnTo>
                                  <a:lnTo>
                                    <a:pt x="870" y="1203"/>
                                  </a:lnTo>
                                  <a:lnTo>
                                    <a:pt x="814" y="1223"/>
                                  </a:lnTo>
                                  <a:lnTo>
                                    <a:pt x="753" y="1238"/>
                                  </a:lnTo>
                                  <a:lnTo>
                                    <a:pt x="693" y="1248"/>
                                  </a:lnTo>
                                  <a:lnTo>
                                    <a:pt x="627" y="1253"/>
                                  </a:lnTo>
                                  <a:lnTo>
                                    <a:pt x="561" y="1248"/>
                                  </a:lnTo>
                                  <a:lnTo>
                                    <a:pt x="501" y="1238"/>
                                  </a:lnTo>
                                  <a:lnTo>
                                    <a:pt x="440" y="1223"/>
                                  </a:lnTo>
                                  <a:lnTo>
                                    <a:pt x="384" y="1203"/>
                                  </a:lnTo>
                                  <a:lnTo>
                                    <a:pt x="329" y="1173"/>
                                  </a:lnTo>
                                  <a:lnTo>
                                    <a:pt x="273" y="1142"/>
                                  </a:lnTo>
                                  <a:lnTo>
                                    <a:pt x="228" y="1107"/>
                                  </a:lnTo>
                                  <a:lnTo>
                                    <a:pt x="182" y="1066"/>
                                  </a:lnTo>
                                  <a:lnTo>
                                    <a:pt x="142" y="1021"/>
                                  </a:lnTo>
                                  <a:lnTo>
                                    <a:pt x="106" y="975"/>
                                  </a:lnTo>
                                  <a:lnTo>
                                    <a:pt x="76" y="920"/>
                                  </a:lnTo>
                                  <a:lnTo>
                                    <a:pt x="51" y="869"/>
                                  </a:lnTo>
                                  <a:lnTo>
                                    <a:pt x="30" y="809"/>
                                  </a:lnTo>
                                  <a:lnTo>
                                    <a:pt x="10" y="748"/>
                                  </a:lnTo>
                                  <a:lnTo>
                                    <a:pt x="5" y="687"/>
                                  </a:lnTo>
                                  <a:lnTo>
                                    <a:pt x="0" y="627"/>
                                  </a:lnTo>
                                  <a:lnTo>
                                    <a:pt x="5" y="561"/>
                                  </a:lnTo>
                                  <a:lnTo>
                                    <a:pt x="10" y="495"/>
                                  </a:lnTo>
                                  <a:lnTo>
                                    <a:pt x="30" y="435"/>
                                  </a:lnTo>
                                  <a:lnTo>
                                    <a:pt x="51" y="379"/>
                                  </a:lnTo>
                                  <a:lnTo>
                                    <a:pt x="76" y="324"/>
                                  </a:lnTo>
                                  <a:lnTo>
                                    <a:pt x="106" y="273"/>
                                  </a:lnTo>
                                  <a:lnTo>
                                    <a:pt x="142" y="223"/>
                                  </a:lnTo>
                                  <a:lnTo>
                                    <a:pt x="182" y="182"/>
                                  </a:lnTo>
                                  <a:lnTo>
                                    <a:pt x="228" y="142"/>
                                  </a:lnTo>
                                  <a:lnTo>
                                    <a:pt x="273" y="106"/>
                                  </a:lnTo>
                                  <a:lnTo>
                                    <a:pt x="329" y="71"/>
                                  </a:lnTo>
                                  <a:lnTo>
                                    <a:pt x="384" y="46"/>
                                  </a:lnTo>
                                  <a:lnTo>
                                    <a:pt x="440" y="25"/>
                                  </a:lnTo>
                                  <a:lnTo>
                                    <a:pt x="501" y="10"/>
                                  </a:lnTo>
                                  <a:lnTo>
                                    <a:pt x="561" y="0"/>
                                  </a:lnTo>
                                  <a:lnTo>
                                    <a:pt x="627" y="0"/>
                                  </a:lnTo>
                                  <a:lnTo>
                                    <a:pt x="693" y="0"/>
                                  </a:lnTo>
                                  <a:lnTo>
                                    <a:pt x="753" y="10"/>
                                  </a:lnTo>
                                  <a:lnTo>
                                    <a:pt x="814" y="25"/>
                                  </a:lnTo>
                                  <a:lnTo>
                                    <a:pt x="870" y="46"/>
                                  </a:lnTo>
                                  <a:lnTo>
                                    <a:pt x="925" y="71"/>
                                  </a:lnTo>
                                  <a:lnTo>
                                    <a:pt x="976" y="106"/>
                                  </a:lnTo>
                                  <a:lnTo>
                                    <a:pt x="1026" y="142"/>
                                  </a:lnTo>
                                  <a:lnTo>
                                    <a:pt x="1072" y="182"/>
                                  </a:lnTo>
                                  <a:lnTo>
                                    <a:pt x="1112" y="223"/>
                                  </a:lnTo>
                                  <a:lnTo>
                                    <a:pt x="1148" y="273"/>
                                  </a:lnTo>
                                  <a:lnTo>
                                    <a:pt x="1178" y="324"/>
                                  </a:lnTo>
                                  <a:lnTo>
                                    <a:pt x="1203" y="379"/>
                                  </a:lnTo>
                                  <a:lnTo>
                                    <a:pt x="1223" y="435"/>
                                  </a:lnTo>
                                  <a:lnTo>
                                    <a:pt x="1239" y="495"/>
                                  </a:lnTo>
                                  <a:lnTo>
                                    <a:pt x="1249" y="561"/>
                                  </a:lnTo>
                                  <a:lnTo>
                                    <a:pt x="1254" y="627"/>
                                  </a:lnTo>
                                  <a:close/>
                                </a:path>
                              </a:pathLst>
                            </a:custGeom>
                            <a:solidFill>
                              <a:srgbClr val="CCCCCC"/>
                            </a:solidFill>
                            <a:ln w="12700">
                              <a:solidFill>
                                <a:srgbClr val="CCCCCC"/>
                              </a:solidFill>
                              <a:prstDash val="solid"/>
                              <a:round/>
                              <a:headEnd/>
                              <a:tailEnd/>
                            </a:ln>
                          </wps:spPr>
                          <wps:bodyPr rot="0" vert="horz" wrap="square" lIns="91440" tIns="45720" rIns="91440" bIns="45720" anchor="t" anchorCtr="0" upright="1">
                            <a:noAutofit/>
                          </wps:bodyPr>
                        </wps:wsp>
                        <wps:wsp>
                          <wps:cNvPr id="368" name="Freeform 68"/>
                          <wps:cNvSpPr>
                            <a:spLocks/>
                          </wps:cNvSpPr>
                          <wps:spPr bwMode="auto">
                            <a:xfrm>
                              <a:off x="257" y="61"/>
                              <a:ext cx="1254" cy="1253"/>
                            </a:xfrm>
                            <a:custGeom>
                              <a:avLst/>
                              <a:gdLst>
                                <a:gd name="T0" fmla="*/ 1254 w 1254"/>
                                <a:gd name="T1" fmla="*/ 626 h 1253"/>
                                <a:gd name="T2" fmla="*/ 1239 w 1254"/>
                                <a:gd name="T3" fmla="*/ 748 h 1253"/>
                                <a:gd name="T4" fmla="*/ 1204 w 1254"/>
                                <a:gd name="T5" fmla="*/ 869 h 1253"/>
                                <a:gd name="T6" fmla="*/ 1148 w 1254"/>
                                <a:gd name="T7" fmla="*/ 975 h 1253"/>
                                <a:gd name="T8" fmla="*/ 1072 w 1254"/>
                                <a:gd name="T9" fmla="*/ 1066 h 1253"/>
                                <a:gd name="T10" fmla="*/ 976 w 1254"/>
                                <a:gd name="T11" fmla="*/ 1142 h 1253"/>
                                <a:gd name="T12" fmla="*/ 870 w 1254"/>
                                <a:gd name="T13" fmla="*/ 1202 h 1253"/>
                                <a:gd name="T14" fmla="*/ 754 w 1254"/>
                                <a:gd name="T15" fmla="*/ 1238 h 1253"/>
                                <a:gd name="T16" fmla="*/ 627 w 1254"/>
                                <a:gd name="T17" fmla="*/ 1253 h 1253"/>
                                <a:gd name="T18" fmla="*/ 562 w 1254"/>
                                <a:gd name="T19" fmla="*/ 1248 h 1253"/>
                                <a:gd name="T20" fmla="*/ 440 w 1254"/>
                                <a:gd name="T21" fmla="*/ 1223 h 1253"/>
                                <a:gd name="T22" fmla="*/ 329 w 1254"/>
                                <a:gd name="T23" fmla="*/ 1172 h 1253"/>
                                <a:gd name="T24" fmla="*/ 228 w 1254"/>
                                <a:gd name="T25" fmla="*/ 1106 h 1253"/>
                                <a:gd name="T26" fmla="*/ 142 w 1254"/>
                                <a:gd name="T27" fmla="*/ 1020 h 1253"/>
                                <a:gd name="T28" fmla="*/ 76 w 1254"/>
                                <a:gd name="T29" fmla="*/ 919 h 1253"/>
                                <a:gd name="T30" fmla="*/ 31 w 1254"/>
                                <a:gd name="T31" fmla="*/ 808 h 1253"/>
                                <a:gd name="T32" fmla="*/ 5 w 1254"/>
                                <a:gd name="T33" fmla="*/ 687 h 1253"/>
                                <a:gd name="T34" fmla="*/ 0 w 1254"/>
                                <a:gd name="T35" fmla="*/ 626 h 1253"/>
                                <a:gd name="T36" fmla="*/ 11 w 1254"/>
                                <a:gd name="T37" fmla="*/ 495 h 1253"/>
                                <a:gd name="T38" fmla="*/ 51 w 1254"/>
                                <a:gd name="T39" fmla="*/ 379 h 1253"/>
                                <a:gd name="T40" fmla="*/ 107 w 1254"/>
                                <a:gd name="T41" fmla="*/ 273 h 1253"/>
                                <a:gd name="T42" fmla="*/ 182 w 1254"/>
                                <a:gd name="T43" fmla="*/ 182 h 1253"/>
                                <a:gd name="T44" fmla="*/ 273 w 1254"/>
                                <a:gd name="T45" fmla="*/ 106 h 1253"/>
                                <a:gd name="T46" fmla="*/ 385 w 1254"/>
                                <a:gd name="T47" fmla="*/ 45 h 1253"/>
                                <a:gd name="T48" fmla="*/ 501 w 1254"/>
                                <a:gd name="T49" fmla="*/ 10 h 1253"/>
                                <a:gd name="T50" fmla="*/ 627 w 1254"/>
                                <a:gd name="T51" fmla="*/ 0 h 1253"/>
                                <a:gd name="T52" fmla="*/ 693 w 1254"/>
                                <a:gd name="T53" fmla="*/ 0 h 1253"/>
                                <a:gd name="T54" fmla="*/ 814 w 1254"/>
                                <a:gd name="T55" fmla="*/ 25 h 1253"/>
                                <a:gd name="T56" fmla="*/ 926 w 1254"/>
                                <a:gd name="T57" fmla="*/ 70 h 1253"/>
                                <a:gd name="T58" fmla="*/ 1027 w 1254"/>
                                <a:gd name="T59" fmla="*/ 141 h 1253"/>
                                <a:gd name="T60" fmla="*/ 1113 w 1254"/>
                                <a:gd name="T61" fmla="*/ 222 h 1253"/>
                                <a:gd name="T62" fmla="*/ 1178 w 1254"/>
                                <a:gd name="T63" fmla="*/ 323 h 1253"/>
                                <a:gd name="T64" fmla="*/ 1224 w 1254"/>
                                <a:gd name="T65" fmla="*/ 434 h 1253"/>
                                <a:gd name="T66" fmla="*/ 1249 w 1254"/>
                                <a:gd name="T67" fmla="*/ 561 h 1253"/>
                                <a:gd name="T68" fmla="*/ 1254 w 1254"/>
                                <a:gd name="T69" fmla="*/ 626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6"/>
                                  </a:moveTo>
                                  <a:lnTo>
                                    <a:pt x="1254" y="626"/>
                                  </a:lnTo>
                                  <a:lnTo>
                                    <a:pt x="1249" y="687"/>
                                  </a:lnTo>
                                  <a:lnTo>
                                    <a:pt x="1239" y="748"/>
                                  </a:lnTo>
                                  <a:lnTo>
                                    <a:pt x="1224" y="808"/>
                                  </a:lnTo>
                                  <a:lnTo>
                                    <a:pt x="1204" y="869"/>
                                  </a:lnTo>
                                  <a:lnTo>
                                    <a:pt x="1178" y="919"/>
                                  </a:lnTo>
                                  <a:lnTo>
                                    <a:pt x="1148" y="975"/>
                                  </a:lnTo>
                                  <a:lnTo>
                                    <a:pt x="1113" y="1020"/>
                                  </a:lnTo>
                                  <a:lnTo>
                                    <a:pt x="1072" y="1066"/>
                                  </a:lnTo>
                                  <a:lnTo>
                                    <a:pt x="1027" y="1106"/>
                                  </a:lnTo>
                                  <a:lnTo>
                                    <a:pt x="976" y="1142"/>
                                  </a:lnTo>
                                  <a:lnTo>
                                    <a:pt x="926" y="1172"/>
                                  </a:lnTo>
                                  <a:lnTo>
                                    <a:pt x="870" y="1202"/>
                                  </a:lnTo>
                                  <a:lnTo>
                                    <a:pt x="814" y="1223"/>
                                  </a:lnTo>
                                  <a:lnTo>
                                    <a:pt x="754" y="1238"/>
                                  </a:lnTo>
                                  <a:lnTo>
                                    <a:pt x="693" y="1248"/>
                                  </a:lnTo>
                                  <a:lnTo>
                                    <a:pt x="627" y="1253"/>
                                  </a:lnTo>
                                  <a:lnTo>
                                    <a:pt x="562" y="1248"/>
                                  </a:lnTo>
                                  <a:lnTo>
                                    <a:pt x="501" y="1238"/>
                                  </a:lnTo>
                                  <a:lnTo>
                                    <a:pt x="440" y="1223"/>
                                  </a:lnTo>
                                  <a:lnTo>
                                    <a:pt x="385" y="1202"/>
                                  </a:lnTo>
                                  <a:lnTo>
                                    <a:pt x="329" y="1172"/>
                                  </a:lnTo>
                                  <a:lnTo>
                                    <a:pt x="273" y="1142"/>
                                  </a:lnTo>
                                  <a:lnTo>
                                    <a:pt x="228" y="1106"/>
                                  </a:lnTo>
                                  <a:lnTo>
                                    <a:pt x="182" y="1066"/>
                                  </a:lnTo>
                                  <a:lnTo>
                                    <a:pt x="142" y="1020"/>
                                  </a:lnTo>
                                  <a:lnTo>
                                    <a:pt x="107" y="975"/>
                                  </a:lnTo>
                                  <a:lnTo>
                                    <a:pt x="76" y="919"/>
                                  </a:lnTo>
                                  <a:lnTo>
                                    <a:pt x="51" y="869"/>
                                  </a:lnTo>
                                  <a:lnTo>
                                    <a:pt x="31" y="808"/>
                                  </a:lnTo>
                                  <a:lnTo>
                                    <a:pt x="11" y="748"/>
                                  </a:lnTo>
                                  <a:lnTo>
                                    <a:pt x="5" y="687"/>
                                  </a:lnTo>
                                  <a:lnTo>
                                    <a:pt x="0" y="626"/>
                                  </a:lnTo>
                                  <a:lnTo>
                                    <a:pt x="5" y="561"/>
                                  </a:lnTo>
                                  <a:lnTo>
                                    <a:pt x="11" y="495"/>
                                  </a:lnTo>
                                  <a:lnTo>
                                    <a:pt x="31" y="434"/>
                                  </a:lnTo>
                                  <a:lnTo>
                                    <a:pt x="51" y="379"/>
                                  </a:lnTo>
                                  <a:lnTo>
                                    <a:pt x="76" y="323"/>
                                  </a:lnTo>
                                  <a:lnTo>
                                    <a:pt x="107" y="273"/>
                                  </a:lnTo>
                                  <a:lnTo>
                                    <a:pt x="142" y="222"/>
                                  </a:lnTo>
                                  <a:lnTo>
                                    <a:pt x="182" y="182"/>
                                  </a:lnTo>
                                  <a:lnTo>
                                    <a:pt x="228" y="141"/>
                                  </a:lnTo>
                                  <a:lnTo>
                                    <a:pt x="273" y="106"/>
                                  </a:lnTo>
                                  <a:lnTo>
                                    <a:pt x="329" y="70"/>
                                  </a:lnTo>
                                  <a:lnTo>
                                    <a:pt x="385" y="45"/>
                                  </a:lnTo>
                                  <a:lnTo>
                                    <a:pt x="440" y="25"/>
                                  </a:lnTo>
                                  <a:lnTo>
                                    <a:pt x="501" y="10"/>
                                  </a:lnTo>
                                  <a:lnTo>
                                    <a:pt x="562" y="0"/>
                                  </a:lnTo>
                                  <a:lnTo>
                                    <a:pt x="627" y="0"/>
                                  </a:lnTo>
                                  <a:lnTo>
                                    <a:pt x="693" y="0"/>
                                  </a:lnTo>
                                  <a:lnTo>
                                    <a:pt x="754" y="10"/>
                                  </a:lnTo>
                                  <a:lnTo>
                                    <a:pt x="814" y="25"/>
                                  </a:lnTo>
                                  <a:lnTo>
                                    <a:pt x="870" y="45"/>
                                  </a:lnTo>
                                  <a:lnTo>
                                    <a:pt x="926" y="70"/>
                                  </a:lnTo>
                                  <a:lnTo>
                                    <a:pt x="976" y="106"/>
                                  </a:lnTo>
                                  <a:lnTo>
                                    <a:pt x="1027" y="141"/>
                                  </a:lnTo>
                                  <a:lnTo>
                                    <a:pt x="1072" y="182"/>
                                  </a:lnTo>
                                  <a:lnTo>
                                    <a:pt x="1113" y="222"/>
                                  </a:lnTo>
                                  <a:lnTo>
                                    <a:pt x="1148" y="273"/>
                                  </a:lnTo>
                                  <a:lnTo>
                                    <a:pt x="1178" y="323"/>
                                  </a:lnTo>
                                  <a:lnTo>
                                    <a:pt x="1204" y="379"/>
                                  </a:lnTo>
                                  <a:lnTo>
                                    <a:pt x="1224" y="434"/>
                                  </a:lnTo>
                                  <a:lnTo>
                                    <a:pt x="1239" y="495"/>
                                  </a:lnTo>
                                  <a:lnTo>
                                    <a:pt x="1249" y="561"/>
                                  </a:lnTo>
                                  <a:lnTo>
                                    <a:pt x="1254" y="626"/>
                                  </a:lnTo>
                                  <a:close/>
                                </a:path>
                              </a:pathLst>
                            </a:custGeom>
                            <a:solidFill>
                              <a:srgbClr val="FFFFCC"/>
                            </a:solidFill>
                            <a:ln w="12700">
                              <a:solidFill>
                                <a:srgbClr val="990033"/>
                              </a:solidFill>
                              <a:prstDash val="solid"/>
                              <a:round/>
                              <a:headEnd/>
                              <a:tailEnd/>
                            </a:ln>
                          </wps:spPr>
                          <wps:bodyPr rot="0" vert="horz" wrap="square" lIns="91440" tIns="45720" rIns="91440" bIns="45720" anchor="t" anchorCtr="0" upright="1">
                            <a:noAutofit/>
                          </wps:bodyPr>
                        </wps:wsp>
                        <wps:wsp>
                          <wps:cNvPr id="369" name="Line 69"/>
                          <wps:cNvCnPr>
                            <a:cxnSpLocks noChangeShapeType="1"/>
                          </wps:cNvCnPr>
                          <wps:spPr bwMode="auto">
                            <a:xfrm>
                              <a:off x="374" y="915"/>
                              <a:ext cx="1036" cy="0"/>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0" name="Line 70"/>
                          <wps:cNvCnPr>
                            <a:cxnSpLocks noChangeShapeType="1"/>
                          </wps:cNvCnPr>
                          <wps:spPr bwMode="auto">
                            <a:xfrm>
                              <a:off x="894" y="682"/>
                              <a:ext cx="0" cy="617"/>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1" name="Freeform 71"/>
                          <wps:cNvSpPr>
                            <a:spLocks/>
                          </wps:cNvSpPr>
                          <wps:spPr bwMode="auto">
                            <a:xfrm>
                              <a:off x="647" y="268"/>
                              <a:ext cx="485" cy="475"/>
                            </a:xfrm>
                            <a:custGeom>
                              <a:avLst/>
                              <a:gdLst>
                                <a:gd name="T0" fmla="*/ 485 w 485"/>
                                <a:gd name="T1" fmla="*/ 237 h 475"/>
                                <a:gd name="T2" fmla="*/ 485 w 485"/>
                                <a:gd name="T3" fmla="*/ 237 h 475"/>
                                <a:gd name="T4" fmla="*/ 480 w 485"/>
                                <a:gd name="T5" fmla="*/ 283 h 475"/>
                                <a:gd name="T6" fmla="*/ 465 w 485"/>
                                <a:gd name="T7" fmla="*/ 328 h 475"/>
                                <a:gd name="T8" fmla="*/ 445 w 485"/>
                                <a:gd name="T9" fmla="*/ 369 h 475"/>
                                <a:gd name="T10" fmla="*/ 414 w 485"/>
                                <a:gd name="T11" fmla="*/ 404 h 475"/>
                                <a:gd name="T12" fmla="*/ 379 w 485"/>
                                <a:gd name="T13" fmla="*/ 434 h 475"/>
                                <a:gd name="T14" fmla="*/ 338 w 485"/>
                                <a:gd name="T15" fmla="*/ 455 h 475"/>
                                <a:gd name="T16" fmla="*/ 293 w 485"/>
                                <a:gd name="T17" fmla="*/ 470 h 475"/>
                                <a:gd name="T18" fmla="*/ 247 w 485"/>
                                <a:gd name="T19" fmla="*/ 475 h 475"/>
                                <a:gd name="T20" fmla="*/ 247 w 485"/>
                                <a:gd name="T21" fmla="*/ 475 h 475"/>
                                <a:gd name="T22" fmla="*/ 197 w 485"/>
                                <a:gd name="T23" fmla="*/ 470 h 475"/>
                                <a:gd name="T24" fmla="*/ 151 w 485"/>
                                <a:gd name="T25" fmla="*/ 455 h 475"/>
                                <a:gd name="T26" fmla="*/ 111 w 485"/>
                                <a:gd name="T27" fmla="*/ 434 h 475"/>
                                <a:gd name="T28" fmla="*/ 70 w 485"/>
                                <a:gd name="T29" fmla="*/ 404 h 475"/>
                                <a:gd name="T30" fmla="*/ 40 w 485"/>
                                <a:gd name="T31" fmla="*/ 369 h 475"/>
                                <a:gd name="T32" fmla="*/ 20 w 485"/>
                                <a:gd name="T33" fmla="*/ 328 h 475"/>
                                <a:gd name="T34" fmla="*/ 5 w 485"/>
                                <a:gd name="T35" fmla="*/ 283 h 475"/>
                                <a:gd name="T36" fmla="*/ 0 w 485"/>
                                <a:gd name="T37" fmla="*/ 237 h 475"/>
                                <a:gd name="T38" fmla="*/ 0 w 485"/>
                                <a:gd name="T39" fmla="*/ 237 h 475"/>
                                <a:gd name="T40" fmla="*/ 5 w 485"/>
                                <a:gd name="T41" fmla="*/ 187 h 475"/>
                                <a:gd name="T42" fmla="*/ 20 w 485"/>
                                <a:gd name="T43" fmla="*/ 141 h 475"/>
                                <a:gd name="T44" fmla="*/ 40 w 485"/>
                                <a:gd name="T45" fmla="*/ 101 h 475"/>
                                <a:gd name="T46" fmla="*/ 70 w 485"/>
                                <a:gd name="T47" fmla="*/ 66 h 475"/>
                                <a:gd name="T48" fmla="*/ 111 w 485"/>
                                <a:gd name="T49" fmla="*/ 35 h 475"/>
                                <a:gd name="T50" fmla="*/ 151 w 485"/>
                                <a:gd name="T51" fmla="*/ 15 h 475"/>
                                <a:gd name="T52" fmla="*/ 197 w 485"/>
                                <a:gd name="T53" fmla="*/ 0 h 475"/>
                                <a:gd name="T54" fmla="*/ 247 w 485"/>
                                <a:gd name="T55" fmla="*/ 0 h 475"/>
                                <a:gd name="T56" fmla="*/ 247 w 485"/>
                                <a:gd name="T57" fmla="*/ 0 h 475"/>
                                <a:gd name="T58" fmla="*/ 293 w 485"/>
                                <a:gd name="T59" fmla="*/ 0 h 475"/>
                                <a:gd name="T60" fmla="*/ 338 w 485"/>
                                <a:gd name="T61" fmla="*/ 15 h 475"/>
                                <a:gd name="T62" fmla="*/ 379 w 485"/>
                                <a:gd name="T63" fmla="*/ 35 h 475"/>
                                <a:gd name="T64" fmla="*/ 414 w 485"/>
                                <a:gd name="T65" fmla="*/ 66 h 475"/>
                                <a:gd name="T66" fmla="*/ 445 w 485"/>
                                <a:gd name="T67" fmla="*/ 101 h 475"/>
                                <a:gd name="T68" fmla="*/ 465 w 485"/>
                                <a:gd name="T69" fmla="*/ 141 h 475"/>
                                <a:gd name="T70" fmla="*/ 480 w 485"/>
                                <a:gd name="T71" fmla="*/ 187 h 475"/>
                                <a:gd name="T72" fmla="*/ 485 w 485"/>
                                <a:gd name="T73" fmla="*/ 237 h 475"/>
                                <a:gd name="T74" fmla="*/ 485 w 485"/>
                                <a:gd name="T75" fmla="*/ 237 h 47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85" h="475">
                                  <a:moveTo>
                                    <a:pt x="485" y="237"/>
                                  </a:moveTo>
                                  <a:lnTo>
                                    <a:pt x="485" y="237"/>
                                  </a:lnTo>
                                  <a:lnTo>
                                    <a:pt x="480" y="283"/>
                                  </a:lnTo>
                                  <a:lnTo>
                                    <a:pt x="465" y="328"/>
                                  </a:lnTo>
                                  <a:lnTo>
                                    <a:pt x="445" y="369"/>
                                  </a:lnTo>
                                  <a:lnTo>
                                    <a:pt x="414" y="404"/>
                                  </a:lnTo>
                                  <a:lnTo>
                                    <a:pt x="379" y="434"/>
                                  </a:lnTo>
                                  <a:lnTo>
                                    <a:pt x="338" y="455"/>
                                  </a:lnTo>
                                  <a:lnTo>
                                    <a:pt x="293" y="470"/>
                                  </a:lnTo>
                                  <a:lnTo>
                                    <a:pt x="247" y="475"/>
                                  </a:lnTo>
                                  <a:lnTo>
                                    <a:pt x="197" y="470"/>
                                  </a:lnTo>
                                  <a:lnTo>
                                    <a:pt x="151" y="455"/>
                                  </a:lnTo>
                                  <a:lnTo>
                                    <a:pt x="111" y="434"/>
                                  </a:lnTo>
                                  <a:lnTo>
                                    <a:pt x="70" y="404"/>
                                  </a:lnTo>
                                  <a:lnTo>
                                    <a:pt x="40" y="369"/>
                                  </a:lnTo>
                                  <a:lnTo>
                                    <a:pt x="20" y="328"/>
                                  </a:lnTo>
                                  <a:lnTo>
                                    <a:pt x="5" y="283"/>
                                  </a:lnTo>
                                  <a:lnTo>
                                    <a:pt x="0" y="237"/>
                                  </a:lnTo>
                                  <a:lnTo>
                                    <a:pt x="5" y="187"/>
                                  </a:lnTo>
                                  <a:lnTo>
                                    <a:pt x="20" y="141"/>
                                  </a:lnTo>
                                  <a:lnTo>
                                    <a:pt x="40" y="101"/>
                                  </a:lnTo>
                                  <a:lnTo>
                                    <a:pt x="70" y="66"/>
                                  </a:lnTo>
                                  <a:lnTo>
                                    <a:pt x="111" y="35"/>
                                  </a:lnTo>
                                  <a:lnTo>
                                    <a:pt x="151" y="15"/>
                                  </a:lnTo>
                                  <a:lnTo>
                                    <a:pt x="197" y="0"/>
                                  </a:lnTo>
                                  <a:lnTo>
                                    <a:pt x="247" y="0"/>
                                  </a:lnTo>
                                  <a:lnTo>
                                    <a:pt x="293" y="0"/>
                                  </a:lnTo>
                                  <a:lnTo>
                                    <a:pt x="338" y="15"/>
                                  </a:lnTo>
                                  <a:lnTo>
                                    <a:pt x="379" y="35"/>
                                  </a:lnTo>
                                  <a:lnTo>
                                    <a:pt x="414" y="66"/>
                                  </a:lnTo>
                                  <a:lnTo>
                                    <a:pt x="445" y="101"/>
                                  </a:lnTo>
                                  <a:lnTo>
                                    <a:pt x="465" y="141"/>
                                  </a:lnTo>
                                  <a:lnTo>
                                    <a:pt x="480" y="187"/>
                                  </a:lnTo>
                                  <a:lnTo>
                                    <a:pt x="485" y="237"/>
                                  </a:lnTo>
                                  <a:close/>
                                </a:path>
                              </a:pathLst>
                            </a:custGeom>
                            <a:solidFill>
                              <a:srgbClr val="CCFFFF"/>
                            </a:solidFill>
                            <a:ln w="12700">
                              <a:solidFill>
                                <a:srgbClr val="990033"/>
                              </a:solidFill>
                              <a:prstDash val="solid"/>
                              <a:round/>
                              <a:headEnd/>
                              <a:tailEnd/>
                            </a:ln>
                          </wps:spPr>
                          <wps:bodyPr rot="0" vert="horz" wrap="square" lIns="91440" tIns="45720" rIns="91440" bIns="45720" anchor="t" anchorCtr="0" upright="1">
                            <a:noAutofit/>
                          </wps:bodyPr>
                        </wps:wsp>
                        <wps:wsp>
                          <wps:cNvPr id="372" name="Freeform 72"/>
                          <wps:cNvSpPr>
                            <a:spLocks/>
                          </wps:cNvSpPr>
                          <wps:spPr bwMode="auto">
                            <a:xfrm>
                              <a:off x="854" y="399"/>
                              <a:ext cx="273" cy="324"/>
                            </a:xfrm>
                            <a:custGeom>
                              <a:avLst/>
                              <a:gdLst>
                                <a:gd name="T0" fmla="*/ 0 w 273"/>
                                <a:gd name="T1" fmla="*/ 324 h 324"/>
                                <a:gd name="T2" fmla="*/ 273 w 273"/>
                                <a:gd name="T3" fmla="*/ 20 h 324"/>
                                <a:gd name="T4" fmla="*/ 253 w 273"/>
                                <a:gd name="T5" fmla="*/ 0 h 324"/>
                                <a:gd name="T6" fmla="*/ 0 w 273"/>
                                <a:gd name="T7" fmla="*/ 324 h 324"/>
                                <a:gd name="T8" fmla="*/ 0 w 273"/>
                                <a:gd name="T9" fmla="*/ 324 h 32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73" h="324">
                                  <a:moveTo>
                                    <a:pt x="0" y="324"/>
                                  </a:moveTo>
                                  <a:lnTo>
                                    <a:pt x="273" y="20"/>
                                  </a:lnTo>
                                  <a:lnTo>
                                    <a:pt x="253" y="0"/>
                                  </a:lnTo>
                                  <a:lnTo>
                                    <a:pt x="0" y="3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73"/>
                          <wps:cNvSpPr>
                            <a:spLocks/>
                          </wps:cNvSpPr>
                          <wps:spPr bwMode="auto">
                            <a:xfrm>
                              <a:off x="728" y="328"/>
                              <a:ext cx="171" cy="167"/>
                            </a:xfrm>
                            <a:custGeom>
                              <a:avLst/>
                              <a:gdLst>
                                <a:gd name="T0" fmla="*/ 0 w 171"/>
                                <a:gd name="T1" fmla="*/ 167 h 167"/>
                                <a:gd name="T2" fmla="*/ 0 w 171"/>
                                <a:gd name="T3" fmla="*/ 167 h 167"/>
                                <a:gd name="T4" fmla="*/ 5 w 171"/>
                                <a:gd name="T5" fmla="*/ 132 h 167"/>
                                <a:gd name="T6" fmla="*/ 15 w 171"/>
                                <a:gd name="T7" fmla="*/ 102 h 167"/>
                                <a:gd name="T8" fmla="*/ 30 w 171"/>
                                <a:gd name="T9" fmla="*/ 71 h 167"/>
                                <a:gd name="T10" fmla="*/ 50 w 171"/>
                                <a:gd name="T11" fmla="*/ 46 h 167"/>
                                <a:gd name="T12" fmla="*/ 75 w 171"/>
                                <a:gd name="T13" fmla="*/ 26 h 167"/>
                                <a:gd name="T14" fmla="*/ 106 w 171"/>
                                <a:gd name="T15" fmla="*/ 11 h 167"/>
                                <a:gd name="T16" fmla="*/ 136 w 171"/>
                                <a:gd name="T17" fmla="*/ 0 h 167"/>
                                <a:gd name="T18" fmla="*/ 171 w 171"/>
                                <a:gd name="T19" fmla="*/ 0 h 16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71" h="167">
                                  <a:moveTo>
                                    <a:pt x="0" y="167"/>
                                  </a:moveTo>
                                  <a:lnTo>
                                    <a:pt x="0" y="167"/>
                                  </a:lnTo>
                                  <a:lnTo>
                                    <a:pt x="5" y="132"/>
                                  </a:lnTo>
                                  <a:lnTo>
                                    <a:pt x="15" y="102"/>
                                  </a:lnTo>
                                  <a:lnTo>
                                    <a:pt x="30" y="71"/>
                                  </a:lnTo>
                                  <a:lnTo>
                                    <a:pt x="50" y="46"/>
                                  </a:lnTo>
                                  <a:lnTo>
                                    <a:pt x="75" y="26"/>
                                  </a:lnTo>
                                  <a:lnTo>
                                    <a:pt x="106" y="11"/>
                                  </a:lnTo>
                                  <a:lnTo>
                                    <a:pt x="136" y="0"/>
                                  </a:lnTo>
                                  <a:lnTo>
                                    <a:pt x="171" y="0"/>
                                  </a:lnTo>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4" name="Rectangle 75"/>
                        <wps:cNvSpPr>
                          <a:spLocks noChangeArrowheads="1"/>
                        </wps:cNvSpPr>
                        <wps:spPr bwMode="auto">
                          <a:xfrm>
                            <a:off x="533400" y="1587647"/>
                            <a:ext cx="82550" cy="520700"/>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75" name="Rectangle 76"/>
                        <wps:cNvSpPr>
                          <a:spLocks noChangeArrowheads="1"/>
                        </wps:cNvSpPr>
                        <wps:spPr bwMode="auto">
                          <a:xfrm>
                            <a:off x="207644" y="1227450"/>
                            <a:ext cx="793750" cy="37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wps:txbx>
                        <wps:bodyPr rot="0" vert="horz" wrap="square" lIns="0" tIns="0" rIns="0" bIns="0" anchor="t" anchorCtr="0" upright="1">
                          <a:noAutofit/>
                        </wps:bodyPr>
                      </wps:wsp>
                      <wps:wsp>
                        <wps:cNvPr id="376" name="Line 77"/>
                        <wps:cNvCnPr>
                          <a:cxnSpLocks noChangeShapeType="1"/>
                        </wps:cNvCnPr>
                        <wps:spPr bwMode="auto">
                          <a:xfrm>
                            <a:off x="3814445" y="1641533"/>
                            <a:ext cx="0" cy="749877"/>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77" name="Group 89"/>
                        <wpg:cNvGrpSpPr>
                          <a:grpSpLocks/>
                        </wpg:cNvGrpSpPr>
                        <wpg:grpSpPr bwMode="auto">
                          <a:xfrm>
                            <a:off x="300355" y="389403"/>
                            <a:ext cx="572770" cy="746125"/>
                            <a:chOff x="5014" y="161"/>
                            <a:chExt cx="902" cy="1175"/>
                          </a:xfrm>
                        </wpg:grpSpPr>
                        <wps:wsp>
                          <wps:cNvPr id="378" name="Line 90"/>
                          <wps:cNvCnPr>
                            <a:cxnSpLocks noChangeShapeType="1"/>
                          </wps:cNvCnPr>
                          <wps:spPr bwMode="auto">
                            <a:xfrm>
                              <a:off x="5520" y="500"/>
                              <a:ext cx="0" cy="379"/>
                            </a:xfrm>
                            <a:prstGeom prst="line">
                              <a:avLst/>
                            </a:prstGeom>
                            <a:noFill/>
                            <a:ln w="1270">
                              <a:solidFill>
                                <a:srgbClr val="CCCCCC"/>
                              </a:solidFill>
                              <a:round/>
                              <a:headEnd/>
                              <a:tailEnd/>
                            </a:ln>
                            <a:extLst>
                              <a:ext uri="{909E8E84-426E-40DD-AFC4-6F175D3DCCD1}">
                                <a14:hiddenFill xmlns:a14="http://schemas.microsoft.com/office/drawing/2010/main">
                                  <a:noFill/>
                                </a14:hiddenFill>
                              </a:ext>
                            </a:extLst>
                          </wps:spPr>
                          <wps:bodyPr/>
                        </wps:wsp>
                        <wps:wsp>
                          <wps:cNvPr id="379" name="Line 91"/>
                          <wps:cNvCnPr>
                            <a:cxnSpLocks noChangeShapeType="1"/>
                          </wps:cNvCnPr>
                          <wps:spPr bwMode="auto">
                            <a:xfrm>
                              <a:off x="5014" y="633"/>
                              <a:ext cx="902" cy="0"/>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0" name="Freeform 92"/>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93"/>
                          <wps:cNvSpPr>
                            <a:spLocks/>
                          </wps:cNvSpPr>
                          <wps:spPr bwMode="auto">
                            <a:xfrm>
                              <a:off x="5333" y="192"/>
                              <a:ext cx="374" cy="354"/>
                            </a:xfrm>
                            <a:custGeom>
                              <a:avLst/>
                              <a:gdLst>
                                <a:gd name="T0" fmla="*/ 374 w 374"/>
                                <a:gd name="T1" fmla="*/ 180 h 354"/>
                                <a:gd name="T2" fmla="*/ 374 w 374"/>
                                <a:gd name="T3" fmla="*/ 210 h 354"/>
                                <a:gd name="T4" fmla="*/ 363 w 374"/>
                                <a:gd name="T5" fmla="*/ 241 h 354"/>
                                <a:gd name="T6" fmla="*/ 346 w 374"/>
                                <a:gd name="T7" fmla="*/ 272 h 354"/>
                                <a:gd name="T8" fmla="*/ 324 w 374"/>
                                <a:gd name="T9" fmla="*/ 298 h 354"/>
                                <a:gd name="T10" fmla="*/ 297 w 374"/>
                                <a:gd name="T11" fmla="*/ 323 h 354"/>
                                <a:gd name="T12" fmla="*/ 264 w 374"/>
                                <a:gd name="T13" fmla="*/ 338 h 354"/>
                                <a:gd name="T14" fmla="*/ 225 w 374"/>
                                <a:gd name="T15" fmla="*/ 349 h 354"/>
                                <a:gd name="T16" fmla="*/ 187 w 374"/>
                                <a:gd name="T17" fmla="*/ 354 h 354"/>
                                <a:gd name="T18" fmla="*/ 154 w 374"/>
                                <a:gd name="T19" fmla="*/ 349 h 354"/>
                                <a:gd name="T20" fmla="*/ 116 w 374"/>
                                <a:gd name="T21" fmla="*/ 338 h 354"/>
                                <a:gd name="T22" fmla="*/ 83 w 374"/>
                                <a:gd name="T23" fmla="*/ 323 h 354"/>
                                <a:gd name="T24" fmla="*/ 55 w 374"/>
                                <a:gd name="T25" fmla="*/ 298 h 354"/>
                                <a:gd name="T26" fmla="*/ 33 w 374"/>
                                <a:gd name="T27" fmla="*/ 272 h 354"/>
                                <a:gd name="T28" fmla="*/ 17 w 374"/>
                                <a:gd name="T29" fmla="*/ 241 h 354"/>
                                <a:gd name="T30" fmla="*/ 6 w 374"/>
                                <a:gd name="T31" fmla="*/ 210 h 354"/>
                                <a:gd name="T32" fmla="*/ 0 w 374"/>
                                <a:gd name="T33" fmla="*/ 180 h 354"/>
                                <a:gd name="T34" fmla="*/ 6 w 374"/>
                                <a:gd name="T35" fmla="*/ 144 h 354"/>
                                <a:gd name="T36" fmla="*/ 17 w 374"/>
                                <a:gd name="T37" fmla="*/ 108 h 354"/>
                                <a:gd name="T38" fmla="*/ 33 w 374"/>
                                <a:gd name="T39" fmla="*/ 77 h 354"/>
                                <a:gd name="T40" fmla="*/ 55 w 374"/>
                                <a:gd name="T41" fmla="*/ 51 h 354"/>
                                <a:gd name="T42" fmla="*/ 83 w 374"/>
                                <a:gd name="T43" fmla="*/ 31 h 354"/>
                                <a:gd name="T44" fmla="*/ 116 w 374"/>
                                <a:gd name="T45" fmla="*/ 10 h 354"/>
                                <a:gd name="T46" fmla="*/ 154 w 374"/>
                                <a:gd name="T47" fmla="*/ 0 h 354"/>
                                <a:gd name="T48" fmla="*/ 187 w 374"/>
                                <a:gd name="T49" fmla="*/ 0 h 354"/>
                                <a:gd name="T50" fmla="*/ 225 w 374"/>
                                <a:gd name="T51" fmla="*/ 0 h 354"/>
                                <a:gd name="T52" fmla="*/ 264 w 374"/>
                                <a:gd name="T53" fmla="*/ 10 h 354"/>
                                <a:gd name="T54" fmla="*/ 297 w 374"/>
                                <a:gd name="T55" fmla="*/ 31 h 354"/>
                                <a:gd name="T56" fmla="*/ 324 w 374"/>
                                <a:gd name="T57" fmla="*/ 51 h 354"/>
                                <a:gd name="T58" fmla="*/ 346 w 374"/>
                                <a:gd name="T59" fmla="*/ 77 h 354"/>
                                <a:gd name="T60" fmla="*/ 363 w 374"/>
                                <a:gd name="T61" fmla="*/ 108 h 354"/>
                                <a:gd name="T62" fmla="*/ 374 w 374"/>
                                <a:gd name="T63" fmla="*/ 144 h 354"/>
                                <a:gd name="T64" fmla="*/ 374 w 374"/>
                                <a:gd name="T65" fmla="*/ 180 h 35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4" h="354">
                                  <a:moveTo>
                                    <a:pt x="374" y="180"/>
                                  </a:moveTo>
                                  <a:lnTo>
                                    <a:pt x="374" y="210"/>
                                  </a:lnTo>
                                  <a:lnTo>
                                    <a:pt x="363" y="241"/>
                                  </a:lnTo>
                                  <a:lnTo>
                                    <a:pt x="346" y="272"/>
                                  </a:lnTo>
                                  <a:lnTo>
                                    <a:pt x="324" y="298"/>
                                  </a:lnTo>
                                  <a:lnTo>
                                    <a:pt x="297" y="323"/>
                                  </a:lnTo>
                                  <a:lnTo>
                                    <a:pt x="264" y="338"/>
                                  </a:lnTo>
                                  <a:lnTo>
                                    <a:pt x="225" y="349"/>
                                  </a:lnTo>
                                  <a:lnTo>
                                    <a:pt x="187" y="354"/>
                                  </a:lnTo>
                                  <a:lnTo>
                                    <a:pt x="154" y="349"/>
                                  </a:lnTo>
                                  <a:lnTo>
                                    <a:pt x="116" y="338"/>
                                  </a:lnTo>
                                  <a:lnTo>
                                    <a:pt x="83" y="323"/>
                                  </a:lnTo>
                                  <a:lnTo>
                                    <a:pt x="55" y="298"/>
                                  </a:lnTo>
                                  <a:lnTo>
                                    <a:pt x="33" y="272"/>
                                  </a:lnTo>
                                  <a:lnTo>
                                    <a:pt x="17" y="241"/>
                                  </a:lnTo>
                                  <a:lnTo>
                                    <a:pt x="6" y="210"/>
                                  </a:lnTo>
                                  <a:lnTo>
                                    <a:pt x="0" y="180"/>
                                  </a:lnTo>
                                  <a:lnTo>
                                    <a:pt x="6" y="144"/>
                                  </a:lnTo>
                                  <a:lnTo>
                                    <a:pt x="17" y="108"/>
                                  </a:lnTo>
                                  <a:lnTo>
                                    <a:pt x="33" y="77"/>
                                  </a:lnTo>
                                  <a:lnTo>
                                    <a:pt x="55" y="51"/>
                                  </a:lnTo>
                                  <a:lnTo>
                                    <a:pt x="83" y="31"/>
                                  </a:lnTo>
                                  <a:lnTo>
                                    <a:pt x="116" y="10"/>
                                  </a:lnTo>
                                  <a:lnTo>
                                    <a:pt x="154" y="0"/>
                                  </a:lnTo>
                                  <a:lnTo>
                                    <a:pt x="187" y="0"/>
                                  </a:lnTo>
                                  <a:lnTo>
                                    <a:pt x="225" y="0"/>
                                  </a:lnTo>
                                  <a:lnTo>
                                    <a:pt x="264" y="10"/>
                                  </a:lnTo>
                                  <a:lnTo>
                                    <a:pt x="297" y="31"/>
                                  </a:lnTo>
                                  <a:lnTo>
                                    <a:pt x="324" y="51"/>
                                  </a:lnTo>
                                  <a:lnTo>
                                    <a:pt x="346" y="77"/>
                                  </a:lnTo>
                                  <a:lnTo>
                                    <a:pt x="363" y="108"/>
                                  </a:lnTo>
                                  <a:lnTo>
                                    <a:pt x="374" y="144"/>
                                  </a:lnTo>
                                  <a:lnTo>
                                    <a:pt x="374" y="180"/>
                                  </a:lnTo>
                                  <a:close/>
                                </a:path>
                              </a:pathLst>
                            </a:custGeom>
                            <a:solidFill>
                              <a:srgbClr val="CCCCCC"/>
                            </a:solidFill>
                            <a:ln w="1270">
                              <a:solidFill>
                                <a:srgbClr val="CCCCCC"/>
                              </a:solidFill>
                              <a:prstDash val="solid"/>
                              <a:round/>
                              <a:headEnd/>
                              <a:tailEnd/>
                            </a:ln>
                          </wps:spPr>
                          <wps:bodyPr rot="0" vert="horz" wrap="square" lIns="91440" tIns="45720" rIns="91440" bIns="45720" anchor="t" anchorCtr="0" upright="1">
                            <a:noAutofit/>
                          </wps:bodyPr>
                        </wps:wsp>
                        <wps:wsp>
                          <wps:cNvPr id="382" name="Freeform 94"/>
                          <wps:cNvSpPr>
                            <a:spLocks/>
                          </wps:cNvSpPr>
                          <wps:spPr bwMode="auto">
                            <a:xfrm>
                              <a:off x="5190" y="843"/>
                              <a:ext cx="550" cy="462"/>
                            </a:xfrm>
                            <a:custGeom>
                              <a:avLst/>
                              <a:gdLst>
                                <a:gd name="T0" fmla="*/ 550 w 550"/>
                                <a:gd name="T1" fmla="*/ 462 h 462"/>
                                <a:gd name="T2" fmla="*/ 275 w 550"/>
                                <a:gd name="T3" fmla="*/ 0 h 462"/>
                                <a:gd name="T4" fmla="*/ 0 w 550"/>
                                <a:gd name="T5" fmla="*/ 462 h 462"/>
                                <a:gd name="T6" fmla="*/ 0 60000 65536"/>
                                <a:gd name="T7" fmla="*/ 0 60000 65536"/>
                                <a:gd name="T8" fmla="*/ 0 60000 65536"/>
                              </a:gdLst>
                              <a:ahLst/>
                              <a:cxnLst>
                                <a:cxn ang="T6">
                                  <a:pos x="T0" y="T1"/>
                                </a:cxn>
                                <a:cxn ang="T7">
                                  <a:pos x="T2" y="T3"/>
                                </a:cxn>
                                <a:cxn ang="T8">
                                  <a:pos x="T4" y="T5"/>
                                </a:cxn>
                              </a:cxnLst>
                              <a:rect l="0" t="0" r="r" b="b"/>
                              <a:pathLst>
                                <a:path w="550" h="462">
                                  <a:moveTo>
                                    <a:pt x="550" y="462"/>
                                  </a:moveTo>
                                  <a:lnTo>
                                    <a:pt x="275" y="0"/>
                                  </a:lnTo>
                                  <a:lnTo>
                                    <a:pt x="0" y="462"/>
                                  </a:lnTo>
                                </a:path>
                              </a:pathLst>
                            </a:custGeom>
                            <a:noFill/>
                            <a:ln w="1270">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95"/>
                          <wps:cNvSpPr>
                            <a:spLocks/>
                          </wps:cNvSpPr>
                          <wps:spPr bwMode="auto">
                            <a:xfrm>
                              <a:off x="5250" y="879"/>
                              <a:ext cx="545" cy="457"/>
                            </a:xfrm>
                            <a:custGeom>
                              <a:avLst/>
                              <a:gdLst>
                                <a:gd name="T0" fmla="*/ 545 w 545"/>
                                <a:gd name="T1" fmla="*/ 457 h 457"/>
                                <a:gd name="T2" fmla="*/ 270 w 545"/>
                                <a:gd name="T3" fmla="*/ 0 h 457"/>
                                <a:gd name="T4" fmla="*/ 0 w 545"/>
                                <a:gd name="T5" fmla="*/ 457 h 457"/>
                                <a:gd name="T6" fmla="*/ 0 60000 65536"/>
                                <a:gd name="T7" fmla="*/ 0 60000 65536"/>
                                <a:gd name="T8" fmla="*/ 0 60000 65536"/>
                              </a:gdLst>
                              <a:ahLst/>
                              <a:cxnLst>
                                <a:cxn ang="T6">
                                  <a:pos x="T0" y="T1"/>
                                </a:cxn>
                                <a:cxn ang="T7">
                                  <a:pos x="T2" y="T3"/>
                                </a:cxn>
                                <a:cxn ang="T8">
                                  <a:pos x="T4" y="T5"/>
                                </a:cxn>
                              </a:cxnLst>
                              <a:rect l="0" t="0" r="r" b="b"/>
                              <a:pathLst>
                                <a:path w="545" h="457">
                                  <a:moveTo>
                                    <a:pt x="545" y="457"/>
                                  </a:moveTo>
                                  <a:lnTo>
                                    <a:pt x="270" y="0"/>
                                  </a:lnTo>
                                  <a:lnTo>
                                    <a:pt x="0" y="457"/>
                                  </a:lnTo>
                                </a:path>
                              </a:pathLst>
                            </a:custGeom>
                            <a:noFill/>
                            <a:ln w="1270">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Line 96"/>
                          <wps:cNvCnPr>
                            <a:cxnSpLocks noChangeShapeType="1"/>
                          </wps:cNvCnPr>
                          <wps:spPr bwMode="auto">
                            <a:xfrm>
                              <a:off x="5465" y="464"/>
                              <a:ext cx="0" cy="379"/>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5" name="Freeform 97"/>
                          <wps:cNvSpPr>
                            <a:spLocks/>
                          </wps:cNvSpPr>
                          <wps:spPr bwMode="auto">
                            <a:xfrm>
                              <a:off x="5273" y="161"/>
                              <a:ext cx="379" cy="349"/>
                            </a:xfrm>
                            <a:custGeom>
                              <a:avLst/>
                              <a:gdLst>
                                <a:gd name="T0" fmla="*/ 379 w 379"/>
                                <a:gd name="T1" fmla="*/ 175 h 349"/>
                                <a:gd name="T2" fmla="*/ 379 w 379"/>
                                <a:gd name="T3" fmla="*/ 205 h 349"/>
                                <a:gd name="T4" fmla="*/ 368 w 379"/>
                                <a:gd name="T5" fmla="*/ 241 h 349"/>
                                <a:gd name="T6" fmla="*/ 351 w 379"/>
                                <a:gd name="T7" fmla="*/ 272 h 349"/>
                                <a:gd name="T8" fmla="*/ 329 w 379"/>
                                <a:gd name="T9" fmla="*/ 298 h 349"/>
                                <a:gd name="T10" fmla="*/ 302 w 379"/>
                                <a:gd name="T11" fmla="*/ 318 h 349"/>
                                <a:gd name="T12" fmla="*/ 269 w 379"/>
                                <a:gd name="T13" fmla="*/ 333 h 349"/>
                                <a:gd name="T14" fmla="*/ 230 w 379"/>
                                <a:gd name="T15" fmla="*/ 344 h 349"/>
                                <a:gd name="T16" fmla="*/ 192 w 379"/>
                                <a:gd name="T17" fmla="*/ 349 h 349"/>
                                <a:gd name="T18" fmla="*/ 159 w 379"/>
                                <a:gd name="T19" fmla="*/ 344 h 349"/>
                                <a:gd name="T20" fmla="*/ 121 w 379"/>
                                <a:gd name="T21" fmla="*/ 333 h 349"/>
                                <a:gd name="T22" fmla="*/ 88 w 379"/>
                                <a:gd name="T23" fmla="*/ 318 h 349"/>
                                <a:gd name="T24" fmla="*/ 60 w 379"/>
                                <a:gd name="T25" fmla="*/ 298 h 349"/>
                                <a:gd name="T26" fmla="*/ 38 w 379"/>
                                <a:gd name="T27" fmla="*/ 272 h 349"/>
                                <a:gd name="T28" fmla="*/ 16 w 379"/>
                                <a:gd name="T29" fmla="*/ 241 h 349"/>
                                <a:gd name="T30" fmla="*/ 5 w 379"/>
                                <a:gd name="T31" fmla="*/ 205 h 349"/>
                                <a:gd name="T32" fmla="*/ 0 w 379"/>
                                <a:gd name="T33" fmla="*/ 175 h 349"/>
                                <a:gd name="T34" fmla="*/ 5 w 379"/>
                                <a:gd name="T35" fmla="*/ 139 h 349"/>
                                <a:gd name="T36" fmla="*/ 16 w 379"/>
                                <a:gd name="T37" fmla="*/ 103 h 349"/>
                                <a:gd name="T38" fmla="*/ 38 w 379"/>
                                <a:gd name="T39" fmla="*/ 72 h 349"/>
                                <a:gd name="T40" fmla="*/ 60 w 379"/>
                                <a:gd name="T41" fmla="*/ 47 h 349"/>
                                <a:gd name="T42" fmla="*/ 88 w 379"/>
                                <a:gd name="T43" fmla="*/ 26 h 349"/>
                                <a:gd name="T44" fmla="*/ 121 w 379"/>
                                <a:gd name="T45" fmla="*/ 11 h 349"/>
                                <a:gd name="T46" fmla="*/ 159 w 379"/>
                                <a:gd name="T47" fmla="*/ 0 h 349"/>
                                <a:gd name="T48" fmla="*/ 192 w 379"/>
                                <a:gd name="T49" fmla="*/ 0 h 349"/>
                                <a:gd name="T50" fmla="*/ 230 w 379"/>
                                <a:gd name="T51" fmla="*/ 0 h 349"/>
                                <a:gd name="T52" fmla="*/ 269 w 379"/>
                                <a:gd name="T53" fmla="*/ 11 h 349"/>
                                <a:gd name="T54" fmla="*/ 302 w 379"/>
                                <a:gd name="T55" fmla="*/ 26 h 349"/>
                                <a:gd name="T56" fmla="*/ 329 w 379"/>
                                <a:gd name="T57" fmla="*/ 47 h 349"/>
                                <a:gd name="T58" fmla="*/ 351 w 379"/>
                                <a:gd name="T59" fmla="*/ 72 h 349"/>
                                <a:gd name="T60" fmla="*/ 368 w 379"/>
                                <a:gd name="T61" fmla="*/ 103 h 349"/>
                                <a:gd name="T62" fmla="*/ 379 w 379"/>
                                <a:gd name="T63" fmla="*/ 139 h 349"/>
                                <a:gd name="T64" fmla="*/ 379 w 379"/>
                                <a:gd name="T65" fmla="*/ 175 h 3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9" h="349">
                                  <a:moveTo>
                                    <a:pt x="379" y="175"/>
                                  </a:moveTo>
                                  <a:lnTo>
                                    <a:pt x="379" y="205"/>
                                  </a:lnTo>
                                  <a:lnTo>
                                    <a:pt x="368" y="241"/>
                                  </a:lnTo>
                                  <a:lnTo>
                                    <a:pt x="351" y="272"/>
                                  </a:lnTo>
                                  <a:lnTo>
                                    <a:pt x="329" y="298"/>
                                  </a:lnTo>
                                  <a:lnTo>
                                    <a:pt x="302" y="318"/>
                                  </a:lnTo>
                                  <a:lnTo>
                                    <a:pt x="269" y="333"/>
                                  </a:lnTo>
                                  <a:lnTo>
                                    <a:pt x="230" y="344"/>
                                  </a:lnTo>
                                  <a:lnTo>
                                    <a:pt x="192" y="349"/>
                                  </a:lnTo>
                                  <a:lnTo>
                                    <a:pt x="159" y="344"/>
                                  </a:lnTo>
                                  <a:lnTo>
                                    <a:pt x="121" y="333"/>
                                  </a:lnTo>
                                  <a:lnTo>
                                    <a:pt x="88" y="318"/>
                                  </a:lnTo>
                                  <a:lnTo>
                                    <a:pt x="60" y="298"/>
                                  </a:lnTo>
                                  <a:lnTo>
                                    <a:pt x="38" y="272"/>
                                  </a:lnTo>
                                  <a:lnTo>
                                    <a:pt x="16" y="241"/>
                                  </a:lnTo>
                                  <a:lnTo>
                                    <a:pt x="5" y="205"/>
                                  </a:lnTo>
                                  <a:lnTo>
                                    <a:pt x="0" y="175"/>
                                  </a:lnTo>
                                  <a:lnTo>
                                    <a:pt x="5" y="139"/>
                                  </a:lnTo>
                                  <a:lnTo>
                                    <a:pt x="16" y="103"/>
                                  </a:lnTo>
                                  <a:lnTo>
                                    <a:pt x="38" y="72"/>
                                  </a:lnTo>
                                  <a:lnTo>
                                    <a:pt x="60" y="47"/>
                                  </a:lnTo>
                                  <a:lnTo>
                                    <a:pt x="88" y="26"/>
                                  </a:lnTo>
                                  <a:lnTo>
                                    <a:pt x="121" y="11"/>
                                  </a:lnTo>
                                  <a:lnTo>
                                    <a:pt x="159" y="0"/>
                                  </a:lnTo>
                                  <a:lnTo>
                                    <a:pt x="192" y="0"/>
                                  </a:lnTo>
                                  <a:lnTo>
                                    <a:pt x="230" y="0"/>
                                  </a:lnTo>
                                  <a:lnTo>
                                    <a:pt x="269" y="11"/>
                                  </a:lnTo>
                                  <a:lnTo>
                                    <a:pt x="302" y="26"/>
                                  </a:lnTo>
                                  <a:lnTo>
                                    <a:pt x="329" y="47"/>
                                  </a:lnTo>
                                  <a:lnTo>
                                    <a:pt x="351" y="72"/>
                                  </a:lnTo>
                                  <a:lnTo>
                                    <a:pt x="368" y="103"/>
                                  </a:lnTo>
                                  <a:lnTo>
                                    <a:pt x="379" y="139"/>
                                  </a:lnTo>
                                  <a:lnTo>
                                    <a:pt x="379" y="175"/>
                                  </a:lnTo>
                                  <a:close/>
                                </a:path>
                              </a:pathLst>
                            </a:custGeom>
                            <a:solidFill>
                              <a:srgbClr val="CCFFFF"/>
                            </a:solidFill>
                            <a:ln w="1270">
                              <a:solidFill>
                                <a:srgbClr val="990033"/>
                              </a:solidFill>
                              <a:prstDash val="solid"/>
                              <a:round/>
                              <a:headEnd/>
                              <a:tailEnd/>
                            </a:ln>
                          </wps:spPr>
                          <wps:bodyPr rot="0" vert="horz" wrap="square" lIns="91440" tIns="45720" rIns="91440" bIns="45720" anchor="t" anchorCtr="0" upright="1">
                            <a:noAutofit/>
                          </wps:bodyPr>
                        </wps:wsp>
                        <wps:wsp>
                          <wps:cNvPr id="386" name="Freeform 98"/>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99"/>
                          <wps:cNvSpPr>
                            <a:spLocks/>
                          </wps:cNvSpPr>
                          <wps:spPr bwMode="auto">
                            <a:xfrm>
                              <a:off x="5333" y="208"/>
                              <a:ext cx="137" cy="122"/>
                            </a:xfrm>
                            <a:custGeom>
                              <a:avLst/>
                              <a:gdLst>
                                <a:gd name="T0" fmla="*/ 0 w 137"/>
                                <a:gd name="T1" fmla="*/ 122 h 122"/>
                                <a:gd name="T2" fmla="*/ 6 w 137"/>
                                <a:gd name="T3" fmla="*/ 97 h 122"/>
                                <a:gd name="T4" fmla="*/ 11 w 137"/>
                                <a:gd name="T5" fmla="*/ 71 h 122"/>
                                <a:gd name="T6" fmla="*/ 28 w 137"/>
                                <a:gd name="T7" fmla="*/ 51 h 122"/>
                                <a:gd name="T8" fmla="*/ 44 w 137"/>
                                <a:gd name="T9" fmla="*/ 35 h 122"/>
                                <a:gd name="T10" fmla="*/ 61 w 137"/>
                                <a:gd name="T11" fmla="*/ 20 h 122"/>
                                <a:gd name="T12" fmla="*/ 88 w 137"/>
                                <a:gd name="T13" fmla="*/ 4 h 122"/>
                                <a:gd name="T14" fmla="*/ 110 w 137"/>
                                <a:gd name="T15" fmla="*/ 0 h 122"/>
                                <a:gd name="T16" fmla="*/ 137 w 137"/>
                                <a:gd name="T17" fmla="*/ 0 h 12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7" h="122">
                                  <a:moveTo>
                                    <a:pt x="0" y="122"/>
                                  </a:moveTo>
                                  <a:lnTo>
                                    <a:pt x="6" y="97"/>
                                  </a:lnTo>
                                  <a:lnTo>
                                    <a:pt x="11" y="71"/>
                                  </a:lnTo>
                                  <a:lnTo>
                                    <a:pt x="28" y="51"/>
                                  </a:lnTo>
                                  <a:lnTo>
                                    <a:pt x="44" y="35"/>
                                  </a:lnTo>
                                  <a:lnTo>
                                    <a:pt x="61" y="20"/>
                                  </a:lnTo>
                                  <a:lnTo>
                                    <a:pt x="88" y="4"/>
                                  </a:lnTo>
                                  <a:lnTo>
                                    <a:pt x="110" y="0"/>
                                  </a:lnTo>
                                  <a:lnTo>
                                    <a:pt x="137" y="0"/>
                                  </a:lnTo>
                                </a:path>
                              </a:pathLst>
                            </a:custGeom>
                            <a:noFill/>
                            <a:ln w="127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88" name="Rectangle 101"/>
                        <wps:cNvSpPr>
                          <a:spLocks noChangeArrowheads="1"/>
                        </wps:cNvSpPr>
                        <wps:spPr bwMode="auto">
                          <a:xfrm>
                            <a:off x="3761740" y="1566687"/>
                            <a:ext cx="81915" cy="541655"/>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89" name="Line 102"/>
                        <wps:cNvCnPr>
                          <a:cxnSpLocks noChangeShapeType="1"/>
                        </wps:cNvCnPr>
                        <wps:spPr bwMode="auto">
                          <a:xfrm flipV="1">
                            <a:off x="631190" y="1837515"/>
                            <a:ext cx="3122295" cy="6033"/>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0" name="Line 103"/>
                        <wps:cNvCnPr>
                          <a:cxnSpLocks noChangeShapeType="1"/>
                        </wps:cNvCnPr>
                        <wps:spPr bwMode="auto">
                          <a:xfrm flipH="1">
                            <a:off x="3643630" y="1843552"/>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1" name="Line 104"/>
                        <wps:cNvCnPr>
                          <a:cxnSpLocks noChangeShapeType="1"/>
                        </wps:cNvCnPr>
                        <wps:spPr bwMode="auto">
                          <a:xfrm flipH="1" flipV="1">
                            <a:off x="3643630" y="1788307"/>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2" name="Rectangle 105"/>
                        <wps:cNvSpPr>
                          <a:spLocks noChangeArrowheads="1"/>
                        </wps:cNvSpPr>
                        <wps:spPr bwMode="auto">
                          <a:xfrm>
                            <a:off x="855345" y="1612732"/>
                            <a:ext cx="270129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wps:txbx>
                        <wps:bodyPr rot="0" vert="horz" wrap="none" lIns="0" tIns="0" rIns="0" bIns="0" anchor="t" anchorCtr="0" upright="1">
                          <a:spAutoFit/>
                        </wps:bodyPr>
                      </wps:wsp>
                      <wps:wsp>
                        <wps:cNvPr id="393" name="Line 102"/>
                        <wps:cNvCnPr>
                          <a:cxnSpLocks noChangeShapeType="1"/>
                        </wps:cNvCnPr>
                        <wps:spPr bwMode="auto">
                          <a:xfrm flipV="1">
                            <a:off x="631190" y="2485050"/>
                            <a:ext cx="3122295" cy="5715"/>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94" name="Picture 8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631190" y="2439035"/>
                            <a:ext cx="133333" cy="1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5" name="Rectangle 86"/>
                        <wps:cNvSpPr>
                          <a:spLocks noChangeArrowheads="1"/>
                        </wps:cNvSpPr>
                        <wps:spPr bwMode="auto">
                          <a:xfrm>
                            <a:off x="1425575" y="2227875"/>
                            <a:ext cx="12973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75D97" w14:textId="4DB300C8"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2:</w:t>
                              </w:r>
                              <w:r w:rsidR="006C41CA">
                                <w:rPr>
                                  <w:rFonts w:ascii="Verdana" w:hAnsi="Verdana" w:cs="Verdana"/>
                                  <w:color w:val="000000"/>
                                  <w:sz w:val="20"/>
                                  <w:szCs w:val="20"/>
                                  <w:lang w:val="en-US"/>
                                </w:rPr>
                                <w:t xml:space="preserve"> </w:t>
                              </w:r>
                              <w:r>
                                <w:rPr>
                                  <w:rFonts w:ascii="Verdana" w:hAnsi="Verdana" w:cs="Verdana"/>
                                  <w:color w:val="000000"/>
                                  <w:sz w:val="20"/>
                                  <w:szCs w:val="20"/>
                                  <w:lang w:val="en-US"/>
                                </w:rPr>
                                <w:t xml:space="preserve">Returns response   </w:t>
                              </w:r>
                            </w:p>
                          </w:txbxContent>
                        </wps:txbx>
                        <wps:bodyPr rot="0" vert="horz" wrap="none" lIns="0" tIns="0" rIns="0" bIns="0" anchor="t" anchorCtr="0" upright="1">
                          <a:spAutoFit/>
                        </wps:bodyPr>
                      </wps:wsp>
                      <pic:pic xmlns:pic="http://schemas.openxmlformats.org/drawingml/2006/picture">
                        <pic:nvPicPr>
                          <pic:cNvPr id="396" name="Picture 9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1256280" y="932475"/>
                            <a:ext cx="885714" cy="390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7" name="Picture 10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1323000" y="961001"/>
                            <a:ext cx="580952" cy="3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8" name="Picture 10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999137" y="942000"/>
                            <a:ext cx="142857" cy="142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9" name="Line 57"/>
                        <wps:cNvCnPr>
                          <a:cxnSpLocks noChangeShapeType="1"/>
                        </wps:cNvCnPr>
                        <wps:spPr bwMode="auto">
                          <a:xfrm>
                            <a:off x="3814445" y="2401082"/>
                            <a:ext cx="0" cy="45339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0" name="Line 57"/>
                        <wps:cNvCnPr>
                          <a:cxnSpLocks noChangeShapeType="1"/>
                        </wps:cNvCnPr>
                        <wps:spPr bwMode="auto">
                          <a:xfrm>
                            <a:off x="577510" y="2428337"/>
                            <a:ext cx="0" cy="453786"/>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01" name="Picture 11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533400" y="2313599"/>
                            <a:ext cx="3343275" cy="42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60E45FBA" id="Canvas 402" o:spid="_x0000_s2601" editas="canvas" style="position:absolute;margin-left:0;margin-top:0;width:369pt;height:261pt;z-index:251658278;mso-position-horizontal-relative:char;mso-position-vertical-relative:line" coordsize="46863,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">
                <v:shape id="_x0000_s2602" type="#_x0000_t75" style="position:absolute;width:46863;height:33147;visibility:visible;mso-wrap-style:square">
                  <v:fill o:detectmouseclick="t"/>
                  <v:path o:connecttype="none"/>
                </v:shape>
                <v:rect id="Rectangle 56" o:spid="_x0000_s2603" style="position:absolute;left:28365;top:12085;width:17926;height:34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" filled="f" stroked="f">
                  <v:textbox inset="0,0,0,0">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v:textbox>
                </v:rect>
                <v:line id="Line 57" o:spid="_x0000_s2604" style="position:absolute;visibility:visible;mso-wrap-style:square" from="5791,15876" to="5791,2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" strokeweight=".2pt">
                  <v:stroke dashstyle="1 1"/>
                </v:line>
                <v:group id="Group 66" o:spid="_x0000_s2605" style="position:absolute;left:32994;top:2198;width:8350;height:8274" coordorigin="257,61" coordsize="1315,1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">
                  <v:shape id="Freeform 67" o:spid="_x0000_s2606" style="position:absolute;left:318;top:11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" path="m1254,627r,l1249,687r-10,61l1223,809r-20,60l1178,920r-30,55l1112,1021r-40,45l1026,1107r-50,35l925,1173r-55,30l814,1223r-61,15l693,1248r-66,5l561,1248r-60,-10l440,1223r-56,-20l329,1173r-56,-31l228,1107r-46,-41l142,1021,106,975,76,920,51,869,30,809,10,748,5,687,,627,5,561r5,-66l30,435,51,379,76,324r30,-51l142,223r40,-41l228,142r45,-36l329,71,384,46,440,25,501,10,561,r66,l693,r60,10l814,25r56,21l925,71r51,35l1026,142r46,40l1112,223r36,50l1178,324r25,55l1223,435r16,60l1249,561r5,66xe" fillcolor="#ccc" strokecolor="#ccc" strokeweight="1pt">
                    <v:path arrowok="t" o:connecttype="custom" o:connectlocs="1254,627;1239,748;1203,869;1148,975;1072,1066;976,1142;870,1203;753,1238;627,1253;561,1248;440,1223;329,1173;228,1107;142,1021;76,920;30,809;5,687;0,627;10,495;51,379;106,273;182,182;273,106;384,46;501,10;627,0;693,0;814,25;925,71;1026,142;1112,223;1178,324;1223,435;1249,561;1254,627" o:connectangles="0,0,0,0,0,0,0,0,0,0,0,0,0,0,0,0,0,0,0,0,0,0,0,0,0,0,0,0,0,0,0,0,0,0,0"/>
                  </v:shape>
                  <v:shape id="Freeform 68" o:spid="_x0000_s2607" style="position:absolute;left:257;top:6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" path="m1254,626r,l1249,687r-10,61l1224,808r-20,61l1178,919r-30,56l1113,1020r-41,46l1027,1106r-51,36l926,1172r-56,30l814,1223r-60,15l693,1248r-66,5l562,1248r-61,-10l440,1223r-55,-21l329,1172r-56,-30l228,1106r-46,-40l142,1020,107,975,76,919,51,869,31,808,11,748,5,687,,626,5,561r6,-66l31,434,51,379,76,323r31,-50l142,222r40,-40l228,141r45,-35l329,70,385,45,440,25,501,10,562,r65,l693,r61,10l814,25r56,20l926,70r50,36l1027,141r45,41l1113,222r35,51l1178,323r26,56l1224,434r15,61l1249,561r5,65xe" fillcolor="#ffc" strokecolor="#903" strokeweight="1pt">
                    <v:path arrowok="t" o:connecttype="custom" o:connectlocs="1254,626;1239,748;1204,869;1148,975;1072,1066;976,1142;870,1202;754,1238;627,1253;562,1248;440,1223;329,1172;228,1106;142,1020;76,919;31,808;5,687;0,626;11,495;51,379;107,273;182,182;273,106;385,45;501,10;627,0;693,0;814,25;926,70;1027,141;1113,222;1178,323;1224,434;1249,561;1254,626" o:connectangles="0,0,0,0,0,0,0,0,0,0,0,0,0,0,0,0,0,0,0,0,0,0,0,0,0,0,0,0,0,0,0,0,0,0,0"/>
                  </v:shape>
                  <v:line id="Line 69" o:spid="_x0000_s2608" style="position:absolute;visibility:visible;mso-wrap-style:square" from="374,915" to="14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" strokecolor="#903" strokeweight="1pt"/>
                  <v:line id="Line 70" o:spid="_x0000_s2609" style="position:absolute;visibility:visible;mso-wrap-style:square" from="894,682" to="894,1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" strokecolor="#903" strokeweight="1pt"/>
                  <v:shape id="Freeform 71" o:spid="_x0000_s2610" style="position:absolute;left:647;top:268;width:485;height:475;visibility:visible;mso-wrap-style:square;v-text-anchor:top" coordsize="48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" path="m485,237r,l480,283r-15,45l445,369r-31,35l379,434r-41,21l293,470r-46,5l197,470,151,455,111,434,70,404,40,369,20,328,5,283,,237,5,187,20,141,40,101,70,66,111,35,151,15,197,r50,l293,r45,15l379,35r35,31l445,101r20,40l480,187r5,50xe" fillcolor="#cff" strokecolor="#903" strokeweight="1pt">
                    <v:path arrowok="t" o:connecttype="custom" o:connectlocs="485,237;485,237;480,283;465,328;445,369;414,404;379,434;338,455;293,470;247,475;247,475;197,470;151,455;111,434;70,404;40,369;20,328;5,283;0,237;0,237;5,187;20,141;40,101;70,66;111,35;151,15;197,0;247,0;247,0;293,0;338,15;379,35;414,66;445,101;465,141;480,187;485,237;485,237" o:connectangles="0,0,0,0,0,0,0,0,0,0,0,0,0,0,0,0,0,0,0,0,0,0,0,0,0,0,0,0,0,0,0,0,0,0,0,0,0,0"/>
                  </v:shape>
                  <v:shape id="Freeform 72" o:spid="_x0000_s2611" style="position:absolute;left:854;top:399;width:273;height:324;visibility:visible;mso-wrap-style:square;v-text-anchor:top" coordsize="27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" path="m,324l273,20,253,,,324xe" fillcolor="black" stroked="f">
                    <v:path arrowok="t" o:connecttype="custom" o:connectlocs="0,324;273,20;253,0;0,324;0,324" o:connectangles="0,0,0,0,0"/>
                  </v:shape>
                  <v:shape id="Freeform 73" o:spid="_x0000_s2612" style="position:absolute;left:728;top:328;width:171;height:167;visibility:visible;mso-wrap-style:square;v-text-anchor:top" coordsize="17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" path="m,167r,l5,132,15,102,30,71,50,46,75,26,106,11,136,r35,e" filled="f" strokecolor="white" strokeweight="1pt">
                    <v:path arrowok="t" o:connecttype="custom" o:connectlocs="0,167;0,167;5,132;15,102;30,71;50,46;75,26;106,11;136,0;171,0" o:connectangles="0,0,0,0,0,0,0,0,0,0"/>
                  </v:shape>
                </v:group>
                <v:rect id="Rectangle 75" o:spid="_x0000_s2613" style="position:absolute;left:5334;top:15876;width:825;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" strokecolor="#903" strokeweight=".2pt"/>
                <v:rect id="Rectangle 76" o:spid="_x0000_s2614" style="position:absolute;left:2076;top:12274;width:7937;height:3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JO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CqOUk7HAAAA3AAA&#10;AA8AAAAAAAAAAAAAAAAABwIAAGRycy9kb3ducmV2LnhtbFBLBQYAAAAAAwADALcAAAD7AgAAAAA=&#10;" filled="f" stroked="f">
                  <v:textbox inset="0,0,0,0">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v:textbox>
                </v:rect>
                <v:line id="Line 77" o:spid="_x0000_s2615" style="position:absolute;visibility:visible;mso-wrap-style:square" from="38144,16415" to="38144,2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" strokeweight=".2pt">
                  <v:stroke dashstyle="1 1"/>
                </v:line>
                <v:group id="Group 89" o:spid="_x0000_s2616" style="position:absolute;left:3003;top:3894;width:5728;height:7461" coordorigin="5014,161" coordsize="902,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90" o:spid="_x0000_s2617" style="position:absolute;visibility:visible;mso-wrap-style:square" from="5520,500" to="5520,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" strokecolor="#ccc" strokeweight=".1pt"/>
                  <v:line id="Line 91" o:spid="_x0000_s2618" style="position:absolute;visibility:visible;mso-wrap-style:square" from="5014,633" to="5916,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" strokecolor="#903" strokeweight=".1pt"/>
                  <v:shape id="Freeform 92" o:spid="_x0000_s2619"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" path="m,235l214,15,198,,,235xe" fillcolor="black" stroked="f">
                    <v:path arrowok="t" o:connecttype="custom" o:connectlocs="0,235;214,15;198,0;0,235" o:connectangles="0,0,0,0"/>
                  </v:shape>
                  <v:shape id="Freeform 93" o:spid="_x0000_s2620" style="position:absolute;left:5333;top:192;width:374;height:354;visibility:visible;mso-wrap-style:square;v-text-anchor:top" coordsize="374,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" path="m374,180r,30l363,241r-17,31l324,298r-27,25l264,338r-39,11l187,354r-33,-5l116,338,83,323,55,298,33,272,17,241,6,210,,180,6,144,17,108,33,77,55,51,83,31,116,10,154,r33,l225,r39,10l297,31r27,20l346,77r17,31l374,144r,36xe" fillcolor="#ccc" strokecolor="#ccc" strokeweight=".1pt">
                    <v:path arrowok="t" o:connecttype="custom" o:connectlocs="374,180;374,210;363,241;346,272;324,298;297,323;264,338;225,349;187,354;154,349;116,338;83,323;55,298;33,272;17,241;6,210;0,180;6,144;17,108;33,77;55,51;83,31;116,10;154,0;187,0;225,0;264,10;297,31;324,51;346,77;363,108;374,144;374,180" o:connectangles="0,0,0,0,0,0,0,0,0,0,0,0,0,0,0,0,0,0,0,0,0,0,0,0,0,0,0,0,0,0,0,0,0"/>
                  </v:shape>
                  <v:shape id="Freeform 94" o:spid="_x0000_s2621" style="position:absolute;left:5190;top:843;width:550;height:462;visibility:visible;mso-wrap-style:square;v-text-anchor:top" coordsize="55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" path="m550,462l275,,,462e" filled="f" strokecolor="#903" strokeweight=".1pt">
                    <v:path arrowok="t" o:connecttype="custom" o:connectlocs="550,462;275,0;0,462" o:connectangles="0,0,0"/>
                  </v:shape>
                  <v:shape id="Freeform 95" o:spid="_x0000_s2622" style="position:absolute;left:5250;top:879;width:545;height:457;visibility:visible;mso-wrap-style:square;v-text-anchor:top" coordsize="545,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" path="m545,457l270,,,457e" filled="f" strokecolor="#ccc" strokeweight=".1pt">
                    <v:path arrowok="t" o:connecttype="custom" o:connectlocs="545,457;270,0;0,457" o:connectangles="0,0,0"/>
                  </v:shape>
                  <v:line id="Line 96" o:spid="_x0000_s2623" style="position:absolute;visibility:visible;mso-wrap-style:square" from="5465,464" to="546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" strokecolor="#903" strokeweight=".1pt"/>
                  <v:shape id="Freeform 97" o:spid="_x0000_s2624" style="position:absolute;left:5273;top:161;width:379;height:349;visibility:visible;mso-wrap-style:square;v-text-anchor:top" coordsize="379,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" path="m379,175r,30l368,241r-17,31l329,298r-27,20l269,333r-39,11l192,349r-33,-5l121,333,88,318,60,298,38,272,16,241,5,205,,175,5,139,16,103,38,72,60,47,88,26,121,11,159,r33,l230,r39,11l302,26r27,21l351,72r17,31l379,139r,36xe" fillcolor="#cff" strokecolor="#903" strokeweight=".1pt">
                    <v:path arrowok="t" o:connecttype="custom" o:connectlocs="379,175;379,205;368,241;351,272;329,298;302,318;269,333;230,344;192,349;159,344;121,333;88,318;60,298;38,272;16,241;5,205;0,175;5,139;16,103;38,72;60,47;88,26;121,11;159,0;192,0;230,0;269,11;302,26;329,47;351,72;368,103;379,139;379,175" o:connectangles="0,0,0,0,0,0,0,0,0,0,0,0,0,0,0,0,0,0,0,0,0,0,0,0,0,0,0,0,0,0,0,0,0"/>
                  </v:shape>
                  <v:shape id="Freeform 98" o:spid="_x0000_s2625"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" path="m,235l214,15,198,,,235xe" fillcolor="black" stroked="f">
                    <v:path arrowok="t" o:connecttype="custom" o:connectlocs="0,235;214,15;198,0;0,235" o:connectangles="0,0,0,0"/>
                  </v:shape>
                  <v:shape id="Freeform 99" o:spid="_x0000_s2626" style="position:absolute;left:5333;top:208;width:137;height:122;visibility:visible;mso-wrap-style:square;v-text-anchor:top" coordsize="13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" path="m,122l6,97,11,71,28,51,44,35,61,20,88,4,110,r27,e" filled="f" strokecolor="white" strokeweight=".1pt">
                    <v:path arrowok="t" o:connecttype="custom" o:connectlocs="0,122;6,97;11,71;28,51;44,35;61,20;88,4;110,0;137,0" o:connectangles="0,0,0,0,0,0,0,0,0"/>
                  </v:shape>
                </v:group>
                <v:rect id="Rectangle 101" o:spid="_x0000_s2627" style="position:absolute;left:37617;top:15666;width:819;height:5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" strokecolor="#903" strokeweight=".2pt"/>
                <v:line id="Line 102" o:spid="_x0000_s2628" style="position:absolute;flip:y;visibility:visible;mso-wrap-style:square" from="6311,18375" to="37534,18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" strokecolor="#903" strokeweight=".2pt"/>
                <v:line id="Line 103" o:spid="_x0000_s2629" style="position:absolute;flip:x;visibility:visible;mso-wrap-style:square" from="36436,18435" to="37534,18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" strokecolor="#903" strokeweight=".2pt"/>
                <v:line id="Line 104" o:spid="_x0000_s2630" style="position:absolute;flip:x y;visibility:visible;mso-wrap-style:square" from="36436,17883" to="37534,18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" strokecolor="#903" strokeweight=".2pt"/>
                <v:rect id="Rectangle 105" o:spid="_x0000_s2631" style="position:absolute;left:8553;top:16127;width:2701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v:textbox>
                </v:rect>
                <v:line id="Line 102" o:spid="_x0000_s2632" style="position:absolute;flip:y;visibility:visible;mso-wrap-style:square" from="6311,24850" to="37534,2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" strokecolor="#903" strokeweight=".2pt"/>
                <v:shape id="Picture 85" o:spid="_x0000_s2633" type="#_x0000_t75" style="position:absolute;left:6311;top:24390;width:1334;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">
                  <v:imagedata r:id="rId254" o:title=""/>
                </v:shape>
                <v:rect id="Rectangle 86" o:spid="_x0000_s2634" style="position:absolute;left:14255;top:22278;width:12973;height:30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49B75D97" w14:textId="4DB300C8"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2:</w:t>
                        </w:r>
                        <w:r w:rsidR="006C41CA">
                          <w:rPr>
                            <w:rFonts w:ascii="Verdana" w:hAnsi="Verdana" w:cs="Verdana"/>
                            <w:color w:val="000000"/>
                            <w:sz w:val="20"/>
                            <w:szCs w:val="20"/>
                            <w:lang w:val="en-US"/>
                          </w:rPr>
                          <w:t xml:space="preserve"> </w:t>
                        </w:r>
                        <w:r>
                          <w:rPr>
                            <w:rFonts w:ascii="Verdana" w:hAnsi="Verdana" w:cs="Verdana"/>
                            <w:color w:val="000000"/>
                            <w:sz w:val="20"/>
                            <w:szCs w:val="20"/>
                            <w:lang w:val="en-US"/>
                          </w:rPr>
                          <w:t xml:space="preserve">Returns response   </w:t>
                        </w:r>
                      </w:p>
                    </w:txbxContent>
                  </v:textbox>
                </v:rect>
                <v:shape id="Picture 98" o:spid="_x0000_s2635" type="#_x0000_t75" style="position:absolute;left:12562;top:9324;width:8857;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">
                  <v:imagedata r:id="rId255" o:title=""/>
                </v:shape>
                <v:shape id="Picture 105" o:spid="_x0000_s2636" type="#_x0000_t75" style="position:absolute;left:13230;top:9610;width:580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">
                  <v:imagedata r:id="rId256" o:title=""/>
                </v:shape>
                <v:shape id="Picture 106" o:spid="_x0000_s2637" type="#_x0000_t75" style="position:absolute;left:19991;top:9420;width:1428;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">
                  <v:imagedata r:id="rId257" o:title=""/>
                </v:shape>
                <v:line id="Line 57" o:spid="_x0000_s2638" style="position:absolute;visibility:visible;mso-wrap-style:square" from="38144,24010" to="38144,28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" strokeweight=".2pt">
                  <v:stroke dashstyle="1 1"/>
                </v:line>
                <v:line id="Line 57" o:spid="_x0000_s2639" style="position:absolute;visibility:visible;mso-wrap-style:square" from="5775,24283" to="5775,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" strokeweight=".2pt">
                  <v:stroke dashstyle="1 1"/>
                </v:line>
                <v:shape id="Picture 110" o:spid="_x0000_s2640" type="#_x0000_t75" style="position:absolute;left:5334;top:23135;width:33432;height:4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">
                  <v:imagedata r:id="rId258" o:title=""/>
                </v:shape>
                <w10:wrap anchory="line"/>
              </v:group>
            </w:pict>
          </mc:Fallback>
        </mc:AlternateContent>
      </w:r>
      <w:r>
        <w:rPr>
          <w:noProof/>
          <w:lang w:val="pt-PT" w:eastAsia="pt-PT"/>
        </w:rPr>
        <mc:AlternateContent>
          <mc:Choice Requires="wps">
            <w:drawing>
              <wp:inline distT="0" distB="0" distL="0" distR="0" wp14:anchorId="3C69E572" wp14:editId="5F48D0F5">
                <wp:extent cx="4686300" cy="3314700"/>
                <wp:effectExtent l="0" t="0" r="0" b="0"/>
                <wp:docPr id="73" name="Rectangle 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68630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86AE999" id="Rectangle 73" o:spid="_x0000_s1026" style="width:369pt;height:2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" filled="f" stroked="f">
                <o:lock v:ext="edit" aspectratio="t"/>
                <w10:anchorlock/>
              </v:rect>
            </w:pict>
          </mc:Fallback>
        </mc:AlternateContent>
      </w:r>
    </w:p>
    <w:p w14:paraId="38E474F1" w14:textId="77777777" w:rsidR="00155B4E" w:rsidRDefault="00155B4E" w:rsidP="00155B4E">
      <w:pPr>
        <w:keepNext/>
        <w:ind w:left="567"/>
      </w:pPr>
    </w:p>
    <w:p w14:paraId="2F6716AC" w14:textId="77777777" w:rsidR="00155B4E" w:rsidRDefault="00155B4E" w:rsidP="00155B4E">
      <w:pPr>
        <w:keepNext/>
        <w:ind w:left="567"/>
      </w:pPr>
    </w:p>
    <w:p w14:paraId="20DD8526" w14:textId="77777777" w:rsidR="00155B4E" w:rsidRDefault="00155B4E" w:rsidP="00D76942">
      <w:pPr>
        <w:pStyle w:val="Heading3"/>
        <w:keepLines/>
        <w:numPr>
          <w:ilvl w:val="2"/>
          <w:numId w:val="34"/>
        </w:numPr>
        <w:suppressAutoHyphens w:val="0"/>
      </w:pPr>
      <w:bookmarkStart w:id="2103" w:name="_Toc1400583"/>
      <w:bookmarkStart w:id="2104" w:name="_Toc128575558"/>
      <w:r>
        <w:t>Interaction with SEED</w:t>
      </w:r>
      <w:bookmarkEnd w:id="2103"/>
      <w:bookmarkEnd w:id="2104"/>
    </w:p>
    <w:p w14:paraId="6D49D346" w14:textId="5AFDF5AE" w:rsidR="00155B4E" w:rsidRDefault="00155B4E" w:rsidP="00155B4E">
      <w:pPr>
        <w:contextualSpacing/>
      </w:pPr>
      <w:r w:rsidRPr="007F1832">
        <w:t>SEED-on-EUROPA interacts with Central SEED via the Data Dissemination System SEED module (DDS2-SEED). Central SEED extracts the excise authorisations for Economic Operators, Tax Warehouses, and Temporary Registered</w:t>
      </w:r>
      <w:r w:rsidR="0008046B">
        <w:t xml:space="preserve"> </w:t>
      </w:r>
      <w:r w:rsidR="00913E17" w:rsidRPr="007F1832">
        <w:t>Consignees</w:t>
      </w:r>
      <w:r w:rsidR="00913E17">
        <w:t xml:space="preserve"> </w:t>
      </w:r>
      <w:r w:rsidR="0008046B">
        <w:t xml:space="preserve">or </w:t>
      </w:r>
      <w:r w:rsidR="00067966">
        <w:t xml:space="preserve">Temporary </w:t>
      </w:r>
      <w:r w:rsidR="0008046B">
        <w:t>Certified</w:t>
      </w:r>
      <w:r w:rsidRPr="007F1832">
        <w:t xml:space="preserve"> Consignees</w:t>
      </w:r>
      <w:r w:rsidR="005570AB">
        <w:t xml:space="preserve"> or Temporary Certified Consignors </w:t>
      </w:r>
      <w:r w:rsidRPr="007F1832">
        <w:t>that are maintained by SEED and makes this information available to SEED-on-EUROPA. The extract contains the state of the authorisations at the time of the extract. The export contains, at a minimum:</w:t>
      </w:r>
    </w:p>
    <w:p w14:paraId="443B27C7" w14:textId="77777777" w:rsidR="00155B4E" w:rsidRPr="007F1832" w:rsidRDefault="00155B4E" w:rsidP="00155B4E">
      <w:pPr>
        <w:contextualSpacing/>
      </w:pPr>
    </w:p>
    <w:p w14:paraId="2C71E72B" w14:textId="77777777" w:rsidR="00155B4E" w:rsidRPr="007F1832" w:rsidRDefault="79D63348" w:rsidP="00D76942">
      <w:pPr>
        <w:numPr>
          <w:ilvl w:val="0"/>
          <w:numId w:val="55"/>
        </w:numPr>
        <w:spacing w:after="0" w:line="240" w:lineRule="auto"/>
        <w:contextualSpacing/>
        <w:jc w:val="left"/>
        <w:rPr>
          <w:color w:val="000000" w:themeColor="text1"/>
        </w:rPr>
      </w:pPr>
      <w:r w:rsidRPr="0E615139">
        <w:t>The start date of the authorisation;</w:t>
      </w:r>
    </w:p>
    <w:p w14:paraId="28BE2959" w14:textId="77777777" w:rsidR="00155B4E" w:rsidRPr="007F1832" w:rsidRDefault="79D63348" w:rsidP="00D76942">
      <w:pPr>
        <w:numPr>
          <w:ilvl w:val="0"/>
          <w:numId w:val="55"/>
        </w:numPr>
        <w:spacing w:after="0" w:line="240" w:lineRule="auto"/>
        <w:contextualSpacing/>
        <w:jc w:val="left"/>
        <w:rPr>
          <w:color w:val="000000" w:themeColor="text1"/>
        </w:rPr>
      </w:pPr>
      <w:r w:rsidRPr="0E615139">
        <w:t>The end date of the authorisation (if defined);</w:t>
      </w:r>
    </w:p>
    <w:p w14:paraId="2245152C" w14:textId="7A597DD6" w:rsidR="00155B4E" w:rsidRPr="007F1832" w:rsidRDefault="79D63348" w:rsidP="00D76942">
      <w:pPr>
        <w:numPr>
          <w:ilvl w:val="0"/>
          <w:numId w:val="55"/>
        </w:numPr>
        <w:spacing w:after="0" w:line="240" w:lineRule="auto"/>
        <w:contextualSpacing/>
        <w:jc w:val="left"/>
        <w:rPr>
          <w:color w:val="000000" w:themeColor="text1"/>
        </w:rPr>
      </w:pPr>
      <w:r w:rsidRPr="0E615139">
        <w:t xml:space="preserve">The products that the Economic Operator, Tax Warehouse, or </w:t>
      </w:r>
      <w:r w:rsidR="00913E17" w:rsidRPr="007F1832">
        <w:t>Temporary Registered</w:t>
      </w:r>
      <w:r w:rsidR="00913E17">
        <w:t xml:space="preserve"> </w:t>
      </w:r>
      <w:r w:rsidR="00913E17" w:rsidRPr="007F1832">
        <w:t>Consignees</w:t>
      </w:r>
      <w:r w:rsidR="00913E17">
        <w:t xml:space="preserve"> or Temporary Certified</w:t>
      </w:r>
      <w:r w:rsidR="00913E17" w:rsidRPr="007F1832">
        <w:t xml:space="preserve"> Consignees</w:t>
      </w:r>
      <w:r w:rsidR="00913E17">
        <w:t xml:space="preserve"> or Temporary Certified Consignors</w:t>
      </w:r>
      <w:r w:rsidRPr="0E615139">
        <w:t xml:space="preserve"> is authorised to handle;</w:t>
      </w:r>
    </w:p>
    <w:p w14:paraId="4F4A0AA8" w14:textId="2B33FA37" w:rsidR="00155B4E" w:rsidRPr="007F1832" w:rsidRDefault="79D63348" w:rsidP="00D76942">
      <w:pPr>
        <w:numPr>
          <w:ilvl w:val="0"/>
          <w:numId w:val="55"/>
        </w:numPr>
        <w:spacing w:after="0" w:line="240" w:lineRule="auto"/>
        <w:contextualSpacing/>
        <w:jc w:val="left"/>
        <w:rPr>
          <w:color w:val="000000" w:themeColor="text1"/>
        </w:rPr>
      </w:pPr>
      <w:r w:rsidRPr="0E615139">
        <w:t xml:space="preserve">The excise duty number of the Economic Operator, the Tax Warehouse, or </w:t>
      </w:r>
      <w:r w:rsidR="004B1F5F" w:rsidRPr="007F1832">
        <w:t>Temporary Registered</w:t>
      </w:r>
      <w:r w:rsidR="004B1F5F">
        <w:t xml:space="preserve"> </w:t>
      </w:r>
      <w:r w:rsidR="004B1F5F" w:rsidRPr="007F1832">
        <w:t>Consignees</w:t>
      </w:r>
      <w:r w:rsidR="004B1F5F">
        <w:t xml:space="preserve"> or Temporary Certified</w:t>
      </w:r>
      <w:r w:rsidR="004B1F5F" w:rsidRPr="007F1832">
        <w:t xml:space="preserve"> Consignees</w:t>
      </w:r>
      <w:r w:rsidR="004B1F5F">
        <w:t xml:space="preserve"> or Temporary Certified Consignors</w:t>
      </w:r>
      <w:r w:rsidRPr="0E615139">
        <w:t>;</w:t>
      </w:r>
    </w:p>
    <w:p w14:paraId="6687A86B" w14:textId="77777777" w:rsidR="00155B4E" w:rsidRDefault="79D63348" w:rsidP="00D76942">
      <w:pPr>
        <w:numPr>
          <w:ilvl w:val="0"/>
          <w:numId w:val="55"/>
        </w:numPr>
        <w:spacing w:after="0" w:line="240" w:lineRule="auto"/>
        <w:contextualSpacing/>
        <w:jc w:val="left"/>
        <w:rPr>
          <w:color w:val="000000" w:themeColor="text1"/>
        </w:rPr>
      </w:pPr>
      <w:r w:rsidRPr="0E615139">
        <w:t>The flag indicating if a Registered Consignee (RCE) or Authorised Warehouse Keeper (AWK) is allowed to practice direct delivery.</w:t>
      </w:r>
    </w:p>
    <w:p w14:paraId="7D550575" w14:textId="77777777" w:rsidR="00155B4E" w:rsidRDefault="00155B4E" w:rsidP="0E615139">
      <w:pPr>
        <w:spacing w:after="0"/>
        <w:contextualSpacing/>
        <w:jc w:val="left"/>
      </w:pPr>
    </w:p>
    <w:p w14:paraId="41BF4B9F" w14:textId="77777777" w:rsidR="00155B4E" w:rsidRDefault="00155B4E" w:rsidP="00D76942">
      <w:pPr>
        <w:pStyle w:val="Heading3"/>
        <w:keepLines/>
        <w:numPr>
          <w:ilvl w:val="2"/>
          <w:numId w:val="34"/>
        </w:numPr>
        <w:suppressAutoHyphens w:val="0"/>
      </w:pPr>
      <w:bookmarkStart w:id="2105" w:name="_Toc1400584"/>
      <w:bookmarkStart w:id="2106" w:name="_Toc128575559"/>
      <w:r>
        <w:t>Models of access to SEED-on-EUROPA</w:t>
      </w:r>
      <w:bookmarkEnd w:id="2105"/>
      <w:bookmarkEnd w:id="2106"/>
    </w:p>
    <w:p w14:paraId="62C4DED0" w14:textId="4B7C9D11" w:rsidR="00155B4E" w:rsidRDefault="00155B4E" w:rsidP="00D76942">
      <w:pPr>
        <w:pStyle w:val="Heading4"/>
        <w:keepLines/>
        <w:numPr>
          <w:ilvl w:val="3"/>
          <w:numId w:val="34"/>
        </w:numPr>
        <w:tabs>
          <w:tab w:val="clear" w:pos="1049"/>
        </w:tabs>
        <w:spacing w:before="240" w:after="60" w:line="240" w:lineRule="auto"/>
        <w:ind w:left="851" w:hanging="851"/>
      </w:pPr>
      <w:bookmarkStart w:id="2107" w:name="_Toc1400585"/>
      <w:r>
        <w:t>Web Interface</w:t>
      </w:r>
      <w:bookmarkEnd w:id="2107"/>
    </w:p>
    <w:p w14:paraId="35A4B96A" w14:textId="77777777" w:rsidR="00155B4E" w:rsidRPr="007F1832" w:rsidRDefault="00155B4E" w:rsidP="00155B4E">
      <w:pPr>
        <w:spacing w:after="160" w:line="259" w:lineRule="auto"/>
        <w:jc w:val="left"/>
      </w:pPr>
      <w:r w:rsidRPr="007F1832">
        <w:t>The economic operator can access the SEED-on-EUROPA using the Web interface of the application through the following Web link:</w:t>
      </w:r>
    </w:p>
    <w:p w14:paraId="0B69E7E9" w14:textId="17F1EDAA" w:rsidR="00155B4E" w:rsidRPr="007F1832" w:rsidRDefault="00EB3694" w:rsidP="00155B4E">
      <w:pPr>
        <w:rPr>
          <w:rStyle w:val="Hyperlink"/>
        </w:rPr>
      </w:pPr>
      <w:hyperlink r:id="rId259" w:history="1">
        <w:r w:rsidR="00155B4E" w:rsidRPr="007F1832">
          <w:rPr>
            <w:rStyle w:val="Hyperlink"/>
          </w:rPr>
          <w:t>http://ec.europa.eu/taxation_customs/dds2/seed/seed_consultation.jsp</w:t>
        </w:r>
      </w:hyperlink>
    </w:p>
    <w:p w14:paraId="78F2854C" w14:textId="37FF28FC" w:rsidR="00155B4E" w:rsidRPr="007F1832" w:rsidRDefault="00155B4E" w:rsidP="00155B4E">
      <w:pPr>
        <w:spacing w:after="160" w:line="259" w:lineRule="auto"/>
        <w:jc w:val="left"/>
      </w:pPr>
      <w:r w:rsidRPr="007F1832">
        <w:t xml:space="preserve">The requested valid trader excise number is entered in the respective search field of the Web page and the data concerning the state of the authorisations at the current time is displayed in </w:t>
      </w:r>
      <w:r w:rsidRPr="006B062D">
        <w:t>DDS2-SEED Functional Specifications</w:t>
      </w:r>
      <w:r w:rsidRPr="007F1832">
        <w:t xml:space="preserve"> [</w:t>
      </w:r>
      <w:r w:rsidRPr="007F1832">
        <w:fldChar w:fldCharType="begin"/>
      </w:r>
      <w:r w:rsidRPr="007F1832">
        <w:instrText xml:space="preserve"> REF R12 \h </w:instrText>
      </w:r>
      <w:r>
        <w:instrText xml:space="preserve"> \* MERGEFORMAT </w:instrText>
      </w:r>
      <w:r w:rsidRPr="007F1832">
        <w:fldChar w:fldCharType="separate"/>
      </w:r>
      <w:r w:rsidR="00982519">
        <w:t>R12</w:t>
      </w:r>
      <w:r w:rsidRPr="007F1832">
        <w:fldChar w:fldCharType="end"/>
      </w:r>
      <w:r w:rsidRPr="007F1832">
        <w:t>].</w:t>
      </w:r>
    </w:p>
    <w:p w14:paraId="0AF0A288"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108" w:name="_Toc1400586"/>
      <w:r>
        <w:t>Web Services</w:t>
      </w:r>
      <w:bookmarkEnd w:id="2108"/>
    </w:p>
    <w:p w14:paraId="4C9800DD" w14:textId="5A4519DE" w:rsidR="00155B4E" w:rsidRPr="008F0051" w:rsidRDefault="00155B4E" w:rsidP="00155B4E">
      <w:pPr>
        <w:spacing w:after="160" w:line="259" w:lineRule="auto"/>
        <w:jc w:val="left"/>
      </w:pPr>
      <w:r w:rsidRPr="007F1832">
        <w:t xml:space="preserve">An economic operator or a MSA can retrieve consultation of registration information of other economic operators by using the Web Services taking benefit of the programmatic interface provided by the DDS2-SEED module. The data concerning the state of the authorisations at the current time can be available via information exchanges formatted as SOAP over HTTP </w:t>
      </w:r>
      <w:r w:rsidRPr="008F0051">
        <w:t>[</w:t>
      </w:r>
      <w:r w:rsidRPr="008F0051">
        <w:fldChar w:fldCharType="begin"/>
      </w:r>
      <w:r w:rsidRPr="008F0051">
        <w:instrText xml:space="preserve"> REF R12 \h </w:instrText>
      </w:r>
      <w:r>
        <w:instrText xml:space="preserve"> \* MERGEFORMAT </w:instrText>
      </w:r>
      <w:r w:rsidRPr="008F0051">
        <w:fldChar w:fldCharType="separate"/>
      </w:r>
      <w:r w:rsidR="00982519">
        <w:t>R12</w:t>
      </w:r>
      <w:r w:rsidRPr="008F0051">
        <w:fldChar w:fldCharType="end"/>
      </w:r>
      <w:r w:rsidRPr="008F0051">
        <w:t>].</w:t>
      </w:r>
    </w:p>
    <w:p w14:paraId="7E6606BB" w14:textId="77777777" w:rsidR="00155B4E" w:rsidRPr="007F1832" w:rsidRDefault="00155B4E" w:rsidP="00155B4E"/>
    <w:p w14:paraId="2B1D3C14" w14:textId="77777777" w:rsidR="00155B4E" w:rsidRDefault="00155B4E" w:rsidP="00155B4E"/>
    <w:p w14:paraId="1B96A6C1" w14:textId="77777777" w:rsidR="00155B4E" w:rsidRPr="001A2421" w:rsidRDefault="00155B4E" w:rsidP="00155B4E">
      <w:pPr>
        <w:keepNext/>
        <w:ind w:left="567"/>
        <w:rPr>
          <w:rFonts w:ascii="Arial" w:hAnsi="Arial" w:cs="Arial"/>
          <w:sz w:val="20"/>
        </w:rPr>
      </w:pPr>
    </w:p>
    <w:p w14:paraId="7D880BA2"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109" w:name="_Toc314561736"/>
      <w:bookmarkStart w:id="2110" w:name="_Toc220325397"/>
      <w:bookmarkStart w:id="2111" w:name="_Toc113879343"/>
      <w:bookmarkStart w:id="2112" w:name="_Ref135374024"/>
      <w:bookmarkStart w:id="2113" w:name="_Ref135374028"/>
      <w:bookmarkStart w:id="2114" w:name="_Ref139617485"/>
      <w:bookmarkStart w:id="2115" w:name="_Ref139617507"/>
      <w:bookmarkStart w:id="2116" w:name="_Ref139621493"/>
      <w:bookmarkStart w:id="2117" w:name="_Toc178390836"/>
      <w:bookmarkStart w:id="2118" w:name="_Toc191308422"/>
      <w:bookmarkStart w:id="2119" w:name="_Toc1400587"/>
      <w:bookmarkStart w:id="2120" w:name="_Toc128575560"/>
      <w:bookmarkEnd w:id="2109"/>
      <w:bookmarkEnd w:id="2110"/>
      <w:r w:rsidRPr="00EF2D26">
        <w:lastRenderedPageBreak/>
        <w:t>System Administration</w:t>
      </w:r>
      <w:bookmarkEnd w:id="2111"/>
      <w:bookmarkEnd w:id="2112"/>
      <w:bookmarkEnd w:id="2113"/>
      <w:bookmarkEnd w:id="2114"/>
      <w:bookmarkEnd w:id="2115"/>
      <w:bookmarkEnd w:id="2116"/>
      <w:bookmarkEnd w:id="2117"/>
      <w:bookmarkEnd w:id="2118"/>
      <w:bookmarkEnd w:id="2119"/>
      <w:bookmarkEnd w:id="2120"/>
    </w:p>
    <w:p w14:paraId="673337AA" w14:textId="77777777" w:rsidR="00155B4E" w:rsidRPr="00EF2D26" w:rsidRDefault="00155B4E" w:rsidP="00155B4E">
      <w:r w:rsidRPr="00EF2D26">
        <w:t>The procedures and tools (i.e. archiving procedures, configuration management, version control, data management, fallback procedures, problem tracking and audit trail) used for system administration are a national matter and consequently do not concern other MSAs.</w:t>
      </w:r>
    </w:p>
    <w:p w14:paraId="32EB71AA" w14:textId="77777777" w:rsidR="00155B4E" w:rsidRPr="00EF2D26" w:rsidRDefault="00155B4E" w:rsidP="00155B4E">
      <w:r w:rsidRPr="00EF2D26">
        <w:t>NDEAs need to keep a log of exchange information, for relating an error to the information that has been exchanged and to solve any disputes regarding exchanged information. This log needs to contain:</w:t>
      </w:r>
    </w:p>
    <w:p w14:paraId="0D7458BC" w14:textId="0DA8FF16"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content of the messages that have been exchanged (either sent or received), thus including all steering information specified by the Data Group MESSAGE (see </w:t>
      </w:r>
      <w:r w:rsidR="00155B4E" w:rsidRPr="0E615139">
        <w:rPr>
          <w:i w:val="0"/>
          <w:color w:val="auto"/>
        </w:rPr>
        <w:fldChar w:fldCharType="begin"/>
      </w:r>
      <w:r w:rsidR="00155B4E" w:rsidRPr="0E615139">
        <w:rPr>
          <w:i w:val="0"/>
          <w:color w:val="auto"/>
        </w:rPr>
        <w:instrText xml:space="preserve"> REF _Ref180844357 \w \h  \* MERGEFORMAT </w:instrText>
      </w:r>
      <w:r w:rsidR="00155B4E" w:rsidRPr="0E615139">
        <w:rPr>
          <w:i w:val="0"/>
          <w:color w:val="auto"/>
        </w:rPr>
      </w:r>
      <w:r w:rsidR="00155B4E" w:rsidRPr="0E615139">
        <w:rPr>
          <w:i w:val="0"/>
          <w:color w:val="auto"/>
        </w:rPr>
        <w:fldChar w:fldCharType="separate"/>
      </w:r>
      <w:r w:rsidR="00982519">
        <w:rPr>
          <w:i w:val="0"/>
          <w:color w:val="auto"/>
        </w:rPr>
        <w:t>Section VII</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_Ref180844358 \h  \* MERGEFORMAT </w:instrText>
      </w:r>
      <w:r w:rsidR="00155B4E" w:rsidRPr="0E615139">
        <w:rPr>
          <w:i w:val="0"/>
          <w:color w:val="auto"/>
        </w:rPr>
      </w:r>
      <w:r w:rsidR="00155B4E" w:rsidRPr="0E615139">
        <w:rPr>
          <w:i w:val="0"/>
          <w:color w:val="auto"/>
        </w:rPr>
        <w:fldChar w:fldCharType="separate"/>
      </w:r>
      <w:r w:rsidR="00982519" w:rsidRPr="00982519">
        <w:rPr>
          <w:i w:val="0"/>
          <w:color w:val="auto"/>
        </w:rPr>
        <w:t>Design Principles</w:t>
      </w:r>
      <w:r w:rsidR="00155B4E" w:rsidRPr="0E615139">
        <w:rPr>
          <w:i w:val="0"/>
          <w:color w:val="auto"/>
        </w:rPr>
        <w:fldChar w:fldCharType="end"/>
      </w:r>
      <w:r w:rsidRPr="0E615139">
        <w:rPr>
          <w:i w:val="0"/>
          <w:color w:val="auto"/>
        </w:rPr>
        <w:t>), e.g. ARC, Correlation identification, message reference and the functional message type;</w:t>
      </w:r>
    </w:p>
    <w:p w14:paraId="437CCCD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timestamp showing at which date and time the Information Exchange (IE) has been prepared for sending or has been received;</w:t>
      </w:r>
    </w:p>
    <w:p w14:paraId="25CAEB7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result of application processing of the message, including all detected errors and any state change triggered by the message. If any error has been detected, the message will be viewed as not being processed by a national excise administrator;</w:t>
      </w:r>
    </w:p>
    <w:p w14:paraId="74B8C14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name of the queue to which the message has been submitted;</w:t>
      </w:r>
    </w:p>
    <w:p w14:paraId="6EDC64D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timestamp showing the date and time at which the Information Exchange (IE) message has been exchanged through CCN. At reception, the timestamp is the date and time of receiving the Information Exchange (IE). At sending it is date and time of delivering the message to the CCN Gateway of the sending National Excise Application;</w:t>
      </w:r>
    </w:p>
    <w:p w14:paraId="18164D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CSI header for the particular message. The structure of the CSI header is for instance given in the CCN/CSI Common Definition Reference Manual (C language, jCSI);</w:t>
      </w:r>
    </w:p>
    <w:p w14:paraId="2AACB6C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of the exchange of the Information Exchange (IE) interchange across CCN (i.e. the reception of a Confirm on Delivery and its related timestamp).</w:t>
      </w:r>
    </w:p>
    <w:p w14:paraId="3EED17AF"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121" w:name="_Toc113879345"/>
      <w:bookmarkStart w:id="2122" w:name="_Ref135374195"/>
      <w:bookmarkStart w:id="2123" w:name="_Ref135374198"/>
      <w:bookmarkStart w:id="2124" w:name="_Ref138564094"/>
      <w:bookmarkStart w:id="2125" w:name="_Ref138564097"/>
      <w:bookmarkStart w:id="2126" w:name="_Ref139607941"/>
      <w:bookmarkStart w:id="2127" w:name="_Ref139607944"/>
      <w:bookmarkStart w:id="2128" w:name="_Ref139828320"/>
      <w:bookmarkStart w:id="2129" w:name="_Ref139964460"/>
      <w:bookmarkStart w:id="2130" w:name="_Ref158170125"/>
      <w:bookmarkStart w:id="2131" w:name="_Ref158170137"/>
      <w:bookmarkStart w:id="2132" w:name="_Toc178390837"/>
      <w:bookmarkStart w:id="2133" w:name="_Ref190001030"/>
      <w:bookmarkStart w:id="2134" w:name="_Toc191308423"/>
      <w:bookmarkStart w:id="2135" w:name="_Toc1400588"/>
      <w:bookmarkStart w:id="2136" w:name="_Toc128575561"/>
      <w:r w:rsidRPr="00EF2D26">
        <w:lastRenderedPageBreak/>
        <w:t>Technical Message Structure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8B2662C" w14:textId="18BF0781" w:rsidR="00155B4E" w:rsidRPr="00EF2D26" w:rsidRDefault="00155B4E" w:rsidP="00D76942">
      <w:pPr>
        <w:pStyle w:val="Heading3"/>
        <w:keepLines/>
        <w:numPr>
          <w:ilvl w:val="2"/>
          <w:numId w:val="34"/>
        </w:numPr>
        <w:suppressAutoHyphens w:val="0"/>
      </w:pPr>
      <w:bookmarkStart w:id="2137" w:name="_Ref158169738"/>
      <w:bookmarkStart w:id="2138" w:name="_Toc178390838"/>
      <w:bookmarkStart w:id="2139" w:name="_Toc191308424"/>
      <w:bookmarkStart w:id="2140" w:name="_Toc191309286"/>
      <w:bookmarkStart w:id="2141" w:name="_Toc1400589"/>
      <w:bookmarkStart w:id="2142" w:name="_Toc128575562"/>
      <w:r w:rsidRPr="00EF2D26">
        <w:t>Introduction</w:t>
      </w:r>
      <w:bookmarkEnd w:id="2137"/>
      <w:bookmarkEnd w:id="2138"/>
      <w:bookmarkEnd w:id="2139"/>
      <w:bookmarkEnd w:id="2140"/>
      <w:bookmarkEnd w:id="2141"/>
      <w:bookmarkEnd w:id="2142"/>
    </w:p>
    <w:p w14:paraId="5F067867" w14:textId="77777777" w:rsidR="00155B4E" w:rsidRPr="00EF2D26" w:rsidRDefault="00155B4E" w:rsidP="00155B4E">
      <w:r w:rsidRPr="00EF2D26">
        <w:t>In this section the basic elements of the EMCS Technical Message Structure, namely Data Groups, Data Items and Codelists, are described.</w:t>
      </w:r>
    </w:p>
    <w:p w14:paraId="16460021" w14:textId="77777777" w:rsidR="00155B4E" w:rsidRPr="00EF2D26" w:rsidRDefault="00155B4E" w:rsidP="00D76942">
      <w:pPr>
        <w:pStyle w:val="Heading3"/>
        <w:keepLines/>
        <w:numPr>
          <w:ilvl w:val="2"/>
          <w:numId w:val="34"/>
        </w:numPr>
        <w:suppressAutoHyphens w:val="0"/>
      </w:pPr>
      <w:bookmarkStart w:id="2143" w:name="_Toc473625729"/>
      <w:bookmarkStart w:id="2144" w:name="_Toc473732591"/>
      <w:bookmarkStart w:id="2145" w:name="_Toc473825683"/>
      <w:bookmarkStart w:id="2146" w:name="_Ref474566619"/>
      <w:bookmarkStart w:id="2147" w:name="_Toc77048938"/>
      <w:bookmarkStart w:id="2148" w:name="_Toc101349676"/>
      <w:bookmarkStart w:id="2149" w:name="_Ref135374652"/>
      <w:bookmarkStart w:id="2150" w:name="_Ref135374658"/>
      <w:bookmarkStart w:id="2151" w:name="_Ref158171314"/>
      <w:bookmarkStart w:id="2152" w:name="_Ref158171726"/>
      <w:bookmarkStart w:id="2153" w:name="_Toc178390839"/>
      <w:bookmarkStart w:id="2154" w:name="_Toc191308425"/>
      <w:bookmarkStart w:id="2155" w:name="_Toc191309287"/>
      <w:bookmarkStart w:id="2156" w:name="_Toc1400590"/>
      <w:bookmarkStart w:id="2157" w:name="_Toc128575563"/>
      <w:bookmarkStart w:id="2158" w:name="_Toc113879346"/>
      <w:r w:rsidRPr="00EF2D26">
        <w:t>Data dictionary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167FBD5E"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59" w:name="_Toc473625730"/>
      <w:bookmarkStart w:id="2160" w:name="_Toc473732592"/>
      <w:bookmarkStart w:id="2161" w:name="_Toc473825684"/>
      <w:bookmarkStart w:id="2162" w:name="_Ref474566621"/>
      <w:bookmarkStart w:id="2163" w:name="_Toc178390840"/>
      <w:bookmarkStart w:id="2164" w:name="_Toc191308426"/>
      <w:bookmarkStart w:id="2165" w:name="_Toc191309288"/>
      <w:bookmarkStart w:id="2166" w:name="_Toc1400591"/>
      <w:r w:rsidRPr="00EF2D26">
        <w:t>Data Items</w:t>
      </w:r>
      <w:bookmarkEnd w:id="2159"/>
      <w:bookmarkEnd w:id="2160"/>
      <w:bookmarkEnd w:id="2161"/>
      <w:bookmarkEnd w:id="2162"/>
      <w:bookmarkEnd w:id="2163"/>
      <w:bookmarkEnd w:id="2164"/>
      <w:bookmarkEnd w:id="2165"/>
      <w:bookmarkEnd w:id="2166"/>
    </w:p>
    <w:p w14:paraId="3D908EA6" w14:textId="127E014D" w:rsidR="00155B4E" w:rsidRPr="00EF2D26" w:rsidRDefault="00155B4E" w:rsidP="00155B4E">
      <w:bookmarkStart w:id="2167" w:name="_Toc473625731"/>
      <w:bookmarkStart w:id="2168" w:name="_Toc473732593"/>
      <w:bookmarkStart w:id="2169" w:name="_Toc473825685"/>
      <w:r w:rsidRPr="00EF2D26">
        <w:t xml:space="preserve">The different Data Items that are part of EMCS are listed in </w:t>
      </w:r>
      <w:r w:rsidRPr="00EF2D26">
        <w:fldChar w:fldCharType="begin"/>
      </w:r>
      <w:r w:rsidRPr="00EF2D26">
        <w:instrText xml:space="preserve"> REF _Ref134871314 \r \h  \* MERGEFORMAT </w:instrText>
      </w:r>
      <w:r w:rsidRPr="00EF2D26">
        <w:fldChar w:fldCharType="separate"/>
      </w:r>
      <w:r w:rsidR="00982519" w:rsidRPr="00982519">
        <w:rPr>
          <w:b/>
          <w:bCs/>
          <w:lang w:val="en-US"/>
        </w:rPr>
        <w:t>Appendix G</w:t>
      </w:r>
      <w:r w:rsidRPr="00EF2D26">
        <w:fldChar w:fldCharType="end"/>
      </w:r>
      <w:r w:rsidRPr="00EF2D26">
        <w:t>. Every Data Item is identified by a unique name. The naming conventions are listed in</w:t>
      </w:r>
      <w:r w:rsidR="00135198">
        <w:t xml:space="preserve"> the</w:t>
      </w:r>
      <w:r w:rsidRPr="00EF2D26">
        <w:t xml:space="preserve"> </w:t>
      </w:r>
      <w:r w:rsidR="00135198">
        <w:t>“</w:t>
      </w:r>
      <w:r w:rsidR="00135198" w:rsidRPr="00135198">
        <w:rPr>
          <w:b/>
          <w:bCs/>
        </w:rPr>
        <w:fldChar w:fldCharType="begin"/>
      </w:r>
      <w:r w:rsidR="00135198" w:rsidRPr="00135198">
        <w:rPr>
          <w:b/>
          <w:bCs/>
        </w:rPr>
        <w:instrText xml:space="preserve"> REF _Ref12270897 \h </w:instrText>
      </w:r>
      <w:r w:rsidR="00135198">
        <w:rPr>
          <w:b/>
          <w:bCs/>
        </w:rPr>
        <w:instrText xml:space="preserve"> \* MERGEFORMAT </w:instrText>
      </w:r>
      <w:r w:rsidR="00135198" w:rsidRPr="00135198">
        <w:rPr>
          <w:b/>
          <w:bCs/>
        </w:rPr>
      </w:r>
      <w:r w:rsidR="00135198" w:rsidRPr="00135198">
        <w:rPr>
          <w:b/>
          <w:bCs/>
        </w:rPr>
        <w:fldChar w:fldCharType="separate"/>
      </w:r>
      <w:r w:rsidR="00982519" w:rsidRPr="00982519">
        <w:rPr>
          <w:b/>
          <w:bCs/>
        </w:rPr>
        <w:t>Introduction</w:t>
      </w:r>
      <w:r w:rsidR="00135198" w:rsidRPr="00135198">
        <w:rPr>
          <w:b/>
          <w:bCs/>
        </w:rPr>
        <w:fldChar w:fldCharType="end"/>
      </w:r>
      <w:r w:rsidR="00135198">
        <w:t>” section</w:t>
      </w:r>
      <w:r w:rsidRPr="00EF2D26">
        <w:t xml:space="preserve"> of this document.</w:t>
      </w:r>
    </w:p>
    <w:p w14:paraId="6DBD456D" w14:textId="56D8D71C" w:rsidR="00155B4E" w:rsidRPr="00EF2D26" w:rsidRDefault="00155B4E" w:rsidP="00155B4E">
      <w:r w:rsidRPr="00EF2D26">
        <w:t>Every Data Item has an associated type (</w:t>
      </w:r>
      <w:r>
        <w:rPr>
          <w:iCs/>
        </w:rPr>
        <w:t xml:space="preserve">as defined in section </w:t>
      </w:r>
      <w:r>
        <w:rPr>
          <w:iCs/>
        </w:rPr>
        <w:fldChar w:fldCharType="begin"/>
      </w:r>
      <w:r>
        <w:rPr>
          <w:iCs/>
        </w:rPr>
        <w:instrText xml:space="preserve"> REF _Ref324925618 \r \h </w:instrText>
      </w:r>
      <w:r>
        <w:rPr>
          <w:iCs/>
        </w:rPr>
      </w:r>
      <w:r>
        <w:rPr>
          <w:iCs/>
        </w:rPr>
        <w:fldChar w:fldCharType="separate"/>
      </w:r>
      <w:r w:rsidR="00982519">
        <w:rPr>
          <w:iCs/>
        </w:rPr>
        <w:t>VII.I.2.1.1</w:t>
      </w:r>
      <w:r>
        <w:rPr>
          <w:iCs/>
        </w:rPr>
        <w:fldChar w:fldCharType="end"/>
      </w:r>
      <w:r>
        <w:rPr>
          <w:iCs/>
        </w:rPr>
        <w:t xml:space="preserve"> </w:t>
      </w:r>
      <w:r>
        <w:rPr>
          <w:iCs/>
        </w:rPr>
        <w:fldChar w:fldCharType="begin"/>
      </w:r>
      <w:r>
        <w:rPr>
          <w:iCs/>
        </w:rPr>
        <w:instrText xml:space="preserve"> REF _Ref324925589 \h </w:instrText>
      </w:r>
      <w:r>
        <w:rPr>
          <w:iCs/>
        </w:rPr>
      </w:r>
      <w:r>
        <w:rPr>
          <w:iCs/>
        </w:rPr>
        <w:fldChar w:fldCharType="separate"/>
      </w:r>
      <w:r w:rsidR="00982519" w:rsidRPr="00EF2D26">
        <w:t>Data Item conventions</w:t>
      </w:r>
      <w:r>
        <w:rPr>
          <w:iCs/>
        </w:rPr>
        <w:fldChar w:fldCharType="end"/>
      </w:r>
      <w:r w:rsidRPr="00EF2D26">
        <w:t>) and in some cases a Data Item can have only discrete values, in which case the Data Item is said to have an associated Codelist.</w:t>
      </w:r>
    </w:p>
    <w:p w14:paraId="111D5F9C" w14:textId="794D5112" w:rsidR="00155B4E" w:rsidRPr="00EF2D26" w:rsidRDefault="00155B4E" w:rsidP="00155B4E">
      <w:r w:rsidRPr="00EF2D26">
        <w:t>In some cases, there may be some deviations between names at the corresponding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and DDNEA level. The reasons for this are discussed later in this document.</w:t>
      </w:r>
    </w:p>
    <w:p w14:paraId="2EE9A4A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70" w:name="_Toc178390841"/>
      <w:bookmarkStart w:id="2171" w:name="_Toc191308427"/>
      <w:bookmarkStart w:id="2172" w:name="_Toc191309289"/>
      <w:bookmarkStart w:id="2173" w:name="_Ref313287242"/>
      <w:bookmarkStart w:id="2174" w:name="_Toc1400592"/>
      <w:r w:rsidRPr="00EF2D26">
        <w:t>Data Groups</w:t>
      </w:r>
      <w:bookmarkEnd w:id="2167"/>
      <w:bookmarkEnd w:id="2168"/>
      <w:bookmarkEnd w:id="2169"/>
      <w:bookmarkEnd w:id="2170"/>
      <w:bookmarkEnd w:id="2171"/>
      <w:bookmarkEnd w:id="2172"/>
      <w:bookmarkEnd w:id="2173"/>
      <w:bookmarkEnd w:id="2174"/>
    </w:p>
    <w:p w14:paraId="545DC732" w14:textId="05773199" w:rsidR="00155B4E" w:rsidRPr="00EF2D26" w:rsidRDefault="00155B4E" w:rsidP="00155B4E">
      <w:bookmarkStart w:id="2175" w:name="_Toc473625732"/>
      <w:bookmarkStart w:id="2176" w:name="_Toc473732594"/>
      <w:bookmarkStart w:id="2177" w:name="_Toc473825686"/>
      <w:r w:rsidRPr="00EF2D26">
        <w:t xml:space="preserve">The different Data Groups being part of EMCS are listed in </w:t>
      </w:r>
      <w:r w:rsidRPr="00EF2D26">
        <w:fldChar w:fldCharType="begin"/>
      </w:r>
      <w:r w:rsidRPr="00EF2D26">
        <w:instrText xml:space="preserve"> REF _Ref134871724 \r \h  \* MERGEFORMAT </w:instrText>
      </w:r>
      <w:r w:rsidRPr="00EF2D26">
        <w:fldChar w:fldCharType="separate"/>
      </w:r>
      <w:r w:rsidR="00982519" w:rsidRPr="00982519">
        <w:rPr>
          <w:b/>
          <w:bCs/>
          <w:lang w:val="en-US"/>
        </w:rPr>
        <w:t>Appendix F</w:t>
      </w:r>
      <w:r w:rsidRPr="00EF2D26">
        <w:fldChar w:fldCharType="end"/>
      </w:r>
      <w:r w:rsidRPr="00EF2D26">
        <w:t>.</w:t>
      </w:r>
    </w:p>
    <w:p w14:paraId="2CAFBC08" w14:textId="77777777" w:rsidR="00155B4E" w:rsidRPr="00EF2D26" w:rsidRDefault="00155B4E" w:rsidP="00155B4E">
      <w:r w:rsidRPr="00EF2D26">
        <w:t>Every Data Group consists of a number of Data Items in a particular order. Every message is composed of a certain number of Data Groups in a particular hierarchy. Every Data Group is identified by a name. To be noted is that group names are not unique. It may thus very well happen that the same group name is found in different messages. Moreover, Data Groups with the same name do not always include the same Data Items. Hence, when a Data Group is used in more than one place including different Data Items each time, then this Data Group should be assigned to all of these Data Items even if not all of the Data Items are used in every instance.</w:t>
      </w:r>
    </w:p>
    <w:p w14:paraId="6CCD43D6" w14:textId="77777777" w:rsidR="00155B4E" w:rsidRPr="00EF2D26" w:rsidRDefault="00155B4E" w:rsidP="00155B4E">
      <w:r w:rsidRPr="00EF2D26">
        <w:t>Later on, with the message definition, the Data Items which are to be included for a particular group or not are specified.</w:t>
      </w:r>
    </w:p>
    <w:p w14:paraId="19B06D25" w14:textId="77777777" w:rsidR="00155B4E" w:rsidRPr="00EF2D26" w:rsidRDefault="00155B4E" w:rsidP="00155B4E">
      <w:r w:rsidRPr="00EF2D26">
        <w:t>Every Data Item within a group also has a unique identifier. The unique identifiers have been chosen more or less arbitrarily.</w:t>
      </w:r>
    </w:p>
    <w:p w14:paraId="2057D66C" w14:textId="77777777" w:rsidR="00155B4E" w:rsidRPr="00EF2D26" w:rsidRDefault="00155B4E" w:rsidP="00155B4E">
      <w:r w:rsidRPr="00EF2D26">
        <w:t>To be noted is that some Data Groups may not always have the same Data Item sequence in different messages.</w:t>
      </w:r>
    </w:p>
    <w:p w14:paraId="64C9A6A1" w14:textId="77777777" w:rsidR="00155B4E" w:rsidRPr="00EF2D26" w:rsidRDefault="00155B4E" w:rsidP="00155B4E">
      <w:pPr>
        <w:tabs>
          <w:tab w:val="left" w:pos="2520"/>
        </w:tabs>
      </w:pPr>
      <w:r w:rsidRPr="00EF2D26">
        <w:t>Later on, with the message definition, the exact sequence of data elements in a particular group is specified.</w:t>
      </w:r>
    </w:p>
    <w:p w14:paraId="270A4D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78" w:name="_Toc178390842"/>
      <w:bookmarkStart w:id="2179" w:name="_Toc191308428"/>
      <w:bookmarkStart w:id="2180" w:name="_Toc191309290"/>
      <w:bookmarkStart w:id="2181" w:name="_Toc1400593"/>
      <w:r w:rsidRPr="00EF2D26">
        <w:t>Codelists</w:t>
      </w:r>
      <w:bookmarkEnd w:id="2175"/>
      <w:bookmarkEnd w:id="2176"/>
      <w:bookmarkEnd w:id="2177"/>
      <w:bookmarkEnd w:id="2178"/>
      <w:bookmarkEnd w:id="2179"/>
      <w:bookmarkEnd w:id="2180"/>
      <w:bookmarkEnd w:id="2181"/>
    </w:p>
    <w:p w14:paraId="514EC722" w14:textId="1C580837" w:rsidR="00155B4E" w:rsidRPr="00EF2D26" w:rsidRDefault="00155B4E" w:rsidP="00155B4E">
      <w:pPr>
        <w:tabs>
          <w:tab w:val="left" w:pos="6570"/>
        </w:tabs>
      </w:pPr>
      <w:bookmarkStart w:id="2182" w:name="_Toc473625733"/>
      <w:bookmarkStart w:id="2183" w:name="_Toc473732595"/>
      <w:bookmarkStart w:id="2184" w:name="_Toc473825687"/>
      <w:bookmarkStart w:id="2185" w:name="_Toc77048939"/>
      <w:bookmarkStart w:id="2186" w:name="_Toc101349677"/>
      <w:bookmarkEnd w:id="2158"/>
      <w:r w:rsidRPr="00EF2D26">
        <w:t xml:space="preserve">A Codelist is a set of discrete values, with an associated meaning. Codelists are included in </w:t>
      </w:r>
      <w:r w:rsidRPr="00EF2D26">
        <w:fldChar w:fldCharType="begin"/>
      </w:r>
      <w:r w:rsidRPr="00EF2D26">
        <w:instrText xml:space="preserve"> REF _Ref216858385 \w \h </w:instrText>
      </w:r>
      <w:r w:rsidRPr="00EF2D26">
        <w:fldChar w:fldCharType="separate"/>
      </w:r>
      <w:r w:rsidR="00982519">
        <w:t>Appendix B</w:t>
      </w:r>
      <w:r w:rsidRPr="00EF2D26">
        <w:fldChar w:fldCharType="end"/>
      </w:r>
      <w:r w:rsidRPr="00EF2D26">
        <w:t>.</w:t>
      </w:r>
    </w:p>
    <w:p w14:paraId="563A4F2C" w14:textId="77777777" w:rsidR="00155B4E" w:rsidRPr="00EF2D26" w:rsidRDefault="00155B4E" w:rsidP="00155B4E">
      <w:r w:rsidRPr="00EF2D26">
        <w:t>A name and a number identify Codelists.</w:t>
      </w:r>
    </w:p>
    <w:p w14:paraId="15FC3370" w14:textId="6048ADE5" w:rsidR="00155B4E" w:rsidRPr="00EF2D26" w:rsidRDefault="00155B4E" w:rsidP="00155B4E">
      <w:r w:rsidRPr="00EF2D26">
        <w:t xml:space="preserve">There is number of Codelists for which the values are business dependent, hence mutable. These Codelists are known as business Codelists and are maintained by the SEED. The Central Project Team, </w:t>
      </w:r>
      <w:r w:rsidRPr="00EF2D26">
        <w:lastRenderedPageBreak/>
        <w:t xml:space="preserve">supported by the Legal and Procedural team, will maintain the business Codelists on the central reference site. The MSAs can then download the new Codelists from this reference site. The values of the business Codelists can be found in </w:t>
      </w:r>
      <w:r w:rsidR="001E2602" w:rsidRPr="001E2602">
        <w:t>in the Excise BPMs.</w:t>
      </w:r>
    </w:p>
    <w:p w14:paraId="074E0B1C" w14:textId="4654FA5B" w:rsidR="00155B4E" w:rsidRPr="00EF2D26" w:rsidRDefault="00155B4E" w:rsidP="00155B4E">
      <w:r w:rsidRPr="00EF2D26">
        <w:t xml:space="preserve">In addition, there are a number of technical Codelists for which the values are predefined and fixed. These values are not maintained within the common Reference Data. These Codelists are marked as technical Codelists in </w:t>
      </w:r>
      <w:r w:rsidRPr="00EF2D26">
        <w:fldChar w:fldCharType="begin"/>
      </w:r>
      <w:r w:rsidRPr="00EF2D26">
        <w:instrText xml:space="preserve"> REF _Ref216858385 \w \h </w:instrText>
      </w:r>
      <w:r w:rsidRPr="00EF2D26">
        <w:fldChar w:fldCharType="separate"/>
      </w:r>
      <w:r w:rsidR="00982519">
        <w:t>Appendix B</w:t>
      </w:r>
      <w:r w:rsidRPr="00EF2D26">
        <w:fldChar w:fldCharType="end"/>
      </w:r>
      <w:r w:rsidRPr="00EF2D26">
        <w:t>.</w:t>
      </w:r>
    </w:p>
    <w:p w14:paraId="580CE638" w14:textId="06E8B73B" w:rsidR="00155B4E" w:rsidRPr="00EF2D26" w:rsidRDefault="00155B4E" w:rsidP="00D76942">
      <w:pPr>
        <w:pStyle w:val="Heading3"/>
        <w:keepLines/>
        <w:numPr>
          <w:ilvl w:val="2"/>
          <w:numId w:val="34"/>
        </w:numPr>
        <w:suppressAutoHyphens w:val="0"/>
      </w:pPr>
      <w:bookmarkStart w:id="2187" w:name="_Ref135374704"/>
      <w:bookmarkStart w:id="2188" w:name="_Toc178390843"/>
      <w:bookmarkStart w:id="2189" w:name="_Toc191308429"/>
      <w:bookmarkStart w:id="2190" w:name="_Toc191309291"/>
      <w:bookmarkStart w:id="2191" w:name="_Toc1400594"/>
      <w:bookmarkStart w:id="2192" w:name="_Toc128575564"/>
      <w:r w:rsidRPr="00EF2D26">
        <w:t>Technical message structure</w:t>
      </w:r>
      <w:bookmarkEnd w:id="2182"/>
      <w:bookmarkEnd w:id="2183"/>
      <w:bookmarkEnd w:id="2184"/>
      <w:bookmarkEnd w:id="2185"/>
      <w:bookmarkEnd w:id="2186"/>
      <w:bookmarkEnd w:id="2187"/>
      <w:bookmarkEnd w:id="2188"/>
      <w:bookmarkEnd w:id="2189"/>
      <w:bookmarkEnd w:id="2190"/>
      <w:bookmarkEnd w:id="2191"/>
      <w:bookmarkEnd w:id="2192"/>
    </w:p>
    <w:p w14:paraId="01E8E344" w14:textId="5BC03366" w:rsidR="00155B4E" w:rsidRPr="00EF2D26" w:rsidRDefault="00155B4E" w:rsidP="00155B4E">
      <w:bookmarkStart w:id="2193" w:name="_Toc473625734"/>
      <w:bookmarkStart w:id="2194" w:name="_Toc473732596"/>
      <w:bookmarkStart w:id="2195" w:name="_Ref473823216"/>
      <w:bookmarkStart w:id="2196" w:name="_Toc473825688"/>
      <w:bookmarkStart w:id="2197" w:name="_Toc77048940"/>
      <w:bookmarkStart w:id="2198" w:name="_Toc101349678"/>
      <w:r w:rsidRPr="00EF2D26">
        <w:t xml:space="preserve">The structure and format of the different Information Exchanges are included in the corresponding </w:t>
      </w:r>
      <w:r w:rsidRPr="00EF2D26">
        <w:fldChar w:fldCharType="begin"/>
      </w:r>
      <w:r w:rsidRPr="00EF2D26">
        <w:instrText xml:space="preserve"> REF _Ref190001273 \w \h </w:instrText>
      </w:r>
      <w:r w:rsidRPr="00EF2D26">
        <w:fldChar w:fldCharType="separate"/>
      </w:r>
      <w:r w:rsidR="00982519">
        <w:t>Appendix D</w:t>
      </w:r>
      <w:r w:rsidRPr="00EF2D26">
        <w:fldChar w:fldCharType="end"/>
      </w:r>
      <w:r w:rsidRPr="00EF2D26">
        <w:t>. These appendices contain a message format description for every Information Exchange that is part of the particular system.</w:t>
      </w:r>
    </w:p>
    <w:p w14:paraId="5E6350EA" w14:textId="77777777" w:rsidR="00155B4E" w:rsidRPr="00EF2D26" w:rsidRDefault="00155B4E" w:rsidP="00155B4E">
      <w:r w:rsidRPr="00EF2D26">
        <w:t>The technical message description is supplied in two parts.</w:t>
      </w:r>
    </w:p>
    <w:p w14:paraId="2323F71B" w14:textId="77777777" w:rsidR="00155B4E" w:rsidRPr="00EF2D26" w:rsidRDefault="00155B4E" w:rsidP="00155B4E">
      <w:r w:rsidRPr="00EF2D26">
        <w:t>The first part is the overall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35CB85F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Group is always required, it is marked as “R”;</w:t>
      </w:r>
    </w:p>
    <w:p w14:paraId="5BDF800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there exist one or more conditions related to the presence of the Data Group, it is marked as ‘D’. When a condition indicates that a dependent Data Group “does not apply” in a specified case then the specific Data Group must not be present in the message structure;</w:t>
      </w:r>
    </w:p>
    <w:p w14:paraId="283EFC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Group is not always required and there are no conditions related to its presence, it is marked as ‘O’, meaning that the Data Group may either be present in the message structure or not. However, if information is available it is recommended to be included in the message despite the fact that this Data Group is characterised as Optional.</w:t>
      </w:r>
    </w:p>
    <w:p w14:paraId="135B86A9" w14:textId="77777777" w:rsidR="00155B4E" w:rsidRPr="00EF2D26" w:rsidRDefault="79D63348" w:rsidP="0E615139">
      <w:r w:rsidRPr="0E615139">
        <w:t>In order to go down one level in the hierarchy, the Data Group at the higher level in the hierarchy needs to be present. The second part of the TMS contains the description of the different Data Items. This description includes the sequence of the data elements in the group, the optionality, and the associated rules and conditions.</w:t>
      </w:r>
    </w:p>
    <w:p w14:paraId="3949C0DC" w14:textId="77777777" w:rsidR="00155B4E" w:rsidRPr="00EF2D26" w:rsidRDefault="79D63348" w:rsidP="0E615139">
      <w:r w:rsidRPr="0E615139">
        <w:t>Concerning the optionality of the Data Items, the following rules apply:</w:t>
      </w:r>
    </w:p>
    <w:p w14:paraId="5D788BF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Item is always required, it is marked as “R”;</w:t>
      </w:r>
    </w:p>
    <w:p w14:paraId="749F617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there exist one or more conditions related to the presence of the Data Item, it is marked as ‘D’. When a condition indicates that a dependent Data Item “does not apply” in a specified case, then the specific Data Item must not be present in the message structure. It shall be noted that a Data Item set to “NULL” (empty valued) is still present in the message structure. Hence, when a Data Item is marked as “does not apply” in a specific case, the generated messages shall not include it with a “NULL” value. Subsequently, when all Data Items of a Data Group are set to “NULL”, the Data Group is still present in the message structure. Hence, when a Data Group is marked as “does not apply” in a specific case, it shall not be present in the generated messages with all of its Data Items set to “NULL”.</w:t>
      </w:r>
    </w:p>
    <w:p w14:paraId="216B1C6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If there are no conditions related to the presence of a particular Data Item, it is marked as ‘O’, meaning that the Data Group may either be present in the message structure or not. However, if information is available it is recommended to be included in the message despite the fact that this Data Group is characterised as optional.</w:t>
      </w:r>
    </w:p>
    <w:p w14:paraId="252D4CCC" w14:textId="224C9677" w:rsidR="00155B4E" w:rsidRPr="00EF2D26" w:rsidRDefault="00155B4E" w:rsidP="00155B4E">
      <w:r w:rsidRPr="00EF2D26">
        <w:t xml:space="preserve">The rules and conditions of FESS,] have been copied and marked as RXXX and CYYY. However, those Rules that include constant values or refer to the business entities (Appendix B: List of codes) have been replaced by technical and business Codelists in DDNEA, </w:t>
      </w:r>
      <w:r w:rsidRPr="00EF2D26">
        <w:fldChar w:fldCharType="begin"/>
      </w:r>
      <w:r w:rsidRPr="00EF2D26">
        <w:instrText xml:space="preserve"> REF _Ref188117115 \w \h </w:instrText>
      </w:r>
      <w:r w:rsidRPr="00EF2D26">
        <w:fldChar w:fldCharType="separate"/>
      </w:r>
      <w:r w:rsidR="00982519">
        <w:t>Appendix A</w:t>
      </w:r>
      <w:r w:rsidRPr="00EF2D26">
        <w:fldChar w:fldCharType="end"/>
      </w:r>
      <w:r w:rsidRPr="00EF2D26">
        <w:t>. Moreover, when data is derived from another message, the rules and conditions are implicitly carried forward.</w:t>
      </w:r>
    </w:p>
    <w:p w14:paraId="55E7FC7C" w14:textId="77777777" w:rsidR="00155B4E" w:rsidRPr="00EF2D26" w:rsidRDefault="00155B4E" w:rsidP="00155B4E">
      <w:r w:rsidRPr="00EF2D26">
        <w:t>The message description part of this document consists of message hierarchies and correlation tables in order to map the Information Exchanges to those hierarchies (XML).</w:t>
      </w:r>
    </w:p>
    <w:p w14:paraId="3FCDFABD" w14:textId="5FD5C74D" w:rsidR="00155B4E" w:rsidRPr="00EF2D26" w:rsidRDefault="00155B4E" w:rsidP="00155B4E">
      <w:r w:rsidRPr="00EF2D26">
        <w:t>The mapping between the optionality codes used for the Data Groups and Data Items in the FMS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and the ones used in the DDNEA is shown </w:t>
      </w:r>
      <w:r>
        <w:fldChar w:fldCharType="begin"/>
      </w:r>
      <w:r>
        <w:instrText xml:space="preserve"> REF _Ref313439821 \p \h </w:instrText>
      </w:r>
      <w:r>
        <w:fldChar w:fldCharType="separate"/>
      </w:r>
      <w:r w:rsidR="00982519">
        <w:t>below</w:t>
      </w:r>
      <w:r>
        <w:fldChar w:fldCharType="end"/>
      </w:r>
      <w:r w:rsidRPr="00EF2D26">
        <w:t>:</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6" w:type="dxa"/>
          <w:right w:w="56" w:type="dxa"/>
        </w:tblCellMar>
        <w:tblLook w:val="0000" w:firstRow="0" w:lastRow="0" w:firstColumn="0" w:lastColumn="0" w:noHBand="0" w:noVBand="0"/>
      </w:tblPr>
      <w:tblGrid>
        <w:gridCol w:w="2220"/>
        <w:gridCol w:w="1726"/>
        <w:gridCol w:w="1982"/>
      </w:tblGrid>
      <w:tr w:rsidR="00155B4E" w:rsidRPr="00EF2D26" w14:paraId="200DC849" w14:textId="77777777" w:rsidTr="00197A42">
        <w:trPr>
          <w:cantSplit/>
          <w:jc w:val="center"/>
        </w:trPr>
        <w:tc>
          <w:tcPr>
            <w:tcW w:w="0" w:type="auto"/>
            <w:shd w:val="clear" w:color="auto" w:fill="D0CECE" w:themeFill="background2" w:themeFillShade="E6"/>
          </w:tcPr>
          <w:p w14:paraId="5C18E865" w14:textId="77777777" w:rsidR="00155B4E" w:rsidRPr="00182A2B" w:rsidRDefault="00155B4E" w:rsidP="00155B4E">
            <w:pPr>
              <w:pStyle w:val="TableHeading"/>
            </w:pPr>
            <w:r w:rsidRPr="00182A2B">
              <w:t>Status description</w:t>
            </w:r>
          </w:p>
        </w:tc>
        <w:tc>
          <w:tcPr>
            <w:tcW w:w="0" w:type="auto"/>
            <w:shd w:val="clear" w:color="auto" w:fill="D0CECE" w:themeFill="background2" w:themeFillShade="E6"/>
          </w:tcPr>
          <w:p w14:paraId="42984C53" w14:textId="77777777" w:rsidR="00155B4E" w:rsidRPr="00182A2B" w:rsidRDefault="00155B4E" w:rsidP="00155B4E">
            <w:pPr>
              <w:pStyle w:val="TableHeading"/>
            </w:pPr>
            <w:r w:rsidRPr="00182A2B">
              <w:t>FESS status code</w:t>
            </w:r>
          </w:p>
        </w:tc>
        <w:tc>
          <w:tcPr>
            <w:tcW w:w="0" w:type="auto"/>
            <w:shd w:val="clear" w:color="auto" w:fill="D0CECE" w:themeFill="background2" w:themeFillShade="E6"/>
          </w:tcPr>
          <w:p w14:paraId="67B4D9A0" w14:textId="77777777" w:rsidR="00155B4E" w:rsidRPr="00182A2B" w:rsidRDefault="00155B4E" w:rsidP="00155B4E">
            <w:pPr>
              <w:pStyle w:val="TableHeading"/>
            </w:pPr>
            <w:r w:rsidRPr="00182A2B">
              <w:t>DDNEA status code</w:t>
            </w:r>
          </w:p>
        </w:tc>
      </w:tr>
      <w:tr w:rsidR="00155B4E" w:rsidRPr="00EF2D26" w14:paraId="5F764997" w14:textId="77777777" w:rsidTr="00197A42">
        <w:trPr>
          <w:cantSplit/>
          <w:jc w:val="center"/>
        </w:trPr>
        <w:tc>
          <w:tcPr>
            <w:tcW w:w="0" w:type="auto"/>
          </w:tcPr>
          <w:p w14:paraId="4BC96758" w14:textId="77777777" w:rsidR="00155B4E" w:rsidRPr="00EF2D26" w:rsidRDefault="00155B4E" w:rsidP="00155B4E">
            <w:pPr>
              <w:pStyle w:val="Table"/>
            </w:pPr>
            <w:r w:rsidRPr="00EF2D26">
              <w:t>Required/mandatory</w:t>
            </w:r>
          </w:p>
        </w:tc>
        <w:tc>
          <w:tcPr>
            <w:tcW w:w="0" w:type="auto"/>
          </w:tcPr>
          <w:p w14:paraId="088E781C" w14:textId="77777777" w:rsidR="00155B4E" w:rsidRPr="00EF2D26" w:rsidRDefault="00155B4E" w:rsidP="00155B4E">
            <w:pPr>
              <w:pStyle w:val="Table"/>
            </w:pPr>
            <w:r w:rsidRPr="00EF2D26">
              <w:t>R</w:t>
            </w:r>
          </w:p>
        </w:tc>
        <w:tc>
          <w:tcPr>
            <w:tcW w:w="0" w:type="auto"/>
          </w:tcPr>
          <w:p w14:paraId="5CA2752E" w14:textId="77777777" w:rsidR="00155B4E" w:rsidRPr="00EF2D26" w:rsidRDefault="00155B4E" w:rsidP="00155B4E">
            <w:pPr>
              <w:pStyle w:val="Table"/>
            </w:pPr>
            <w:r w:rsidRPr="00EF2D26">
              <w:t>R</w:t>
            </w:r>
          </w:p>
        </w:tc>
      </w:tr>
      <w:tr w:rsidR="00155B4E" w:rsidRPr="00EF2D26" w14:paraId="0BC0A769" w14:textId="77777777" w:rsidTr="00197A42">
        <w:trPr>
          <w:cantSplit/>
          <w:jc w:val="center"/>
        </w:trPr>
        <w:tc>
          <w:tcPr>
            <w:tcW w:w="0" w:type="auto"/>
          </w:tcPr>
          <w:p w14:paraId="57F20490" w14:textId="77777777" w:rsidR="00155B4E" w:rsidRPr="00EF2D26" w:rsidRDefault="00155B4E" w:rsidP="00155B4E">
            <w:pPr>
              <w:pStyle w:val="Table"/>
            </w:pPr>
            <w:r w:rsidRPr="00EF2D26">
              <w:t>Optional</w:t>
            </w:r>
          </w:p>
        </w:tc>
        <w:tc>
          <w:tcPr>
            <w:tcW w:w="0" w:type="auto"/>
          </w:tcPr>
          <w:p w14:paraId="7AA5F8ED" w14:textId="77777777" w:rsidR="00155B4E" w:rsidRPr="00EF2D26" w:rsidRDefault="00155B4E" w:rsidP="00155B4E">
            <w:pPr>
              <w:pStyle w:val="Table"/>
            </w:pPr>
            <w:r w:rsidRPr="00EF2D26">
              <w:t>O</w:t>
            </w:r>
          </w:p>
        </w:tc>
        <w:tc>
          <w:tcPr>
            <w:tcW w:w="0" w:type="auto"/>
          </w:tcPr>
          <w:p w14:paraId="4C4B9C86" w14:textId="77777777" w:rsidR="00155B4E" w:rsidRPr="00EF2D26" w:rsidRDefault="00155B4E" w:rsidP="00155B4E">
            <w:pPr>
              <w:pStyle w:val="Table"/>
            </w:pPr>
            <w:r w:rsidRPr="00EF2D26">
              <w:t>O</w:t>
            </w:r>
          </w:p>
        </w:tc>
      </w:tr>
      <w:tr w:rsidR="00155B4E" w:rsidRPr="00EF2D26" w14:paraId="35F18B9E" w14:textId="77777777" w:rsidTr="00197A42">
        <w:trPr>
          <w:cantSplit/>
          <w:jc w:val="center"/>
        </w:trPr>
        <w:tc>
          <w:tcPr>
            <w:tcW w:w="0" w:type="auto"/>
          </w:tcPr>
          <w:p w14:paraId="78E31BBE" w14:textId="77777777" w:rsidR="00155B4E" w:rsidRPr="00EF2D26" w:rsidRDefault="00155B4E" w:rsidP="00155B4E">
            <w:pPr>
              <w:pStyle w:val="Table"/>
            </w:pPr>
            <w:r w:rsidRPr="00EF2D26">
              <w:t>Conditional /Dependent</w:t>
            </w:r>
          </w:p>
        </w:tc>
        <w:tc>
          <w:tcPr>
            <w:tcW w:w="0" w:type="auto"/>
          </w:tcPr>
          <w:p w14:paraId="3BAC357F" w14:textId="77777777" w:rsidR="00155B4E" w:rsidRPr="00EF2D26" w:rsidRDefault="00155B4E" w:rsidP="00155B4E">
            <w:pPr>
              <w:pStyle w:val="Table"/>
            </w:pPr>
            <w:r w:rsidRPr="00EF2D26">
              <w:t>C</w:t>
            </w:r>
          </w:p>
        </w:tc>
        <w:tc>
          <w:tcPr>
            <w:tcW w:w="0" w:type="auto"/>
          </w:tcPr>
          <w:p w14:paraId="588D0B26" w14:textId="77777777" w:rsidR="00155B4E" w:rsidRPr="00EF2D26" w:rsidRDefault="00155B4E" w:rsidP="00155B4E">
            <w:pPr>
              <w:pStyle w:val="Table"/>
            </w:pPr>
            <w:r w:rsidRPr="00EF2D26">
              <w:t>D</w:t>
            </w:r>
          </w:p>
        </w:tc>
      </w:tr>
    </w:tbl>
    <w:p w14:paraId="0E860BEF" w14:textId="3BC88551" w:rsidR="00155B4E" w:rsidRPr="00EF2D26" w:rsidRDefault="00155B4E" w:rsidP="00155B4E">
      <w:pPr>
        <w:pStyle w:val="Caption"/>
      </w:pPr>
      <w:bookmarkStart w:id="2199" w:name="_Toc174192218"/>
      <w:bookmarkStart w:id="2200" w:name="_Ref313439821"/>
      <w:bookmarkStart w:id="2201" w:name="_Toc1401017"/>
      <w:bookmarkStart w:id="2202" w:name="_Toc128575659"/>
      <w:r w:rsidRPr="00EF2D26">
        <w:t xml:space="preserve">Table </w:t>
      </w:r>
      <w:r>
        <w:fldChar w:fldCharType="begin"/>
      </w:r>
      <w:r>
        <w:instrText>SEQ Table \* ARABIC</w:instrText>
      </w:r>
      <w:r>
        <w:fldChar w:fldCharType="separate"/>
      </w:r>
      <w:r w:rsidR="00982519">
        <w:rPr>
          <w:noProof/>
        </w:rPr>
        <w:t>29</w:t>
      </w:r>
      <w:r>
        <w:fldChar w:fldCharType="end"/>
      </w:r>
      <w:r w:rsidRPr="00EF2D26">
        <w:t>: Use of status codes</w:t>
      </w:r>
      <w:bookmarkEnd w:id="2199"/>
      <w:bookmarkEnd w:id="2200"/>
      <w:bookmarkEnd w:id="2201"/>
      <w:bookmarkEnd w:id="2202"/>
    </w:p>
    <w:p w14:paraId="47849A01" w14:textId="6613D99B" w:rsidR="00155B4E" w:rsidRPr="00EF2D26" w:rsidRDefault="00155B4E" w:rsidP="00155B4E">
      <w:r w:rsidRPr="00EF2D26">
        <w:t xml:space="preserve">The abbreviations stand for Required, Optional, Conditional/Dependent. The DDNEA optionality codes are used in the Correlation tables of </w:t>
      </w:r>
      <w:r w:rsidRPr="00EF2D26">
        <w:fldChar w:fldCharType="begin"/>
      </w:r>
      <w:r w:rsidRPr="00EF2D26">
        <w:instrText xml:space="preserve"> REF _Ref135374830 \n \h  \* MERGEFORMAT </w:instrText>
      </w:r>
      <w:r w:rsidRPr="00EF2D26">
        <w:fldChar w:fldCharType="separate"/>
      </w:r>
      <w:r w:rsidR="00982519" w:rsidRPr="00982519">
        <w:rPr>
          <w:b/>
          <w:bCs/>
          <w:lang w:val="en-US"/>
        </w:rPr>
        <w:t>Appendix C</w:t>
      </w:r>
      <w:r w:rsidRPr="00EF2D26">
        <w:fldChar w:fldCharType="end"/>
      </w:r>
      <w:r w:rsidRPr="00EF2D26">
        <w:t xml:space="preserve"> and in the TMS of </w:t>
      </w:r>
      <w:r w:rsidRPr="00EF2D26">
        <w:fldChar w:fldCharType="begin"/>
      </w:r>
      <w:r w:rsidRPr="00EF2D26">
        <w:instrText xml:space="preserve"> REF _Ref188116722 \w \h </w:instrText>
      </w:r>
      <w:r w:rsidRPr="00EF2D26">
        <w:fldChar w:fldCharType="separate"/>
      </w:r>
      <w:r w:rsidR="00982519">
        <w:t>Appendix D</w:t>
      </w:r>
      <w:r w:rsidRPr="00EF2D26">
        <w:fldChar w:fldCharType="end"/>
      </w:r>
      <w:r w:rsidRPr="00EF2D26">
        <w:t>.</w:t>
      </w:r>
    </w:p>
    <w:p w14:paraId="4514EB75" w14:textId="098DBED6" w:rsidR="00155B4E" w:rsidRPr="00EF2D26" w:rsidRDefault="00155B4E" w:rsidP="00155B4E">
      <w:r w:rsidRPr="00EF2D26">
        <w:t xml:space="preserve">It should be noted that the Data Items are characterised as “Dependent” in the DDNEA instead of “Conditional”, as FESS does, since it is more accurate representation of the relationship between the elements and their values. This is due to the fact that not only </w:t>
      </w:r>
      <w:r w:rsidRPr="00EF2D26">
        <w:rPr>
          <w:i/>
        </w:rPr>
        <w:t xml:space="preserve">Conditions </w:t>
      </w:r>
      <w:r w:rsidRPr="00EF2D26">
        <w:t xml:space="preserve">but also </w:t>
      </w:r>
      <w:r w:rsidRPr="00EF2D26">
        <w:rPr>
          <w:i/>
        </w:rPr>
        <w:t>Rules</w:t>
      </w:r>
      <w:r w:rsidRPr="00EF2D26">
        <w:t xml:space="preserve"> and </w:t>
      </w:r>
      <w:r w:rsidRPr="00EF2D26">
        <w:rPr>
          <w:i/>
        </w:rPr>
        <w:t>Technical Rules</w:t>
      </w:r>
      <w:r w:rsidRPr="00EF2D26">
        <w:t xml:space="preserve"> can also be applied to these Data Items. Therefore, the letter “D” illustrates precisely the dependency on different entities. An indicative example extracted from </w:t>
      </w:r>
      <w:r w:rsidR="00EB3694">
        <w:fldChar w:fldCharType="begin"/>
      </w:r>
      <w:r w:rsidR="00EB3694">
        <w:instrText>REF _Ref139961725 \r  \* MERGEFORMAT</w:instrText>
      </w:r>
      <w:r w:rsidR="00EB3694">
        <w:fldChar w:fldCharType="separate"/>
      </w:r>
      <w:r w:rsidR="00982519" w:rsidRPr="00982519">
        <w:rPr>
          <w:b/>
          <w:bCs/>
          <w:lang w:val="en-US"/>
        </w:rPr>
        <w:t>Appendix D</w:t>
      </w:r>
      <w:r w:rsidR="00EB3694">
        <w:rPr>
          <w:b/>
          <w:bCs/>
          <w:lang w:val="en-US"/>
        </w:rPr>
        <w:fldChar w:fldCharType="end"/>
      </w:r>
      <w:r w:rsidRPr="00EF2D26">
        <w:t xml:space="preserve"> of the DDNEA is the following:</w:t>
      </w:r>
    </w:p>
    <w:p w14:paraId="4E99D234" w14:textId="77777777" w:rsidR="00155B4E" w:rsidRPr="00EF2D26" w:rsidRDefault="00155B4E" w:rsidP="00155B4E">
      <w:r w:rsidRPr="00EF2D26">
        <w:t xml:space="preserve">The Data Item </w:t>
      </w:r>
      <w:r w:rsidRPr="00EF2D26">
        <w:rPr>
          <w:i/>
        </w:rPr>
        <w:t>(</w:t>
      </w:r>
      <w:smartTag w:uri="urn:schemas-microsoft-com:office:smarttags" w:element="Street">
        <w:r w:rsidRPr="00EF2D26">
          <w:rPr>
            <w:i/>
          </w:rPr>
          <w:t>DELIVERY PLACE</w:t>
        </w:r>
      </w:smartTag>
      <w:r w:rsidRPr="00EF2D26">
        <w:rPr>
          <w:i/>
        </w:rPr>
        <w:t>) TRADER.</w:t>
      </w:r>
      <w:r w:rsidRPr="00EF2D26">
        <w:t xml:space="preserve"> </w:t>
      </w:r>
      <w:r w:rsidRPr="00EF2D26">
        <w:rPr>
          <w:i/>
        </w:rPr>
        <w:t>Trader ID</w:t>
      </w:r>
      <w:r w:rsidRPr="00EF2D26">
        <w:rPr>
          <w:b/>
          <w:i/>
        </w:rPr>
        <w:t xml:space="preserve"> </w:t>
      </w:r>
      <w:r w:rsidRPr="00EF2D26">
        <w:t>is dependent (D) since both the C074 and R045 are applied to it. According to C074, the presentation of this Data Item (if it is “Required” or not) is dependent on the DESTINATION TYPE CODE value. Moreover, according to R045, the content of this field (if it will be the excise number, the temporary authorisation, VAT number, etc.) is dependent on the DESTINATION TYPE CODE.</w:t>
      </w:r>
    </w:p>
    <w:p w14:paraId="7E21E18A" w14:textId="77777777" w:rsidR="00155B4E" w:rsidRPr="00EF2D26" w:rsidRDefault="00155B4E" w:rsidP="00D76942">
      <w:pPr>
        <w:pStyle w:val="Heading3"/>
        <w:keepLines/>
        <w:numPr>
          <w:ilvl w:val="2"/>
          <w:numId w:val="34"/>
        </w:numPr>
        <w:suppressAutoHyphens w:val="0"/>
      </w:pPr>
      <w:bookmarkStart w:id="2203" w:name="_Common_Message_Header"/>
      <w:bookmarkStart w:id="2204" w:name="_Ref179100835"/>
      <w:bookmarkStart w:id="2205" w:name="_Toc191308430"/>
      <w:bookmarkStart w:id="2206" w:name="_Toc191309292"/>
      <w:bookmarkStart w:id="2207" w:name="_Toc1400595"/>
      <w:bookmarkStart w:id="2208" w:name="_Toc128575565"/>
      <w:bookmarkEnd w:id="2203"/>
      <w:r w:rsidRPr="00EF2D26">
        <w:t>Common message header</w:t>
      </w:r>
      <w:bookmarkEnd w:id="2204"/>
      <w:bookmarkEnd w:id="2205"/>
      <w:bookmarkEnd w:id="2206"/>
      <w:bookmarkEnd w:id="2207"/>
      <w:bookmarkEnd w:id="2208"/>
    </w:p>
    <w:p w14:paraId="74D6645D" w14:textId="77777777" w:rsidR="00155B4E" w:rsidRPr="00EF2D26" w:rsidRDefault="00155B4E" w:rsidP="00155B4E">
      <w:r w:rsidRPr="00704144">
        <w:t>Each message is an envelope encapsulating a “Common Message Header” and a</w:t>
      </w:r>
      <w:r>
        <w:t xml:space="preserve"> </w:t>
      </w:r>
      <w:r w:rsidRPr="00704144">
        <w:t>“Body” component.</w:t>
      </w:r>
    </w:p>
    <w:p w14:paraId="5FD54017" w14:textId="77777777" w:rsidR="00155B4E" w:rsidRPr="00704144" w:rsidRDefault="00155B4E" w:rsidP="00155B4E">
      <w:r w:rsidRPr="00704144">
        <w:t>The “Common Message Header" is commonly defined for all the messages and consists of the following Data Items:</w:t>
      </w:r>
    </w:p>
    <w:p w14:paraId="1308996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sender and Message recipient: The Data Items "Message sender" and "Message recipient" are both “Required” and should contain, respectively, the address of the sender and recipient, defined as:</w:t>
      </w:r>
    </w:p>
    <w:p w14:paraId="4BF11513" w14:textId="77777777" w:rsidR="00155B4E" w:rsidRPr="00EF2D26" w:rsidRDefault="79D63348" w:rsidP="0E615139">
      <w:pPr>
        <w:pStyle w:val="List2"/>
      </w:pPr>
      <w:r w:rsidRPr="0E615139">
        <w:t>&lt;Application Name&gt;.&lt;Member State Code&gt;, where:</w:t>
      </w:r>
      <w:smartTag w:uri="urn:schemas-microsoft-com:office:smarttags" w:element="PlaceName"/>
      <w:smartTag w:uri="urn:schemas-microsoft-com:office:smarttags" w:element="PlaceType"/>
      <w:smartTag w:uri="urn:schemas-microsoft-com:office:smarttags" w:element="place"/>
    </w:p>
    <w:p w14:paraId="7AC256E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&lt;Application Name&gt; equals:</w:t>
      </w:r>
    </w:p>
    <w:p w14:paraId="0C8C2C44" w14:textId="77777777" w:rsidR="00155B4E" w:rsidRPr="007F1E3B" w:rsidRDefault="79D63348" w:rsidP="00D76942">
      <w:pPr>
        <w:pStyle w:val="ListBullet4"/>
        <w:rPr>
          <w:color w:val="000000" w:themeColor="text1"/>
        </w:rPr>
      </w:pPr>
      <w:r w:rsidRPr="0E615139">
        <w:t>for NDEAs, the value “NDEA”;</w:t>
      </w:r>
    </w:p>
    <w:p w14:paraId="788AF275" w14:textId="77777777" w:rsidR="00155B4E" w:rsidRPr="007F1E3B" w:rsidRDefault="79D63348" w:rsidP="00D76942">
      <w:pPr>
        <w:pStyle w:val="ListBullet4"/>
        <w:rPr>
          <w:color w:val="000000" w:themeColor="text1"/>
        </w:rPr>
      </w:pPr>
      <w:r w:rsidRPr="0E615139">
        <w:lastRenderedPageBreak/>
        <w:t xml:space="preserve">for SEED, the value “SEED”; </w:t>
      </w:r>
    </w:p>
    <w:p w14:paraId="058476D5" w14:textId="77777777" w:rsidR="00155B4E" w:rsidRPr="00EF2D26" w:rsidRDefault="79D63348" w:rsidP="00D76942">
      <w:pPr>
        <w:pStyle w:val="ListBullet4"/>
        <w:rPr>
          <w:color w:val="000000" w:themeColor="text1"/>
        </w:rPr>
      </w:pPr>
      <w:r w:rsidRPr="0E615139">
        <w:t>for CS/MISE, the value “CSMISE”;</w:t>
      </w:r>
    </w:p>
    <w:p w14:paraId="45CF747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&lt;Member State Code&gt; equals:</w:t>
      </w:r>
      <w:smartTag w:uri="urn:schemas-microsoft-com:office:smarttags" w:element="PlaceName"/>
      <w:smartTag w:uri="urn:schemas-microsoft-com:office:smarttags" w:element="PlaceType"/>
      <w:smartTag w:uri="urn:schemas-microsoft-com:office:smarttags" w:element="place"/>
    </w:p>
    <w:p w14:paraId="42B3BDB7" w14:textId="77777777" w:rsidR="00155B4E" w:rsidRPr="00EF2D26" w:rsidDel="001C6C3D" w:rsidRDefault="79D63348" w:rsidP="00D76942">
      <w:pPr>
        <w:pStyle w:val="ListBullet4"/>
        <w:rPr>
          <w:color w:val="000000" w:themeColor="text1"/>
        </w:rPr>
      </w:pPr>
      <w:r w:rsidRPr="0E615139">
        <w:t>for NDEAs, the respective “Member State Code” value from the Member State Codes Business Codelist;</w:t>
      </w:r>
    </w:p>
    <w:p w14:paraId="0481F013" w14:textId="77777777" w:rsidR="00155B4E" w:rsidRPr="00EF2D26" w:rsidRDefault="79D63348" w:rsidP="00D76942">
      <w:pPr>
        <w:pStyle w:val="ListBullet4"/>
        <w:rPr>
          <w:color w:val="000000" w:themeColor="text1"/>
        </w:rPr>
      </w:pPr>
      <w:r w:rsidRPr="0E615139">
        <w:t>for SEED and CS/MISE, the value “EC”;</w:t>
      </w:r>
    </w:p>
    <w:p w14:paraId="07E3AD2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Date of preparation: This is a “Required” Data Item used for the date that the Information Exchange was put into XML representation (generation of the XML message);</w:t>
      </w:r>
    </w:p>
    <w:p w14:paraId="4477212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Time of preparation: This is a “Required” Data Item used for the exact time that the Information Exchange was put into XML representation (generation of the XML message);</w:t>
      </w:r>
    </w:p>
    <w:p w14:paraId="29401A3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identifier: This is a “Required” Data Item generated by the sending application to uniquely identify the information exchange;</w:t>
      </w:r>
    </w:p>
    <w:p w14:paraId="1B3B18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Correlation identifier: This is a “Dependent” Data Item, since it is only Required for correlating the response and refusal messages. It does not apply for requests and one way messages.</w:t>
      </w:r>
    </w:p>
    <w:p w14:paraId="452158FC" w14:textId="77777777" w:rsidR="00155B4E" w:rsidRPr="00704144" w:rsidRDefault="00155B4E" w:rsidP="00155B4E">
      <w:r w:rsidRPr="00704144">
        <w:t>The “Body” contains the actual business message. It is separately defined for each of the messages and consists of the rest of the elements comprising the business content of the messages.</w:t>
      </w:r>
    </w:p>
    <w:p w14:paraId="2B5F88CD" w14:textId="4339F331" w:rsidR="00155B4E" w:rsidRPr="00EF2D26" w:rsidRDefault="00155B4E" w:rsidP="00D76942">
      <w:pPr>
        <w:pStyle w:val="Heading3"/>
        <w:keepLines/>
        <w:numPr>
          <w:ilvl w:val="2"/>
          <w:numId w:val="34"/>
        </w:numPr>
        <w:suppressAutoHyphens w:val="0"/>
      </w:pPr>
      <w:bookmarkStart w:id="2209" w:name="_Ref135374706"/>
      <w:bookmarkStart w:id="2210" w:name="_Toc178390844"/>
      <w:bookmarkStart w:id="2211" w:name="_Toc191308431"/>
      <w:bookmarkStart w:id="2212" w:name="_Toc191309293"/>
      <w:bookmarkStart w:id="2213" w:name="_Toc1400596"/>
      <w:bookmarkStart w:id="2214" w:name="_Toc128575566"/>
      <w:r w:rsidRPr="00EF2D26">
        <w:t>DDNEA consistency</w:t>
      </w:r>
      <w:bookmarkEnd w:id="2193"/>
      <w:bookmarkEnd w:id="2194"/>
      <w:bookmarkEnd w:id="2195"/>
      <w:bookmarkEnd w:id="2196"/>
      <w:bookmarkEnd w:id="2197"/>
      <w:bookmarkEnd w:id="2198"/>
      <w:bookmarkEnd w:id="2209"/>
      <w:bookmarkEnd w:id="2210"/>
      <w:bookmarkEnd w:id="2211"/>
      <w:bookmarkEnd w:id="2212"/>
      <w:bookmarkEnd w:id="2213"/>
      <w:bookmarkEnd w:id="2214"/>
    </w:p>
    <w:p w14:paraId="0B0FDE5E" w14:textId="6BF1FC14" w:rsidR="00155B4E" w:rsidRPr="00EF2D26" w:rsidRDefault="00155B4E" w:rsidP="00155B4E">
      <w:r w:rsidRPr="00EF2D26">
        <w:t>The Information Exchanges are aligned with the FESS.</w:t>
      </w:r>
    </w:p>
    <w:p w14:paraId="7AD270F8" w14:textId="77777777" w:rsidR="00155B4E" w:rsidRPr="00EF2D26" w:rsidRDefault="00155B4E" w:rsidP="00155B4E">
      <w:r w:rsidRPr="00EF2D26">
        <w:t>As a general overview, the major changes between DDNEA TMS and FESS FMS are:</w:t>
      </w:r>
    </w:p>
    <w:p w14:paraId="7644DC77" w14:textId="3A42DD0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Changes in the naming conventions, some names have been changed between DDNEA and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w:t>
      </w:r>
    </w:p>
    <w:p w14:paraId="4ACAC388" w14:textId="726AED4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Expansion of Information Exchanges inside other Information Exchanges: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 presents some messages inside messages. In DDNEA, the content of the sub-messages has been put in the master-message;</w:t>
      </w:r>
    </w:p>
    <w:p w14:paraId="5FBC0D7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group: This Data Group is added in every message;</w:t>
      </w:r>
    </w:p>
    <w:p w14:paraId="4C5CD4D6" w14:textId="77777777" w:rsidR="00155B4E" w:rsidRPr="006C7A61" w:rsidRDefault="79D63348" w:rsidP="00702261">
      <w:pPr>
        <w:pStyle w:val="ListBullet2"/>
        <w:keepLines/>
        <w:numPr>
          <w:ilvl w:val="0"/>
          <w:numId w:val="1"/>
        </w:numPr>
        <w:spacing w:after="240"/>
        <w:contextualSpacing w:val="0"/>
        <w:rPr>
          <w:i w:val="0"/>
          <w:color w:val="000000" w:themeColor="text1"/>
        </w:rPr>
      </w:pPr>
      <w:bookmarkStart w:id="2215" w:name="_Toc472401184"/>
      <w:bookmarkStart w:id="2216" w:name="_Toc473625736"/>
      <w:bookmarkStart w:id="2217" w:name="_Toc473732598"/>
      <w:bookmarkStart w:id="2218" w:name="_Toc473825690"/>
      <w:r w:rsidRPr="0E615139">
        <w:rPr>
          <w:i w:val="0"/>
          <w:color w:val="auto"/>
        </w:rPr>
        <w:t>Implementation of FMS conditions and rules;</w:t>
      </w:r>
      <w:bookmarkEnd w:id="2215"/>
      <w:bookmarkEnd w:id="2216"/>
      <w:bookmarkEnd w:id="2217"/>
      <w:bookmarkEnd w:id="2218"/>
    </w:p>
    <w:p w14:paraId="205DEA5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Technical Rules and Conditions.</w:t>
      </w:r>
    </w:p>
    <w:p w14:paraId="4DF3C1DA"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219" w:name="_Toc113879348"/>
      <w:bookmarkStart w:id="2220" w:name="_Ref133038773"/>
      <w:bookmarkStart w:id="2221" w:name="_Ref135415622"/>
      <w:bookmarkStart w:id="2222" w:name="_Ref135415626"/>
      <w:bookmarkStart w:id="2223" w:name="_Ref139607828"/>
      <w:bookmarkStart w:id="2224" w:name="_Ref139607830"/>
      <w:bookmarkStart w:id="2225" w:name="_Ref139610017"/>
      <w:bookmarkStart w:id="2226" w:name="_Ref139610020"/>
      <w:bookmarkStart w:id="2227" w:name="_Ref139619990"/>
      <w:bookmarkStart w:id="2228" w:name="_Toc178390845"/>
      <w:bookmarkStart w:id="2229" w:name="_Ref180844356"/>
      <w:bookmarkStart w:id="2230" w:name="_Ref180844357"/>
      <w:bookmarkStart w:id="2231" w:name="_Ref180844358"/>
      <w:bookmarkStart w:id="2232" w:name="_Ref188114407"/>
      <w:bookmarkStart w:id="2233" w:name="_Toc191308432"/>
      <w:bookmarkStart w:id="2234" w:name="_Toc1400597"/>
      <w:bookmarkStart w:id="2235" w:name="_Toc128575567"/>
      <w:r w:rsidRPr="00EF2D26">
        <w:lastRenderedPageBreak/>
        <w:t>Design Principles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1B60B585" w14:textId="77777777" w:rsidR="00155B4E" w:rsidRPr="00EF2D26" w:rsidRDefault="00155B4E" w:rsidP="00155B4E">
      <w:r w:rsidRPr="00EF2D26">
        <w:t>This section defines a number of design principles for the NDEAs that are common regardless the transportation mechanism (CCN/CSI or SOAP/HTTP).</w:t>
      </w:r>
    </w:p>
    <w:p w14:paraId="68206351" w14:textId="77777777" w:rsidR="00155B4E" w:rsidRPr="00EF2D26" w:rsidRDefault="00155B4E" w:rsidP="00D76942">
      <w:pPr>
        <w:pStyle w:val="Heading3"/>
        <w:keepLines/>
        <w:numPr>
          <w:ilvl w:val="2"/>
          <w:numId w:val="34"/>
        </w:numPr>
        <w:suppressAutoHyphens w:val="0"/>
      </w:pPr>
      <w:bookmarkStart w:id="2236" w:name="_Toc113879349"/>
      <w:bookmarkStart w:id="2237" w:name="_Ref135419010"/>
      <w:bookmarkStart w:id="2238" w:name="_Toc178390846"/>
      <w:bookmarkStart w:id="2239" w:name="_Toc191308433"/>
      <w:bookmarkStart w:id="2240" w:name="_Toc191309294"/>
      <w:bookmarkStart w:id="2241" w:name="_Toc1400598"/>
      <w:bookmarkStart w:id="2242" w:name="_Toc128575568"/>
      <w:r w:rsidRPr="00EF2D26">
        <w:t>Approach</w:t>
      </w:r>
      <w:bookmarkEnd w:id="2236"/>
      <w:bookmarkEnd w:id="2237"/>
      <w:bookmarkEnd w:id="2238"/>
      <w:bookmarkEnd w:id="2239"/>
      <w:bookmarkEnd w:id="2240"/>
      <w:bookmarkEnd w:id="2241"/>
      <w:bookmarkEnd w:id="2242"/>
    </w:p>
    <w:p w14:paraId="3D8EF683" w14:textId="7754E485" w:rsidR="00155B4E" w:rsidRPr="00EF2D26" w:rsidRDefault="00155B4E" w:rsidP="00155B4E">
      <w:bookmarkStart w:id="2243" w:name="_Toc113879350"/>
      <w:r w:rsidRPr="00EF2D26">
        <w:t xml:space="preserve">Every Information Exchange needs to be in a structure that conforms the TMS structure in </w:t>
      </w:r>
      <w:r w:rsidRPr="00EF2D26">
        <w:fldChar w:fldCharType="begin"/>
      </w:r>
      <w:r w:rsidRPr="00EF2D26">
        <w:instrText xml:space="preserve"> REF _Ref138564097 \r \h  \* MERGEFORMAT </w:instrText>
      </w:r>
      <w:r w:rsidRPr="00EF2D26">
        <w:fldChar w:fldCharType="separate"/>
      </w:r>
      <w:r w:rsidR="00982519">
        <w:t>Section VI</w:t>
      </w:r>
      <w:r w:rsidRPr="00EF2D26">
        <w:fldChar w:fldCharType="end"/>
      </w:r>
      <w:r w:rsidRPr="00EF2D26">
        <w:t xml:space="preserve"> - </w:t>
      </w:r>
      <w:r w:rsidRPr="00EF2D26">
        <w:fldChar w:fldCharType="begin"/>
      </w:r>
      <w:r w:rsidRPr="00EF2D26">
        <w:instrText xml:space="preserve"> REF _Ref138564094 \h  \* MERGEFORMAT </w:instrText>
      </w:r>
      <w:r w:rsidRPr="00EF2D26">
        <w:fldChar w:fldCharType="separate"/>
      </w:r>
      <w:r w:rsidR="00982519" w:rsidRPr="00EF2D26">
        <w:t>Technical Message Structure</w:t>
      </w:r>
      <w:r w:rsidRPr="00EF2D26">
        <w:fldChar w:fldCharType="end"/>
      </w:r>
      <w:r w:rsidRPr="00EF2D26">
        <w:t xml:space="preserve">. The TMS needs to be formatted in XML format, as specified within this document in </w:t>
      </w:r>
      <w:r w:rsidRPr="00EF2D26">
        <w:fldChar w:fldCharType="begin"/>
      </w:r>
      <w:r w:rsidRPr="00EF2D26">
        <w:instrText xml:space="preserve"> REF _Ref133747810 \r \h  \* MERGEFORMAT </w:instrText>
      </w:r>
      <w:r w:rsidRPr="00EF2D26">
        <w:fldChar w:fldCharType="separate"/>
      </w:r>
      <w:r w:rsidR="00982519">
        <w:t>Section VIII</w:t>
      </w:r>
      <w:r w:rsidRPr="00EF2D26">
        <w:fldChar w:fldCharType="end"/>
      </w:r>
      <w:r w:rsidRPr="00EF2D26">
        <w:t xml:space="preserve"> - </w:t>
      </w:r>
      <w:r w:rsidRPr="00EF2D26">
        <w:fldChar w:fldCharType="begin"/>
      </w:r>
      <w:r w:rsidRPr="00EF2D26">
        <w:instrText xml:space="preserve"> REF _Ref133747816 \h  \* MERGEFORMAT </w:instrText>
      </w:r>
      <w:r w:rsidRPr="00EF2D26">
        <w:fldChar w:fldCharType="separate"/>
      </w:r>
      <w:r w:rsidR="00982519" w:rsidRPr="00EF2D26">
        <w:t>XML formatting</w:t>
      </w:r>
      <w:r w:rsidRPr="00EF2D26">
        <w:fldChar w:fldCharType="end"/>
      </w:r>
      <w:r w:rsidRPr="00EF2D26">
        <w:t>.</w:t>
      </w:r>
    </w:p>
    <w:p w14:paraId="3093E27F" w14:textId="7D24753C" w:rsidR="00155B4E" w:rsidRPr="00EF2D26" w:rsidRDefault="00155B4E" w:rsidP="00155B4E">
      <w:r w:rsidRPr="00EF2D26">
        <w:t>The formatted message needs to be transported across CCN/CSI and across SOAP/HTTP according to the rules laid out in this document (</w:t>
      </w:r>
      <w:r w:rsidRPr="00EF2D26">
        <w:fldChar w:fldCharType="begin"/>
      </w:r>
      <w:r w:rsidRPr="00EF2D26">
        <w:instrText xml:space="preserve"> REF _Ref133747911 \r \h  \* MERGEFORMAT </w:instrText>
      </w:r>
      <w:r w:rsidRPr="00EF2D26">
        <w:fldChar w:fldCharType="separate"/>
      </w:r>
      <w:r w:rsidR="00982519">
        <w:t>Section IX</w:t>
      </w:r>
      <w:r w:rsidRPr="00EF2D26">
        <w:fldChar w:fldCharType="end"/>
      </w:r>
      <w:r w:rsidRPr="00EF2D26">
        <w:t xml:space="preserve"> - </w:t>
      </w:r>
      <w:r w:rsidRPr="00EF2D26">
        <w:fldChar w:fldCharType="begin"/>
      </w:r>
      <w:r w:rsidRPr="00EF2D26">
        <w:instrText xml:space="preserve"> REF _Ref133747906 \h  \* MERGEFORMAT </w:instrText>
      </w:r>
      <w:r w:rsidRPr="00EF2D26">
        <w:fldChar w:fldCharType="separate"/>
      </w:r>
      <w:r w:rsidR="00982519" w:rsidRPr="00EF2D26">
        <w:t>Transport of Messages via CCN/CSI</w:t>
      </w:r>
      <w:r w:rsidRPr="00EF2D26">
        <w:fldChar w:fldCharType="end"/>
      </w:r>
      <w:r w:rsidRPr="00EF2D26">
        <w:t xml:space="preserve"> and </w:t>
      </w:r>
      <w:r w:rsidRPr="00EF2D26">
        <w:fldChar w:fldCharType="begin"/>
      </w:r>
      <w:r w:rsidRPr="00EF2D26">
        <w:instrText xml:space="preserve"> REF _Ref135418848 \n \h  \* MERGEFORMAT </w:instrText>
      </w:r>
      <w:r w:rsidRPr="00EF2D26">
        <w:fldChar w:fldCharType="separate"/>
      </w:r>
      <w:r w:rsidR="00982519">
        <w:t>Section X</w:t>
      </w:r>
      <w:r w:rsidRPr="00EF2D26">
        <w:fldChar w:fldCharType="end"/>
      </w:r>
      <w:r w:rsidRPr="00EF2D26">
        <w:t xml:space="preserve"> - </w:t>
      </w:r>
      <w:r w:rsidRPr="00EF2D26">
        <w:fldChar w:fldCharType="begin"/>
      </w:r>
      <w:r w:rsidRPr="00EF2D26">
        <w:instrText xml:space="preserve"> REF _Ref135418851 \h  \* MERGEFORMAT </w:instrText>
      </w:r>
      <w:r w:rsidRPr="00EF2D26">
        <w:fldChar w:fldCharType="separate"/>
      </w:r>
      <w:r w:rsidR="00982519" w:rsidRPr="00EF2D26">
        <w:t>Transport of Messages via SOAP/HTTP</w:t>
      </w:r>
      <w:r w:rsidRPr="00EF2D26">
        <w:fldChar w:fldCharType="end"/>
      </w:r>
      <w:r w:rsidRPr="00EF2D26">
        <w:t>).</w:t>
      </w:r>
    </w:p>
    <w:p w14:paraId="3464F2FC" w14:textId="77777777" w:rsidR="00155B4E" w:rsidRPr="00EF2D26" w:rsidRDefault="00155B4E" w:rsidP="00155B4E">
      <w:r w:rsidRPr="00EF2D26">
        <w:t>This applies only to mandatory exchanges. For the (strongly) recommended exchanges, it is highly advised to use similar conventions and rules.</w:t>
      </w:r>
    </w:p>
    <w:p w14:paraId="1FCA8703" w14:textId="77777777" w:rsidR="00155B4E" w:rsidRPr="00EF2D26" w:rsidRDefault="00155B4E" w:rsidP="00155B4E">
      <w:r w:rsidRPr="00EF2D26">
        <w:t>Due to the fact that Information Exchanges are used to update data of Excise operations held by different applications, not all data is uniquely identifiable, and therefore, the following rules are applied for the updating of operation data:</w:t>
      </w:r>
    </w:p>
    <w:p w14:paraId="37AA534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Key fields: The ARC is a key to uniquely identify EMCS operations. It is unique and it refers to EMCS movements. Each e-AD body is uniquely identified by its “Body Record Unique Reference” number within an ARC;</w:t>
      </w:r>
    </w:p>
    <w:p w14:paraId="1C49DF27" w14:textId="1D2EB8EF" w:rsidR="00155B4E" w:rsidRPr="00EF2D26" w:rsidRDefault="00155B4E" w:rsidP="00D76942">
      <w:pPr>
        <w:pStyle w:val="Heading3"/>
        <w:keepLines/>
        <w:numPr>
          <w:ilvl w:val="2"/>
          <w:numId w:val="34"/>
        </w:numPr>
        <w:suppressAutoHyphens w:val="0"/>
      </w:pPr>
      <w:bookmarkStart w:id="2244" w:name="_Ref135419013"/>
      <w:bookmarkStart w:id="2245" w:name="_Toc178390847"/>
      <w:bookmarkStart w:id="2246" w:name="_Toc191308434"/>
      <w:bookmarkStart w:id="2247" w:name="_Toc191309295"/>
      <w:bookmarkStart w:id="2248" w:name="_Toc1400599"/>
      <w:bookmarkStart w:id="2249" w:name="_Toc128575569"/>
      <w:r w:rsidRPr="00EF2D26">
        <w:t>Character Sets and Data Item Conventions</w:t>
      </w:r>
      <w:bookmarkEnd w:id="2243"/>
      <w:bookmarkEnd w:id="2244"/>
      <w:bookmarkEnd w:id="2245"/>
      <w:bookmarkEnd w:id="2246"/>
      <w:bookmarkEnd w:id="2247"/>
      <w:bookmarkEnd w:id="2248"/>
      <w:bookmarkEnd w:id="2249"/>
    </w:p>
    <w:p w14:paraId="5902A785" w14:textId="5D3A162E" w:rsidR="00155B4E" w:rsidRPr="00EF2D26" w:rsidRDefault="00155B4E" w:rsidP="00155B4E">
      <w:bookmarkStart w:id="2250" w:name="_Toc473732604"/>
      <w:bookmarkStart w:id="2251" w:name="_Toc473825696"/>
      <w:r w:rsidRPr="00EF2D26">
        <w:t xml:space="preserve">Every MSA may maintain locally different character set(s) and Data Item conventions. These have usually been selected in order to best fit the MSA’s business needs. Excise does not impose any standards concerning national usage of character sets or Data Item conventions. However, they impose some standards for the Data Items (see </w:t>
      </w:r>
      <w:r w:rsidRPr="00EF2D26">
        <w:fldChar w:fldCharType="begin"/>
      </w:r>
      <w:r w:rsidRPr="00EF2D26">
        <w:instrText xml:space="preserve"> REF _Ref180838964 \w \h  \* MERGEFORMAT </w:instrText>
      </w:r>
      <w:r w:rsidRPr="00EF2D26">
        <w:fldChar w:fldCharType="separate"/>
      </w:r>
      <w:r w:rsidR="00982519">
        <w:t>VII.I.2.1.1</w:t>
      </w:r>
      <w:r w:rsidRPr="00EF2D26">
        <w:fldChar w:fldCharType="end"/>
      </w:r>
      <w:r w:rsidRPr="00EF2D26">
        <w:t xml:space="preserve"> </w:t>
      </w:r>
      <w:r w:rsidRPr="00EF2D26">
        <w:fldChar w:fldCharType="begin"/>
      </w:r>
      <w:r w:rsidRPr="00EF2D26">
        <w:instrText xml:space="preserve"> REF _Ref188116789 \h </w:instrText>
      </w:r>
      <w:r w:rsidRPr="00EF2D26">
        <w:fldChar w:fldCharType="separate"/>
      </w:r>
      <w:r w:rsidR="00982519" w:rsidRPr="00EF2D26">
        <w:t>Data Item conventions</w:t>
      </w:r>
      <w:r w:rsidRPr="00EF2D26">
        <w:fldChar w:fldCharType="end"/>
      </w:r>
      <w:r w:rsidRPr="00EF2D26">
        <w:t xml:space="preserve">) and the character sets (see </w:t>
      </w:r>
      <w:r w:rsidRPr="00EF2D26">
        <w:fldChar w:fldCharType="begin"/>
      </w:r>
      <w:r w:rsidRPr="00EF2D26">
        <w:instrText xml:space="preserve"> REF _Ref153609632 \w \h  \* MERGEFORMAT </w:instrText>
      </w:r>
      <w:r w:rsidRPr="00EF2D26">
        <w:fldChar w:fldCharType="separate"/>
      </w:r>
      <w:r w:rsidR="00982519">
        <w:t>VII.I.2.1.2</w:t>
      </w:r>
      <w:r w:rsidRPr="00EF2D26">
        <w:fldChar w:fldCharType="end"/>
      </w:r>
      <w:r w:rsidRPr="00EF2D26">
        <w:t xml:space="preserve"> </w:t>
      </w:r>
      <w:r w:rsidRPr="00EF2D26">
        <w:fldChar w:fldCharType="begin"/>
      </w:r>
      <w:r w:rsidRPr="00EF2D26">
        <w:instrText xml:space="preserve"> REF _Ref153609632 \h </w:instrText>
      </w:r>
      <w:r w:rsidRPr="00EF2D26">
        <w:fldChar w:fldCharType="separate"/>
      </w:r>
      <w:r w:rsidR="00982519" w:rsidRPr="00EF2D26">
        <w:t>Character set usage</w:t>
      </w:r>
      <w:r w:rsidRPr="00EF2D26">
        <w:fldChar w:fldCharType="end"/>
      </w:r>
      <w:r w:rsidRPr="00EF2D26">
        <w:t>) when information is exchanged in the Common Domain.</w:t>
      </w:r>
    </w:p>
    <w:p w14:paraId="55E176AD" w14:textId="77777777" w:rsidR="00155B4E" w:rsidRPr="00EF2D26" w:rsidRDefault="00155B4E" w:rsidP="00155B4E">
      <w:r w:rsidRPr="00EF2D26">
        <w:t>Every MSA should therefore foresee character set conversion and Data Item conversion when information is exchanged across the Common Domain.</w:t>
      </w:r>
    </w:p>
    <w:p w14:paraId="4592B120" w14:textId="03C94761" w:rsidR="00155B4E" w:rsidRPr="00EF2D26" w:rsidRDefault="00155B4E" w:rsidP="00155B4E">
      <w:pPr>
        <w:pStyle w:val="Figure"/>
        <w:rPr>
          <w:noProof w:val="0"/>
        </w:rPr>
      </w:pPr>
      <w:r w:rsidRPr="00EF2D26">
        <w:rPr>
          <w:lang w:val="pt-PT" w:eastAsia="pt-PT"/>
        </w:rPr>
        <w:lastRenderedPageBreak/>
        <mc:AlternateContent>
          <mc:Choice Requires="wpc">
            <w:drawing>
              <wp:anchor distT="0" distB="0" distL="114300" distR="114300" simplePos="0" relativeHeight="251658249" behindDoc="0" locked="0" layoutInCell="1" allowOverlap="1" wp14:anchorId="3439439A" wp14:editId="18D6CED4">
                <wp:simplePos x="0" y="0"/>
                <wp:positionH relativeFrom="character">
                  <wp:posOffset>0</wp:posOffset>
                </wp:positionH>
                <wp:positionV relativeFrom="line">
                  <wp:posOffset>0</wp:posOffset>
                </wp:positionV>
                <wp:extent cx="4425950" cy="4133850"/>
                <wp:effectExtent l="0" t="0" r="0" b="1905"/>
                <wp:wrapNone/>
                <wp:docPr id="363" name="Canvas 3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0" name="Freeform 798"/>
                        <wps:cNvSpPr>
                          <a:spLocks/>
                        </wps:cNvSpPr>
                        <wps:spPr bwMode="auto">
                          <a:xfrm>
                            <a:off x="3052445" y="26035"/>
                            <a:ext cx="1350010" cy="1165860"/>
                          </a:xfrm>
                          <a:custGeom>
                            <a:avLst/>
                            <a:gdLst>
                              <a:gd name="T0" fmla="*/ 364 w 2126"/>
                              <a:gd name="T1" fmla="*/ 1502 h 1836"/>
                              <a:gd name="T2" fmla="*/ 465 w 2126"/>
                              <a:gd name="T3" fmla="*/ 1673 h 1836"/>
                              <a:gd name="T4" fmla="*/ 588 w 2126"/>
                              <a:gd name="T5" fmla="*/ 1786 h 1836"/>
                              <a:gd name="T6" fmla="*/ 722 w 2126"/>
                              <a:gd name="T7" fmla="*/ 1834 h 1836"/>
                              <a:gd name="T8" fmla="*/ 858 w 2126"/>
                              <a:gd name="T9" fmla="*/ 1815 h 1836"/>
                              <a:gd name="T10" fmla="*/ 986 w 2126"/>
                              <a:gd name="T11" fmla="*/ 1727 h 1836"/>
                              <a:gd name="T12" fmla="*/ 1101 w 2126"/>
                              <a:gd name="T13" fmla="*/ 1685 h 1836"/>
                              <a:gd name="T14" fmla="*/ 1224 w 2126"/>
                              <a:gd name="T15" fmla="*/ 1793 h 1836"/>
                              <a:gd name="T16" fmla="*/ 1360 w 2126"/>
                              <a:gd name="T17" fmla="*/ 1836 h 1836"/>
                              <a:gd name="T18" fmla="*/ 1496 w 2126"/>
                              <a:gd name="T19" fmla="*/ 1809 h 1836"/>
                              <a:gd name="T20" fmla="*/ 1622 w 2126"/>
                              <a:gd name="T21" fmla="*/ 1718 h 1836"/>
                              <a:gd name="T22" fmla="*/ 1731 w 2126"/>
                              <a:gd name="T23" fmla="*/ 1564 h 1836"/>
                              <a:gd name="T24" fmla="*/ 1813 w 2126"/>
                              <a:gd name="T25" fmla="*/ 1362 h 1836"/>
                              <a:gd name="T26" fmla="*/ 1904 w 2126"/>
                              <a:gd name="T27" fmla="*/ 1374 h 1836"/>
                              <a:gd name="T28" fmla="*/ 1992 w 2126"/>
                              <a:gd name="T29" fmla="*/ 1327 h 1836"/>
                              <a:gd name="T30" fmla="*/ 2062 w 2126"/>
                              <a:gd name="T31" fmla="*/ 1224 h 1836"/>
                              <a:gd name="T32" fmla="*/ 2110 w 2126"/>
                              <a:gd name="T33" fmla="*/ 1082 h 1836"/>
                              <a:gd name="T34" fmla="*/ 2126 w 2126"/>
                              <a:gd name="T35" fmla="*/ 919 h 1836"/>
                              <a:gd name="T36" fmla="*/ 2110 w 2126"/>
                              <a:gd name="T37" fmla="*/ 754 h 1836"/>
                              <a:gd name="T38" fmla="*/ 2062 w 2126"/>
                              <a:gd name="T39" fmla="*/ 612 h 1836"/>
                              <a:gd name="T40" fmla="*/ 1992 w 2126"/>
                              <a:gd name="T41" fmla="*/ 511 h 1836"/>
                              <a:gd name="T42" fmla="*/ 1904 w 2126"/>
                              <a:gd name="T43" fmla="*/ 462 h 1836"/>
                              <a:gd name="T44" fmla="*/ 1813 w 2126"/>
                              <a:gd name="T45" fmla="*/ 474 h 1836"/>
                              <a:gd name="T46" fmla="*/ 1731 w 2126"/>
                              <a:gd name="T47" fmla="*/ 272 h 1836"/>
                              <a:gd name="T48" fmla="*/ 1622 w 2126"/>
                              <a:gd name="T49" fmla="*/ 118 h 1836"/>
                              <a:gd name="T50" fmla="*/ 1496 w 2126"/>
                              <a:gd name="T51" fmla="*/ 27 h 1836"/>
                              <a:gd name="T52" fmla="*/ 1360 w 2126"/>
                              <a:gd name="T53" fmla="*/ 0 h 1836"/>
                              <a:gd name="T54" fmla="*/ 1224 w 2126"/>
                              <a:gd name="T55" fmla="*/ 43 h 1836"/>
                              <a:gd name="T56" fmla="*/ 1101 w 2126"/>
                              <a:gd name="T57" fmla="*/ 151 h 1836"/>
                              <a:gd name="T58" fmla="*/ 986 w 2126"/>
                              <a:gd name="T59" fmla="*/ 109 h 1836"/>
                              <a:gd name="T60" fmla="*/ 858 w 2126"/>
                              <a:gd name="T61" fmla="*/ 21 h 1836"/>
                              <a:gd name="T62" fmla="*/ 722 w 2126"/>
                              <a:gd name="T63" fmla="*/ 2 h 1836"/>
                              <a:gd name="T64" fmla="*/ 588 w 2126"/>
                              <a:gd name="T65" fmla="*/ 50 h 1836"/>
                              <a:gd name="T66" fmla="*/ 465 w 2126"/>
                              <a:gd name="T67" fmla="*/ 165 h 1836"/>
                              <a:gd name="T68" fmla="*/ 364 w 2126"/>
                              <a:gd name="T69" fmla="*/ 334 h 1836"/>
                              <a:gd name="T70" fmla="*/ 284 w 2126"/>
                              <a:gd name="T71" fmla="*/ 462 h 1836"/>
                              <a:gd name="T72" fmla="*/ 193 w 2126"/>
                              <a:gd name="T73" fmla="*/ 472 h 1836"/>
                              <a:gd name="T74" fmla="*/ 109 w 2126"/>
                              <a:gd name="T75" fmla="*/ 538 h 1836"/>
                              <a:gd name="T76" fmla="*/ 45 w 2126"/>
                              <a:gd name="T77" fmla="*/ 657 h 1836"/>
                              <a:gd name="T78" fmla="*/ 8 w 2126"/>
                              <a:gd name="T79" fmla="*/ 808 h 1836"/>
                              <a:gd name="T80" fmla="*/ 2 w 2126"/>
                              <a:gd name="T81" fmla="*/ 973 h 1836"/>
                              <a:gd name="T82" fmla="*/ 30 w 2126"/>
                              <a:gd name="T83" fmla="*/ 1133 h 1836"/>
                              <a:gd name="T84" fmla="*/ 86 w 2126"/>
                              <a:gd name="T85" fmla="*/ 1263 h 1836"/>
                              <a:gd name="T86" fmla="*/ 164 w 2126"/>
                              <a:gd name="T87" fmla="*/ 1348 h 1836"/>
                              <a:gd name="T88" fmla="*/ 253 w 2126"/>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126" h="1836">
                                <a:moveTo>
                                  <a:pt x="314" y="1362"/>
                                </a:moveTo>
                                <a:lnTo>
                                  <a:pt x="337" y="1434"/>
                                </a:lnTo>
                                <a:lnTo>
                                  <a:pt x="364" y="1502"/>
                                </a:lnTo>
                                <a:lnTo>
                                  <a:pt x="395" y="1564"/>
                                </a:lnTo>
                                <a:lnTo>
                                  <a:pt x="430" y="1621"/>
                                </a:lnTo>
                                <a:lnTo>
                                  <a:pt x="465" y="1673"/>
                                </a:lnTo>
                                <a:lnTo>
                                  <a:pt x="504" y="1718"/>
                                </a:lnTo>
                                <a:lnTo>
                                  <a:pt x="545" y="1755"/>
                                </a:lnTo>
                                <a:lnTo>
                                  <a:pt x="588" y="1786"/>
                                </a:lnTo>
                                <a:lnTo>
                                  <a:pt x="632" y="1809"/>
                                </a:lnTo>
                                <a:lnTo>
                                  <a:pt x="677" y="1826"/>
                                </a:lnTo>
                                <a:lnTo>
                                  <a:pt x="722" y="1834"/>
                                </a:lnTo>
                                <a:lnTo>
                                  <a:pt x="769" y="1836"/>
                                </a:lnTo>
                                <a:lnTo>
                                  <a:pt x="813" y="1828"/>
                                </a:lnTo>
                                <a:lnTo>
                                  <a:pt x="858" y="1815"/>
                                </a:lnTo>
                                <a:lnTo>
                                  <a:pt x="903" y="1793"/>
                                </a:lnTo>
                                <a:lnTo>
                                  <a:pt x="946" y="1764"/>
                                </a:lnTo>
                                <a:lnTo>
                                  <a:pt x="986" y="1727"/>
                                </a:lnTo>
                                <a:lnTo>
                                  <a:pt x="1027" y="1685"/>
                                </a:lnTo>
                                <a:lnTo>
                                  <a:pt x="1064" y="1634"/>
                                </a:lnTo>
                                <a:lnTo>
                                  <a:pt x="1101" y="1685"/>
                                </a:lnTo>
                                <a:lnTo>
                                  <a:pt x="1140" y="1727"/>
                                </a:lnTo>
                                <a:lnTo>
                                  <a:pt x="1181" y="1764"/>
                                </a:lnTo>
                                <a:lnTo>
                                  <a:pt x="1224" y="1793"/>
                                </a:lnTo>
                                <a:lnTo>
                                  <a:pt x="1268" y="1815"/>
                                </a:lnTo>
                                <a:lnTo>
                                  <a:pt x="1313" y="1828"/>
                                </a:lnTo>
                                <a:lnTo>
                                  <a:pt x="1360" y="1836"/>
                                </a:lnTo>
                                <a:lnTo>
                                  <a:pt x="1405" y="1834"/>
                                </a:lnTo>
                                <a:lnTo>
                                  <a:pt x="1451" y="1826"/>
                                </a:lnTo>
                                <a:lnTo>
                                  <a:pt x="1496" y="1809"/>
                                </a:lnTo>
                                <a:lnTo>
                                  <a:pt x="1539" y="1786"/>
                                </a:lnTo>
                                <a:lnTo>
                                  <a:pt x="1582" y="1755"/>
                                </a:lnTo>
                                <a:lnTo>
                                  <a:pt x="1622" y="1718"/>
                                </a:lnTo>
                                <a:lnTo>
                                  <a:pt x="1661" y="1673"/>
                                </a:lnTo>
                                <a:lnTo>
                                  <a:pt x="1698" y="1621"/>
                                </a:lnTo>
                                <a:lnTo>
                                  <a:pt x="1731" y="1564"/>
                                </a:lnTo>
                                <a:lnTo>
                                  <a:pt x="1762" y="1502"/>
                                </a:lnTo>
                                <a:lnTo>
                                  <a:pt x="1790" y="1434"/>
                                </a:lnTo>
                                <a:lnTo>
                                  <a:pt x="1813" y="1362"/>
                                </a:lnTo>
                                <a:lnTo>
                                  <a:pt x="1844" y="1374"/>
                                </a:lnTo>
                                <a:lnTo>
                                  <a:pt x="1873" y="1378"/>
                                </a:lnTo>
                                <a:lnTo>
                                  <a:pt x="1904" y="1374"/>
                                </a:lnTo>
                                <a:lnTo>
                                  <a:pt x="1934" y="1364"/>
                                </a:lnTo>
                                <a:lnTo>
                                  <a:pt x="1963" y="1348"/>
                                </a:lnTo>
                                <a:lnTo>
                                  <a:pt x="1992" y="1327"/>
                                </a:lnTo>
                                <a:lnTo>
                                  <a:pt x="2017" y="1298"/>
                                </a:lnTo>
                                <a:lnTo>
                                  <a:pt x="2040" y="1263"/>
                                </a:lnTo>
                                <a:lnTo>
                                  <a:pt x="2062" y="1224"/>
                                </a:lnTo>
                                <a:lnTo>
                                  <a:pt x="2081" y="1181"/>
                                </a:lnTo>
                                <a:lnTo>
                                  <a:pt x="2097" y="1133"/>
                                </a:lnTo>
                                <a:lnTo>
                                  <a:pt x="2110" y="1082"/>
                                </a:lnTo>
                                <a:lnTo>
                                  <a:pt x="2118" y="1028"/>
                                </a:lnTo>
                                <a:lnTo>
                                  <a:pt x="2124" y="973"/>
                                </a:lnTo>
                                <a:lnTo>
                                  <a:pt x="2126" y="919"/>
                                </a:lnTo>
                                <a:lnTo>
                                  <a:pt x="2124" y="863"/>
                                </a:lnTo>
                                <a:lnTo>
                                  <a:pt x="2118" y="808"/>
                                </a:lnTo>
                                <a:lnTo>
                                  <a:pt x="2110" y="754"/>
                                </a:lnTo>
                                <a:lnTo>
                                  <a:pt x="2097" y="703"/>
                                </a:lnTo>
                                <a:lnTo>
                                  <a:pt x="2081" y="657"/>
                                </a:lnTo>
                                <a:lnTo>
                                  <a:pt x="2062" y="612"/>
                                </a:lnTo>
                                <a:lnTo>
                                  <a:pt x="2040" y="573"/>
                                </a:lnTo>
                                <a:lnTo>
                                  <a:pt x="2017" y="538"/>
                                </a:lnTo>
                                <a:lnTo>
                                  <a:pt x="1992" y="511"/>
                                </a:lnTo>
                                <a:lnTo>
                                  <a:pt x="1963" y="488"/>
                                </a:lnTo>
                                <a:lnTo>
                                  <a:pt x="1934" y="472"/>
                                </a:lnTo>
                                <a:lnTo>
                                  <a:pt x="1904" y="462"/>
                                </a:lnTo>
                                <a:lnTo>
                                  <a:pt x="1873" y="458"/>
                                </a:lnTo>
                                <a:lnTo>
                                  <a:pt x="1844" y="462"/>
                                </a:lnTo>
                                <a:lnTo>
                                  <a:pt x="1813" y="474"/>
                                </a:lnTo>
                                <a:lnTo>
                                  <a:pt x="1790" y="402"/>
                                </a:lnTo>
                                <a:lnTo>
                                  <a:pt x="1762" y="334"/>
                                </a:lnTo>
                                <a:lnTo>
                                  <a:pt x="1731" y="272"/>
                                </a:lnTo>
                                <a:lnTo>
                                  <a:pt x="1698" y="216"/>
                                </a:lnTo>
                                <a:lnTo>
                                  <a:pt x="1661" y="165"/>
                                </a:lnTo>
                                <a:lnTo>
                                  <a:pt x="1622" y="118"/>
                                </a:lnTo>
                                <a:lnTo>
                                  <a:pt x="1582" y="81"/>
                                </a:lnTo>
                                <a:lnTo>
                                  <a:pt x="1539" y="50"/>
                                </a:lnTo>
                                <a:lnTo>
                                  <a:pt x="1496" y="27"/>
                                </a:lnTo>
                                <a:lnTo>
                                  <a:pt x="1451" y="10"/>
                                </a:lnTo>
                                <a:lnTo>
                                  <a:pt x="1405" y="2"/>
                                </a:lnTo>
                                <a:lnTo>
                                  <a:pt x="1360" y="0"/>
                                </a:lnTo>
                                <a:lnTo>
                                  <a:pt x="1313" y="8"/>
                                </a:lnTo>
                                <a:lnTo>
                                  <a:pt x="1268" y="21"/>
                                </a:lnTo>
                                <a:lnTo>
                                  <a:pt x="1224" y="43"/>
                                </a:lnTo>
                                <a:lnTo>
                                  <a:pt x="1181" y="72"/>
                                </a:lnTo>
                                <a:lnTo>
                                  <a:pt x="1140" y="109"/>
                                </a:lnTo>
                                <a:lnTo>
                                  <a:pt x="1101" y="151"/>
                                </a:lnTo>
                                <a:lnTo>
                                  <a:pt x="1064" y="202"/>
                                </a:lnTo>
                                <a:lnTo>
                                  <a:pt x="1027" y="151"/>
                                </a:lnTo>
                                <a:lnTo>
                                  <a:pt x="986" y="109"/>
                                </a:lnTo>
                                <a:lnTo>
                                  <a:pt x="946" y="72"/>
                                </a:lnTo>
                                <a:lnTo>
                                  <a:pt x="903" y="43"/>
                                </a:lnTo>
                                <a:lnTo>
                                  <a:pt x="858" y="21"/>
                                </a:lnTo>
                                <a:lnTo>
                                  <a:pt x="813" y="8"/>
                                </a:lnTo>
                                <a:lnTo>
                                  <a:pt x="769" y="0"/>
                                </a:lnTo>
                                <a:lnTo>
                                  <a:pt x="722" y="2"/>
                                </a:lnTo>
                                <a:lnTo>
                                  <a:pt x="677" y="10"/>
                                </a:lnTo>
                                <a:lnTo>
                                  <a:pt x="632" y="27"/>
                                </a:lnTo>
                                <a:lnTo>
                                  <a:pt x="588" y="50"/>
                                </a:lnTo>
                                <a:lnTo>
                                  <a:pt x="545" y="81"/>
                                </a:lnTo>
                                <a:lnTo>
                                  <a:pt x="504" y="118"/>
                                </a:lnTo>
                                <a:lnTo>
                                  <a:pt x="465" y="165"/>
                                </a:lnTo>
                                <a:lnTo>
                                  <a:pt x="430" y="216"/>
                                </a:lnTo>
                                <a:lnTo>
                                  <a:pt x="395" y="272"/>
                                </a:lnTo>
                                <a:lnTo>
                                  <a:pt x="364" y="334"/>
                                </a:lnTo>
                                <a:lnTo>
                                  <a:pt x="337" y="402"/>
                                </a:lnTo>
                                <a:lnTo>
                                  <a:pt x="314" y="474"/>
                                </a:lnTo>
                                <a:lnTo>
                                  <a:pt x="284" y="462"/>
                                </a:lnTo>
                                <a:lnTo>
                                  <a:pt x="253" y="458"/>
                                </a:lnTo>
                                <a:lnTo>
                                  <a:pt x="224" y="462"/>
                                </a:lnTo>
                                <a:lnTo>
                                  <a:pt x="193" y="472"/>
                                </a:lnTo>
                                <a:lnTo>
                                  <a:pt x="164" y="488"/>
                                </a:lnTo>
                                <a:lnTo>
                                  <a:pt x="137" y="511"/>
                                </a:lnTo>
                                <a:lnTo>
                                  <a:pt x="109" y="538"/>
                                </a:lnTo>
                                <a:lnTo>
                                  <a:pt x="86" y="573"/>
                                </a:lnTo>
                                <a:lnTo>
                                  <a:pt x="65" y="612"/>
                                </a:lnTo>
                                <a:lnTo>
                                  <a:pt x="45" y="657"/>
                                </a:lnTo>
                                <a:lnTo>
                                  <a:pt x="30" y="703"/>
                                </a:lnTo>
                                <a:lnTo>
                                  <a:pt x="18" y="754"/>
                                </a:lnTo>
                                <a:lnTo>
                                  <a:pt x="8" y="808"/>
                                </a:lnTo>
                                <a:lnTo>
                                  <a:pt x="2" y="863"/>
                                </a:lnTo>
                                <a:lnTo>
                                  <a:pt x="0" y="919"/>
                                </a:lnTo>
                                <a:lnTo>
                                  <a:pt x="2" y="973"/>
                                </a:lnTo>
                                <a:lnTo>
                                  <a:pt x="8" y="1028"/>
                                </a:lnTo>
                                <a:lnTo>
                                  <a:pt x="18" y="1082"/>
                                </a:lnTo>
                                <a:lnTo>
                                  <a:pt x="30" y="1133"/>
                                </a:lnTo>
                                <a:lnTo>
                                  <a:pt x="45" y="1181"/>
                                </a:lnTo>
                                <a:lnTo>
                                  <a:pt x="65" y="1224"/>
                                </a:lnTo>
                                <a:lnTo>
                                  <a:pt x="86" y="1263"/>
                                </a:lnTo>
                                <a:lnTo>
                                  <a:pt x="109" y="1298"/>
                                </a:lnTo>
                                <a:lnTo>
                                  <a:pt x="137" y="1327"/>
                                </a:lnTo>
                                <a:lnTo>
                                  <a:pt x="164" y="1348"/>
                                </a:lnTo>
                                <a:lnTo>
                                  <a:pt x="193" y="1364"/>
                                </a:lnTo>
                                <a:lnTo>
                                  <a:pt x="224" y="1374"/>
                                </a:lnTo>
                                <a:lnTo>
                                  <a:pt x="253" y="1378"/>
                                </a:lnTo>
                                <a:lnTo>
                                  <a:pt x="284" y="1374"/>
                                </a:lnTo>
                                <a:lnTo>
                                  <a:pt x="314"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1" name="Rectangle 799"/>
                        <wps:cNvSpPr>
                          <a:spLocks noChangeArrowheads="1"/>
                        </wps:cNvSpPr>
                        <wps:spPr bwMode="auto">
                          <a:xfrm>
                            <a:off x="3404870" y="461010"/>
                            <a:ext cx="69215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8EF7F" w14:textId="77777777" w:rsidR="00AA0A19" w:rsidRDefault="00AA0A19" w:rsidP="00155B4E">
                              <w:r>
                                <w:rPr>
                                  <w:rFonts w:ascii="Arial" w:hAnsi="Arial" w:cs="Arial"/>
                                  <w:color w:val="000000"/>
                                  <w:sz w:val="14"/>
                                  <w:szCs w:val="14"/>
                                </w:rPr>
                                <w:t>Common Domain</w:t>
                              </w:r>
                            </w:p>
                          </w:txbxContent>
                        </wps:txbx>
                        <wps:bodyPr rot="0" vert="horz" wrap="none" lIns="0" tIns="0" rIns="0" bIns="0" anchor="t" anchorCtr="0" upright="1">
                          <a:spAutoFit/>
                        </wps:bodyPr>
                      </wps:wsp>
                      <wps:wsp>
                        <wps:cNvPr id="322" name="Rectangle 800"/>
                        <wps:cNvSpPr>
                          <a:spLocks noChangeArrowheads="1"/>
                        </wps:cNvSpPr>
                        <wps:spPr bwMode="auto">
                          <a:xfrm>
                            <a:off x="3298190" y="560070"/>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877BA"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3" name="Rectangle 801"/>
                        <wps:cNvSpPr>
                          <a:spLocks noChangeArrowheads="1"/>
                        </wps:cNvSpPr>
                        <wps:spPr bwMode="auto">
                          <a:xfrm>
                            <a:off x="3453130" y="65849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9E737"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24" name="Freeform 802"/>
                        <wps:cNvSpPr>
                          <a:spLocks/>
                        </wps:cNvSpPr>
                        <wps:spPr bwMode="auto">
                          <a:xfrm>
                            <a:off x="26035" y="26035"/>
                            <a:ext cx="1167130" cy="1165860"/>
                          </a:xfrm>
                          <a:custGeom>
                            <a:avLst/>
                            <a:gdLst>
                              <a:gd name="T0" fmla="*/ 315 w 1838"/>
                              <a:gd name="T1" fmla="*/ 1502 h 1836"/>
                              <a:gd name="T2" fmla="*/ 402 w 1838"/>
                              <a:gd name="T3" fmla="*/ 1673 h 1836"/>
                              <a:gd name="T4" fmla="*/ 507 w 1838"/>
                              <a:gd name="T5" fmla="*/ 1786 h 1836"/>
                              <a:gd name="T6" fmla="*/ 624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3 w 1838"/>
                              <a:gd name="T19" fmla="*/ 1809 h 1836"/>
                              <a:gd name="T20" fmla="*/ 1402 w 1838"/>
                              <a:gd name="T21" fmla="*/ 1718 h 1836"/>
                              <a:gd name="T22" fmla="*/ 1497 w 1838"/>
                              <a:gd name="T23" fmla="*/ 1564 h 1836"/>
                              <a:gd name="T24" fmla="*/ 1567 w 1838"/>
                              <a:gd name="T25" fmla="*/ 1362 h 1836"/>
                              <a:gd name="T26" fmla="*/ 1645 w 1838"/>
                              <a:gd name="T27" fmla="*/ 1374 h 1836"/>
                              <a:gd name="T28" fmla="*/ 1721 w 1838"/>
                              <a:gd name="T29" fmla="*/ 1327 h 1836"/>
                              <a:gd name="T30" fmla="*/ 1783 w 1838"/>
                              <a:gd name="T31" fmla="*/ 1224 h 1836"/>
                              <a:gd name="T32" fmla="*/ 1824 w 1838"/>
                              <a:gd name="T33" fmla="*/ 1082 h 1836"/>
                              <a:gd name="T34" fmla="*/ 1838 w 1838"/>
                              <a:gd name="T35" fmla="*/ 919 h 1836"/>
                              <a:gd name="T36" fmla="*/ 1824 w 1838"/>
                              <a:gd name="T37" fmla="*/ 754 h 1836"/>
                              <a:gd name="T38" fmla="*/ 1783 w 1838"/>
                              <a:gd name="T39" fmla="*/ 612 h 1836"/>
                              <a:gd name="T40" fmla="*/ 1721 w 1838"/>
                              <a:gd name="T41" fmla="*/ 511 h 1836"/>
                              <a:gd name="T42" fmla="*/ 1645 w 1838"/>
                              <a:gd name="T43" fmla="*/ 462 h 1836"/>
                              <a:gd name="T44" fmla="*/ 1567 w 1838"/>
                              <a:gd name="T45" fmla="*/ 474 h 1836"/>
                              <a:gd name="T46" fmla="*/ 1497 w 1838"/>
                              <a:gd name="T47" fmla="*/ 272 h 1836"/>
                              <a:gd name="T48" fmla="*/ 1402 w 1838"/>
                              <a:gd name="T49" fmla="*/ 118 h 1836"/>
                              <a:gd name="T50" fmla="*/ 1293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4 w 1838"/>
                              <a:gd name="T63" fmla="*/ 2 h 1836"/>
                              <a:gd name="T64" fmla="*/ 507 w 1838"/>
                              <a:gd name="T65" fmla="*/ 50 h 1836"/>
                              <a:gd name="T66" fmla="*/ 402 w 1838"/>
                              <a:gd name="T67" fmla="*/ 165 h 1836"/>
                              <a:gd name="T68" fmla="*/ 315 w 1838"/>
                              <a:gd name="T69" fmla="*/ 334 h 1836"/>
                              <a:gd name="T70" fmla="*/ 245 w 1838"/>
                              <a:gd name="T71" fmla="*/ 462 h 1836"/>
                              <a:gd name="T72" fmla="*/ 165 w 1838"/>
                              <a:gd name="T73" fmla="*/ 472 h 1836"/>
                              <a:gd name="T74" fmla="*/ 93 w 1838"/>
                              <a:gd name="T75" fmla="*/ 538 h 1836"/>
                              <a:gd name="T76" fmla="*/ 39 w 1838"/>
                              <a:gd name="T77" fmla="*/ 657 h 1836"/>
                              <a:gd name="T78" fmla="*/ 6 w 1838"/>
                              <a:gd name="T79" fmla="*/ 808 h 1836"/>
                              <a:gd name="T80" fmla="*/ 2 w 1838"/>
                              <a:gd name="T81" fmla="*/ 973 h 1836"/>
                              <a:gd name="T82" fmla="*/ 25 w 1838"/>
                              <a:gd name="T83" fmla="*/ 1133 h 1836"/>
                              <a:gd name="T84" fmla="*/ 74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2" y="1434"/>
                                </a:lnTo>
                                <a:lnTo>
                                  <a:pt x="315" y="1502"/>
                                </a:lnTo>
                                <a:lnTo>
                                  <a:pt x="340" y="1564"/>
                                </a:lnTo>
                                <a:lnTo>
                                  <a:pt x="369" y="1621"/>
                                </a:lnTo>
                                <a:lnTo>
                                  <a:pt x="402" y="1673"/>
                                </a:lnTo>
                                <a:lnTo>
                                  <a:pt x="435" y="1718"/>
                                </a:lnTo>
                                <a:lnTo>
                                  <a:pt x="470" y="1755"/>
                                </a:lnTo>
                                <a:lnTo>
                                  <a:pt x="507" y="1786"/>
                                </a:lnTo>
                                <a:lnTo>
                                  <a:pt x="544" y="1809"/>
                                </a:lnTo>
                                <a:lnTo>
                                  <a:pt x="583" y="1826"/>
                                </a:lnTo>
                                <a:lnTo>
                                  <a:pt x="624"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21" y="1764"/>
                                </a:lnTo>
                                <a:lnTo>
                                  <a:pt x="1058" y="1793"/>
                                </a:lnTo>
                                <a:lnTo>
                                  <a:pt x="1097" y="1815"/>
                                </a:lnTo>
                                <a:lnTo>
                                  <a:pt x="1136" y="1828"/>
                                </a:lnTo>
                                <a:lnTo>
                                  <a:pt x="1174" y="1836"/>
                                </a:lnTo>
                                <a:lnTo>
                                  <a:pt x="1213" y="1834"/>
                                </a:lnTo>
                                <a:lnTo>
                                  <a:pt x="1254" y="1826"/>
                                </a:lnTo>
                                <a:lnTo>
                                  <a:pt x="1293" y="1809"/>
                                </a:lnTo>
                                <a:lnTo>
                                  <a:pt x="1330" y="1786"/>
                                </a:lnTo>
                                <a:lnTo>
                                  <a:pt x="1367" y="1755"/>
                                </a:lnTo>
                                <a:lnTo>
                                  <a:pt x="1402" y="1718"/>
                                </a:lnTo>
                                <a:lnTo>
                                  <a:pt x="1435" y="1673"/>
                                </a:lnTo>
                                <a:lnTo>
                                  <a:pt x="1468" y="1621"/>
                                </a:lnTo>
                                <a:lnTo>
                                  <a:pt x="1497" y="1564"/>
                                </a:lnTo>
                                <a:lnTo>
                                  <a:pt x="1523" y="1502"/>
                                </a:lnTo>
                                <a:lnTo>
                                  <a:pt x="1546" y="1434"/>
                                </a:lnTo>
                                <a:lnTo>
                                  <a:pt x="1567" y="1362"/>
                                </a:lnTo>
                                <a:lnTo>
                                  <a:pt x="1593" y="1374"/>
                                </a:lnTo>
                                <a:lnTo>
                                  <a:pt x="1620" y="1378"/>
                                </a:lnTo>
                                <a:lnTo>
                                  <a:pt x="1645" y="1374"/>
                                </a:lnTo>
                                <a:lnTo>
                                  <a:pt x="1672" y="1364"/>
                                </a:lnTo>
                                <a:lnTo>
                                  <a:pt x="1696" y="1348"/>
                                </a:lnTo>
                                <a:lnTo>
                                  <a:pt x="1721" y="1327"/>
                                </a:lnTo>
                                <a:lnTo>
                                  <a:pt x="1742" y="1298"/>
                                </a:lnTo>
                                <a:lnTo>
                                  <a:pt x="1764" y="1263"/>
                                </a:lnTo>
                                <a:lnTo>
                                  <a:pt x="1783" y="1224"/>
                                </a:lnTo>
                                <a:lnTo>
                                  <a:pt x="1799" y="1181"/>
                                </a:lnTo>
                                <a:lnTo>
                                  <a:pt x="1812" y="1133"/>
                                </a:lnTo>
                                <a:lnTo>
                                  <a:pt x="1824" y="1082"/>
                                </a:lnTo>
                                <a:lnTo>
                                  <a:pt x="1832" y="1028"/>
                                </a:lnTo>
                                <a:lnTo>
                                  <a:pt x="1836" y="973"/>
                                </a:lnTo>
                                <a:lnTo>
                                  <a:pt x="1838" y="919"/>
                                </a:lnTo>
                                <a:lnTo>
                                  <a:pt x="1836" y="863"/>
                                </a:lnTo>
                                <a:lnTo>
                                  <a:pt x="1832" y="808"/>
                                </a:lnTo>
                                <a:lnTo>
                                  <a:pt x="1824" y="754"/>
                                </a:lnTo>
                                <a:lnTo>
                                  <a:pt x="1812" y="703"/>
                                </a:lnTo>
                                <a:lnTo>
                                  <a:pt x="1799" y="657"/>
                                </a:lnTo>
                                <a:lnTo>
                                  <a:pt x="1783" y="612"/>
                                </a:lnTo>
                                <a:lnTo>
                                  <a:pt x="1764" y="573"/>
                                </a:lnTo>
                                <a:lnTo>
                                  <a:pt x="1742" y="538"/>
                                </a:lnTo>
                                <a:lnTo>
                                  <a:pt x="1721" y="511"/>
                                </a:lnTo>
                                <a:lnTo>
                                  <a:pt x="1696" y="488"/>
                                </a:lnTo>
                                <a:lnTo>
                                  <a:pt x="1672" y="472"/>
                                </a:lnTo>
                                <a:lnTo>
                                  <a:pt x="1645" y="462"/>
                                </a:lnTo>
                                <a:lnTo>
                                  <a:pt x="1620" y="458"/>
                                </a:lnTo>
                                <a:lnTo>
                                  <a:pt x="1593" y="462"/>
                                </a:lnTo>
                                <a:lnTo>
                                  <a:pt x="1567" y="474"/>
                                </a:lnTo>
                                <a:lnTo>
                                  <a:pt x="1546" y="402"/>
                                </a:lnTo>
                                <a:lnTo>
                                  <a:pt x="1523" y="334"/>
                                </a:lnTo>
                                <a:lnTo>
                                  <a:pt x="1497" y="272"/>
                                </a:lnTo>
                                <a:lnTo>
                                  <a:pt x="1468" y="216"/>
                                </a:lnTo>
                                <a:lnTo>
                                  <a:pt x="1435" y="165"/>
                                </a:lnTo>
                                <a:lnTo>
                                  <a:pt x="1402" y="118"/>
                                </a:lnTo>
                                <a:lnTo>
                                  <a:pt x="1367" y="81"/>
                                </a:lnTo>
                                <a:lnTo>
                                  <a:pt x="1330" y="50"/>
                                </a:lnTo>
                                <a:lnTo>
                                  <a:pt x="1293" y="27"/>
                                </a:lnTo>
                                <a:lnTo>
                                  <a:pt x="1254" y="10"/>
                                </a:lnTo>
                                <a:lnTo>
                                  <a:pt x="1213" y="2"/>
                                </a:lnTo>
                                <a:lnTo>
                                  <a:pt x="1174" y="0"/>
                                </a:lnTo>
                                <a:lnTo>
                                  <a:pt x="1136" y="8"/>
                                </a:lnTo>
                                <a:lnTo>
                                  <a:pt x="1097" y="21"/>
                                </a:lnTo>
                                <a:lnTo>
                                  <a:pt x="1058" y="43"/>
                                </a:lnTo>
                                <a:lnTo>
                                  <a:pt x="1021" y="72"/>
                                </a:lnTo>
                                <a:lnTo>
                                  <a:pt x="984" y="109"/>
                                </a:lnTo>
                                <a:lnTo>
                                  <a:pt x="951" y="151"/>
                                </a:lnTo>
                                <a:lnTo>
                                  <a:pt x="918" y="202"/>
                                </a:lnTo>
                                <a:lnTo>
                                  <a:pt x="887" y="151"/>
                                </a:lnTo>
                                <a:lnTo>
                                  <a:pt x="852" y="109"/>
                                </a:lnTo>
                                <a:lnTo>
                                  <a:pt x="817" y="72"/>
                                </a:lnTo>
                                <a:lnTo>
                                  <a:pt x="780" y="43"/>
                                </a:lnTo>
                                <a:lnTo>
                                  <a:pt x="741" y="21"/>
                                </a:lnTo>
                                <a:lnTo>
                                  <a:pt x="702" y="8"/>
                                </a:lnTo>
                                <a:lnTo>
                                  <a:pt x="663" y="0"/>
                                </a:lnTo>
                                <a:lnTo>
                                  <a:pt x="624" y="2"/>
                                </a:lnTo>
                                <a:lnTo>
                                  <a:pt x="583" y="10"/>
                                </a:lnTo>
                                <a:lnTo>
                                  <a:pt x="544" y="27"/>
                                </a:lnTo>
                                <a:lnTo>
                                  <a:pt x="507" y="50"/>
                                </a:lnTo>
                                <a:lnTo>
                                  <a:pt x="470" y="81"/>
                                </a:lnTo>
                                <a:lnTo>
                                  <a:pt x="435" y="118"/>
                                </a:lnTo>
                                <a:lnTo>
                                  <a:pt x="402" y="165"/>
                                </a:lnTo>
                                <a:lnTo>
                                  <a:pt x="369" y="216"/>
                                </a:lnTo>
                                <a:lnTo>
                                  <a:pt x="340" y="272"/>
                                </a:lnTo>
                                <a:lnTo>
                                  <a:pt x="315" y="334"/>
                                </a:lnTo>
                                <a:lnTo>
                                  <a:pt x="292" y="402"/>
                                </a:lnTo>
                                <a:lnTo>
                                  <a:pt x="270" y="474"/>
                                </a:lnTo>
                                <a:lnTo>
                                  <a:pt x="245" y="462"/>
                                </a:lnTo>
                                <a:lnTo>
                                  <a:pt x="218" y="458"/>
                                </a:lnTo>
                                <a:lnTo>
                                  <a:pt x="192" y="462"/>
                                </a:lnTo>
                                <a:lnTo>
                                  <a:pt x="165" y="472"/>
                                </a:lnTo>
                                <a:lnTo>
                                  <a:pt x="140" y="488"/>
                                </a:lnTo>
                                <a:lnTo>
                                  <a:pt x="117" y="511"/>
                                </a:lnTo>
                                <a:lnTo>
                                  <a:pt x="93" y="538"/>
                                </a:lnTo>
                                <a:lnTo>
                                  <a:pt x="74" y="573"/>
                                </a:lnTo>
                                <a:lnTo>
                                  <a:pt x="54" y="612"/>
                                </a:lnTo>
                                <a:lnTo>
                                  <a:pt x="39" y="657"/>
                                </a:lnTo>
                                <a:lnTo>
                                  <a:pt x="25" y="703"/>
                                </a:lnTo>
                                <a:lnTo>
                                  <a:pt x="13" y="754"/>
                                </a:lnTo>
                                <a:lnTo>
                                  <a:pt x="6" y="808"/>
                                </a:lnTo>
                                <a:lnTo>
                                  <a:pt x="2" y="863"/>
                                </a:lnTo>
                                <a:lnTo>
                                  <a:pt x="0" y="919"/>
                                </a:lnTo>
                                <a:lnTo>
                                  <a:pt x="2" y="973"/>
                                </a:lnTo>
                                <a:lnTo>
                                  <a:pt x="6" y="1028"/>
                                </a:lnTo>
                                <a:lnTo>
                                  <a:pt x="13" y="1082"/>
                                </a:lnTo>
                                <a:lnTo>
                                  <a:pt x="25" y="1133"/>
                                </a:lnTo>
                                <a:lnTo>
                                  <a:pt x="39" y="1181"/>
                                </a:lnTo>
                                <a:lnTo>
                                  <a:pt x="54" y="1224"/>
                                </a:lnTo>
                                <a:lnTo>
                                  <a:pt x="74" y="1263"/>
                                </a:lnTo>
                                <a:lnTo>
                                  <a:pt x="93" y="1298"/>
                                </a:lnTo>
                                <a:lnTo>
                                  <a:pt x="117" y="1327"/>
                                </a:lnTo>
                                <a:lnTo>
                                  <a:pt x="140" y="1348"/>
                                </a:lnTo>
                                <a:lnTo>
                                  <a:pt x="165" y="1364"/>
                                </a:lnTo>
                                <a:lnTo>
                                  <a:pt x="192" y="1374"/>
                                </a:lnTo>
                                <a:lnTo>
                                  <a:pt x="218" y="1378"/>
                                </a:lnTo>
                                <a:lnTo>
                                  <a:pt x="245"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5" name="Rectangle 803"/>
                        <wps:cNvSpPr>
                          <a:spLocks noChangeArrowheads="1"/>
                        </wps:cNvSpPr>
                        <wps:spPr bwMode="auto">
                          <a:xfrm>
                            <a:off x="485140" y="362585"/>
                            <a:ext cx="2673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9BA47" w14:textId="77777777" w:rsidR="00AA0A19" w:rsidRDefault="00AA0A19" w:rsidP="00155B4E">
                              <w:r>
                                <w:rPr>
                                  <w:rFonts w:ascii="Arial" w:hAnsi="Arial" w:cs="Arial"/>
                                  <w:color w:val="000000"/>
                                  <w:sz w:val="14"/>
                                  <w:szCs w:val="14"/>
                                </w:rPr>
                                <w:t>MSA 1</w:t>
                              </w:r>
                            </w:p>
                          </w:txbxContent>
                        </wps:txbx>
                        <wps:bodyPr rot="0" vert="horz" wrap="none" lIns="0" tIns="0" rIns="0" bIns="0" anchor="t" anchorCtr="0" upright="1">
                          <a:spAutoFit/>
                        </wps:bodyPr>
                      </wps:wsp>
                      <wps:wsp>
                        <wps:cNvPr id="326" name="Rectangle 804"/>
                        <wps:cNvSpPr>
                          <a:spLocks noChangeArrowheads="1"/>
                        </wps:cNvSpPr>
                        <wps:spPr bwMode="auto">
                          <a:xfrm>
                            <a:off x="214630" y="46101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BC48A"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27" name="Rectangle 805"/>
                        <wps:cNvSpPr>
                          <a:spLocks noChangeArrowheads="1"/>
                        </wps:cNvSpPr>
                        <wps:spPr bwMode="auto">
                          <a:xfrm>
                            <a:off x="445770" y="56007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04B6"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28" name="Rectangle 806"/>
                        <wps:cNvSpPr>
                          <a:spLocks noChangeArrowheads="1"/>
                        </wps:cNvSpPr>
                        <wps:spPr bwMode="auto">
                          <a:xfrm>
                            <a:off x="180340" y="65849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82ED"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9" name="Rectangle 807"/>
                        <wps:cNvSpPr>
                          <a:spLocks noChangeArrowheads="1"/>
                        </wps:cNvSpPr>
                        <wps:spPr bwMode="auto">
                          <a:xfrm>
                            <a:off x="334645" y="75755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EED8B"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30" name="Rectangle 808"/>
                        <wps:cNvSpPr>
                          <a:spLocks noChangeArrowheads="1"/>
                        </wps:cNvSpPr>
                        <wps:spPr bwMode="auto">
                          <a:xfrm>
                            <a:off x="1777365" y="244475"/>
                            <a:ext cx="728345" cy="728980"/>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1" name="Rectangle 809"/>
                        <wps:cNvSpPr>
                          <a:spLocks noChangeArrowheads="1"/>
                        </wps:cNvSpPr>
                        <wps:spPr bwMode="auto">
                          <a:xfrm>
                            <a:off x="1963420" y="41211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30832"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2" name="Rectangle 810"/>
                        <wps:cNvSpPr>
                          <a:spLocks noChangeArrowheads="1"/>
                        </wps:cNvSpPr>
                        <wps:spPr bwMode="auto">
                          <a:xfrm>
                            <a:off x="1941195" y="51054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434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3" name="Rectangle 811"/>
                        <wps:cNvSpPr>
                          <a:spLocks noChangeArrowheads="1"/>
                        </wps:cNvSpPr>
                        <wps:spPr bwMode="auto">
                          <a:xfrm>
                            <a:off x="1892935" y="60960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C660F"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34" name="Rectangle 812"/>
                        <wps:cNvSpPr>
                          <a:spLocks noChangeArrowheads="1"/>
                        </wps:cNvSpPr>
                        <wps:spPr bwMode="auto">
                          <a:xfrm>
                            <a:off x="1941195" y="70802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0D86B"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5" name="Freeform 813"/>
                        <wps:cNvSpPr>
                          <a:spLocks/>
                        </wps:cNvSpPr>
                        <wps:spPr bwMode="auto">
                          <a:xfrm>
                            <a:off x="1193165" y="404495"/>
                            <a:ext cx="584200" cy="408940"/>
                          </a:xfrm>
                          <a:custGeom>
                            <a:avLst/>
                            <a:gdLst>
                              <a:gd name="T0" fmla="*/ 0 w 920"/>
                              <a:gd name="T1" fmla="*/ 323 h 644"/>
                              <a:gd name="T2" fmla="*/ 321 w 920"/>
                              <a:gd name="T3" fmla="*/ 0 h 644"/>
                              <a:gd name="T4" fmla="*/ 321 w 920"/>
                              <a:gd name="T5" fmla="*/ 212 h 644"/>
                              <a:gd name="T6" fmla="*/ 597 w 920"/>
                              <a:gd name="T7" fmla="*/ 212 h 644"/>
                              <a:gd name="T8" fmla="*/ 597 w 920"/>
                              <a:gd name="T9" fmla="*/ 0 h 644"/>
                              <a:gd name="T10" fmla="*/ 920 w 920"/>
                              <a:gd name="T11" fmla="*/ 323 h 644"/>
                              <a:gd name="T12" fmla="*/ 597 w 920"/>
                              <a:gd name="T13" fmla="*/ 644 h 644"/>
                              <a:gd name="T14" fmla="*/ 597 w 920"/>
                              <a:gd name="T15" fmla="*/ 432 h 644"/>
                              <a:gd name="T16" fmla="*/ 321 w 920"/>
                              <a:gd name="T17" fmla="*/ 432 h 644"/>
                              <a:gd name="T18" fmla="*/ 321 w 920"/>
                              <a:gd name="T19" fmla="*/ 644 h 644"/>
                              <a:gd name="T20" fmla="*/ 0 w 920"/>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20" h="644">
                                <a:moveTo>
                                  <a:pt x="0" y="323"/>
                                </a:moveTo>
                                <a:lnTo>
                                  <a:pt x="321" y="0"/>
                                </a:lnTo>
                                <a:lnTo>
                                  <a:pt x="321" y="212"/>
                                </a:lnTo>
                                <a:lnTo>
                                  <a:pt x="597" y="212"/>
                                </a:lnTo>
                                <a:lnTo>
                                  <a:pt x="597" y="0"/>
                                </a:lnTo>
                                <a:lnTo>
                                  <a:pt x="920" y="323"/>
                                </a:lnTo>
                                <a:lnTo>
                                  <a:pt x="597" y="644"/>
                                </a:lnTo>
                                <a:lnTo>
                                  <a:pt x="597" y="432"/>
                                </a:lnTo>
                                <a:lnTo>
                                  <a:pt x="321" y="432"/>
                                </a:lnTo>
                                <a:lnTo>
                                  <a:pt x="321"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6" name="Freeform 814"/>
                        <wps:cNvSpPr>
                          <a:spLocks/>
                        </wps:cNvSpPr>
                        <wps:spPr bwMode="auto">
                          <a:xfrm>
                            <a:off x="2505710" y="404495"/>
                            <a:ext cx="546735" cy="408940"/>
                          </a:xfrm>
                          <a:custGeom>
                            <a:avLst/>
                            <a:gdLst>
                              <a:gd name="T0" fmla="*/ 0 w 861"/>
                              <a:gd name="T1" fmla="*/ 323 h 644"/>
                              <a:gd name="T2" fmla="*/ 323 w 861"/>
                              <a:gd name="T3" fmla="*/ 0 h 644"/>
                              <a:gd name="T4" fmla="*/ 323 w 861"/>
                              <a:gd name="T5" fmla="*/ 212 h 644"/>
                              <a:gd name="T6" fmla="*/ 541 w 861"/>
                              <a:gd name="T7" fmla="*/ 212 h 644"/>
                              <a:gd name="T8" fmla="*/ 541 w 861"/>
                              <a:gd name="T9" fmla="*/ 0 h 644"/>
                              <a:gd name="T10" fmla="*/ 861 w 861"/>
                              <a:gd name="T11" fmla="*/ 323 h 644"/>
                              <a:gd name="T12" fmla="*/ 541 w 861"/>
                              <a:gd name="T13" fmla="*/ 644 h 644"/>
                              <a:gd name="T14" fmla="*/ 541 w 861"/>
                              <a:gd name="T15" fmla="*/ 432 h 644"/>
                              <a:gd name="T16" fmla="*/ 323 w 861"/>
                              <a:gd name="T17" fmla="*/ 432 h 644"/>
                              <a:gd name="T18" fmla="*/ 323 w 861"/>
                              <a:gd name="T19" fmla="*/ 644 h 644"/>
                              <a:gd name="T20" fmla="*/ 0 w 861"/>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61" h="644">
                                <a:moveTo>
                                  <a:pt x="0" y="323"/>
                                </a:moveTo>
                                <a:lnTo>
                                  <a:pt x="323" y="0"/>
                                </a:lnTo>
                                <a:lnTo>
                                  <a:pt x="323" y="212"/>
                                </a:lnTo>
                                <a:lnTo>
                                  <a:pt x="541" y="212"/>
                                </a:lnTo>
                                <a:lnTo>
                                  <a:pt x="541" y="0"/>
                                </a:lnTo>
                                <a:lnTo>
                                  <a:pt x="861" y="323"/>
                                </a:lnTo>
                                <a:lnTo>
                                  <a:pt x="541" y="644"/>
                                </a:lnTo>
                                <a:lnTo>
                                  <a:pt x="541" y="432"/>
                                </a:lnTo>
                                <a:lnTo>
                                  <a:pt x="323" y="432"/>
                                </a:lnTo>
                                <a:lnTo>
                                  <a:pt x="323"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7" name="Rectangle 815"/>
                        <wps:cNvSpPr>
                          <a:spLocks noChangeArrowheads="1"/>
                        </wps:cNvSpPr>
                        <wps:spPr bwMode="auto">
                          <a:xfrm>
                            <a:off x="3162935" y="1687830"/>
                            <a:ext cx="729615" cy="72961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8" name="Rectangle 816"/>
                        <wps:cNvSpPr>
                          <a:spLocks noChangeArrowheads="1"/>
                        </wps:cNvSpPr>
                        <wps:spPr bwMode="auto">
                          <a:xfrm>
                            <a:off x="3348990" y="1854200"/>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F6621"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9" name="Rectangle 817"/>
                        <wps:cNvSpPr>
                          <a:spLocks noChangeArrowheads="1"/>
                        </wps:cNvSpPr>
                        <wps:spPr bwMode="auto">
                          <a:xfrm>
                            <a:off x="3328035" y="195326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E8061"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0" name="Rectangle 818"/>
                        <wps:cNvSpPr>
                          <a:spLocks noChangeArrowheads="1"/>
                        </wps:cNvSpPr>
                        <wps:spPr bwMode="auto">
                          <a:xfrm>
                            <a:off x="3278505" y="2051685"/>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FBC0A"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41" name="Rectangle 819"/>
                        <wps:cNvSpPr>
                          <a:spLocks noChangeArrowheads="1"/>
                        </wps:cNvSpPr>
                        <wps:spPr bwMode="auto">
                          <a:xfrm>
                            <a:off x="3328035" y="215074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D1DA6"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2" name="Freeform 820"/>
                        <wps:cNvSpPr>
                          <a:spLocks/>
                        </wps:cNvSpPr>
                        <wps:spPr bwMode="auto">
                          <a:xfrm>
                            <a:off x="3333115" y="2417445"/>
                            <a:ext cx="413385" cy="524510"/>
                          </a:xfrm>
                          <a:custGeom>
                            <a:avLst/>
                            <a:gdLst>
                              <a:gd name="T0" fmla="*/ 346 w 651"/>
                              <a:gd name="T1" fmla="*/ 826 h 826"/>
                              <a:gd name="T2" fmla="*/ 10 w 651"/>
                              <a:gd name="T3" fmla="*/ 521 h 826"/>
                              <a:gd name="T4" fmla="*/ 222 w 651"/>
                              <a:gd name="T5" fmla="*/ 509 h 826"/>
                              <a:gd name="T6" fmla="*/ 212 w 651"/>
                              <a:gd name="T7" fmla="*/ 324 h 826"/>
                              <a:gd name="T8" fmla="*/ 0 w 651"/>
                              <a:gd name="T9" fmla="*/ 336 h 826"/>
                              <a:gd name="T10" fmla="*/ 305 w 651"/>
                              <a:gd name="T11" fmla="*/ 0 h 826"/>
                              <a:gd name="T12" fmla="*/ 644 w 651"/>
                              <a:gd name="T13" fmla="*/ 305 h 826"/>
                              <a:gd name="T14" fmla="*/ 432 w 651"/>
                              <a:gd name="T15" fmla="*/ 315 h 826"/>
                              <a:gd name="T16" fmla="*/ 439 w 651"/>
                              <a:gd name="T17" fmla="*/ 499 h 826"/>
                              <a:gd name="T18" fmla="*/ 651 w 651"/>
                              <a:gd name="T19" fmla="*/ 490 h 826"/>
                              <a:gd name="T20" fmla="*/ 346 w 651"/>
                              <a:gd name="T21" fmla="*/ 826 h 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826">
                                <a:moveTo>
                                  <a:pt x="346" y="826"/>
                                </a:moveTo>
                                <a:lnTo>
                                  <a:pt x="10" y="521"/>
                                </a:lnTo>
                                <a:lnTo>
                                  <a:pt x="222" y="509"/>
                                </a:lnTo>
                                <a:lnTo>
                                  <a:pt x="212" y="324"/>
                                </a:lnTo>
                                <a:lnTo>
                                  <a:pt x="0" y="336"/>
                                </a:lnTo>
                                <a:lnTo>
                                  <a:pt x="305" y="0"/>
                                </a:lnTo>
                                <a:lnTo>
                                  <a:pt x="644" y="305"/>
                                </a:lnTo>
                                <a:lnTo>
                                  <a:pt x="432" y="315"/>
                                </a:lnTo>
                                <a:lnTo>
                                  <a:pt x="439" y="499"/>
                                </a:lnTo>
                                <a:lnTo>
                                  <a:pt x="651" y="490"/>
                                </a:lnTo>
                                <a:lnTo>
                                  <a:pt x="346" y="826"/>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3" name="Freeform 821"/>
                        <wps:cNvSpPr>
                          <a:spLocks/>
                        </wps:cNvSpPr>
                        <wps:spPr bwMode="auto">
                          <a:xfrm>
                            <a:off x="3324225" y="1191895"/>
                            <a:ext cx="408940" cy="495935"/>
                          </a:xfrm>
                          <a:custGeom>
                            <a:avLst/>
                            <a:gdLst>
                              <a:gd name="T0" fmla="*/ 323 w 644"/>
                              <a:gd name="T1" fmla="*/ 0 h 781"/>
                              <a:gd name="T2" fmla="*/ 644 w 644"/>
                              <a:gd name="T3" fmla="*/ 323 h 781"/>
                              <a:gd name="T4" fmla="*/ 432 w 644"/>
                              <a:gd name="T5" fmla="*/ 323 h 781"/>
                              <a:gd name="T6" fmla="*/ 430 w 644"/>
                              <a:gd name="T7" fmla="*/ 461 h 781"/>
                              <a:gd name="T8" fmla="*/ 642 w 644"/>
                              <a:gd name="T9" fmla="*/ 461 h 781"/>
                              <a:gd name="T10" fmla="*/ 319 w 644"/>
                              <a:gd name="T11" fmla="*/ 781 h 781"/>
                              <a:gd name="T12" fmla="*/ 0 w 644"/>
                              <a:gd name="T13" fmla="*/ 459 h 781"/>
                              <a:gd name="T14" fmla="*/ 212 w 644"/>
                              <a:gd name="T15" fmla="*/ 459 h 781"/>
                              <a:gd name="T16" fmla="*/ 212 w 644"/>
                              <a:gd name="T17" fmla="*/ 321 h 781"/>
                              <a:gd name="T18" fmla="*/ 0 w 644"/>
                              <a:gd name="T19" fmla="*/ 321 h 781"/>
                              <a:gd name="T20" fmla="*/ 323 w 644"/>
                              <a:gd name="T21" fmla="*/ 0 h 7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4" h="781">
                                <a:moveTo>
                                  <a:pt x="323" y="0"/>
                                </a:moveTo>
                                <a:lnTo>
                                  <a:pt x="644" y="323"/>
                                </a:lnTo>
                                <a:lnTo>
                                  <a:pt x="432" y="323"/>
                                </a:lnTo>
                                <a:lnTo>
                                  <a:pt x="430" y="461"/>
                                </a:lnTo>
                                <a:lnTo>
                                  <a:pt x="642" y="461"/>
                                </a:lnTo>
                                <a:lnTo>
                                  <a:pt x="319" y="781"/>
                                </a:lnTo>
                                <a:lnTo>
                                  <a:pt x="0" y="459"/>
                                </a:lnTo>
                                <a:lnTo>
                                  <a:pt x="212" y="459"/>
                                </a:lnTo>
                                <a:lnTo>
                                  <a:pt x="212" y="321"/>
                                </a:lnTo>
                                <a:lnTo>
                                  <a:pt x="0" y="321"/>
                                </a:lnTo>
                                <a:lnTo>
                                  <a:pt x="323" y="0"/>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4" name="Freeform 822"/>
                        <wps:cNvSpPr>
                          <a:spLocks/>
                        </wps:cNvSpPr>
                        <wps:spPr bwMode="auto">
                          <a:xfrm>
                            <a:off x="2798445" y="2941955"/>
                            <a:ext cx="1167130" cy="1165860"/>
                          </a:xfrm>
                          <a:custGeom>
                            <a:avLst/>
                            <a:gdLst>
                              <a:gd name="T0" fmla="*/ 313 w 1838"/>
                              <a:gd name="T1" fmla="*/ 1502 h 1836"/>
                              <a:gd name="T2" fmla="*/ 400 w 1838"/>
                              <a:gd name="T3" fmla="*/ 1671 h 1836"/>
                              <a:gd name="T4" fmla="*/ 507 w 1838"/>
                              <a:gd name="T5" fmla="*/ 1786 h 1836"/>
                              <a:gd name="T6" fmla="*/ 622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1 w 1838"/>
                              <a:gd name="T19" fmla="*/ 1809 h 1836"/>
                              <a:gd name="T20" fmla="*/ 1402 w 1838"/>
                              <a:gd name="T21" fmla="*/ 1718 h 1836"/>
                              <a:gd name="T22" fmla="*/ 1495 w 1838"/>
                              <a:gd name="T23" fmla="*/ 1564 h 1836"/>
                              <a:gd name="T24" fmla="*/ 1567 w 1838"/>
                              <a:gd name="T25" fmla="*/ 1362 h 1836"/>
                              <a:gd name="T26" fmla="*/ 1645 w 1838"/>
                              <a:gd name="T27" fmla="*/ 1374 h 1836"/>
                              <a:gd name="T28" fmla="*/ 1721 w 1838"/>
                              <a:gd name="T29" fmla="*/ 1325 h 1836"/>
                              <a:gd name="T30" fmla="*/ 1781 w 1838"/>
                              <a:gd name="T31" fmla="*/ 1224 h 1836"/>
                              <a:gd name="T32" fmla="*/ 1822 w 1838"/>
                              <a:gd name="T33" fmla="*/ 1082 h 1836"/>
                              <a:gd name="T34" fmla="*/ 1838 w 1838"/>
                              <a:gd name="T35" fmla="*/ 917 h 1836"/>
                              <a:gd name="T36" fmla="*/ 1822 w 1838"/>
                              <a:gd name="T37" fmla="*/ 754 h 1836"/>
                              <a:gd name="T38" fmla="*/ 1781 w 1838"/>
                              <a:gd name="T39" fmla="*/ 612 h 1836"/>
                              <a:gd name="T40" fmla="*/ 1721 w 1838"/>
                              <a:gd name="T41" fmla="*/ 509 h 1836"/>
                              <a:gd name="T42" fmla="*/ 1645 w 1838"/>
                              <a:gd name="T43" fmla="*/ 462 h 1836"/>
                              <a:gd name="T44" fmla="*/ 1567 w 1838"/>
                              <a:gd name="T45" fmla="*/ 474 h 1836"/>
                              <a:gd name="T46" fmla="*/ 1495 w 1838"/>
                              <a:gd name="T47" fmla="*/ 272 h 1836"/>
                              <a:gd name="T48" fmla="*/ 1402 w 1838"/>
                              <a:gd name="T49" fmla="*/ 118 h 1836"/>
                              <a:gd name="T50" fmla="*/ 1291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2 w 1838"/>
                              <a:gd name="T63" fmla="*/ 2 h 1836"/>
                              <a:gd name="T64" fmla="*/ 507 w 1838"/>
                              <a:gd name="T65" fmla="*/ 50 h 1836"/>
                              <a:gd name="T66" fmla="*/ 400 w 1838"/>
                              <a:gd name="T67" fmla="*/ 163 h 1836"/>
                              <a:gd name="T68" fmla="*/ 313 w 1838"/>
                              <a:gd name="T69" fmla="*/ 334 h 1836"/>
                              <a:gd name="T70" fmla="*/ 243 w 1838"/>
                              <a:gd name="T71" fmla="*/ 462 h 1836"/>
                              <a:gd name="T72" fmla="*/ 165 w 1838"/>
                              <a:gd name="T73" fmla="*/ 472 h 1836"/>
                              <a:gd name="T74" fmla="*/ 93 w 1838"/>
                              <a:gd name="T75" fmla="*/ 538 h 1836"/>
                              <a:gd name="T76" fmla="*/ 37 w 1838"/>
                              <a:gd name="T77" fmla="*/ 655 h 1836"/>
                              <a:gd name="T78" fmla="*/ 6 w 1838"/>
                              <a:gd name="T79" fmla="*/ 808 h 1836"/>
                              <a:gd name="T80" fmla="*/ 0 w 1838"/>
                              <a:gd name="T81" fmla="*/ 973 h 1836"/>
                              <a:gd name="T82" fmla="*/ 23 w 1838"/>
                              <a:gd name="T83" fmla="*/ 1133 h 1836"/>
                              <a:gd name="T84" fmla="*/ 72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0" y="1434"/>
                                </a:lnTo>
                                <a:lnTo>
                                  <a:pt x="313" y="1502"/>
                                </a:lnTo>
                                <a:lnTo>
                                  <a:pt x="340" y="1564"/>
                                </a:lnTo>
                                <a:lnTo>
                                  <a:pt x="369" y="1620"/>
                                </a:lnTo>
                                <a:lnTo>
                                  <a:pt x="400" y="1671"/>
                                </a:lnTo>
                                <a:lnTo>
                                  <a:pt x="433" y="1718"/>
                                </a:lnTo>
                                <a:lnTo>
                                  <a:pt x="470" y="1755"/>
                                </a:lnTo>
                                <a:lnTo>
                                  <a:pt x="507" y="1786"/>
                                </a:lnTo>
                                <a:lnTo>
                                  <a:pt x="544" y="1809"/>
                                </a:lnTo>
                                <a:lnTo>
                                  <a:pt x="583" y="1826"/>
                                </a:lnTo>
                                <a:lnTo>
                                  <a:pt x="622"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19" y="1764"/>
                                </a:lnTo>
                                <a:lnTo>
                                  <a:pt x="1058" y="1793"/>
                                </a:lnTo>
                                <a:lnTo>
                                  <a:pt x="1095" y="1815"/>
                                </a:lnTo>
                                <a:lnTo>
                                  <a:pt x="1134" y="1828"/>
                                </a:lnTo>
                                <a:lnTo>
                                  <a:pt x="1174" y="1836"/>
                                </a:lnTo>
                                <a:lnTo>
                                  <a:pt x="1213" y="1834"/>
                                </a:lnTo>
                                <a:lnTo>
                                  <a:pt x="1252" y="1826"/>
                                </a:lnTo>
                                <a:lnTo>
                                  <a:pt x="1291" y="1809"/>
                                </a:lnTo>
                                <a:lnTo>
                                  <a:pt x="1330" y="1786"/>
                                </a:lnTo>
                                <a:lnTo>
                                  <a:pt x="1367" y="1755"/>
                                </a:lnTo>
                                <a:lnTo>
                                  <a:pt x="1402" y="1718"/>
                                </a:lnTo>
                                <a:lnTo>
                                  <a:pt x="1435" y="1671"/>
                                </a:lnTo>
                                <a:lnTo>
                                  <a:pt x="1466" y="1620"/>
                                </a:lnTo>
                                <a:lnTo>
                                  <a:pt x="1495" y="1564"/>
                                </a:lnTo>
                                <a:lnTo>
                                  <a:pt x="1523" y="1502"/>
                                </a:lnTo>
                                <a:lnTo>
                                  <a:pt x="1546" y="1434"/>
                                </a:lnTo>
                                <a:lnTo>
                                  <a:pt x="1567" y="1362"/>
                                </a:lnTo>
                                <a:lnTo>
                                  <a:pt x="1593" y="1374"/>
                                </a:lnTo>
                                <a:lnTo>
                                  <a:pt x="1618" y="1378"/>
                                </a:lnTo>
                                <a:lnTo>
                                  <a:pt x="1645" y="1374"/>
                                </a:lnTo>
                                <a:lnTo>
                                  <a:pt x="1670" y="1364"/>
                                </a:lnTo>
                                <a:lnTo>
                                  <a:pt x="1696" y="1348"/>
                                </a:lnTo>
                                <a:lnTo>
                                  <a:pt x="1721" y="1325"/>
                                </a:lnTo>
                                <a:lnTo>
                                  <a:pt x="1742" y="1298"/>
                                </a:lnTo>
                                <a:lnTo>
                                  <a:pt x="1764" y="1263"/>
                                </a:lnTo>
                                <a:lnTo>
                                  <a:pt x="1781" y="1224"/>
                                </a:lnTo>
                                <a:lnTo>
                                  <a:pt x="1799" y="1179"/>
                                </a:lnTo>
                                <a:lnTo>
                                  <a:pt x="1812" y="1133"/>
                                </a:lnTo>
                                <a:lnTo>
                                  <a:pt x="1822" y="1082"/>
                                </a:lnTo>
                                <a:lnTo>
                                  <a:pt x="1830" y="1028"/>
                                </a:lnTo>
                                <a:lnTo>
                                  <a:pt x="1836" y="973"/>
                                </a:lnTo>
                                <a:lnTo>
                                  <a:pt x="1838" y="917"/>
                                </a:lnTo>
                                <a:lnTo>
                                  <a:pt x="1836" y="863"/>
                                </a:lnTo>
                                <a:lnTo>
                                  <a:pt x="1830" y="808"/>
                                </a:lnTo>
                                <a:lnTo>
                                  <a:pt x="1822" y="754"/>
                                </a:lnTo>
                                <a:lnTo>
                                  <a:pt x="1812" y="703"/>
                                </a:lnTo>
                                <a:lnTo>
                                  <a:pt x="1799" y="655"/>
                                </a:lnTo>
                                <a:lnTo>
                                  <a:pt x="1781" y="612"/>
                                </a:lnTo>
                                <a:lnTo>
                                  <a:pt x="1764" y="573"/>
                                </a:lnTo>
                                <a:lnTo>
                                  <a:pt x="1742" y="538"/>
                                </a:lnTo>
                                <a:lnTo>
                                  <a:pt x="1721" y="509"/>
                                </a:lnTo>
                                <a:lnTo>
                                  <a:pt x="1696" y="488"/>
                                </a:lnTo>
                                <a:lnTo>
                                  <a:pt x="1670" y="472"/>
                                </a:lnTo>
                                <a:lnTo>
                                  <a:pt x="1645" y="462"/>
                                </a:lnTo>
                                <a:lnTo>
                                  <a:pt x="1618" y="458"/>
                                </a:lnTo>
                                <a:lnTo>
                                  <a:pt x="1593" y="462"/>
                                </a:lnTo>
                                <a:lnTo>
                                  <a:pt x="1567" y="474"/>
                                </a:lnTo>
                                <a:lnTo>
                                  <a:pt x="1546" y="402"/>
                                </a:lnTo>
                                <a:lnTo>
                                  <a:pt x="1523" y="334"/>
                                </a:lnTo>
                                <a:lnTo>
                                  <a:pt x="1495" y="272"/>
                                </a:lnTo>
                                <a:lnTo>
                                  <a:pt x="1466" y="215"/>
                                </a:lnTo>
                                <a:lnTo>
                                  <a:pt x="1435" y="163"/>
                                </a:lnTo>
                                <a:lnTo>
                                  <a:pt x="1402" y="118"/>
                                </a:lnTo>
                                <a:lnTo>
                                  <a:pt x="1367" y="81"/>
                                </a:lnTo>
                                <a:lnTo>
                                  <a:pt x="1330" y="50"/>
                                </a:lnTo>
                                <a:lnTo>
                                  <a:pt x="1291" y="27"/>
                                </a:lnTo>
                                <a:lnTo>
                                  <a:pt x="1252" y="10"/>
                                </a:lnTo>
                                <a:lnTo>
                                  <a:pt x="1213" y="2"/>
                                </a:lnTo>
                                <a:lnTo>
                                  <a:pt x="1174" y="0"/>
                                </a:lnTo>
                                <a:lnTo>
                                  <a:pt x="1134" y="8"/>
                                </a:lnTo>
                                <a:lnTo>
                                  <a:pt x="1095" y="21"/>
                                </a:lnTo>
                                <a:lnTo>
                                  <a:pt x="1058" y="43"/>
                                </a:lnTo>
                                <a:lnTo>
                                  <a:pt x="1019" y="72"/>
                                </a:lnTo>
                                <a:lnTo>
                                  <a:pt x="984" y="109"/>
                                </a:lnTo>
                                <a:lnTo>
                                  <a:pt x="951" y="151"/>
                                </a:lnTo>
                                <a:lnTo>
                                  <a:pt x="918" y="202"/>
                                </a:lnTo>
                                <a:lnTo>
                                  <a:pt x="887" y="151"/>
                                </a:lnTo>
                                <a:lnTo>
                                  <a:pt x="852" y="109"/>
                                </a:lnTo>
                                <a:lnTo>
                                  <a:pt x="817" y="72"/>
                                </a:lnTo>
                                <a:lnTo>
                                  <a:pt x="780" y="43"/>
                                </a:lnTo>
                                <a:lnTo>
                                  <a:pt x="741" y="21"/>
                                </a:lnTo>
                                <a:lnTo>
                                  <a:pt x="702" y="8"/>
                                </a:lnTo>
                                <a:lnTo>
                                  <a:pt x="663" y="0"/>
                                </a:lnTo>
                                <a:lnTo>
                                  <a:pt x="622" y="2"/>
                                </a:lnTo>
                                <a:lnTo>
                                  <a:pt x="583" y="10"/>
                                </a:lnTo>
                                <a:lnTo>
                                  <a:pt x="544" y="27"/>
                                </a:lnTo>
                                <a:lnTo>
                                  <a:pt x="507" y="50"/>
                                </a:lnTo>
                                <a:lnTo>
                                  <a:pt x="470" y="81"/>
                                </a:lnTo>
                                <a:lnTo>
                                  <a:pt x="433" y="118"/>
                                </a:lnTo>
                                <a:lnTo>
                                  <a:pt x="400" y="163"/>
                                </a:lnTo>
                                <a:lnTo>
                                  <a:pt x="369" y="215"/>
                                </a:lnTo>
                                <a:lnTo>
                                  <a:pt x="340" y="272"/>
                                </a:lnTo>
                                <a:lnTo>
                                  <a:pt x="313" y="334"/>
                                </a:lnTo>
                                <a:lnTo>
                                  <a:pt x="290" y="402"/>
                                </a:lnTo>
                                <a:lnTo>
                                  <a:pt x="270" y="474"/>
                                </a:lnTo>
                                <a:lnTo>
                                  <a:pt x="243" y="462"/>
                                </a:lnTo>
                                <a:lnTo>
                                  <a:pt x="218" y="458"/>
                                </a:lnTo>
                                <a:lnTo>
                                  <a:pt x="190" y="462"/>
                                </a:lnTo>
                                <a:lnTo>
                                  <a:pt x="165" y="472"/>
                                </a:lnTo>
                                <a:lnTo>
                                  <a:pt x="140" y="488"/>
                                </a:lnTo>
                                <a:lnTo>
                                  <a:pt x="116" y="509"/>
                                </a:lnTo>
                                <a:lnTo>
                                  <a:pt x="93" y="538"/>
                                </a:lnTo>
                                <a:lnTo>
                                  <a:pt x="72" y="573"/>
                                </a:lnTo>
                                <a:lnTo>
                                  <a:pt x="54" y="612"/>
                                </a:lnTo>
                                <a:lnTo>
                                  <a:pt x="37" y="655"/>
                                </a:lnTo>
                                <a:lnTo>
                                  <a:pt x="23" y="703"/>
                                </a:lnTo>
                                <a:lnTo>
                                  <a:pt x="13" y="754"/>
                                </a:lnTo>
                                <a:lnTo>
                                  <a:pt x="6" y="808"/>
                                </a:lnTo>
                                <a:lnTo>
                                  <a:pt x="0" y="863"/>
                                </a:lnTo>
                                <a:lnTo>
                                  <a:pt x="0" y="917"/>
                                </a:lnTo>
                                <a:lnTo>
                                  <a:pt x="0" y="973"/>
                                </a:lnTo>
                                <a:lnTo>
                                  <a:pt x="6" y="1028"/>
                                </a:lnTo>
                                <a:lnTo>
                                  <a:pt x="13" y="1082"/>
                                </a:lnTo>
                                <a:lnTo>
                                  <a:pt x="23" y="1133"/>
                                </a:lnTo>
                                <a:lnTo>
                                  <a:pt x="37" y="1179"/>
                                </a:lnTo>
                                <a:lnTo>
                                  <a:pt x="54" y="1224"/>
                                </a:lnTo>
                                <a:lnTo>
                                  <a:pt x="72" y="1263"/>
                                </a:lnTo>
                                <a:lnTo>
                                  <a:pt x="93" y="1298"/>
                                </a:lnTo>
                                <a:lnTo>
                                  <a:pt x="116" y="1325"/>
                                </a:lnTo>
                                <a:lnTo>
                                  <a:pt x="140" y="1348"/>
                                </a:lnTo>
                                <a:lnTo>
                                  <a:pt x="165" y="1364"/>
                                </a:lnTo>
                                <a:lnTo>
                                  <a:pt x="190" y="1374"/>
                                </a:lnTo>
                                <a:lnTo>
                                  <a:pt x="218"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45" name="Rectangle 823"/>
                        <wps:cNvSpPr>
                          <a:spLocks noChangeArrowheads="1"/>
                        </wps:cNvSpPr>
                        <wps:spPr bwMode="auto">
                          <a:xfrm>
                            <a:off x="3268980" y="3277235"/>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E9E9" w14:textId="77777777" w:rsidR="00AA0A19" w:rsidRDefault="00AA0A19" w:rsidP="00155B4E">
                              <w:r>
                                <w:rPr>
                                  <w:rFonts w:ascii="Arial" w:hAnsi="Arial" w:cs="Arial"/>
                                  <w:color w:val="000000"/>
                                  <w:sz w:val="14"/>
                                  <w:szCs w:val="14"/>
                                </w:rPr>
                                <w:t>MSA2</w:t>
                              </w:r>
                            </w:p>
                          </w:txbxContent>
                        </wps:txbx>
                        <wps:bodyPr rot="0" vert="horz" wrap="none" lIns="0" tIns="0" rIns="0" bIns="0" anchor="t" anchorCtr="0" upright="1">
                          <a:spAutoFit/>
                        </wps:bodyPr>
                      </wps:wsp>
                      <wps:wsp>
                        <wps:cNvPr id="346" name="Rectangle 824"/>
                        <wps:cNvSpPr>
                          <a:spLocks noChangeArrowheads="1"/>
                        </wps:cNvSpPr>
                        <wps:spPr bwMode="auto">
                          <a:xfrm>
                            <a:off x="2987040" y="337566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8DECB"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47" name="Rectangle 825"/>
                        <wps:cNvSpPr>
                          <a:spLocks noChangeArrowheads="1"/>
                        </wps:cNvSpPr>
                        <wps:spPr bwMode="auto">
                          <a:xfrm>
                            <a:off x="3216910" y="347472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9B7A"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48" name="Rectangle 826"/>
                        <wps:cNvSpPr>
                          <a:spLocks noChangeArrowheads="1"/>
                        </wps:cNvSpPr>
                        <wps:spPr bwMode="auto">
                          <a:xfrm>
                            <a:off x="2952750" y="357314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8577C"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49" name="Rectangle 827"/>
                        <wps:cNvSpPr>
                          <a:spLocks noChangeArrowheads="1"/>
                        </wps:cNvSpPr>
                        <wps:spPr bwMode="auto">
                          <a:xfrm>
                            <a:off x="3107055" y="367220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33A2D"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50" name="Rectangle 828"/>
                        <wps:cNvSpPr>
                          <a:spLocks noChangeArrowheads="1"/>
                        </wps:cNvSpPr>
                        <wps:spPr bwMode="auto">
                          <a:xfrm>
                            <a:off x="302260" y="1717675"/>
                            <a:ext cx="730250" cy="72834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51" name="Rectangle 829"/>
                        <wps:cNvSpPr>
                          <a:spLocks noChangeArrowheads="1"/>
                        </wps:cNvSpPr>
                        <wps:spPr bwMode="auto">
                          <a:xfrm>
                            <a:off x="488950" y="188404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99460"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52" name="Rectangle 830"/>
                        <wps:cNvSpPr>
                          <a:spLocks noChangeArrowheads="1"/>
                        </wps:cNvSpPr>
                        <wps:spPr bwMode="auto">
                          <a:xfrm>
                            <a:off x="467995" y="198247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0169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3" name="Rectangle 831"/>
                        <wps:cNvSpPr>
                          <a:spLocks noChangeArrowheads="1"/>
                        </wps:cNvSpPr>
                        <wps:spPr bwMode="auto">
                          <a:xfrm>
                            <a:off x="418465" y="208153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F7FC"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54" name="Rectangle 832"/>
                        <wps:cNvSpPr>
                          <a:spLocks noChangeArrowheads="1"/>
                        </wps:cNvSpPr>
                        <wps:spPr bwMode="auto">
                          <a:xfrm>
                            <a:off x="467995" y="217995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8BCA2"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5" name="Freeform 833"/>
                        <wps:cNvSpPr>
                          <a:spLocks/>
                        </wps:cNvSpPr>
                        <wps:spPr bwMode="auto">
                          <a:xfrm>
                            <a:off x="453390" y="1061085"/>
                            <a:ext cx="413385" cy="656590"/>
                          </a:xfrm>
                          <a:custGeom>
                            <a:avLst/>
                            <a:gdLst>
                              <a:gd name="T0" fmla="*/ 338 w 651"/>
                              <a:gd name="T1" fmla="*/ 1034 h 1034"/>
                              <a:gd name="T2" fmla="*/ 8 w 651"/>
                              <a:gd name="T3" fmla="*/ 719 h 1034"/>
                              <a:gd name="T4" fmla="*/ 221 w 651"/>
                              <a:gd name="T5" fmla="*/ 715 h 1034"/>
                              <a:gd name="T6" fmla="*/ 212 w 651"/>
                              <a:gd name="T7" fmla="*/ 325 h 1034"/>
                              <a:gd name="T8" fmla="*/ 0 w 651"/>
                              <a:gd name="T9" fmla="*/ 329 h 1034"/>
                              <a:gd name="T10" fmla="*/ 315 w 651"/>
                              <a:gd name="T11" fmla="*/ 0 h 1034"/>
                              <a:gd name="T12" fmla="*/ 643 w 651"/>
                              <a:gd name="T13" fmla="*/ 315 h 1034"/>
                              <a:gd name="T14" fmla="*/ 431 w 651"/>
                              <a:gd name="T15" fmla="*/ 319 h 1034"/>
                              <a:gd name="T16" fmla="*/ 439 w 651"/>
                              <a:gd name="T17" fmla="*/ 710 h 1034"/>
                              <a:gd name="T18" fmla="*/ 651 w 651"/>
                              <a:gd name="T19" fmla="*/ 706 h 1034"/>
                              <a:gd name="T20" fmla="*/ 338 w 651"/>
                              <a:gd name="T21" fmla="*/ 1034 h 1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4">
                                <a:moveTo>
                                  <a:pt x="338" y="1034"/>
                                </a:moveTo>
                                <a:lnTo>
                                  <a:pt x="8" y="719"/>
                                </a:lnTo>
                                <a:lnTo>
                                  <a:pt x="221" y="715"/>
                                </a:lnTo>
                                <a:lnTo>
                                  <a:pt x="212" y="325"/>
                                </a:lnTo>
                                <a:lnTo>
                                  <a:pt x="0" y="329"/>
                                </a:lnTo>
                                <a:lnTo>
                                  <a:pt x="315" y="0"/>
                                </a:lnTo>
                                <a:lnTo>
                                  <a:pt x="643" y="315"/>
                                </a:lnTo>
                                <a:lnTo>
                                  <a:pt x="431" y="319"/>
                                </a:lnTo>
                                <a:lnTo>
                                  <a:pt x="439" y="710"/>
                                </a:lnTo>
                                <a:lnTo>
                                  <a:pt x="651" y="706"/>
                                </a:lnTo>
                                <a:lnTo>
                                  <a:pt x="338" y="1034"/>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6" name="Freeform 834"/>
                        <wps:cNvSpPr>
                          <a:spLocks/>
                        </wps:cNvSpPr>
                        <wps:spPr bwMode="auto">
                          <a:xfrm>
                            <a:off x="453390" y="2446020"/>
                            <a:ext cx="413385" cy="655955"/>
                          </a:xfrm>
                          <a:custGeom>
                            <a:avLst/>
                            <a:gdLst>
                              <a:gd name="T0" fmla="*/ 315 w 651"/>
                              <a:gd name="T1" fmla="*/ 1033 h 1033"/>
                              <a:gd name="T2" fmla="*/ 0 w 651"/>
                              <a:gd name="T3" fmla="*/ 705 h 1033"/>
                              <a:gd name="T4" fmla="*/ 212 w 651"/>
                              <a:gd name="T5" fmla="*/ 709 h 1033"/>
                              <a:gd name="T6" fmla="*/ 221 w 651"/>
                              <a:gd name="T7" fmla="*/ 318 h 1033"/>
                              <a:gd name="T8" fmla="*/ 8 w 651"/>
                              <a:gd name="T9" fmla="*/ 314 h 1033"/>
                              <a:gd name="T10" fmla="*/ 338 w 651"/>
                              <a:gd name="T11" fmla="*/ 0 h 1033"/>
                              <a:gd name="T12" fmla="*/ 651 w 651"/>
                              <a:gd name="T13" fmla="*/ 328 h 1033"/>
                              <a:gd name="T14" fmla="*/ 439 w 651"/>
                              <a:gd name="T15" fmla="*/ 324 h 1033"/>
                              <a:gd name="T16" fmla="*/ 431 w 651"/>
                              <a:gd name="T17" fmla="*/ 715 h 1033"/>
                              <a:gd name="T18" fmla="*/ 643 w 651"/>
                              <a:gd name="T19" fmla="*/ 719 h 1033"/>
                              <a:gd name="T20" fmla="*/ 315 w 651"/>
                              <a:gd name="T21" fmla="*/ 1033 h 1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3">
                                <a:moveTo>
                                  <a:pt x="315" y="1033"/>
                                </a:moveTo>
                                <a:lnTo>
                                  <a:pt x="0" y="705"/>
                                </a:lnTo>
                                <a:lnTo>
                                  <a:pt x="212" y="709"/>
                                </a:lnTo>
                                <a:lnTo>
                                  <a:pt x="221" y="318"/>
                                </a:lnTo>
                                <a:lnTo>
                                  <a:pt x="8" y="314"/>
                                </a:lnTo>
                                <a:lnTo>
                                  <a:pt x="338" y="0"/>
                                </a:lnTo>
                                <a:lnTo>
                                  <a:pt x="651" y="328"/>
                                </a:lnTo>
                                <a:lnTo>
                                  <a:pt x="439" y="324"/>
                                </a:lnTo>
                                <a:lnTo>
                                  <a:pt x="431" y="715"/>
                                </a:lnTo>
                                <a:lnTo>
                                  <a:pt x="643" y="719"/>
                                </a:lnTo>
                                <a:lnTo>
                                  <a:pt x="315" y="103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7" name="Freeform 835"/>
                        <wps:cNvSpPr>
                          <a:spLocks/>
                        </wps:cNvSpPr>
                        <wps:spPr bwMode="auto">
                          <a:xfrm>
                            <a:off x="99060" y="2956560"/>
                            <a:ext cx="1166495" cy="1166495"/>
                          </a:xfrm>
                          <a:custGeom>
                            <a:avLst/>
                            <a:gdLst>
                              <a:gd name="T0" fmla="*/ 315 w 1837"/>
                              <a:gd name="T1" fmla="*/ 1502 h 1837"/>
                              <a:gd name="T2" fmla="*/ 400 w 1837"/>
                              <a:gd name="T3" fmla="*/ 1671 h 1837"/>
                              <a:gd name="T4" fmla="*/ 507 w 1837"/>
                              <a:gd name="T5" fmla="*/ 1786 h 1837"/>
                              <a:gd name="T6" fmla="*/ 624 w 1837"/>
                              <a:gd name="T7" fmla="*/ 1835 h 1837"/>
                              <a:gd name="T8" fmla="*/ 741 w 1837"/>
                              <a:gd name="T9" fmla="*/ 1815 h 1837"/>
                              <a:gd name="T10" fmla="*/ 851 w 1837"/>
                              <a:gd name="T11" fmla="*/ 1728 h 1837"/>
                              <a:gd name="T12" fmla="*/ 951 w 1837"/>
                              <a:gd name="T13" fmla="*/ 1685 h 1837"/>
                              <a:gd name="T14" fmla="*/ 1058 w 1837"/>
                              <a:gd name="T15" fmla="*/ 1794 h 1837"/>
                              <a:gd name="T16" fmla="*/ 1174 w 1837"/>
                              <a:gd name="T17" fmla="*/ 1837 h 1837"/>
                              <a:gd name="T18" fmla="*/ 1291 w 1837"/>
                              <a:gd name="T19" fmla="*/ 1809 h 1837"/>
                              <a:gd name="T20" fmla="*/ 1402 w 1837"/>
                              <a:gd name="T21" fmla="*/ 1718 h 1837"/>
                              <a:gd name="T22" fmla="*/ 1495 w 1837"/>
                              <a:gd name="T23" fmla="*/ 1564 h 1837"/>
                              <a:gd name="T24" fmla="*/ 1567 w 1837"/>
                              <a:gd name="T25" fmla="*/ 1362 h 1837"/>
                              <a:gd name="T26" fmla="*/ 1645 w 1837"/>
                              <a:gd name="T27" fmla="*/ 1374 h 1837"/>
                              <a:gd name="T28" fmla="*/ 1721 w 1837"/>
                              <a:gd name="T29" fmla="*/ 1325 h 1837"/>
                              <a:gd name="T30" fmla="*/ 1783 w 1837"/>
                              <a:gd name="T31" fmla="*/ 1224 h 1837"/>
                              <a:gd name="T32" fmla="*/ 1824 w 1837"/>
                              <a:gd name="T33" fmla="*/ 1083 h 1837"/>
                              <a:gd name="T34" fmla="*/ 1837 w 1837"/>
                              <a:gd name="T35" fmla="*/ 917 h 1837"/>
                              <a:gd name="T36" fmla="*/ 1824 w 1837"/>
                              <a:gd name="T37" fmla="*/ 754 h 1837"/>
                              <a:gd name="T38" fmla="*/ 1783 w 1837"/>
                              <a:gd name="T39" fmla="*/ 612 h 1837"/>
                              <a:gd name="T40" fmla="*/ 1721 w 1837"/>
                              <a:gd name="T41" fmla="*/ 509 h 1837"/>
                              <a:gd name="T42" fmla="*/ 1645 w 1837"/>
                              <a:gd name="T43" fmla="*/ 463 h 1837"/>
                              <a:gd name="T44" fmla="*/ 1567 w 1837"/>
                              <a:gd name="T45" fmla="*/ 474 h 1837"/>
                              <a:gd name="T46" fmla="*/ 1495 w 1837"/>
                              <a:gd name="T47" fmla="*/ 272 h 1837"/>
                              <a:gd name="T48" fmla="*/ 1402 w 1837"/>
                              <a:gd name="T49" fmla="*/ 119 h 1837"/>
                              <a:gd name="T50" fmla="*/ 1291 w 1837"/>
                              <a:gd name="T51" fmla="*/ 27 h 1837"/>
                              <a:gd name="T52" fmla="*/ 1174 w 1837"/>
                              <a:gd name="T53" fmla="*/ 0 h 1837"/>
                              <a:gd name="T54" fmla="*/ 1058 w 1837"/>
                              <a:gd name="T55" fmla="*/ 43 h 1837"/>
                              <a:gd name="T56" fmla="*/ 951 w 1837"/>
                              <a:gd name="T57" fmla="*/ 152 h 1837"/>
                              <a:gd name="T58" fmla="*/ 851 w 1837"/>
                              <a:gd name="T59" fmla="*/ 109 h 1837"/>
                              <a:gd name="T60" fmla="*/ 741 w 1837"/>
                              <a:gd name="T61" fmla="*/ 21 h 1837"/>
                              <a:gd name="T62" fmla="*/ 624 w 1837"/>
                              <a:gd name="T63" fmla="*/ 2 h 1837"/>
                              <a:gd name="T64" fmla="*/ 507 w 1837"/>
                              <a:gd name="T65" fmla="*/ 51 h 1837"/>
                              <a:gd name="T66" fmla="*/ 400 w 1837"/>
                              <a:gd name="T67" fmla="*/ 163 h 1837"/>
                              <a:gd name="T68" fmla="*/ 315 w 1837"/>
                              <a:gd name="T69" fmla="*/ 334 h 1837"/>
                              <a:gd name="T70" fmla="*/ 243 w 1837"/>
                              <a:gd name="T71" fmla="*/ 463 h 1837"/>
                              <a:gd name="T72" fmla="*/ 165 w 1837"/>
                              <a:gd name="T73" fmla="*/ 472 h 1837"/>
                              <a:gd name="T74" fmla="*/ 93 w 1837"/>
                              <a:gd name="T75" fmla="*/ 538 h 1837"/>
                              <a:gd name="T76" fmla="*/ 38 w 1837"/>
                              <a:gd name="T77" fmla="*/ 655 h 1837"/>
                              <a:gd name="T78" fmla="*/ 5 w 1837"/>
                              <a:gd name="T79" fmla="*/ 809 h 1837"/>
                              <a:gd name="T80" fmla="*/ 2 w 1837"/>
                              <a:gd name="T81" fmla="*/ 974 h 1837"/>
                              <a:gd name="T82" fmla="*/ 25 w 1837"/>
                              <a:gd name="T83" fmla="*/ 1133 h 1837"/>
                              <a:gd name="T84" fmla="*/ 73 w 1837"/>
                              <a:gd name="T85" fmla="*/ 1263 h 1837"/>
                              <a:gd name="T86" fmla="*/ 140 w 1837"/>
                              <a:gd name="T87" fmla="*/ 1349 h 1837"/>
                              <a:gd name="T88" fmla="*/ 217 w 1837"/>
                              <a:gd name="T89" fmla="*/ 1378 h 18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7" h="1837">
                                <a:moveTo>
                                  <a:pt x="270" y="1362"/>
                                </a:moveTo>
                                <a:lnTo>
                                  <a:pt x="289" y="1434"/>
                                </a:lnTo>
                                <a:lnTo>
                                  <a:pt x="315" y="1502"/>
                                </a:lnTo>
                                <a:lnTo>
                                  <a:pt x="340" y="1564"/>
                                </a:lnTo>
                                <a:lnTo>
                                  <a:pt x="369" y="1621"/>
                                </a:lnTo>
                                <a:lnTo>
                                  <a:pt x="400" y="1671"/>
                                </a:lnTo>
                                <a:lnTo>
                                  <a:pt x="435" y="1718"/>
                                </a:lnTo>
                                <a:lnTo>
                                  <a:pt x="470" y="1755"/>
                                </a:lnTo>
                                <a:lnTo>
                                  <a:pt x="507" y="1786"/>
                                </a:lnTo>
                                <a:lnTo>
                                  <a:pt x="544" y="1809"/>
                                </a:lnTo>
                                <a:lnTo>
                                  <a:pt x="583" y="1827"/>
                                </a:lnTo>
                                <a:lnTo>
                                  <a:pt x="624" y="1835"/>
                                </a:lnTo>
                                <a:lnTo>
                                  <a:pt x="663" y="1837"/>
                                </a:lnTo>
                                <a:lnTo>
                                  <a:pt x="702" y="1829"/>
                                </a:lnTo>
                                <a:lnTo>
                                  <a:pt x="741" y="1815"/>
                                </a:lnTo>
                                <a:lnTo>
                                  <a:pt x="779" y="1794"/>
                                </a:lnTo>
                                <a:lnTo>
                                  <a:pt x="816" y="1765"/>
                                </a:lnTo>
                                <a:lnTo>
                                  <a:pt x="851" y="1728"/>
                                </a:lnTo>
                                <a:lnTo>
                                  <a:pt x="886" y="1685"/>
                                </a:lnTo>
                                <a:lnTo>
                                  <a:pt x="918" y="1634"/>
                                </a:lnTo>
                                <a:lnTo>
                                  <a:pt x="951" y="1685"/>
                                </a:lnTo>
                                <a:lnTo>
                                  <a:pt x="984" y="1728"/>
                                </a:lnTo>
                                <a:lnTo>
                                  <a:pt x="1021" y="1765"/>
                                </a:lnTo>
                                <a:lnTo>
                                  <a:pt x="1058" y="1794"/>
                                </a:lnTo>
                                <a:lnTo>
                                  <a:pt x="1094" y="1815"/>
                                </a:lnTo>
                                <a:lnTo>
                                  <a:pt x="1133" y="1829"/>
                                </a:lnTo>
                                <a:lnTo>
                                  <a:pt x="1174" y="1837"/>
                                </a:lnTo>
                                <a:lnTo>
                                  <a:pt x="1213" y="1835"/>
                                </a:lnTo>
                                <a:lnTo>
                                  <a:pt x="1252" y="1827"/>
                                </a:lnTo>
                                <a:lnTo>
                                  <a:pt x="1291" y="1809"/>
                                </a:lnTo>
                                <a:lnTo>
                                  <a:pt x="1330" y="1786"/>
                                </a:lnTo>
                                <a:lnTo>
                                  <a:pt x="1367" y="1755"/>
                                </a:lnTo>
                                <a:lnTo>
                                  <a:pt x="1402" y="1718"/>
                                </a:lnTo>
                                <a:lnTo>
                                  <a:pt x="1435" y="1671"/>
                                </a:lnTo>
                                <a:lnTo>
                                  <a:pt x="1466" y="1621"/>
                                </a:lnTo>
                                <a:lnTo>
                                  <a:pt x="1495" y="1564"/>
                                </a:lnTo>
                                <a:lnTo>
                                  <a:pt x="1522" y="1502"/>
                                </a:lnTo>
                                <a:lnTo>
                                  <a:pt x="1546" y="1434"/>
                                </a:lnTo>
                                <a:lnTo>
                                  <a:pt x="1567" y="1362"/>
                                </a:lnTo>
                                <a:lnTo>
                                  <a:pt x="1592" y="1374"/>
                                </a:lnTo>
                                <a:lnTo>
                                  <a:pt x="1620" y="1378"/>
                                </a:lnTo>
                                <a:lnTo>
                                  <a:pt x="1645" y="1374"/>
                                </a:lnTo>
                                <a:lnTo>
                                  <a:pt x="1670" y="1364"/>
                                </a:lnTo>
                                <a:lnTo>
                                  <a:pt x="1695" y="1349"/>
                                </a:lnTo>
                                <a:lnTo>
                                  <a:pt x="1721" y="1325"/>
                                </a:lnTo>
                                <a:lnTo>
                                  <a:pt x="1742" y="1298"/>
                                </a:lnTo>
                                <a:lnTo>
                                  <a:pt x="1763" y="1263"/>
                                </a:lnTo>
                                <a:lnTo>
                                  <a:pt x="1783" y="1224"/>
                                </a:lnTo>
                                <a:lnTo>
                                  <a:pt x="1798" y="1180"/>
                                </a:lnTo>
                                <a:lnTo>
                                  <a:pt x="1812" y="1133"/>
                                </a:lnTo>
                                <a:lnTo>
                                  <a:pt x="1824" y="1083"/>
                                </a:lnTo>
                                <a:lnTo>
                                  <a:pt x="1832" y="1028"/>
                                </a:lnTo>
                                <a:lnTo>
                                  <a:pt x="1835" y="974"/>
                                </a:lnTo>
                                <a:lnTo>
                                  <a:pt x="1837" y="917"/>
                                </a:lnTo>
                                <a:lnTo>
                                  <a:pt x="1835" y="863"/>
                                </a:lnTo>
                                <a:lnTo>
                                  <a:pt x="1832" y="809"/>
                                </a:lnTo>
                                <a:lnTo>
                                  <a:pt x="1824" y="754"/>
                                </a:lnTo>
                                <a:lnTo>
                                  <a:pt x="1812" y="704"/>
                                </a:lnTo>
                                <a:lnTo>
                                  <a:pt x="1798" y="655"/>
                                </a:lnTo>
                                <a:lnTo>
                                  <a:pt x="1783" y="612"/>
                                </a:lnTo>
                                <a:lnTo>
                                  <a:pt x="1763" y="573"/>
                                </a:lnTo>
                                <a:lnTo>
                                  <a:pt x="1742" y="538"/>
                                </a:lnTo>
                                <a:lnTo>
                                  <a:pt x="1721" y="509"/>
                                </a:lnTo>
                                <a:lnTo>
                                  <a:pt x="1695" y="488"/>
                                </a:lnTo>
                                <a:lnTo>
                                  <a:pt x="1670" y="472"/>
                                </a:lnTo>
                                <a:lnTo>
                                  <a:pt x="1645" y="463"/>
                                </a:lnTo>
                                <a:lnTo>
                                  <a:pt x="1620" y="459"/>
                                </a:lnTo>
                                <a:lnTo>
                                  <a:pt x="1592" y="463"/>
                                </a:lnTo>
                                <a:lnTo>
                                  <a:pt x="1567" y="474"/>
                                </a:lnTo>
                                <a:lnTo>
                                  <a:pt x="1546" y="402"/>
                                </a:lnTo>
                                <a:lnTo>
                                  <a:pt x="1522" y="334"/>
                                </a:lnTo>
                                <a:lnTo>
                                  <a:pt x="1495" y="272"/>
                                </a:lnTo>
                                <a:lnTo>
                                  <a:pt x="1466" y="216"/>
                                </a:lnTo>
                                <a:lnTo>
                                  <a:pt x="1435" y="163"/>
                                </a:lnTo>
                                <a:lnTo>
                                  <a:pt x="1402" y="119"/>
                                </a:lnTo>
                                <a:lnTo>
                                  <a:pt x="1367" y="82"/>
                                </a:lnTo>
                                <a:lnTo>
                                  <a:pt x="1330" y="51"/>
                                </a:lnTo>
                                <a:lnTo>
                                  <a:pt x="1291" y="27"/>
                                </a:lnTo>
                                <a:lnTo>
                                  <a:pt x="1252" y="10"/>
                                </a:lnTo>
                                <a:lnTo>
                                  <a:pt x="1213" y="2"/>
                                </a:lnTo>
                                <a:lnTo>
                                  <a:pt x="1174" y="0"/>
                                </a:lnTo>
                                <a:lnTo>
                                  <a:pt x="1133" y="8"/>
                                </a:lnTo>
                                <a:lnTo>
                                  <a:pt x="1094" y="21"/>
                                </a:lnTo>
                                <a:lnTo>
                                  <a:pt x="1058" y="43"/>
                                </a:lnTo>
                                <a:lnTo>
                                  <a:pt x="1021" y="72"/>
                                </a:lnTo>
                                <a:lnTo>
                                  <a:pt x="984" y="109"/>
                                </a:lnTo>
                                <a:lnTo>
                                  <a:pt x="951" y="152"/>
                                </a:lnTo>
                                <a:lnTo>
                                  <a:pt x="918" y="202"/>
                                </a:lnTo>
                                <a:lnTo>
                                  <a:pt x="886" y="152"/>
                                </a:lnTo>
                                <a:lnTo>
                                  <a:pt x="851" y="109"/>
                                </a:lnTo>
                                <a:lnTo>
                                  <a:pt x="816" y="72"/>
                                </a:lnTo>
                                <a:lnTo>
                                  <a:pt x="779" y="43"/>
                                </a:lnTo>
                                <a:lnTo>
                                  <a:pt x="741" y="21"/>
                                </a:lnTo>
                                <a:lnTo>
                                  <a:pt x="702" y="8"/>
                                </a:lnTo>
                                <a:lnTo>
                                  <a:pt x="663" y="0"/>
                                </a:lnTo>
                                <a:lnTo>
                                  <a:pt x="624" y="2"/>
                                </a:lnTo>
                                <a:lnTo>
                                  <a:pt x="583" y="10"/>
                                </a:lnTo>
                                <a:lnTo>
                                  <a:pt x="544" y="27"/>
                                </a:lnTo>
                                <a:lnTo>
                                  <a:pt x="507" y="51"/>
                                </a:lnTo>
                                <a:lnTo>
                                  <a:pt x="470" y="82"/>
                                </a:lnTo>
                                <a:lnTo>
                                  <a:pt x="435" y="119"/>
                                </a:lnTo>
                                <a:lnTo>
                                  <a:pt x="400" y="163"/>
                                </a:lnTo>
                                <a:lnTo>
                                  <a:pt x="369" y="216"/>
                                </a:lnTo>
                                <a:lnTo>
                                  <a:pt x="340" y="272"/>
                                </a:lnTo>
                                <a:lnTo>
                                  <a:pt x="315" y="334"/>
                                </a:lnTo>
                                <a:lnTo>
                                  <a:pt x="289" y="402"/>
                                </a:lnTo>
                                <a:lnTo>
                                  <a:pt x="270" y="474"/>
                                </a:lnTo>
                                <a:lnTo>
                                  <a:pt x="243" y="463"/>
                                </a:lnTo>
                                <a:lnTo>
                                  <a:pt x="217" y="459"/>
                                </a:lnTo>
                                <a:lnTo>
                                  <a:pt x="192" y="463"/>
                                </a:lnTo>
                                <a:lnTo>
                                  <a:pt x="165" y="472"/>
                                </a:lnTo>
                                <a:lnTo>
                                  <a:pt x="140" y="488"/>
                                </a:lnTo>
                                <a:lnTo>
                                  <a:pt x="116" y="509"/>
                                </a:lnTo>
                                <a:lnTo>
                                  <a:pt x="93" y="538"/>
                                </a:lnTo>
                                <a:lnTo>
                                  <a:pt x="73" y="573"/>
                                </a:lnTo>
                                <a:lnTo>
                                  <a:pt x="54" y="612"/>
                                </a:lnTo>
                                <a:lnTo>
                                  <a:pt x="38" y="655"/>
                                </a:lnTo>
                                <a:lnTo>
                                  <a:pt x="25" y="704"/>
                                </a:lnTo>
                                <a:lnTo>
                                  <a:pt x="13" y="754"/>
                                </a:lnTo>
                                <a:lnTo>
                                  <a:pt x="5" y="809"/>
                                </a:lnTo>
                                <a:lnTo>
                                  <a:pt x="2" y="863"/>
                                </a:lnTo>
                                <a:lnTo>
                                  <a:pt x="0" y="917"/>
                                </a:lnTo>
                                <a:lnTo>
                                  <a:pt x="2" y="974"/>
                                </a:lnTo>
                                <a:lnTo>
                                  <a:pt x="5" y="1028"/>
                                </a:lnTo>
                                <a:lnTo>
                                  <a:pt x="13" y="1083"/>
                                </a:lnTo>
                                <a:lnTo>
                                  <a:pt x="25" y="1133"/>
                                </a:lnTo>
                                <a:lnTo>
                                  <a:pt x="38" y="1180"/>
                                </a:lnTo>
                                <a:lnTo>
                                  <a:pt x="54" y="1224"/>
                                </a:lnTo>
                                <a:lnTo>
                                  <a:pt x="73" y="1263"/>
                                </a:lnTo>
                                <a:lnTo>
                                  <a:pt x="93" y="1298"/>
                                </a:lnTo>
                                <a:lnTo>
                                  <a:pt x="116" y="1325"/>
                                </a:lnTo>
                                <a:lnTo>
                                  <a:pt x="140" y="1349"/>
                                </a:lnTo>
                                <a:lnTo>
                                  <a:pt x="165" y="1364"/>
                                </a:lnTo>
                                <a:lnTo>
                                  <a:pt x="192" y="1374"/>
                                </a:lnTo>
                                <a:lnTo>
                                  <a:pt x="217"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58" name="Rectangle 836"/>
                        <wps:cNvSpPr>
                          <a:spLocks noChangeArrowheads="1"/>
                        </wps:cNvSpPr>
                        <wps:spPr bwMode="auto">
                          <a:xfrm>
                            <a:off x="601345" y="3291840"/>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wps:txbx>
                        <wps:bodyPr rot="0" vert="horz" wrap="none" lIns="0" tIns="0" rIns="0" bIns="0" anchor="t" anchorCtr="0" upright="1">
                          <a:spAutoFit/>
                        </wps:bodyPr>
                      </wps:wsp>
                      <wps:wsp>
                        <wps:cNvPr id="359" name="Rectangle 837"/>
                        <wps:cNvSpPr>
                          <a:spLocks noChangeArrowheads="1"/>
                        </wps:cNvSpPr>
                        <wps:spPr bwMode="auto">
                          <a:xfrm>
                            <a:off x="287655" y="339090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2D765"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60" name="Rectangle 838"/>
                        <wps:cNvSpPr>
                          <a:spLocks noChangeArrowheads="1"/>
                        </wps:cNvSpPr>
                        <wps:spPr bwMode="auto">
                          <a:xfrm>
                            <a:off x="518795" y="3489325"/>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5DAD0"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61" name="Rectangle 839"/>
                        <wps:cNvSpPr>
                          <a:spLocks noChangeArrowheads="1"/>
                        </wps:cNvSpPr>
                        <wps:spPr bwMode="auto">
                          <a:xfrm>
                            <a:off x="253365" y="358838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89F79"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62" name="Rectangle 840"/>
                        <wps:cNvSpPr>
                          <a:spLocks noChangeArrowheads="1"/>
                        </wps:cNvSpPr>
                        <wps:spPr bwMode="auto">
                          <a:xfrm>
                            <a:off x="407670" y="3686810"/>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48EF9"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3439439A" id="Canvas 363" o:spid="_x0000_s2641" editas="canvas" style="position:absolute;margin-left:0;margin-top:0;width:348.5pt;height:325.5pt;z-index:251658249;mso-position-horizontal-relative:char;mso-position-vertical-relative:line" coordsize="44259,41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">
                <v:shape id="_x0000_s2642" type="#_x0000_t75" style="position:absolute;width:44259;height:41338;visibility:visible;mso-wrap-style:square">
                  <v:fill o:detectmouseclick="t"/>
                  <v:path o:connecttype="none"/>
                </v:shape>
                <v:shape id="Freeform 798" o:spid="_x0000_s2643" style="position:absolute;left:30524;top:260;width:13500;height:11658;visibility:visible;mso-wrap-style:square;v-text-anchor:top" coordsize="2126,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" path="m314,1362r23,72l364,1502r31,62l430,1621r35,52l504,1718r41,37l588,1786r44,23l677,1826r45,8l769,1836r44,-8l858,1815r45,-22l946,1764r40,-37l1027,1685r37,-51l1101,1685r39,42l1181,1764r43,29l1268,1815r45,13l1360,1836r45,-2l1451,1826r45,-17l1539,1786r43,-31l1622,1718r39,-45l1698,1621r33,-57l1762,1502r28,-68l1813,1362r31,12l1873,1378r31,-4l1934,1364r29,-16l1992,1327r25,-29l2040,1263r22,-39l2081,1181r16,-48l2110,1082r8,-54l2124,973r2,-54l2124,863r-6,-55l2110,754r-13,-51l2081,657r-19,-45l2040,573r-23,-35l1992,511r-29,-23l1934,472r-30,-10l1873,458r-29,4l1813,474r-23,-72l1762,334r-31,-62l1698,216r-37,-51l1622,118,1582,81,1539,50,1496,27,1451,10,1405,2,1360,r-47,8l1268,21r-44,22l1181,72r-41,37l1101,151r-37,51l1027,151,986,109,946,72,903,43,858,21,813,8,769,,722,2r-45,8l632,27,588,50,545,81r-41,37l465,165r-35,51l395,272r-31,62l337,402r-23,72l284,462r-31,-4l224,462r-31,10l164,488r-27,23l109,538,86,573,65,612,45,657,30,703,18,754,8,808,2,863,,919r2,54l8,1028r10,54l30,1133r15,48l65,1224r21,39l109,1298r28,29l164,1348r29,16l224,1374r29,4l284,1374r30,-12xe" strokeweight=".6pt">
                  <v:path arrowok="t" o:connecttype="custom" o:connectlocs="231140,953770;295275,1062355;373380,1134110;458470,1164590;544830,1152525;626110,1096645;699135,1069975;777240,1138555;863600,1165860;949960,1148715;1029970,1090930;1099185,993140;1151255,864870;1209040,872490;1264920,842645;1309370,777240;1339850,687070;1350010,583565;1339850,478790;1309370,388620;1264920,324485;1209040,293370;1151255,300990;1099185,172720;1029970,74930;949960,17145;863600,0;777240,27305;699135,95885;626110,69215;544830,13335;458470,1270;373380,31750;295275,104775;231140,212090;180340,293370;122555,299720;69215,341630;28575,417195;5080,513080;1270,617855;19050,719455;54610,802005;104140,855980;160655,875030" o:connectangles="0,0,0,0,0,0,0,0,0,0,0,0,0,0,0,0,0,0,0,0,0,0,0,0,0,0,0,0,0,0,0,0,0,0,0,0,0,0,0,0,0,0,0,0,0"/>
                </v:shape>
                <v:rect id="Rectangle 799" o:spid="_x0000_s2644" style="position:absolute;left:34048;top:4610;width:692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6148EF7F" w14:textId="77777777" w:rsidR="00AA0A19" w:rsidRDefault="00AA0A19" w:rsidP="00155B4E">
                        <w:r>
                          <w:rPr>
                            <w:rFonts w:ascii="Arial" w:hAnsi="Arial" w:cs="Arial"/>
                            <w:color w:val="000000"/>
                            <w:sz w:val="14"/>
                            <w:szCs w:val="14"/>
                          </w:rPr>
                          <w:t>Common Domain</w:t>
                        </w:r>
                      </w:p>
                    </w:txbxContent>
                  </v:textbox>
                </v:rect>
                <v:rect id="Rectangle 800" o:spid="_x0000_s2645" style="position:absolute;left:32981;top:5600;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417877BA" w14:textId="77777777" w:rsidR="00AA0A19" w:rsidRDefault="00AA0A19" w:rsidP="00155B4E">
                        <w:r>
                          <w:rPr>
                            <w:rFonts w:ascii="Arial" w:hAnsi="Arial" w:cs="Arial"/>
                            <w:color w:val="000000"/>
                            <w:sz w:val="14"/>
                            <w:szCs w:val="14"/>
                          </w:rPr>
                          <w:t>(data item conventions,</w:t>
                        </w:r>
                      </w:p>
                    </w:txbxContent>
                  </v:textbox>
                </v:rect>
                <v:rect id="Rectangle 801" o:spid="_x0000_s2646" style="position:absolute;left:34531;top:6584;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25B9E737" w14:textId="77777777" w:rsidR="00AA0A19" w:rsidRDefault="00AA0A19" w:rsidP="00155B4E">
                        <w:r>
                          <w:rPr>
                            <w:rFonts w:ascii="Arial" w:hAnsi="Arial" w:cs="Arial"/>
                            <w:color w:val="000000"/>
                            <w:sz w:val="14"/>
                            <w:szCs w:val="14"/>
                          </w:rPr>
                          <w:t>character sets)</w:t>
                        </w:r>
                      </w:p>
                    </w:txbxContent>
                  </v:textbox>
                </v:rect>
                <v:shape id="Freeform 802" o:spid="_x0000_s2647" style="position:absolute;left:260;top:260;width:11671;height:11658;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" path="m270,1362r22,72l315,1502r25,62l369,1621r33,52l435,1718r35,37l507,1786r37,23l583,1826r41,8l663,1836r39,-8l741,1815r39,-22l817,1764r35,-37l887,1685r31,-51l951,1685r33,42l1021,1764r37,29l1097,1815r39,13l1174,1836r39,-2l1254,1826r39,-17l1330,1786r37,-31l1402,1718r33,-45l1468,1621r29,-57l1523,1502r23,-68l1567,1362r26,12l1620,1378r25,-4l1672,1364r24,-16l1721,1327r21,-29l1764,1263r19,-39l1799,1181r13,-48l1824,1082r8,-54l1836,973r2,-54l1836,863r-4,-55l1824,754r-12,-51l1799,657r-16,-45l1764,573r-22,-35l1721,511r-25,-23l1672,472r-27,-10l1620,458r-27,4l1567,474r-21,-72l1523,334r-26,-62l1468,216r-33,-51l1402,118,1367,81,1330,50,1293,27,1254,10,1213,2,1174,r-38,8l1097,21r-39,22l1021,72r-37,37l951,151r-33,51l887,151,852,109,817,72,780,43,741,21,702,8,663,,624,2r-41,8l544,27,507,50,470,81r-35,37l402,165r-33,51l340,272r-25,62l292,402r-22,72l245,462r-27,-4l192,462r-27,10l140,488r-23,23l93,538,74,573,54,612,39,657,25,703,13,754,6,808,2,863,,919r2,54l6,1028r7,54l25,1133r14,48l54,1224r20,39l93,1298r24,29l140,1348r25,16l192,1374r26,4l245,1374r25,-12xe" strokeweight=".6pt">
                  <v:path arrowok="t" o:connecttype="custom" o:connectlocs="200025,953770;255270,1062355;321945,1134110;396240,1164590;470535,1152525;541020,1096645;603885,1069975;671830,1138555;745490,1165860;821055,1148715;890270,1090930;950595,993140;995045,864870;1044575,872490;1092835,842645;1132205,777240;1158240,687070;1167130,583565;1158240,478790;1132205,388620;1092835,324485;1044575,293370;995045,300990;950595,172720;890270,74930;821055,17145;745490,0;671830,27305;603885,95885;541020,69215;470535,13335;396240,1270;321945,31750;255270,104775;200025,212090;155575,293370;104775,299720;59055,341630;24765,417195;3810,513080;1270,617855;15875,719455;46990,802005;88900,855980;138430,875030" o:connectangles="0,0,0,0,0,0,0,0,0,0,0,0,0,0,0,0,0,0,0,0,0,0,0,0,0,0,0,0,0,0,0,0,0,0,0,0,0,0,0,0,0,0,0,0,0"/>
                </v:shape>
                <v:rect id="Rectangle 803" o:spid="_x0000_s2648" style="position:absolute;left:4851;top:3625;width:267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4609BA47" w14:textId="77777777" w:rsidR="00AA0A19" w:rsidRDefault="00AA0A19" w:rsidP="00155B4E">
                        <w:r>
                          <w:rPr>
                            <w:rFonts w:ascii="Arial" w:hAnsi="Arial" w:cs="Arial"/>
                            <w:color w:val="000000"/>
                            <w:sz w:val="14"/>
                            <w:szCs w:val="14"/>
                          </w:rPr>
                          <w:t>MSA 1</w:t>
                        </w:r>
                      </w:p>
                    </w:txbxContent>
                  </v:textbox>
                </v:rect>
                <v:rect id="Rectangle 804" o:spid="_x0000_s2649" style="position:absolute;left:2146;top:4610;width:850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61CBC48A" w14:textId="77777777" w:rsidR="00AA0A19" w:rsidRDefault="00AA0A19" w:rsidP="00155B4E">
                        <w:r>
                          <w:rPr>
                            <w:rFonts w:ascii="Arial" w:hAnsi="Arial" w:cs="Arial"/>
                            <w:color w:val="000000"/>
                            <w:sz w:val="14"/>
                            <w:szCs w:val="14"/>
                          </w:rPr>
                          <w:t>National and External</w:t>
                        </w:r>
                      </w:p>
                    </w:txbxContent>
                  </v:textbox>
                </v:rect>
                <v:rect id="Rectangle 805" o:spid="_x0000_s2650" style="position:absolute;left:4457;top:5600;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62F04B6" w14:textId="77777777" w:rsidR="00AA0A19" w:rsidRDefault="00AA0A19" w:rsidP="00155B4E">
                        <w:r>
                          <w:rPr>
                            <w:rFonts w:ascii="Arial" w:hAnsi="Arial" w:cs="Arial"/>
                            <w:color w:val="000000"/>
                            <w:sz w:val="14"/>
                            <w:szCs w:val="14"/>
                          </w:rPr>
                          <w:t>Domains</w:t>
                        </w:r>
                      </w:p>
                    </w:txbxContent>
                  </v:textbox>
                </v:rect>
                <v:rect id="Rectangle 806" o:spid="_x0000_s2651" style="position:absolute;left:1803;top:6584;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5E1F82ED" w14:textId="77777777" w:rsidR="00AA0A19" w:rsidRDefault="00AA0A19" w:rsidP="00155B4E">
                        <w:r>
                          <w:rPr>
                            <w:rFonts w:ascii="Arial" w:hAnsi="Arial" w:cs="Arial"/>
                            <w:color w:val="000000"/>
                            <w:sz w:val="14"/>
                            <w:szCs w:val="14"/>
                          </w:rPr>
                          <w:t>(data item conventions,</w:t>
                        </w:r>
                      </w:p>
                    </w:txbxContent>
                  </v:textbox>
                </v:rect>
                <v:rect id="Rectangle 807" o:spid="_x0000_s2652" style="position:absolute;left:3346;top:7575;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55FEED8B" w14:textId="77777777" w:rsidR="00AA0A19" w:rsidRDefault="00AA0A19" w:rsidP="00155B4E">
                        <w:r>
                          <w:rPr>
                            <w:rFonts w:ascii="Arial" w:hAnsi="Arial" w:cs="Arial"/>
                            <w:color w:val="000000"/>
                            <w:sz w:val="14"/>
                            <w:szCs w:val="14"/>
                          </w:rPr>
                          <w:t>character sets)</w:t>
                        </w:r>
                      </w:p>
                    </w:txbxContent>
                  </v:textbox>
                </v:rect>
                <v:rect id="Rectangle 808" o:spid="_x0000_s2653" style="position:absolute;left:17773;top:2444;width:7284;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" strokeweight=".2pt"/>
                <v:rect id="Rectangle 809" o:spid="_x0000_s2654" style="position:absolute;left:19634;top:4121;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02930832" w14:textId="77777777" w:rsidR="00AA0A19" w:rsidRDefault="00AA0A19" w:rsidP="00155B4E">
                        <w:r>
                          <w:rPr>
                            <w:rFonts w:ascii="Arial" w:hAnsi="Arial" w:cs="Arial"/>
                            <w:color w:val="000000"/>
                            <w:sz w:val="14"/>
                            <w:szCs w:val="14"/>
                          </w:rPr>
                          <w:t>Data item</w:t>
                        </w:r>
                      </w:p>
                    </w:txbxContent>
                  </v:textbox>
                </v:rect>
                <v:rect id="Rectangle 810" o:spid="_x0000_s2655" style="position:absolute;left:19411;top:5105;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7A51434D" w14:textId="77777777" w:rsidR="00AA0A19" w:rsidRDefault="00AA0A19" w:rsidP="00155B4E">
                        <w:r>
                          <w:rPr>
                            <w:rFonts w:ascii="Arial" w:hAnsi="Arial" w:cs="Arial"/>
                            <w:color w:val="000000"/>
                            <w:sz w:val="14"/>
                            <w:szCs w:val="14"/>
                          </w:rPr>
                          <w:t>conversion</w:t>
                        </w:r>
                      </w:p>
                    </w:txbxContent>
                  </v:textbox>
                </v:rect>
                <v:rect id="Rectangle 811" o:spid="_x0000_s2656" style="position:absolute;left:18929;top:6096;width:534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1D5C660F" w14:textId="77777777" w:rsidR="00AA0A19" w:rsidRDefault="00AA0A19" w:rsidP="00155B4E">
                        <w:r>
                          <w:rPr>
                            <w:rFonts w:ascii="Arial" w:hAnsi="Arial" w:cs="Arial"/>
                            <w:color w:val="000000"/>
                            <w:sz w:val="14"/>
                            <w:szCs w:val="14"/>
                          </w:rPr>
                          <w:t>Character set</w:t>
                        </w:r>
                      </w:p>
                    </w:txbxContent>
                  </v:textbox>
                </v:rect>
                <v:rect id="Rectangle 812" o:spid="_x0000_s2657" style="position:absolute;left:19411;top:7080;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8F0D86B" w14:textId="77777777" w:rsidR="00AA0A19" w:rsidRDefault="00AA0A19" w:rsidP="00155B4E">
                        <w:r>
                          <w:rPr>
                            <w:rFonts w:ascii="Arial" w:hAnsi="Arial" w:cs="Arial"/>
                            <w:color w:val="000000"/>
                            <w:sz w:val="14"/>
                            <w:szCs w:val="14"/>
                          </w:rPr>
                          <w:t>conversion</w:t>
                        </w:r>
                      </w:p>
                    </w:txbxContent>
                  </v:textbox>
                </v:rect>
                <v:shape id="Freeform 813" o:spid="_x0000_s2658" style="position:absolute;left:11931;top:4044;width:5842;height:4090;visibility:visible;mso-wrap-style:square;v-text-anchor:top" coordsize="9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" path="m,323l321,r,212l597,212,597,,920,323,597,644r,-212l321,432r,212l,323xe" strokeweight=".2pt">
                  <v:path arrowok="t" o:connecttype="custom" o:connectlocs="0,205105;203835,0;203835,134620;379095,134620;379095,0;584200,205105;379095,408940;379095,274320;203835,274320;203835,408940;0,205105" o:connectangles="0,0,0,0,0,0,0,0,0,0,0"/>
                </v:shape>
                <v:shape id="Freeform 814" o:spid="_x0000_s2659" style="position:absolute;left:25057;top:4044;width:5467;height:4090;visibility:visible;mso-wrap-style:square;v-text-anchor:top" coordsize="861,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" path="m,323l323,r,212l541,212,541,,861,323,541,644r,-212l323,432r,212l,323xe" strokeweight=".2pt">
                  <v:path arrowok="t" o:connecttype="custom" o:connectlocs="0,205105;205105,0;205105,134620;343535,134620;343535,0;546735,205105;343535,408940;343535,274320;205105,274320;205105,408940;0,205105" o:connectangles="0,0,0,0,0,0,0,0,0,0,0"/>
                </v:shape>
                <v:rect id="Rectangle 815" o:spid="_x0000_s2660" style="position:absolute;left:31629;top:16878;width:7296;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" strokeweight=".2pt"/>
                <v:rect id="Rectangle 816" o:spid="_x0000_s2661" style="position:absolute;left:33489;top:18542;width:381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32BF6621" w14:textId="77777777" w:rsidR="00AA0A19" w:rsidRDefault="00AA0A19" w:rsidP="00155B4E">
                        <w:r>
                          <w:rPr>
                            <w:rFonts w:ascii="Arial" w:hAnsi="Arial" w:cs="Arial"/>
                            <w:color w:val="000000"/>
                            <w:sz w:val="14"/>
                            <w:szCs w:val="14"/>
                          </w:rPr>
                          <w:t>Data item</w:t>
                        </w:r>
                      </w:p>
                    </w:txbxContent>
                  </v:textbox>
                </v:rect>
                <v:rect id="Rectangle 817" o:spid="_x0000_s2662" style="position:absolute;left:33280;top:19532;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38E8061" w14:textId="77777777" w:rsidR="00AA0A19" w:rsidRDefault="00AA0A19" w:rsidP="00155B4E">
                        <w:r>
                          <w:rPr>
                            <w:rFonts w:ascii="Arial" w:hAnsi="Arial" w:cs="Arial"/>
                            <w:color w:val="000000"/>
                            <w:sz w:val="14"/>
                            <w:szCs w:val="14"/>
                          </w:rPr>
                          <w:t>conversion</w:t>
                        </w:r>
                      </w:p>
                    </w:txbxContent>
                  </v:textbox>
                </v:rect>
                <v:rect id="Rectangle 818" o:spid="_x0000_s2663" style="position:absolute;left:32785;top:20516;width:534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551FBC0A" w14:textId="77777777" w:rsidR="00AA0A19" w:rsidRDefault="00AA0A19" w:rsidP="00155B4E">
                        <w:r>
                          <w:rPr>
                            <w:rFonts w:ascii="Arial" w:hAnsi="Arial" w:cs="Arial"/>
                            <w:color w:val="000000"/>
                            <w:sz w:val="14"/>
                            <w:szCs w:val="14"/>
                          </w:rPr>
                          <w:t>Character set</w:t>
                        </w:r>
                      </w:p>
                    </w:txbxContent>
                  </v:textbox>
                </v:rect>
                <v:rect id="Rectangle 819" o:spid="_x0000_s2664" style="position:absolute;left:33280;top:21507;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18DD1DA6" w14:textId="77777777" w:rsidR="00AA0A19" w:rsidRDefault="00AA0A19" w:rsidP="00155B4E">
                        <w:r>
                          <w:rPr>
                            <w:rFonts w:ascii="Arial" w:hAnsi="Arial" w:cs="Arial"/>
                            <w:color w:val="000000"/>
                            <w:sz w:val="14"/>
                            <w:szCs w:val="14"/>
                          </w:rPr>
                          <w:t>conversion</w:t>
                        </w:r>
                      </w:p>
                    </w:txbxContent>
                  </v:textbox>
                </v:rect>
                <v:shape id="Freeform 820" o:spid="_x0000_s2665" style="position:absolute;left:33331;top:24174;width:4134;height:5245;visibility:visible;mso-wrap-style:square;v-text-anchor:top" coordsize="65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" path="m346,826l10,521,222,509,212,324,,336,305,,644,305,432,315r7,184l651,490,346,826xe" strokeweight=".2pt">
                  <v:path arrowok="t" o:connecttype="custom" o:connectlocs="219710,524510;6350,330835;140970,323215;134620,205740;0,213360;193675,0;408940,193675;274320,200025;278765,316865;413385,311150;219710,524510" o:connectangles="0,0,0,0,0,0,0,0,0,0,0"/>
                </v:shape>
                <v:shape id="Freeform 821" o:spid="_x0000_s2666" style="position:absolute;left:33242;top:11918;width:4089;height:4960;visibility:visible;mso-wrap-style:square;v-text-anchor:top" coordsize="644,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" path="m323,l644,323r-212,l430,461r212,l319,781,,459r212,l212,321,,321,323,xe" strokeweight=".2pt">
                  <v:path arrowok="t" o:connecttype="custom" o:connectlocs="205105,0;408940,205105;274320,205105;273050,292735;407670,292735;202565,495935;0,291465;134620,291465;134620,203835;0,203835;205105,0" o:connectangles="0,0,0,0,0,0,0,0,0,0,0"/>
                </v:shape>
                <v:shape id="Freeform 822" o:spid="_x0000_s2667" style="position:absolute;left:27984;top:29419;width:11671;height:11659;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" path="m270,1362r20,72l313,1502r27,62l369,1620r31,51l433,1718r37,37l507,1786r37,23l583,1826r39,8l663,1836r39,-8l741,1815r39,-22l817,1764r35,-37l887,1685r31,-51l951,1685r33,42l1019,1764r39,29l1095,1815r39,13l1174,1836r39,-2l1252,1826r39,-17l1330,1786r37,-31l1402,1718r33,-47l1466,1620r29,-56l1523,1502r23,-68l1567,1362r26,12l1618,1378r27,-4l1670,1364r26,-16l1721,1325r21,-27l1764,1263r17,-39l1799,1179r13,-46l1822,1082r8,-54l1836,973r2,-56l1836,863r-6,-55l1822,754r-10,-51l1799,655r-18,-43l1764,573r-22,-35l1721,509r-25,-21l1670,472r-25,-10l1618,458r-25,4l1567,474r-21,-72l1523,334r-28,-62l1466,215r-31,-52l1402,118,1367,81,1330,50,1291,27,1252,10,1213,2,1174,r-40,8l1095,21r-37,22l1019,72r-35,37l951,151r-33,51l887,151,852,109,817,72,780,43,741,21,702,8,663,,622,2r-39,8l544,27,507,50,470,81r-37,37l400,163r-31,52l340,272r-27,62l290,402r-20,72l243,462r-25,-4l190,462r-25,10l140,488r-24,21l93,538,72,573,54,612,37,655,23,703,13,754,6,808,,863r,54l,973r6,55l13,1082r10,51l37,1179r17,45l72,1263r21,35l116,1325r24,23l165,1364r25,10l218,1378r25,-4l270,1362xe" strokeweight=".6pt">
                  <v:path arrowok="t" o:connecttype="custom" o:connectlocs="198755,953770;254000,1061085;321945,1134110;394970,1164590;470535,1152525;541020,1096645;603885,1069975;671830,1138555;745490,1165860;819785,1148715;890270,1090930;949325,993140;995045,864870;1044575,872490;1092835,841375;1130935,777240;1156970,687070;1167130,582295;1156970,478790;1130935,388620;1092835,323215;1044575,293370;995045,300990;949325,172720;890270,74930;819785,17145;745490,0;671830,27305;603885,95885;541020,69215;470535,13335;394970,1270;321945,31750;254000,103505;198755,212090;154305,293370;104775,299720;59055,341630;23495,415925;3810,513080;0,617855;14605,719455;45720,802005;88900,855980;138430,875030" o:connectangles="0,0,0,0,0,0,0,0,0,0,0,0,0,0,0,0,0,0,0,0,0,0,0,0,0,0,0,0,0,0,0,0,0,0,0,0,0,0,0,0,0,0,0,0,0"/>
                </v:shape>
                <v:rect id="Rectangle 823" o:spid="_x0000_s2668" style="position:absolute;left:32689;top:32772;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73BBE9E9" w14:textId="77777777" w:rsidR="00AA0A19" w:rsidRDefault="00AA0A19" w:rsidP="00155B4E">
                        <w:r>
                          <w:rPr>
                            <w:rFonts w:ascii="Arial" w:hAnsi="Arial" w:cs="Arial"/>
                            <w:color w:val="000000"/>
                            <w:sz w:val="14"/>
                            <w:szCs w:val="14"/>
                          </w:rPr>
                          <w:t>MSA2</w:t>
                        </w:r>
                      </w:p>
                    </w:txbxContent>
                  </v:textbox>
                </v:rect>
                <v:rect id="Rectangle 824" o:spid="_x0000_s2669" style="position:absolute;left:29870;top:33756;width:850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0708DECB" w14:textId="77777777" w:rsidR="00AA0A19" w:rsidRDefault="00AA0A19" w:rsidP="00155B4E">
                        <w:r>
                          <w:rPr>
                            <w:rFonts w:ascii="Arial" w:hAnsi="Arial" w:cs="Arial"/>
                            <w:color w:val="000000"/>
                            <w:sz w:val="14"/>
                            <w:szCs w:val="14"/>
                          </w:rPr>
                          <w:t>National and External</w:t>
                        </w:r>
                      </w:p>
                    </w:txbxContent>
                  </v:textbox>
                </v:rect>
                <v:rect id="Rectangle 825" o:spid="_x0000_s2670" style="position:absolute;left:32169;top:34747;width:351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12FC9B7A" w14:textId="77777777" w:rsidR="00AA0A19" w:rsidRDefault="00AA0A19" w:rsidP="00155B4E">
                        <w:r>
                          <w:rPr>
                            <w:rFonts w:ascii="Arial" w:hAnsi="Arial" w:cs="Arial"/>
                            <w:color w:val="000000"/>
                            <w:sz w:val="14"/>
                            <w:szCs w:val="14"/>
                          </w:rPr>
                          <w:t>Domains</w:t>
                        </w:r>
                      </w:p>
                    </w:txbxContent>
                  </v:textbox>
                </v:rect>
                <v:rect id="Rectangle 826" o:spid="_x0000_s2671" style="position:absolute;left:29527;top:35731;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1E78577C" w14:textId="77777777" w:rsidR="00AA0A19" w:rsidRDefault="00AA0A19" w:rsidP="00155B4E">
                        <w:r>
                          <w:rPr>
                            <w:rFonts w:ascii="Arial" w:hAnsi="Arial" w:cs="Arial"/>
                            <w:color w:val="000000"/>
                            <w:sz w:val="14"/>
                            <w:szCs w:val="14"/>
                          </w:rPr>
                          <w:t>(data item conventions,</w:t>
                        </w:r>
                      </w:p>
                    </w:txbxContent>
                  </v:textbox>
                </v:rect>
                <v:rect id="Rectangle 827" o:spid="_x0000_s2672" style="position:absolute;left:31070;top:36722;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4AF33A2D" w14:textId="77777777" w:rsidR="00AA0A19" w:rsidRDefault="00AA0A19" w:rsidP="00155B4E">
                        <w:r>
                          <w:rPr>
                            <w:rFonts w:ascii="Arial" w:hAnsi="Arial" w:cs="Arial"/>
                            <w:color w:val="000000"/>
                            <w:sz w:val="14"/>
                            <w:szCs w:val="14"/>
                          </w:rPr>
                          <w:t>character sets)</w:t>
                        </w:r>
                      </w:p>
                    </w:txbxContent>
                  </v:textbox>
                </v:rect>
                <v:rect id="Rectangle 828" o:spid="_x0000_s2673" style="position:absolute;left:3022;top:17176;width:7303;height:7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" strokeweight=".2pt"/>
                <v:rect id="Rectangle 829" o:spid="_x0000_s2674" style="position:absolute;left:4889;top:18840;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9399460" w14:textId="77777777" w:rsidR="00AA0A19" w:rsidRDefault="00AA0A19" w:rsidP="00155B4E">
                        <w:r>
                          <w:rPr>
                            <w:rFonts w:ascii="Arial" w:hAnsi="Arial" w:cs="Arial"/>
                            <w:color w:val="000000"/>
                            <w:sz w:val="14"/>
                            <w:szCs w:val="14"/>
                          </w:rPr>
                          <w:t>Data item</w:t>
                        </w:r>
                      </w:p>
                    </w:txbxContent>
                  </v:textbox>
                </v:rect>
                <v:rect id="Rectangle 830" o:spid="_x0000_s2675" style="position:absolute;left:4679;top:19824;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23C0169D" w14:textId="77777777" w:rsidR="00AA0A19" w:rsidRDefault="00AA0A19" w:rsidP="00155B4E">
                        <w:r>
                          <w:rPr>
                            <w:rFonts w:ascii="Arial" w:hAnsi="Arial" w:cs="Arial"/>
                            <w:color w:val="000000"/>
                            <w:sz w:val="14"/>
                            <w:szCs w:val="14"/>
                          </w:rPr>
                          <w:t>conversion</w:t>
                        </w:r>
                      </w:p>
                    </w:txbxContent>
                  </v:textbox>
                </v:rect>
                <v:rect id="Rectangle 831" o:spid="_x0000_s2676" style="position:absolute;left:4184;top:20815;width:534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26A0F7FC" w14:textId="77777777" w:rsidR="00AA0A19" w:rsidRDefault="00AA0A19" w:rsidP="00155B4E">
                        <w:r>
                          <w:rPr>
                            <w:rFonts w:ascii="Arial" w:hAnsi="Arial" w:cs="Arial"/>
                            <w:color w:val="000000"/>
                            <w:sz w:val="14"/>
                            <w:szCs w:val="14"/>
                          </w:rPr>
                          <w:t>Character set</w:t>
                        </w:r>
                      </w:p>
                    </w:txbxContent>
                  </v:textbox>
                </v:rect>
                <v:rect id="Rectangle 832" o:spid="_x0000_s2677" style="position:absolute;left:4679;top:21799;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268BCA2" w14:textId="77777777" w:rsidR="00AA0A19" w:rsidRDefault="00AA0A19" w:rsidP="00155B4E">
                        <w:r>
                          <w:rPr>
                            <w:rFonts w:ascii="Arial" w:hAnsi="Arial" w:cs="Arial"/>
                            <w:color w:val="000000"/>
                            <w:sz w:val="14"/>
                            <w:szCs w:val="14"/>
                          </w:rPr>
                          <w:t>conversion</w:t>
                        </w:r>
                      </w:p>
                    </w:txbxContent>
                  </v:textbox>
                </v:rect>
                <v:shape id="Freeform 833" o:spid="_x0000_s2678" style="position:absolute;left:4533;top:10610;width:4134;height:6566;visibility:visible;mso-wrap-style:square;v-text-anchor:top" coordsize="651,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" path="m338,1034l8,719r213,-4l212,325,,329,315,,643,315r-212,4l439,710r212,-4l338,1034xe" strokeweight=".2pt">
                  <v:path arrowok="t" o:connecttype="custom" o:connectlocs="214630,656590;5080,456565;140335,454025;134620,206375;0,208915;200025,0;408305,200025;273685,202565;278765,450850;413385,448310;214630,656590" o:connectangles="0,0,0,0,0,0,0,0,0,0,0"/>
                </v:shape>
                <v:shape id="Freeform 834" o:spid="_x0000_s2679" style="position:absolute;left:4533;top:24460;width:4134;height:6559;visibility:visible;mso-wrap-style:square;v-text-anchor:top" coordsize="651,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" path="m315,1033l,705r212,4l221,318,8,314,338,,651,328,439,324r-8,391l643,719,315,1033xe" strokeweight=".2pt">
                  <v:path arrowok="t" o:connecttype="custom" o:connectlocs="200025,655955;0,447675;134620,450215;140335,201930;5080,199390;214630,0;413385,208280;278765,205740;273685,454025;408305,456565;200025,655955" o:connectangles="0,0,0,0,0,0,0,0,0,0,0"/>
                </v:shape>
                <v:shape id="Freeform 835" o:spid="_x0000_s2680" style="position:absolute;left:990;top:29565;width:11665;height:11665;visibility:visible;mso-wrap-style:square;v-text-anchor:top" coordsize="1837,1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" path="m270,1362r19,72l315,1502r25,62l369,1621r31,50l435,1718r35,37l507,1786r37,23l583,1827r41,8l663,1837r39,-8l741,1815r38,-21l816,1765r35,-37l886,1685r32,-51l951,1685r33,43l1021,1765r37,29l1094,1815r39,14l1174,1837r39,-2l1252,1827r39,-18l1330,1786r37,-31l1402,1718r33,-47l1466,1621r29,-57l1522,1502r24,-68l1567,1362r25,12l1620,1378r25,-4l1670,1364r25,-15l1721,1325r21,-27l1763,1263r20,-39l1798,1180r14,-47l1824,1083r8,-55l1835,974r2,-57l1835,863r-3,-54l1824,754r-12,-50l1798,655r-15,-43l1763,573r-21,-35l1721,509r-26,-21l1670,472r-25,-9l1620,459r-28,4l1567,474r-21,-72l1522,334r-27,-62l1466,216r-31,-53l1402,119,1367,82,1330,51,1291,27,1252,10,1213,2,1174,r-41,8l1094,21r-36,22l1021,72r-37,37l951,152r-33,50l886,152,851,109,816,72,779,43,741,21,702,8,663,,624,2r-41,8l544,27,507,51,470,82r-35,37l400,163r-31,53l340,272r-25,62l289,402r-19,72l243,463r-26,-4l192,463r-27,9l140,488r-24,21l93,538,73,573,54,612,38,655,25,704,13,754,5,809,2,863,,917r2,57l5,1028r8,55l25,1133r13,47l54,1224r19,39l93,1298r23,27l140,1349r25,15l192,1374r25,4l243,1374r27,-12xe" strokeweight=".6pt">
                  <v:path arrowok="t" o:connecttype="custom" o:connectlocs="200025,953770;254000,1061085;321945,1134110;396240,1165225;470535,1152525;540385,1097280;603885,1069975;671830,1139190;745490,1166495;819785,1148715;890270,1090930;949325,993140;995045,864870;1044575,872490;1092835,841375;1132205,777240;1158240,687705;1166495,582295;1158240,478790;1132205,388620;1092835,323215;1044575,294005;995045,300990;949325,172720;890270,75565;819785,17145;745490,0;671830,27305;603885,96520;540385,69215;470535,13335;396240,1270;321945,32385;254000,103505;200025,212090;154305,294005;104775,299720;59055,341630;24130,415925;3175,513715;1270,618490;15875,719455;46355,802005;88900,856615;137795,875030" o:connectangles="0,0,0,0,0,0,0,0,0,0,0,0,0,0,0,0,0,0,0,0,0,0,0,0,0,0,0,0,0,0,0,0,0,0,0,0,0,0,0,0,0,0,0,0,0"/>
                </v:shape>
                <v:rect id="Rectangle 836" o:spid="_x0000_s2681" style="position:absolute;left:6013;top:32918;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v:textbox>
                </v:rect>
                <v:rect id="Rectangle 837" o:spid="_x0000_s2682" style="position:absolute;left:2876;top:33909;width:8503;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6DC2D765" w14:textId="77777777" w:rsidR="00AA0A19" w:rsidRDefault="00AA0A19" w:rsidP="00155B4E">
                        <w:r>
                          <w:rPr>
                            <w:rFonts w:ascii="Arial" w:hAnsi="Arial" w:cs="Arial"/>
                            <w:color w:val="000000"/>
                            <w:sz w:val="14"/>
                            <w:szCs w:val="14"/>
                          </w:rPr>
                          <w:t>National and External</w:t>
                        </w:r>
                      </w:p>
                    </w:txbxContent>
                  </v:textbox>
                </v:rect>
                <v:rect id="Rectangle 838" o:spid="_x0000_s2683" style="position:absolute;left:5187;top:34893;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0D15DAD0" w14:textId="77777777" w:rsidR="00AA0A19" w:rsidRDefault="00AA0A19" w:rsidP="00155B4E">
                        <w:r>
                          <w:rPr>
                            <w:rFonts w:ascii="Arial" w:hAnsi="Arial" w:cs="Arial"/>
                            <w:color w:val="000000"/>
                            <w:sz w:val="14"/>
                            <w:szCs w:val="14"/>
                          </w:rPr>
                          <w:t>Domains</w:t>
                        </w:r>
                      </w:p>
                    </w:txbxContent>
                  </v:textbox>
                </v:rect>
                <v:rect id="Rectangle 839" o:spid="_x0000_s2684" style="position:absolute;left:2533;top:35883;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B189F79" w14:textId="77777777" w:rsidR="00AA0A19" w:rsidRDefault="00AA0A19" w:rsidP="00155B4E">
                        <w:r>
                          <w:rPr>
                            <w:rFonts w:ascii="Arial" w:hAnsi="Arial" w:cs="Arial"/>
                            <w:color w:val="000000"/>
                            <w:sz w:val="14"/>
                            <w:szCs w:val="14"/>
                          </w:rPr>
                          <w:t>(data item conventions,</w:t>
                        </w:r>
                      </w:p>
                    </w:txbxContent>
                  </v:textbox>
                </v:rect>
                <v:rect id="Rectangle 840" o:spid="_x0000_s2685" style="position:absolute;left:4076;top:36868;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0D648EF9" w14:textId="77777777" w:rsidR="00AA0A19" w:rsidRDefault="00AA0A19" w:rsidP="00155B4E">
                        <w:r>
                          <w:rPr>
                            <w:rFonts w:ascii="Arial" w:hAnsi="Arial" w:cs="Arial"/>
                            <w:color w:val="000000"/>
                            <w:sz w:val="14"/>
                            <w:szCs w:val="14"/>
                          </w:rPr>
                          <w:t>character sets)</w:t>
                        </w:r>
                      </w:p>
                    </w:txbxContent>
                  </v:textbox>
                </v:rect>
                <w10:wrap anchory="line"/>
              </v:group>
            </w:pict>
          </mc:Fallback>
        </mc:AlternateContent>
      </w:r>
      <w:r w:rsidRPr="00EF2D26">
        <w:rPr>
          <w:lang w:val="pt-PT" w:eastAsia="pt-PT"/>
        </w:rPr>
        <mc:AlternateContent>
          <mc:Choice Requires="wps">
            <w:drawing>
              <wp:inline distT="0" distB="0" distL="0" distR="0" wp14:anchorId="45940F78" wp14:editId="7F329C34">
                <wp:extent cx="4427220" cy="4137660"/>
                <wp:effectExtent l="0" t="0" r="0" b="0"/>
                <wp:docPr id="72" name="Rectangle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27220" cy="413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598BA39" id="Rectangle 72" o:spid="_x0000_s1026" style="width:348.6pt;height:32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" filled="f" stroked="f">
                <o:lock v:ext="edit" aspectratio="t"/>
                <w10:anchorlock/>
              </v:rect>
            </w:pict>
          </mc:Fallback>
        </mc:AlternateContent>
      </w:r>
    </w:p>
    <w:p w14:paraId="27A1F025" w14:textId="2BA818EB" w:rsidR="00155B4E" w:rsidRPr="00EF2D26" w:rsidRDefault="00155B4E" w:rsidP="00155B4E">
      <w:pPr>
        <w:pStyle w:val="Caption"/>
      </w:pPr>
      <w:bookmarkStart w:id="2252" w:name="_Toc116970095"/>
      <w:bookmarkStart w:id="2253" w:name="_Toc1400961"/>
      <w:bookmarkStart w:id="2254" w:name="_Toc128575930"/>
      <w:r w:rsidRPr="00EF2D26">
        <w:t xml:space="preserve">Figure </w:t>
      </w:r>
      <w:r>
        <w:fldChar w:fldCharType="begin"/>
      </w:r>
      <w:r>
        <w:instrText>SEQ Figure \* ARABIC</w:instrText>
      </w:r>
      <w:r>
        <w:fldChar w:fldCharType="separate"/>
      </w:r>
      <w:r w:rsidR="00982519">
        <w:rPr>
          <w:noProof/>
        </w:rPr>
        <w:t>230</w:t>
      </w:r>
      <w:r>
        <w:fldChar w:fldCharType="end"/>
      </w:r>
      <w:r w:rsidRPr="00EF2D26">
        <w:t>: Character sets and conventions in use</w:t>
      </w:r>
      <w:bookmarkEnd w:id="2252"/>
      <w:bookmarkEnd w:id="2253"/>
      <w:bookmarkEnd w:id="2254"/>
    </w:p>
    <w:p w14:paraId="0A8674EA" w14:textId="64F802FB" w:rsidR="00155B4E" w:rsidRPr="00EF2D26" w:rsidRDefault="00155B4E" w:rsidP="00155B4E">
      <w:r w:rsidRPr="00EF2D26">
        <w:t xml:space="preserve">The Common Domain standards are given </w:t>
      </w:r>
      <w:r>
        <w:fldChar w:fldCharType="begin"/>
      </w:r>
      <w:r>
        <w:instrText xml:space="preserve"> REF _Ref313440100 \p \h </w:instrText>
      </w:r>
      <w:r>
        <w:fldChar w:fldCharType="separate"/>
      </w:r>
      <w:r w:rsidR="00982519">
        <w:t>below</w:t>
      </w:r>
      <w:r>
        <w:fldChar w:fldCharType="end"/>
      </w:r>
      <w:r w:rsidRPr="00EF2D26">
        <w:t>. Recommendations for National Domain exchanges are given next.</w:t>
      </w:r>
    </w:p>
    <w:p w14:paraId="633FF4B2" w14:textId="2AB218A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255" w:name="_Toc178390848"/>
      <w:bookmarkStart w:id="2256" w:name="_Toc191308435"/>
      <w:bookmarkStart w:id="2257" w:name="_Toc191309296"/>
      <w:bookmarkStart w:id="2258" w:name="_Ref313440100"/>
      <w:bookmarkStart w:id="2259" w:name="_Toc1400600"/>
      <w:r w:rsidRPr="00EF2D26">
        <w:t>Common Domain exchanges</w:t>
      </w:r>
      <w:bookmarkEnd w:id="2250"/>
      <w:bookmarkEnd w:id="2251"/>
      <w:bookmarkEnd w:id="2255"/>
      <w:bookmarkEnd w:id="2256"/>
      <w:bookmarkEnd w:id="2257"/>
      <w:bookmarkEnd w:id="2258"/>
      <w:bookmarkEnd w:id="2259"/>
    </w:p>
    <w:p w14:paraId="279B39A4" w14:textId="5351431A" w:rsidR="00155B4E" w:rsidRPr="00EF2D26" w:rsidRDefault="00155B4E" w:rsidP="00D76942">
      <w:pPr>
        <w:pStyle w:val="Heading5"/>
        <w:keepLines/>
        <w:numPr>
          <w:ilvl w:val="4"/>
          <w:numId w:val="34"/>
        </w:numPr>
        <w:spacing w:before="240" w:after="240" w:line="240" w:lineRule="auto"/>
        <w:ind w:left="1009" w:hanging="1009"/>
      </w:pPr>
      <w:bookmarkStart w:id="2260" w:name="_Toc178390849"/>
      <w:bookmarkStart w:id="2261" w:name="_Ref180838964"/>
      <w:bookmarkStart w:id="2262" w:name="_Ref180838987"/>
      <w:bookmarkStart w:id="2263" w:name="_Ref188116789"/>
      <w:bookmarkStart w:id="2264" w:name="_Toc191308436"/>
      <w:bookmarkStart w:id="2265" w:name="_Toc191309297"/>
      <w:bookmarkStart w:id="2266" w:name="_Ref324925589"/>
      <w:bookmarkStart w:id="2267" w:name="_Ref324925594"/>
      <w:bookmarkStart w:id="2268" w:name="_Ref324925618"/>
      <w:bookmarkStart w:id="2269" w:name="_Toc1400601"/>
      <w:r w:rsidRPr="00EF2D26">
        <w:t>Data Item conventions</w:t>
      </w:r>
      <w:bookmarkEnd w:id="2260"/>
      <w:bookmarkEnd w:id="2261"/>
      <w:bookmarkEnd w:id="2262"/>
      <w:bookmarkEnd w:id="2263"/>
      <w:bookmarkEnd w:id="2264"/>
      <w:bookmarkEnd w:id="2265"/>
      <w:bookmarkEnd w:id="2266"/>
      <w:bookmarkEnd w:id="2267"/>
      <w:bookmarkEnd w:id="2268"/>
      <w:bookmarkEnd w:id="2269"/>
    </w:p>
    <w:p w14:paraId="08FF0E6A" w14:textId="77777777" w:rsidR="00155B4E" w:rsidRPr="00A957DF" w:rsidRDefault="00155B4E" w:rsidP="00155B4E">
      <w:pPr>
        <w:rPr>
          <w:i/>
          <w:iCs/>
        </w:rPr>
      </w:pPr>
      <w:r w:rsidRPr="00A957DF">
        <w:rPr>
          <w:iCs/>
        </w:rPr>
        <w:t>Every Data Item within a Common Domain Exchange can be numeric, alphanumeric,</w:t>
      </w:r>
      <w:r>
        <w:rPr>
          <w:iCs/>
        </w:rPr>
        <w:t xml:space="preserve"> text field,</w:t>
      </w:r>
      <w:r w:rsidRPr="00A957DF">
        <w:rPr>
          <w:iCs/>
        </w:rPr>
        <w:t xml:space="preserve"> dateTime, date, time or binary data. This Section defines the conventions used for the Data Item formats when present in the Common Domain. The Data Item conventions of the present Section are not part of the Syntactic layer validations, except for those incorporated in EMCS XSDs (Appendix H and Appendix I). It is the responsibility of the application sending message exchanges over the Common Domain (NEA and CDEA) to conform to the Data Item conventions defined in this Section.</w:t>
      </w:r>
    </w:p>
    <w:p w14:paraId="3BD8B713" w14:textId="77777777" w:rsidR="00155B4E" w:rsidRPr="00EF2D26" w:rsidRDefault="00155B4E" w:rsidP="00D76942">
      <w:pPr>
        <w:pStyle w:val="Heading6"/>
        <w:keepLines/>
        <w:numPr>
          <w:ilvl w:val="5"/>
          <w:numId w:val="34"/>
        </w:numPr>
        <w:spacing w:before="240" w:line="240" w:lineRule="auto"/>
      </w:pPr>
      <w:bookmarkStart w:id="2270" w:name="_Toc191308437"/>
      <w:bookmarkStart w:id="2271" w:name="_Toc1400602"/>
      <w:r w:rsidRPr="00EF2D26">
        <w:t>Numerical Fields</w:t>
      </w:r>
      <w:bookmarkEnd w:id="2270"/>
      <w:bookmarkEnd w:id="2271"/>
    </w:p>
    <w:p w14:paraId="03F42115" w14:textId="77777777" w:rsidR="00155B4E" w:rsidRPr="00EF2D26" w:rsidRDefault="00155B4E" w:rsidP="00155B4E">
      <w:r w:rsidRPr="00EF2D26">
        <w:t>Concerning numerical fields, it should be noted that these contain either a cardinal value (positive integer value) or a decimal value.</w:t>
      </w:r>
    </w:p>
    <w:p w14:paraId="47A5D98D" w14:textId="77777777" w:rsidR="00155B4E" w:rsidRPr="00EF2D26" w:rsidRDefault="00155B4E" w:rsidP="00155B4E">
      <w:r w:rsidRPr="00EF2D26">
        <w:t>The decimal separator is the decimal point “.”. No other symbols are permitted as decimal separator.</w:t>
      </w:r>
    </w:p>
    <w:p w14:paraId="4097D588" w14:textId="77777777" w:rsidR="00155B4E" w:rsidRPr="00EF2D26" w:rsidRDefault="00155B4E" w:rsidP="00155B4E">
      <w:r w:rsidRPr="00EF2D26">
        <w:t>Triad separators, such as a comma, shall not be used.</w:t>
      </w:r>
    </w:p>
    <w:p w14:paraId="1BE79E0C" w14:textId="77777777" w:rsidR="00155B4E" w:rsidRPr="00EF2D26" w:rsidRDefault="00155B4E" w:rsidP="00155B4E">
      <w:r w:rsidRPr="00EF2D26">
        <w:t>Signs, whether positive or negative, shall not be used (all values are always intrinsically positive).</w:t>
      </w:r>
    </w:p>
    <w:p w14:paraId="1FA6EB75" w14:textId="77777777" w:rsidR="00155B4E" w:rsidRPr="00EF2D26" w:rsidRDefault="00155B4E" w:rsidP="00155B4E">
      <w:r w:rsidRPr="00EF2D26">
        <w:lastRenderedPageBreak/>
        <w:t>For decimal values, the decimal notation (with the decimal point) should only be used when there is a reason to indicate precision.</w:t>
      </w:r>
    </w:p>
    <w:p w14:paraId="61A3AAB6" w14:textId="77777777" w:rsidR="00155B4E" w:rsidRPr="00EF2D26" w:rsidRDefault="00155B4E" w:rsidP="00155B4E">
      <w:r w:rsidRPr="00EF2D26">
        <w:t>E.g., for a mass value:</w:t>
      </w:r>
    </w:p>
    <w:p w14:paraId="5ED905B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 kg, with a precision of 1 kg.</w:t>
      </w:r>
    </w:p>
    <w:p w14:paraId="46BC67F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89.2 kg, with a precision of 0.1 kg.</w:t>
      </w:r>
    </w:p>
    <w:p w14:paraId="44EE251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89.20 kg, with a precision of 0.01 kg.</w:t>
      </w:r>
    </w:p>
    <w:p w14:paraId="7F117E1A" w14:textId="77777777" w:rsidR="00155B4E" w:rsidRPr="00EF2D26" w:rsidRDefault="00155B4E" w:rsidP="00155B4E">
      <w:r w:rsidRPr="00EF2D26">
        <w:t>For numerical values, leading zeroes shall not be used. Trailing zeroes should only be used to indicate precision.</w:t>
      </w:r>
    </w:p>
    <w:p w14:paraId="5D1FA5BA" w14:textId="77777777" w:rsidR="00155B4E" w:rsidRPr="00EF2D26" w:rsidRDefault="00155B4E" w:rsidP="00155B4E">
      <w:r w:rsidRPr="00EF2D26">
        <w:t>If the decimal point is present, at least one digit shall be present before the decimal point.</w:t>
      </w:r>
    </w:p>
    <w:p w14:paraId="2225BB32" w14:textId="77777777" w:rsidR="00155B4E" w:rsidRPr="00EF2D26" w:rsidRDefault="00155B4E" w:rsidP="00155B4E">
      <w:r w:rsidRPr="00EF2D26">
        <w:t>If the decimal point is present, at least one digit shall be present after the decimal point.</w:t>
      </w:r>
    </w:p>
    <w:p w14:paraId="1C8B32DA" w14:textId="77777777" w:rsidR="00155B4E" w:rsidRPr="00EF2D26" w:rsidRDefault="00155B4E" w:rsidP="00155B4E">
      <w:r w:rsidRPr="00EF2D26">
        <w:t>Examples for a n..11,3 type.</w:t>
      </w:r>
    </w:p>
    <w:tbl>
      <w:tblPr>
        <w:tblW w:w="0" w:type="auto"/>
        <w:tblInd w:w="510" w:type="dxa"/>
        <w:tblLayout w:type="fixed"/>
        <w:tblLook w:val="0000" w:firstRow="0" w:lastRow="0" w:firstColumn="0" w:lastColumn="0" w:noHBand="0" w:noVBand="0"/>
      </w:tblPr>
      <w:tblGrid>
        <w:gridCol w:w="2155"/>
        <w:gridCol w:w="6464"/>
      </w:tblGrid>
      <w:tr w:rsidR="00155B4E" w:rsidRPr="00EF2D26" w14:paraId="4F012013" w14:textId="77777777" w:rsidTr="00155B4E">
        <w:tc>
          <w:tcPr>
            <w:tcW w:w="2155" w:type="dxa"/>
          </w:tcPr>
          <w:p w14:paraId="232A85D3" w14:textId="77777777" w:rsidR="00155B4E" w:rsidRPr="00EF2D26" w:rsidRDefault="00155B4E" w:rsidP="00155B4E">
            <w:pPr>
              <w:pStyle w:val="Table"/>
            </w:pPr>
            <w:r w:rsidRPr="00EF2D26">
              <w:t>12345678.123</w:t>
            </w:r>
          </w:p>
        </w:tc>
        <w:tc>
          <w:tcPr>
            <w:tcW w:w="6464" w:type="dxa"/>
          </w:tcPr>
          <w:p w14:paraId="315CC512" w14:textId="77777777" w:rsidR="00155B4E" w:rsidRPr="00EF2D26" w:rsidRDefault="00155B4E" w:rsidP="00155B4E">
            <w:pPr>
              <w:pStyle w:val="Table"/>
            </w:pPr>
            <w:r w:rsidRPr="00EF2D26">
              <w:t>(Valid).</w:t>
            </w:r>
          </w:p>
        </w:tc>
      </w:tr>
      <w:tr w:rsidR="00155B4E" w:rsidRPr="00EF2D26" w14:paraId="79D4DDDE" w14:textId="77777777" w:rsidTr="00155B4E">
        <w:tc>
          <w:tcPr>
            <w:tcW w:w="2155" w:type="dxa"/>
          </w:tcPr>
          <w:p w14:paraId="79385F40" w14:textId="77777777" w:rsidR="00155B4E" w:rsidRPr="00EF2D26" w:rsidRDefault="00155B4E" w:rsidP="00155B4E">
            <w:pPr>
              <w:pStyle w:val="Table"/>
            </w:pPr>
            <w:r w:rsidRPr="00EF2D26">
              <w:t>123456789012.123</w:t>
            </w:r>
          </w:p>
        </w:tc>
        <w:tc>
          <w:tcPr>
            <w:tcW w:w="6464" w:type="dxa"/>
          </w:tcPr>
          <w:p w14:paraId="02AB1F1A" w14:textId="77777777" w:rsidR="00155B4E" w:rsidRPr="00EF2D26" w:rsidRDefault="00155B4E" w:rsidP="00155B4E">
            <w:pPr>
              <w:pStyle w:val="Table"/>
            </w:pPr>
            <w:r w:rsidRPr="00EF2D26">
              <w:t>(Invalid - too many digits before decimal point and hence too many digits in total).</w:t>
            </w:r>
          </w:p>
        </w:tc>
      </w:tr>
      <w:tr w:rsidR="00155B4E" w:rsidRPr="00EF2D26" w14:paraId="2FDF64BA" w14:textId="77777777" w:rsidTr="00155B4E">
        <w:tc>
          <w:tcPr>
            <w:tcW w:w="2155" w:type="dxa"/>
          </w:tcPr>
          <w:p w14:paraId="76507B0B" w14:textId="77777777" w:rsidR="00155B4E" w:rsidRPr="00EF2D26" w:rsidRDefault="00155B4E" w:rsidP="00155B4E">
            <w:pPr>
              <w:pStyle w:val="Table"/>
            </w:pPr>
            <w:r w:rsidRPr="00EF2D26">
              <w:t>12345678.1234</w:t>
            </w:r>
          </w:p>
        </w:tc>
        <w:tc>
          <w:tcPr>
            <w:tcW w:w="6464" w:type="dxa"/>
          </w:tcPr>
          <w:p w14:paraId="088D4D69" w14:textId="77777777" w:rsidR="00155B4E" w:rsidRPr="00EF2D26" w:rsidRDefault="00155B4E" w:rsidP="00155B4E">
            <w:pPr>
              <w:pStyle w:val="Table"/>
            </w:pPr>
            <w:r w:rsidRPr="00EF2D26">
              <w:t>(Invalid - too many digits after decimal point and hence too many digits in total).</w:t>
            </w:r>
          </w:p>
        </w:tc>
      </w:tr>
      <w:tr w:rsidR="00155B4E" w:rsidRPr="00EF2D26" w14:paraId="52D33429" w14:textId="77777777" w:rsidTr="00155B4E">
        <w:tc>
          <w:tcPr>
            <w:tcW w:w="2155" w:type="dxa"/>
          </w:tcPr>
          <w:p w14:paraId="2827F429" w14:textId="77777777" w:rsidR="00155B4E" w:rsidRPr="00EF2D26" w:rsidRDefault="00155B4E" w:rsidP="00155B4E">
            <w:pPr>
              <w:pStyle w:val="Table"/>
            </w:pPr>
            <w:r w:rsidRPr="00EF2D26">
              <w:t>0123</w:t>
            </w:r>
          </w:p>
        </w:tc>
        <w:tc>
          <w:tcPr>
            <w:tcW w:w="6464" w:type="dxa"/>
          </w:tcPr>
          <w:p w14:paraId="1FCE9267" w14:textId="77777777" w:rsidR="00155B4E" w:rsidRPr="00EF2D26" w:rsidRDefault="00155B4E" w:rsidP="00155B4E">
            <w:pPr>
              <w:pStyle w:val="Table"/>
            </w:pPr>
            <w:r w:rsidRPr="00EF2D26">
              <w:t>(Invalid - leading zero not permitted).</w:t>
            </w:r>
          </w:p>
        </w:tc>
      </w:tr>
      <w:tr w:rsidR="00155B4E" w:rsidRPr="00EF2D26" w14:paraId="6C0967BD" w14:textId="77777777" w:rsidTr="00155B4E">
        <w:tc>
          <w:tcPr>
            <w:tcW w:w="2155" w:type="dxa"/>
          </w:tcPr>
          <w:p w14:paraId="0B84F252" w14:textId="77777777" w:rsidR="00155B4E" w:rsidRPr="00EF2D26" w:rsidRDefault="00155B4E" w:rsidP="00155B4E">
            <w:pPr>
              <w:pStyle w:val="Table"/>
            </w:pPr>
            <w:r w:rsidRPr="00EF2D26">
              <w:t>+123</w:t>
            </w:r>
          </w:p>
        </w:tc>
        <w:tc>
          <w:tcPr>
            <w:tcW w:w="6464" w:type="dxa"/>
          </w:tcPr>
          <w:p w14:paraId="0650FD13" w14:textId="77777777" w:rsidR="00155B4E" w:rsidRPr="00EF2D26" w:rsidRDefault="00155B4E" w:rsidP="00155B4E">
            <w:pPr>
              <w:pStyle w:val="Table"/>
            </w:pPr>
            <w:r w:rsidRPr="00EF2D26">
              <w:t>(Invalid - plus sign not allowed).</w:t>
            </w:r>
          </w:p>
        </w:tc>
      </w:tr>
      <w:tr w:rsidR="00155B4E" w:rsidRPr="00EF2D26" w14:paraId="48C24997" w14:textId="77777777" w:rsidTr="00155B4E">
        <w:tc>
          <w:tcPr>
            <w:tcW w:w="2155" w:type="dxa"/>
          </w:tcPr>
          <w:p w14:paraId="3FDDB373" w14:textId="77777777" w:rsidR="00155B4E" w:rsidRPr="00EF2D26" w:rsidRDefault="00155B4E" w:rsidP="00155B4E">
            <w:pPr>
              <w:pStyle w:val="Table"/>
            </w:pPr>
            <w:r w:rsidRPr="00EF2D26">
              <w:t>-123</w:t>
            </w:r>
          </w:p>
        </w:tc>
        <w:tc>
          <w:tcPr>
            <w:tcW w:w="6464" w:type="dxa"/>
          </w:tcPr>
          <w:p w14:paraId="373A0AEF" w14:textId="77777777" w:rsidR="00155B4E" w:rsidRPr="00EF2D26" w:rsidRDefault="00155B4E" w:rsidP="00155B4E">
            <w:pPr>
              <w:pStyle w:val="Table"/>
            </w:pPr>
            <w:r w:rsidRPr="00EF2D26">
              <w:t>(Invalid - minus sign not allowed).</w:t>
            </w:r>
          </w:p>
        </w:tc>
      </w:tr>
      <w:tr w:rsidR="00155B4E" w:rsidRPr="00EF2D26" w14:paraId="2EC2B29C" w14:textId="77777777" w:rsidTr="00155B4E">
        <w:tc>
          <w:tcPr>
            <w:tcW w:w="2155" w:type="dxa"/>
          </w:tcPr>
          <w:p w14:paraId="608E0CBB" w14:textId="77777777" w:rsidR="00155B4E" w:rsidRPr="00EF2D26" w:rsidRDefault="00155B4E" w:rsidP="00155B4E">
            <w:pPr>
              <w:pStyle w:val="Table"/>
            </w:pPr>
            <w:r w:rsidRPr="00EF2D26">
              <w:t>1,234</w:t>
            </w:r>
          </w:p>
        </w:tc>
        <w:tc>
          <w:tcPr>
            <w:tcW w:w="6464" w:type="dxa"/>
          </w:tcPr>
          <w:p w14:paraId="448B4AD5" w14:textId="77777777" w:rsidR="00155B4E" w:rsidRPr="00EF2D26" w:rsidRDefault="00155B4E" w:rsidP="00155B4E">
            <w:pPr>
              <w:pStyle w:val="Table"/>
            </w:pPr>
            <w:r w:rsidRPr="00EF2D26">
              <w:t>(Invalid - triad separator not allowed).</w:t>
            </w:r>
          </w:p>
        </w:tc>
      </w:tr>
      <w:tr w:rsidR="00155B4E" w:rsidRPr="00EF2D26" w14:paraId="3B15DE97" w14:textId="77777777" w:rsidTr="00155B4E">
        <w:tc>
          <w:tcPr>
            <w:tcW w:w="2155" w:type="dxa"/>
          </w:tcPr>
          <w:p w14:paraId="7E4ACD5B" w14:textId="77777777" w:rsidR="00155B4E" w:rsidRPr="00EF2D26" w:rsidRDefault="00155B4E" w:rsidP="00155B4E">
            <w:pPr>
              <w:pStyle w:val="Table"/>
            </w:pPr>
            <w:r w:rsidRPr="00EF2D26">
              <w:t>.3</w:t>
            </w:r>
          </w:p>
        </w:tc>
        <w:tc>
          <w:tcPr>
            <w:tcW w:w="6464" w:type="dxa"/>
          </w:tcPr>
          <w:p w14:paraId="16B50F3A" w14:textId="77777777" w:rsidR="00155B4E" w:rsidRPr="00EF2D26" w:rsidRDefault="00155B4E" w:rsidP="00155B4E">
            <w:pPr>
              <w:pStyle w:val="Table"/>
            </w:pPr>
            <w:r w:rsidRPr="00EF2D26">
              <w:t>(Invalid - no digit before decimal point).</w:t>
            </w:r>
          </w:p>
        </w:tc>
      </w:tr>
      <w:tr w:rsidR="00155B4E" w:rsidRPr="00EF2D26" w14:paraId="7C694464" w14:textId="77777777" w:rsidTr="00155B4E">
        <w:tc>
          <w:tcPr>
            <w:tcW w:w="2155" w:type="dxa"/>
          </w:tcPr>
          <w:p w14:paraId="51091B60" w14:textId="77777777" w:rsidR="00155B4E" w:rsidRPr="00EF2D26" w:rsidRDefault="00155B4E" w:rsidP="00155B4E">
            <w:pPr>
              <w:pStyle w:val="Table"/>
            </w:pPr>
            <w:r w:rsidRPr="00EF2D26">
              <w:t>12345.</w:t>
            </w:r>
          </w:p>
        </w:tc>
        <w:tc>
          <w:tcPr>
            <w:tcW w:w="6464" w:type="dxa"/>
          </w:tcPr>
          <w:p w14:paraId="656C0784" w14:textId="77777777" w:rsidR="00155B4E" w:rsidRPr="00EF2D26" w:rsidRDefault="00155B4E" w:rsidP="00155B4E">
            <w:pPr>
              <w:pStyle w:val="Table"/>
            </w:pPr>
            <w:r w:rsidRPr="00EF2D26">
              <w:t>(Invalid - no digit after decimal point).</w:t>
            </w:r>
          </w:p>
        </w:tc>
      </w:tr>
      <w:tr w:rsidR="00155B4E" w:rsidRPr="00EF2D26" w14:paraId="6D744361" w14:textId="77777777" w:rsidTr="00155B4E">
        <w:tc>
          <w:tcPr>
            <w:tcW w:w="2155" w:type="dxa"/>
          </w:tcPr>
          <w:p w14:paraId="6D71B0AE" w14:textId="77777777" w:rsidR="00155B4E" w:rsidRPr="00EF2D26" w:rsidRDefault="00155B4E" w:rsidP="00155B4E">
            <w:pPr>
              <w:pStyle w:val="Table"/>
            </w:pPr>
            <w:r w:rsidRPr="00EF2D26">
              <w:t>0.3</w:t>
            </w:r>
          </w:p>
        </w:tc>
        <w:tc>
          <w:tcPr>
            <w:tcW w:w="6464" w:type="dxa"/>
          </w:tcPr>
          <w:p w14:paraId="3D93E2E5" w14:textId="77777777" w:rsidR="00155B4E" w:rsidRPr="00EF2D26" w:rsidRDefault="00155B4E" w:rsidP="00155B4E">
            <w:pPr>
              <w:pStyle w:val="Table"/>
            </w:pPr>
            <w:r w:rsidRPr="00EF2D26">
              <w:t>(Valid).</w:t>
            </w:r>
          </w:p>
        </w:tc>
      </w:tr>
      <w:tr w:rsidR="00155B4E" w:rsidRPr="00EF2D26" w14:paraId="4C69F04C" w14:textId="77777777" w:rsidTr="00155B4E">
        <w:tc>
          <w:tcPr>
            <w:tcW w:w="2155" w:type="dxa"/>
          </w:tcPr>
          <w:p w14:paraId="2049D86D" w14:textId="77777777" w:rsidR="00155B4E" w:rsidRPr="00EF2D26" w:rsidRDefault="00155B4E" w:rsidP="00155B4E">
            <w:pPr>
              <w:pStyle w:val="Table"/>
            </w:pPr>
            <w:r w:rsidRPr="00EF2D26">
              <w:t>1.3E1</w:t>
            </w:r>
          </w:p>
        </w:tc>
        <w:tc>
          <w:tcPr>
            <w:tcW w:w="6464" w:type="dxa"/>
          </w:tcPr>
          <w:p w14:paraId="4C008E8F" w14:textId="77777777" w:rsidR="00155B4E" w:rsidRPr="00EF2D26" w:rsidRDefault="00155B4E" w:rsidP="00155B4E">
            <w:pPr>
              <w:pStyle w:val="Table"/>
            </w:pPr>
            <w:r w:rsidRPr="00EF2D26">
              <w:t>(Invalid - only digits and decimal point allowed).</w:t>
            </w:r>
          </w:p>
        </w:tc>
      </w:tr>
      <w:tr w:rsidR="00155B4E" w:rsidRPr="00EF2D26" w14:paraId="7DA3C2A0" w14:textId="77777777" w:rsidTr="00155B4E">
        <w:tc>
          <w:tcPr>
            <w:tcW w:w="2155" w:type="dxa"/>
          </w:tcPr>
          <w:p w14:paraId="1734601D" w14:textId="77777777" w:rsidR="00155B4E" w:rsidRPr="00EF2D26" w:rsidRDefault="00155B4E" w:rsidP="00155B4E">
            <w:pPr>
              <w:pStyle w:val="Table"/>
            </w:pPr>
            <w:r w:rsidRPr="00EF2D26">
              <w:t>12345678901</w:t>
            </w:r>
          </w:p>
        </w:tc>
        <w:tc>
          <w:tcPr>
            <w:tcW w:w="6464" w:type="dxa"/>
          </w:tcPr>
          <w:p w14:paraId="4F57FD78" w14:textId="77777777" w:rsidR="00155B4E" w:rsidRPr="00EF2D26" w:rsidRDefault="00155B4E" w:rsidP="00155B4E">
            <w:pPr>
              <w:pStyle w:val="Table"/>
            </w:pPr>
            <w:r w:rsidRPr="00EF2D26">
              <w:t>(Valid - n..11,3 can have maximally 11 digits of which maximally 3 after decimal points).</w:t>
            </w:r>
          </w:p>
        </w:tc>
      </w:tr>
    </w:tbl>
    <w:p w14:paraId="0E6E72C2" w14:textId="77777777" w:rsidR="00155B4E" w:rsidRPr="00EF2D26" w:rsidRDefault="00155B4E" w:rsidP="00155B4E"/>
    <w:p w14:paraId="3E352F0E" w14:textId="77777777" w:rsidR="00155B4E" w:rsidRPr="00EF2D26" w:rsidRDefault="00155B4E" w:rsidP="00155B4E">
      <w:r w:rsidRPr="00EF2D26">
        <w:t>It is to be noted that the rules above also apply to numerical values within Codelists. Values in such a list should always be stored without leading zeroes (in order to avoid problems of comparing e.g. a value of 60 against a value of 060). If the leading zeroes are omitted, a numerical comparison should always work out fine.</w:t>
      </w:r>
    </w:p>
    <w:p w14:paraId="195AF6DE" w14:textId="77777777" w:rsidR="00155B4E" w:rsidRPr="00EF2D26" w:rsidRDefault="00155B4E" w:rsidP="00155B4E">
      <w:r w:rsidRPr="00EF2D26">
        <w:t>It should be noticed that there are no Codelists with decimal values.</w:t>
      </w:r>
    </w:p>
    <w:p w14:paraId="51BD60C3" w14:textId="77777777" w:rsidR="00155B4E" w:rsidRPr="00EF2D26" w:rsidRDefault="00155B4E" w:rsidP="00D76942">
      <w:pPr>
        <w:pStyle w:val="Heading6"/>
        <w:keepLines/>
        <w:numPr>
          <w:ilvl w:val="5"/>
          <w:numId w:val="34"/>
        </w:numPr>
        <w:spacing w:before="240" w:line="240" w:lineRule="auto"/>
      </w:pPr>
      <w:bookmarkStart w:id="2272" w:name="_Toc191308438"/>
      <w:bookmarkStart w:id="2273" w:name="_Toc1400603"/>
      <w:r w:rsidRPr="00EF2D26">
        <w:t>Date/Time Fields</w:t>
      </w:r>
      <w:bookmarkEnd w:id="2272"/>
      <w:bookmarkEnd w:id="2273"/>
    </w:p>
    <w:p w14:paraId="693608EE" w14:textId="0E1FF1A5" w:rsidR="00155B4E" w:rsidRPr="00EF2D26" w:rsidRDefault="00155B4E" w:rsidP="00155B4E">
      <w:r w:rsidRPr="00EF2D26">
        <w:t>The specification of Date and/or Time fields used in TMS (</w:t>
      </w:r>
      <w:r w:rsidRPr="00EF2D26">
        <w:fldChar w:fldCharType="begin"/>
      </w:r>
      <w:r w:rsidRPr="00EF2D26">
        <w:instrText xml:space="preserve"> REF _Ref190001030 \w \h </w:instrText>
      </w:r>
      <w:r w:rsidRPr="00EF2D26">
        <w:fldChar w:fldCharType="separate"/>
      </w:r>
      <w:r w:rsidR="00982519">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982519">
        <w:t>Appendix D</w:t>
      </w:r>
      <w:r w:rsidRPr="00EF2D26">
        <w:fldChar w:fldCharType="end"/>
      </w:r>
      <w:r w:rsidRPr="00EF2D26">
        <w:t>) is as per W3C XML Schema specification [</w:t>
      </w:r>
      <w:r w:rsidRPr="00EF2D26">
        <w:fldChar w:fldCharType="begin"/>
      </w:r>
      <w:r w:rsidRPr="00EF2D26">
        <w:instrText xml:space="preserve"> REF S15 \h </w:instrText>
      </w:r>
      <w:r w:rsidRPr="00EF2D26">
        <w:fldChar w:fldCharType="separate"/>
      </w:r>
      <w:r w:rsidR="00982519" w:rsidRPr="00C159C1">
        <w:t>S15</w:t>
      </w:r>
      <w:r w:rsidRPr="00EF2D26">
        <w:fldChar w:fldCharType="end"/>
      </w:r>
      <w:r w:rsidRPr="00EF2D26">
        <w:t>] except that:</w:t>
      </w:r>
    </w:p>
    <w:p w14:paraId="5901887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all times in DateTime, Date and Time fields time zone must be omitted with the local time always implied as being the Coordinated Universal Time (UTC, sometimes called "Greenwich Mean Time");</w:t>
      </w:r>
    </w:p>
    <w:p w14:paraId="2ADD670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all years in DateTime and Date fields are in the Common Era (i.e. AD), hence the negative sign is not permitted.</w:t>
      </w:r>
    </w:p>
    <w:p w14:paraId="0AC5F539" w14:textId="662D6413" w:rsidR="00155B4E" w:rsidRPr="00EF2D26" w:rsidRDefault="79D63348" w:rsidP="0E615139">
      <w:r w:rsidRPr="0E615139">
        <w:t>Although the reader should refer to the W3C XML Schema specification [</w:t>
      </w:r>
      <w:r w:rsidR="00155B4E">
        <w:fldChar w:fldCharType="begin"/>
      </w:r>
      <w:r w:rsidR="00155B4E">
        <w:instrText xml:space="preserve"> REF S15 \h </w:instrText>
      </w:r>
      <w:r w:rsidR="00155B4E">
        <w:fldChar w:fldCharType="separate"/>
      </w:r>
      <w:r w:rsidR="00982519" w:rsidRPr="00C159C1">
        <w:t>S15</w:t>
      </w:r>
      <w:r w:rsidR="00155B4E">
        <w:fldChar w:fldCharType="end"/>
      </w:r>
      <w:r w:rsidRPr="0E615139">
        <w:t>], the following table (</w:t>
      </w:r>
      <w:r w:rsidR="00155B4E">
        <w:fldChar w:fldCharType="begin"/>
      </w:r>
      <w:r w:rsidR="00155B4E">
        <w:instrText xml:space="preserve"> REF _Ref190000967 \h </w:instrText>
      </w:r>
      <w:r w:rsidR="00155B4E">
        <w:fldChar w:fldCharType="separate"/>
      </w:r>
      <w:r w:rsidR="00982519" w:rsidRPr="0E615139">
        <w:t xml:space="preserve">Table </w:t>
      </w:r>
      <w:r w:rsidR="00982519">
        <w:rPr>
          <w:noProof/>
        </w:rPr>
        <w:t>30</w:t>
      </w:r>
      <w:r w:rsidR="00982519" w:rsidRPr="0E615139">
        <w:t>: Date/Time fields format and their corresponding regular expressions</w:t>
      </w:r>
      <w:r w:rsidR="00155B4E">
        <w:fldChar w:fldCharType="end"/>
      </w:r>
      <w:r w:rsidRPr="0E615139">
        <w:t>) indicates the format for each type and their corresponding regular expression.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5803"/>
      </w:tblGrid>
      <w:tr w:rsidR="00155B4E" w:rsidRPr="00EF2D26" w14:paraId="4EBE091C" w14:textId="77777777" w:rsidTr="0E615139">
        <w:trPr>
          <w:jc w:val="center"/>
        </w:trPr>
        <w:tc>
          <w:tcPr>
            <w:tcW w:w="0" w:type="auto"/>
            <w:shd w:val="clear" w:color="auto" w:fill="D0CECE" w:themeFill="background2" w:themeFillShade="E6"/>
            <w:vAlign w:val="center"/>
          </w:tcPr>
          <w:p w14:paraId="675D4D58" w14:textId="77777777" w:rsidR="00155B4E" w:rsidRPr="00182A2B" w:rsidRDefault="79D63348" w:rsidP="0E615139">
            <w:pPr>
              <w:pStyle w:val="TableHeading"/>
              <w:rPr>
                <w:color w:val="auto"/>
              </w:rPr>
            </w:pPr>
            <w:r w:rsidRPr="0E615139">
              <w:rPr>
                <w:color w:val="auto"/>
              </w:rPr>
              <w:t>Type</w:t>
            </w:r>
          </w:p>
        </w:tc>
        <w:tc>
          <w:tcPr>
            <w:tcW w:w="5803" w:type="dxa"/>
            <w:shd w:val="clear" w:color="auto" w:fill="D0CECE" w:themeFill="background2" w:themeFillShade="E6"/>
            <w:vAlign w:val="center"/>
          </w:tcPr>
          <w:p w14:paraId="016D074F" w14:textId="77777777" w:rsidR="00155B4E" w:rsidRPr="00182A2B" w:rsidRDefault="79D63348" w:rsidP="0E615139">
            <w:pPr>
              <w:pStyle w:val="TableHeading"/>
              <w:rPr>
                <w:color w:val="auto"/>
              </w:rPr>
            </w:pPr>
            <w:r w:rsidRPr="0E615139">
              <w:rPr>
                <w:color w:val="auto"/>
              </w:rPr>
              <w:t>Regular Expression</w:t>
            </w:r>
          </w:p>
        </w:tc>
      </w:tr>
      <w:tr w:rsidR="00155B4E" w:rsidRPr="00EF2D26" w14:paraId="15196A2C" w14:textId="77777777" w:rsidTr="0E615139">
        <w:trPr>
          <w:jc w:val="center"/>
        </w:trPr>
        <w:tc>
          <w:tcPr>
            <w:tcW w:w="0" w:type="auto"/>
          </w:tcPr>
          <w:p w14:paraId="6B7065D7" w14:textId="77777777" w:rsidR="00155B4E" w:rsidRPr="00EF2D26" w:rsidRDefault="79D63348" w:rsidP="0E615139">
            <w:pPr>
              <w:pStyle w:val="Table"/>
            </w:pPr>
            <w:r w:rsidRPr="0E615139">
              <w:t>Date</w:t>
            </w:r>
          </w:p>
        </w:tc>
        <w:tc>
          <w:tcPr>
            <w:tcW w:w="5803" w:type="dxa"/>
          </w:tcPr>
          <w:p w14:paraId="51FFD946" w14:textId="77777777" w:rsidR="00155B4E" w:rsidRPr="00EF2D26" w:rsidRDefault="79D63348" w:rsidP="0E615139">
            <w:pPr>
              <w:pStyle w:val="Table"/>
            </w:pPr>
            <w:r w:rsidRPr="0E615139">
              <w:t>yyyy '-' MM '-' dd</w:t>
            </w:r>
          </w:p>
          <w:p w14:paraId="5F3F291F" w14:textId="77777777" w:rsidR="00155B4E" w:rsidRPr="00EF2D26" w:rsidRDefault="79D63348" w:rsidP="0E615139">
            <w:pPr>
              <w:pStyle w:val="Table"/>
            </w:pPr>
            <w:r w:rsidRPr="0E615139">
              <w:t>\d{4}-\d{2}-\d{2}</w:t>
            </w:r>
          </w:p>
        </w:tc>
      </w:tr>
      <w:tr w:rsidR="00155B4E" w:rsidRPr="00EF2D26" w14:paraId="2A79A2D1" w14:textId="77777777" w:rsidTr="0E615139">
        <w:trPr>
          <w:jc w:val="center"/>
        </w:trPr>
        <w:tc>
          <w:tcPr>
            <w:tcW w:w="0" w:type="auto"/>
          </w:tcPr>
          <w:p w14:paraId="0B0AE0A5" w14:textId="77777777" w:rsidR="00155B4E" w:rsidRPr="00EF2D26" w:rsidRDefault="79D63348" w:rsidP="0E615139">
            <w:pPr>
              <w:pStyle w:val="Table"/>
            </w:pPr>
            <w:r w:rsidRPr="0E615139">
              <w:t>Time</w:t>
            </w:r>
          </w:p>
        </w:tc>
        <w:tc>
          <w:tcPr>
            <w:tcW w:w="5803" w:type="dxa"/>
          </w:tcPr>
          <w:p w14:paraId="3B58D86F" w14:textId="77777777" w:rsidR="00155B4E" w:rsidRPr="00EF2D26" w:rsidRDefault="79D63348" w:rsidP="0E615139">
            <w:pPr>
              <w:pStyle w:val="Table"/>
            </w:pPr>
            <w:r w:rsidRPr="0E615139">
              <w:t>hh ':' mm ':' ss ('.' s+)?</w:t>
            </w:r>
          </w:p>
          <w:p w14:paraId="5A73E088" w14:textId="77777777" w:rsidR="00155B4E" w:rsidRPr="00EF2D26" w:rsidRDefault="79D63348" w:rsidP="0E615139">
            <w:pPr>
              <w:pStyle w:val="Table"/>
            </w:pPr>
            <w:r w:rsidRPr="0E615139">
              <w:t>\d{2}:\d{2}:\d{2}(\.\d+)?</w:t>
            </w:r>
          </w:p>
        </w:tc>
      </w:tr>
      <w:tr w:rsidR="00155B4E" w:rsidRPr="00EF2D26" w14:paraId="47E75E66" w14:textId="77777777" w:rsidTr="0E615139">
        <w:trPr>
          <w:jc w:val="center"/>
        </w:trPr>
        <w:tc>
          <w:tcPr>
            <w:tcW w:w="0" w:type="auto"/>
          </w:tcPr>
          <w:p w14:paraId="1767E480" w14:textId="77777777" w:rsidR="00155B4E" w:rsidRPr="00EF2D26" w:rsidRDefault="79D63348" w:rsidP="0E615139">
            <w:pPr>
              <w:pStyle w:val="Table"/>
            </w:pPr>
            <w:r w:rsidRPr="0E615139">
              <w:t>Date/Time</w:t>
            </w:r>
          </w:p>
        </w:tc>
        <w:tc>
          <w:tcPr>
            <w:tcW w:w="5803" w:type="dxa"/>
          </w:tcPr>
          <w:p w14:paraId="07B5BB4D" w14:textId="77777777" w:rsidR="00155B4E" w:rsidRPr="00EF2D26" w:rsidRDefault="79D63348" w:rsidP="0E615139">
            <w:pPr>
              <w:pStyle w:val="Table"/>
            </w:pPr>
            <w:r w:rsidRPr="0E615139">
              <w:t>yyyy '-' MM '-' dd 'T' hh ':' mm ':' ss ('.' s+)?</w:t>
            </w:r>
          </w:p>
          <w:p w14:paraId="61DF204F" w14:textId="77777777" w:rsidR="00155B4E" w:rsidRPr="00EF2D26" w:rsidRDefault="79D63348" w:rsidP="0E615139">
            <w:pPr>
              <w:pStyle w:val="Table"/>
            </w:pPr>
            <w:r w:rsidRPr="0E615139">
              <w:t>\d{4}-\d{2}-\d{2}T\d{2}:\d{2}:\d{2}(\.\d+)?</w:t>
            </w:r>
          </w:p>
        </w:tc>
      </w:tr>
    </w:tbl>
    <w:p w14:paraId="121D57E2" w14:textId="6111FA99" w:rsidR="00155B4E" w:rsidRPr="00EF2D26" w:rsidRDefault="79D63348" w:rsidP="0E615139">
      <w:pPr>
        <w:pStyle w:val="Caption"/>
      </w:pPr>
      <w:bookmarkStart w:id="2274" w:name="_Ref190000967"/>
      <w:bookmarkStart w:id="2275" w:name="_Toc1401018"/>
      <w:bookmarkStart w:id="2276" w:name="_Toc128575660"/>
      <w:r w:rsidRPr="0E615139">
        <w:t xml:space="preserve">Table </w:t>
      </w:r>
      <w:r w:rsidR="00155B4E">
        <w:fldChar w:fldCharType="begin"/>
      </w:r>
      <w:r w:rsidR="00155B4E">
        <w:instrText>SEQ Table \* ARABIC</w:instrText>
      </w:r>
      <w:r w:rsidR="00155B4E">
        <w:fldChar w:fldCharType="separate"/>
      </w:r>
      <w:r w:rsidR="00982519">
        <w:rPr>
          <w:noProof/>
        </w:rPr>
        <w:t>30</w:t>
      </w:r>
      <w:r w:rsidR="00155B4E">
        <w:fldChar w:fldCharType="end"/>
      </w:r>
      <w:r w:rsidRPr="0E615139">
        <w:t>: Date/Time fields format and their corresponding regular expressions</w:t>
      </w:r>
      <w:bookmarkStart w:id="2277" w:name="_Ref190000962"/>
      <w:bookmarkEnd w:id="2274"/>
      <w:bookmarkEnd w:id="2275"/>
      <w:bookmarkEnd w:id="2276"/>
      <w:bookmarkEnd w:id="2277"/>
    </w:p>
    <w:p w14:paraId="0AC13100" w14:textId="77777777" w:rsidR="00155B4E" w:rsidRPr="00EF2D26" w:rsidRDefault="79D63348" w:rsidP="0E615139">
      <w:r w:rsidRPr="0E615139">
        <w:t>Where:</w:t>
      </w:r>
    </w:p>
    <w:p w14:paraId="308193C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yyyy is a four-or-more digit;</w:t>
      </w:r>
    </w:p>
    <w:p w14:paraId="761038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remaining '-'s are separators between parts of the date portion;</w:t>
      </w:r>
    </w:p>
    <w:p w14:paraId="6759367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MM is a two-digit numeral that represents the month;</w:t>
      </w:r>
    </w:p>
    <w:p w14:paraId="648AE25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dd is a two-digit numeral that represents the day;</w:t>
      </w:r>
    </w:p>
    <w:p w14:paraId="3F1B355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 is a separator indicating that time-of-day follows;</w:t>
      </w:r>
    </w:p>
    <w:p w14:paraId="11DB55B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hh is a two-digit numeral that represents the hour; '24' is permitted if the minutes and seconds represented are zero, and the dateTime value so represented is the first instant of the following day (the hour property of a dateTime object in the ·value space· cannot have a value greater than 23);</w:t>
      </w:r>
    </w:p>
    <w:p w14:paraId="2673AC3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is a separator between parts of the time-of-day portion;</w:t>
      </w:r>
    </w:p>
    <w:p w14:paraId="3EA27AF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mm is a two-digit numeral that represents the minute;</w:t>
      </w:r>
    </w:p>
    <w:p w14:paraId="7A535BE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ss is a two-integer-digit numeral that represents the whole seconds;</w:t>
      </w:r>
    </w:p>
    <w:p w14:paraId="6AF9530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s+ (if present) represents the fractional seconds.</w:t>
      </w:r>
    </w:p>
    <w:p w14:paraId="79F42B74" w14:textId="77777777" w:rsidR="00155B4E" w:rsidRPr="00EF2D26" w:rsidRDefault="00155B4E" w:rsidP="00D76942">
      <w:pPr>
        <w:pStyle w:val="Heading6"/>
        <w:keepLines/>
        <w:numPr>
          <w:ilvl w:val="5"/>
          <w:numId w:val="34"/>
        </w:numPr>
        <w:spacing w:before="240" w:line="240" w:lineRule="auto"/>
        <w:ind w:left="1151" w:hanging="1151"/>
      </w:pPr>
      <w:bookmarkStart w:id="2278" w:name="_Toc1400604"/>
      <w:r w:rsidRPr="00EF2D26">
        <w:t>Binary</w:t>
      </w:r>
      <w:r>
        <w:t xml:space="preserve"> data</w:t>
      </w:r>
      <w:bookmarkEnd w:id="2278"/>
    </w:p>
    <w:p w14:paraId="27340C96" w14:textId="77777777" w:rsidR="00155B4E" w:rsidRDefault="00155B4E" w:rsidP="00155B4E">
      <w:r w:rsidRPr="00B8541B">
        <w:t>For Data Items containing arbitrary binary data, the Base64-encoding will be used, thus the base64Binary XML Schema datatype.</w:t>
      </w:r>
    </w:p>
    <w:p w14:paraId="12D38B52" w14:textId="446B0A93" w:rsidR="00155B4E" w:rsidRDefault="00155B4E" w:rsidP="00155B4E">
      <w:r w:rsidRPr="00EF2D26">
        <w:t xml:space="preserve">The specification of </w:t>
      </w:r>
      <w:r>
        <w:t>b</w:t>
      </w:r>
      <w:r w:rsidRPr="00EF2D26">
        <w:t>ase64Binary fields used in TMS (</w:t>
      </w:r>
      <w:r w:rsidRPr="00EF2D26">
        <w:fldChar w:fldCharType="begin"/>
      </w:r>
      <w:r w:rsidRPr="00EF2D26">
        <w:instrText xml:space="preserve"> REF _Ref190001030 \w \h </w:instrText>
      </w:r>
      <w:r w:rsidRPr="00EF2D26">
        <w:fldChar w:fldCharType="separate"/>
      </w:r>
      <w:r w:rsidR="00982519">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982519">
        <w:t>Appendix D</w:t>
      </w:r>
      <w:r w:rsidRPr="00EF2D26">
        <w:fldChar w:fldCharType="end"/>
      </w:r>
      <w:r w:rsidRPr="00EF2D26">
        <w:t>) is as per W3C XML Schema specification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t>].</w:t>
      </w:r>
    </w:p>
    <w:p w14:paraId="58947E70" w14:textId="0C50CE7D" w:rsidR="00155B4E" w:rsidRPr="005D62A4" w:rsidRDefault="00155B4E" w:rsidP="00155B4E">
      <w:r w:rsidRPr="00C61936">
        <w:t>It shall be noted that the file format of binary embedded data should be limited to two specific standards based file formats, as defined in TESS</w:t>
      </w:r>
      <w:r>
        <w:t xml:space="preserve"> [</w:t>
      </w:r>
      <w:r>
        <w:fldChar w:fldCharType="begin"/>
      </w:r>
      <w:r>
        <w:instrText xml:space="preserve"> REF A11 \h </w:instrText>
      </w:r>
      <w:r>
        <w:fldChar w:fldCharType="separate"/>
      </w:r>
      <w:r w:rsidR="00982519" w:rsidRPr="00C159C1">
        <w:t>A11</w:t>
      </w:r>
      <w:r>
        <w:fldChar w:fldCharType="end"/>
      </w:r>
      <w:r>
        <w:t>]</w:t>
      </w:r>
      <w:r w:rsidRPr="005D62A4">
        <w:t>:</w:t>
      </w:r>
    </w:p>
    <w:p w14:paraId="53C36A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Joint Photographic Experts Group (JPEG) for images;</w:t>
      </w:r>
    </w:p>
    <w:p w14:paraId="0ADE511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Portable Document Format (PDF) for documents.</w:t>
      </w:r>
    </w:p>
    <w:p w14:paraId="0DD9DED0" w14:textId="77777777" w:rsidR="00155B4E" w:rsidRPr="005D62A4" w:rsidRDefault="79D63348" w:rsidP="0E615139">
      <w:r w:rsidRPr="0E615139">
        <w:t>The file format of binary embedded data can be determined by the first few bytes of the file (also known as “magic number”):</w:t>
      </w:r>
    </w:p>
    <w:p w14:paraId="7A4583E9" w14:textId="77777777" w:rsidR="00155B4E" w:rsidRPr="006C7A61" w:rsidRDefault="79D63348" w:rsidP="00D76942">
      <w:pPr>
        <w:pStyle w:val="ListBullet2"/>
        <w:keepLines/>
        <w:numPr>
          <w:ilvl w:val="0"/>
          <w:numId w:val="50"/>
        </w:numPr>
        <w:spacing w:after="240"/>
        <w:contextualSpacing w:val="0"/>
        <w:rPr>
          <w:i w:val="0"/>
          <w:color w:val="000000" w:themeColor="text1"/>
        </w:rPr>
      </w:pPr>
      <w:r w:rsidRPr="0E615139">
        <w:rPr>
          <w:i w:val="0"/>
          <w:color w:val="auto"/>
        </w:rPr>
        <w:t>The Joint Photographic Experts Group (JPEG) files always begin with the bytes “FF D8”;</w:t>
      </w:r>
    </w:p>
    <w:p w14:paraId="57E2843E" w14:textId="77777777" w:rsidR="00155B4E" w:rsidRPr="006C7A61" w:rsidRDefault="79D63348" w:rsidP="00D76942">
      <w:pPr>
        <w:pStyle w:val="ListBullet2"/>
        <w:keepLines/>
        <w:numPr>
          <w:ilvl w:val="0"/>
          <w:numId w:val="50"/>
        </w:numPr>
        <w:spacing w:after="240"/>
        <w:contextualSpacing w:val="0"/>
        <w:rPr>
          <w:i w:val="0"/>
          <w:color w:val="000000" w:themeColor="text1"/>
        </w:rPr>
      </w:pPr>
      <w:r w:rsidRPr="0E615139">
        <w:rPr>
          <w:i w:val="0"/>
          <w:color w:val="auto"/>
        </w:rPr>
        <w:t>The Portable Document Format (PDF) files always begin with the bytes “25 50 44 46” (the hex values of “%PDF”).</w:t>
      </w:r>
    </w:p>
    <w:p w14:paraId="27F82F71" w14:textId="77777777" w:rsidR="00155B4E" w:rsidRPr="00EF2D26" w:rsidRDefault="00155B4E" w:rsidP="00D76942">
      <w:pPr>
        <w:pStyle w:val="Heading6"/>
        <w:keepLines/>
        <w:numPr>
          <w:ilvl w:val="5"/>
          <w:numId w:val="34"/>
        </w:numPr>
        <w:spacing w:before="240" w:line="240" w:lineRule="auto"/>
        <w:ind w:left="1151" w:hanging="1151"/>
      </w:pPr>
      <w:bookmarkStart w:id="2279" w:name="_Toc327538689"/>
      <w:bookmarkStart w:id="2280" w:name="_Toc327540337"/>
      <w:bookmarkStart w:id="2281" w:name="_Ref324776774"/>
      <w:bookmarkStart w:id="2282" w:name="_Toc1400605"/>
      <w:bookmarkEnd w:id="2279"/>
      <w:bookmarkEnd w:id="2280"/>
      <w:r w:rsidRPr="00EF2D26">
        <w:t>Language Indicator for Language-sensitive text fields</w:t>
      </w:r>
      <w:bookmarkEnd w:id="2281"/>
      <w:bookmarkEnd w:id="2282"/>
    </w:p>
    <w:p w14:paraId="7740D19F" w14:textId="1C46AF1E" w:rsidR="00155B4E" w:rsidRPr="00F0153F" w:rsidRDefault="00155B4E" w:rsidP="00155B4E">
      <w:pPr>
        <w:rPr>
          <w:iCs/>
          <w:lang w:val="en-US"/>
        </w:rPr>
      </w:pPr>
      <w:r w:rsidRPr="00F0153F">
        <w:rPr>
          <w:iCs/>
        </w:rPr>
        <w:t xml:space="preserve">The Language Indicator (LNG), associated with Language-Sensitive Data Items, denotes the language that the text was intended to be written. This does not preclude cases where characters of another language (i.e. other than the one indicated) are present in the associated Language-Sensitive text field. It should be noted that the character set and the encoding used in EMCS (Unicode and UTF-8, respectively, as per </w:t>
      </w:r>
      <w:r>
        <w:rPr>
          <w:iCs/>
        </w:rPr>
        <w:fldChar w:fldCharType="begin"/>
      </w:r>
      <w:r>
        <w:rPr>
          <w:iCs/>
        </w:rPr>
        <w:instrText xml:space="preserve"> REF _Ref153609632 \r \h </w:instrText>
      </w:r>
      <w:r>
        <w:rPr>
          <w:iCs/>
        </w:rPr>
      </w:r>
      <w:r>
        <w:rPr>
          <w:iCs/>
        </w:rPr>
        <w:fldChar w:fldCharType="separate"/>
      </w:r>
      <w:r w:rsidR="00982519">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982519" w:rsidRPr="00EF2D26">
        <w:t>Character set usage</w:t>
      </w:r>
      <w:r>
        <w:rPr>
          <w:iCs/>
        </w:rPr>
        <w:fldChar w:fldCharType="end"/>
      </w:r>
      <w:r w:rsidRPr="00F0153F">
        <w:rPr>
          <w:iCs/>
        </w:rPr>
        <w:t>) supports characters of multiple languages.</w:t>
      </w:r>
    </w:p>
    <w:p w14:paraId="0CB6BD39" w14:textId="77777777" w:rsidR="00155B4E" w:rsidRPr="00EF2D26" w:rsidRDefault="00155B4E" w:rsidP="00D76942">
      <w:pPr>
        <w:pStyle w:val="Heading5"/>
        <w:keepLines/>
        <w:numPr>
          <w:ilvl w:val="4"/>
          <w:numId w:val="34"/>
        </w:numPr>
        <w:spacing w:before="240" w:after="240" w:line="240" w:lineRule="auto"/>
        <w:ind w:left="1009" w:hanging="1009"/>
      </w:pPr>
      <w:bookmarkStart w:id="2283" w:name="_Toc327538691"/>
      <w:bookmarkStart w:id="2284" w:name="_Toc327540339"/>
      <w:bookmarkStart w:id="2285" w:name="_Toc190001538"/>
      <w:bookmarkStart w:id="2286" w:name="_Toc190001568"/>
      <w:bookmarkStart w:id="2287" w:name="_Ref153609632"/>
      <w:bookmarkStart w:id="2288" w:name="_Toc178390850"/>
      <w:bookmarkStart w:id="2289" w:name="_Toc191308439"/>
      <w:bookmarkStart w:id="2290" w:name="_Toc191309298"/>
      <w:bookmarkStart w:id="2291" w:name="_Toc1400606"/>
      <w:bookmarkEnd w:id="2283"/>
      <w:bookmarkEnd w:id="2284"/>
      <w:bookmarkEnd w:id="2285"/>
      <w:bookmarkEnd w:id="2286"/>
      <w:r w:rsidRPr="00EF2D26">
        <w:t>Character set usage</w:t>
      </w:r>
      <w:bookmarkEnd w:id="2287"/>
      <w:bookmarkEnd w:id="2288"/>
      <w:bookmarkEnd w:id="2289"/>
      <w:bookmarkEnd w:id="2290"/>
      <w:bookmarkEnd w:id="2291"/>
    </w:p>
    <w:p w14:paraId="5985DBF1" w14:textId="0334995A" w:rsidR="00155B4E" w:rsidRPr="00F0153F" w:rsidRDefault="00155B4E" w:rsidP="00155B4E">
      <w:pPr>
        <w:rPr>
          <w:iCs/>
        </w:rPr>
      </w:pPr>
      <w:r w:rsidRPr="00F0153F">
        <w:rPr>
          <w:iCs/>
        </w:rPr>
        <w:t>The character set used in all Common Domain message exchan</w:t>
      </w:r>
      <w:r>
        <w:rPr>
          <w:iCs/>
        </w:rPr>
        <w:t>ges is the Unicode Standard [</w:t>
      </w:r>
      <w:r>
        <w:rPr>
          <w:iCs/>
        </w:rPr>
        <w:fldChar w:fldCharType="begin"/>
      </w:r>
      <w:r>
        <w:rPr>
          <w:iCs/>
        </w:rPr>
        <w:instrText xml:space="preserve"> REF S2 \h </w:instrText>
      </w:r>
      <w:r>
        <w:rPr>
          <w:iCs/>
        </w:rPr>
      </w:r>
      <w:r>
        <w:rPr>
          <w:iCs/>
        </w:rPr>
        <w:fldChar w:fldCharType="separate"/>
      </w:r>
      <w:r w:rsidR="00982519" w:rsidRPr="00C159C1">
        <w:t>S2</w:t>
      </w:r>
      <w:r>
        <w:rPr>
          <w:iCs/>
        </w:rPr>
        <w:fldChar w:fldCharType="end"/>
      </w:r>
      <w:r>
        <w:rPr>
          <w:iCs/>
        </w:rPr>
        <w:t>]</w:t>
      </w:r>
      <w:r w:rsidRPr="00F0153F">
        <w:rPr>
          <w:iCs/>
        </w:rPr>
        <w:t>. The encoding used in all Common Domain message exchanges is the</w:t>
      </w:r>
      <w:r>
        <w:rPr>
          <w:iCs/>
        </w:rPr>
        <w:t xml:space="preserve"> UTF-8 Standard [</w:t>
      </w:r>
      <w:r>
        <w:rPr>
          <w:iCs/>
        </w:rPr>
        <w:fldChar w:fldCharType="begin"/>
      </w:r>
      <w:r>
        <w:rPr>
          <w:iCs/>
        </w:rPr>
        <w:instrText xml:space="preserve"> REF S3 \h </w:instrText>
      </w:r>
      <w:r>
        <w:rPr>
          <w:iCs/>
        </w:rPr>
      </w:r>
      <w:r>
        <w:rPr>
          <w:iCs/>
        </w:rPr>
        <w:fldChar w:fldCharType="separate"/>
      </w:r>
      <w:r w:rsidR="00982519" w:rsidRPr="00C159C1">
        <w:t>S3</w:t>
      </w:r>
      <w:r>
        <w:rPr>
          <w:iCs/>
        </w:rPr>
        <w:fldChar w:fldCharType="end"/>
      </w:r>
      <w:r w:rsidRPr="00F0153F">
        <w:rPr>
          <w:iCs/>
        </w:rPr>
        <w:t>]. It should be noted that both of the aforementioned requirements concerns the whole message content.</w:t>
      </w:r>
    </w:p>
    <w:p w14:paraId="7F539B24"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292" w:name="_Toc327538694"/>
      <w:bookmarkStart w:id="2293" w:name="_Toc327540342"/>
      <w:bookmarkStart w:id="2294" w:name="_Toc473732605"/>
      <w:bookmarkStart w:id="2295" w:name="_Toc473825697"/>
      <w:bookmarkStart w:id="2296" w:name="_Toc178390852"/>
      <w:bookmarkStart w:id="2297" w:name="_Toc191308441"/>
      <w:bookmarkStart w:id="2298" w:name="_Toc191309300"/>
      <w:bookmarkStart w:id="2299" w:name="_Toc1400607"/>
      <w:bookmarkEnd w:id="2292"/>
      <w:bookmarkEnd w:id="2293"/>
      <w:r w:rsidRPr="00EF2D26">
        <w:t>External Domain exchanges</w:t>
      </w:r>
      <w:bookmarkEnd w:id="2294"/>
      <w:bookmarkEnd w:id="2295"/>
      <w:bookmarkEnd w:id="2296"/>
      <w:bookmarkEnd w:id="2297"/>
      <w:bookmarkEnd w:id="2298"/>
      <w:bookmarkEnd w:id="2299"/>
    </w:p>
    <w:p w14:paraId="4573B82D" w14:textId="77777777" w:rsidR="00155B4E" w:rsidRPr="00EF2D26" w:rsidRDefault="00155B4E" w:rsidP="00155B4E">
      <w:r w:rsidRPr="00EF2D26">
        <w:t>It is highly recommended to use the standards defined above, to the maximum extent possible, in the External Domain.</w:t>
      </w:r>
    </w:p>
    <w:p w14:paraId="036D792F" w14:textId="77777777" w:rsidR="00155B4E" w:rsidRPr="00EF2D26" w:rsidRDefault="00155B4E" w:rsidP="00D76942">
      <w:pPr>
        <w:pStyle w:val="Heading3"/>
        <w:keepLines/>
        <w:numPr>
          <w:ilvl w:val="2"/>
          <w:numId w:val="34"/>
        </w:numPr>
        <w:suppressAutoHyphens w:val="0"/>
      </w:pPr>
      <w:bookmarkStart w:id="2300" w:name="_Toc113879351"/>
      <w:bookmarkStart w:id="2301" w:name="_Ref135419016"/>
      <w:bookmarkStart w:id="2302" w:name="_Ref139610002"/>
      <w:bookmarkStart w:id="2303" w:name="_Ref139610006"/>
      <w:bookmarkStart w:id="2304" w:name="_Toc178390853"/>
      <w:bookmarkStart w:id="2305" w:name="_Toc191308442"/>
      <w:bookmarkStart w:id="2306" w:name="_Toc191309301"/>
      <w:bookmarkStart w:id="2307" w:name="_Ref192326598"/>
      <w:bookmarkStart w:id="2308" w:name="_Ref248550700"/>
      <w:bookmarkStart w:id="2309" w:name="_Ref248550709"/>
      <w:bookmarkStart w:id="2310" w:name="_Ref248550733"/>
      <w:bookmarkStart w:id="2311" w:name="_Ref248550743"/>
      <w:bookmarkStart w:id="2312" w:name="_Toc1400608"/>
      <w:bookmarkStart w:id="2313" w:name="_Toc128575570"/>
      <w:r w:rsidRPr="00EF2D26">
        <w:t>Exception Handling</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9CEA398" w14:textId="103C31D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14" w:name="_Toc178390854"/>
      <w:bookmarkStart w:id="2315" w:name="_Toc191308443"/>
      <w:bookmarkStart w:id="2316" w:name="_Toc191309302"/>
      <w:bookmarkStart w:id="2317" w:name="_Toc1400609"/>
      <w:r w:rsidRPr="00EF2D26">
        <w:t>Introduction</w:t>
      </w:r>
      <w:bookmarkEnd w:id="2314"/>
      <w:bookmarkEnd w:id="2315"/>
      <w:bookmarkEnd w:id="2316"/>
      <w:bookmarkEnd w:id="2317"/>
    </w:p>
    <w:p w14:paraId="2766B571" w14:textId="490BF1D5" w:rsidR="00155B4E" w:rsidRPr="00EF2D26" w:rsidRDefault="00155B4E" w:rsidP="00155B4E">
      <w:r w:rsidRPr="00EF2D26">
        <w:t>Exceptions may occur in any message exchange between EMCS applications. In order to support the business processes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the DDNEA defines how EMCS applications should handle exceptions occurring at the following message exchanges:</w:t>
      </w:r>
    </w:p>
    <w:p w14:paraId="2A4B84D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to NEA at the Common Domain;</w:t>
      </w:r>
    </w:p>
    <w:p w14:paraId="2E352A2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to SEED at the Common Domain; and</w:t>
      </w:r>
    </w:p>
    <w:p w14:paraId="489F6E3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Economic Operator to NEA at the External Domain (exception handling at the External Domain should be considered as a recommendation subject to national adaptation).</w:t>
      </w:r>
    </w:p>
    <w:p w14:paraId="27540F78" w14:textId="39D209AE" w:rsidR="00155B4E" w:rsidRPr="00EF2D26" w:rsidRDefault="00155B4E" w:rsidP="00155B4E">
      <w:r w:rsidRPr="00EF2D26">
        <w:t>The fallback and recovery procedures of these message exchanges are outside the scope of DDNEA. In principle, every action related to Information Exchanges needs to be logged to allow recovery and identification of a failed component. Relevant procedures are specified in FRS [</w:t>
      </w:r>
      <w:r w:rsidRPr="00EF2D26">
        <w:fldChar w:fldCharType="begin"/>
      </w:r>
      <w:r w:rsidRPr="00EF2D26">
        <w:instrText xml:space="preserve"> REF A12 \h  \* MERGEFORMAT </w:instrText>
      </w:r>
      <w:r w:rsidRPr="00EF2D26">
        <w:fldChar w:fldCharType="separate"/>
      </w:r>
      <w:r w:rsidR="00982519" w:rsidRPr="00C159C1">
        <w:t>A12</w:t>
      </w:r>
      <w:r w:rsidRPr="00EF2D26">
        <w:fldChar w:fldCharType="end"/>
      </w:r>
      <w:r w:rsidRPr="00EF2D26">
        <w:t>].</w:t>
      </w:r>
    </w:p>
    <w:p w14:paraId="5EE2401D" w14:textId="77777777" w:rsidR="00155B4E" w:rsidRPr="00EF2D26" w:rsidRDefault="00155B4E" w:rsidP="00155B4E">
      <w:r w:rsidRPr="00EF2D26">
        <w:t xml:space="preserve">It should be noted that refusal and rejection messages are two distinct categories of messages and should not be confused. All messages relevant to exception handling are refusal messages originating automatically from the EMCS applications denoting that processing of a received message has been </w:t>
      </w:r>
      <w:r w:rsidRPr="00EF2D26">
        <w:lastRenderedPageBreak/>
        <w:t>refused. A message sender receiving a refusal message as a response to a message sent, should consider that message as non-processed by the receiver.</w:t>
      </w:r>
    </w:p>
    <w:p w14:paraId="28C28A5A" w14:textId="77777777" w:rsidR="00155B4E" w:rsidRPr="00EF2D26" w:rsidRDefault="00155B4E" w:rsidP="00155B4E">
      <w:r w:rsidRPr="00EF2D26">
        <w:t>Rejection messages, on the other hand, are triggered by a business process and are described by the business scenarios. Rejection messages have corresponding state transitions and are not response messages. This section does not discuss rejection message since they are discussed in the business scenarios of the DDNEA.</w:t>
      </w:r>
    </w:p>
    <w:p w14:paraId="4A42752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18" w:name="_Toc1400610"/>
      <w:r w:rsidRPr="00EF2D26">
        <w:t>Exception hierarchy</w:t>
      </w:r>
      <w:bookmarkEnd w:id="2318"/>
    </w:p>
    <w:p w14:paraId="72959742" w14:textId="2B1DE7E7" w:rsidR="00155B4E" w:rsidRPr="00EF2D26" w:rsidRDefault="00155B4E" w:rsidP="00155B4E">
      <w:r w:rsidRPr="00EF2D26">
        <w:t xml:space="preserve">The validations discussed in this section follow a hierarchy constituted by a number of layers (see </w:t>
      </w:r>
      <w:r w:rsidRPr="00EF2D26">
        <w:fldChar w:fldCharType="begin"/>
      </w:r>
      <w:r w:rsidRPr="00EF2D26">
        <w:instrText xml:space="preserve"> REF _Ref216155291 \h  \* MERGEFORMAT </w:instrText>
      </w:r>
      <w:r w:rsidRPr="00EF2D26">
        <w:fldChar w:fldCharType="separate"/>
      </w:r>
      <w:r w:rsidR="00982519" w:rsidRPr="00EF2D26">
        <w:t xml:space="preserve">Figure </w:t>
      </w:r>
      <w:r w:rsidR="00982519">
        <w:t>231</w:t>
      </w:r>
      <w:r w:rsidRPr="00EF2D26">
        <w:fldChar w:fldCharType="end"/>
      </w:r>
      <w:r w:rsidRPr="00EF2D26">
        <w:t>); each successive layer is more abstract than the previous layer. Each layer’s validations should pass successfully in order to proceed to the validations of the next layer. Depending on the layer at which an exception is raised, particular actions should be taken by the message receiver in order to inform the sender of the exception and the refusal to process the message.</w:t>
      </w:r>
    </w:p>
    <w:p w14:paraId="6FD8B85C" w14:textId="77777777" w:rsidR="00155B4E" w:rsidRPr="00EF2D26" w:rsidRDefault="00155B4E" w:rsidP="00155B4E">
      <w:r w:rsidRPr="00EF2D26">
        <w:t>The exception hierarchy consists of the following layers presented in the order that should be performed:</w:t>
      </w:r>
    </w:p>
    <w:p w14:paraId="68258526" w14:textId="4C2ED422" w:rsidR="00155B4E" w:rsidRPr="006C7A61" w:rsidRDefault="79D63348" w:rsidP="00D76942">
      <w:pPr>
        <w:pStyle w:val="ListNumber2"/>
        <w:keepLines/>
        <w:widowControl/>
        <w:numPr>
          <w:ilvl w:val="0"/>
          <w:numId w:val="43"/>
        </w:numPr>
        <w:spacing w:before="0" w:after="240"/>
        <w:rPr>
          <w:i w:val="0"/>
          <w:color w:val="000000" w:themeColor="text1"/>
        </w:rPr>
      </w:pPr>
      <w:r w:rsidRPr="0E615139">
        <w:rPr>
          <w:i w:val="0"/>
          <w:color w:val="auto"/>
        </w:rPr>
        <w:t xml:space="preserve">transport layer: for validations and errors during sending or receiving messages over the Common Domain (see </w:t>
      </w:r>
      <w:r w:rsidR="00155B4E" w:rsidRPr="0E615139">
        <w:rPr>
          <w:i w:val="0"/>
          <w:color w:val="auto"/>
        </w:rPr>
        <w:fldChar w:fldCharType="begin"/>
      </w:r>
      <w:r w:rsidR="00155B4E" w:rsidRPr="0E615139">
        <w:rPr>
          <w:i w:val="0"/>
          <w:color w:val="auto"/>
        </w:rPr>
        <w:instrText xml:space="preserve"> REF _Ref247424555 \r \h  \* MERGEFORMAT </w:instrText>
      </w:r>
      <w:r w:rsidR="00155B4E" w:rsidRPr="0E615139">
        <w:rPr>
          <w:i w:val="0"/>
          <w:color w:val="auto"/>
        </w:rPr>
      </w:r>
      <w:r w:rsidR="00155B4E" w:rsidRPr="0E615139">
        <w:rPr>
          <w:i w:val="0"/>
          <w:color w:val="auto"/>
        </w:rPr>
        <w:fldChar w:fldCharType="separate"/>
      </w:r>
      <w:r w:rsidR="00982519">
        <w:rPr>
          <w:i w:val="0"/>
          <w:color w:val="auto"/>
        </w:rPr>
        <w:t>VII.I.3.2.1</w:t>
      </w:r>
      <w:r w:rsidR="00155B4E" w:rsidRPr="0E615139">
        <w:rPr>
          <w:i w:val="0"/>
          <w:color w:val="auto"/>
        </w:rPr>
        <w:fldChar w:fldCharType="end"/>
      </w:r>
      <w:r w:rsidRPr="0E615139">
        <w:rPr>
          <w:i w:val="0"/>
          <w:color w:val="auto"/>
        </w:rPr>
        <w:t>);</w:t>
      </w:r>
    </w:p>
    <w:p w14:paraId="0271FA05" w14:textId="2B3D76EC"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syntactic layer: for validations of the message content for XML and XSD conformance (see </w:t>
      </w:r>
      <w:r w:rsidR="00155B4E" w:rsidRPr="0E615139">
        <w:rPr>
          <w:i w:val="0"/>
          <w:color w:val="auto"/>
        </w:rPr>
        <w:fldChar w:fldCharType="begin"/>
      </w:r>
      <w:r w:rsidR="00155B4E" w:rsidRPr="0E615139">
        <w:rPr>
          <w:i w:val="0"/>
          <w:color w:val="auto"/>
        </w:rPr>
        <w:instrText xml:space="preserve"> REF _Ref216155532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VII.I.3.2.2</w:t>
      </w:r>
      <w:r w:rsidR="00155B4E" w:rsidRPr="0E615139">
        <w:rPr>
          <w:i w:val="0"/>
          <w:color w:val="auto"/>
        </w:rPr>
        <w:fldChar w:fldCharType="end"/>
      </w:r>
      <w:r w:rsidRPr="0E615139">
        <w:rPr>
          <w:i w:val="0"/>
          <w:color w:val="auto"/>
        </w:rPr>
        <w:t>);</w:t>
      </w:r>
    </w:p>
    <w:p w14:paraId="699144EA" w14:textId="7CCF6C8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semantic layer: for validations relating to the coordination protocol and business compliance (see </w:t>
      </w:r>
      <w:r w:rsidR="00155B4E" w:rsidRPr="0E615139">
        <w:rPr>
          <w:i w:val="0"/>
          <w:color w:val="auto"/>
        </w:rPr>
        <w:fldChar w:fldCharType="begin"/>
      </w:r>
      <w:r w:rsidR="00155B4E" w:rsidRPr="0E615139">
        <w:rPr>
          <w:i w:val="0"/>
          <w:color w:val="auto"/>
        </w:rPr>
        <w:instrText xml:space="preserve"> REF _Ref247424569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VII.I.3.2.3</w:t>
      </w:r>
      <w:r w:rsidR="00155B4E" w:rsidRPr="0E615139">
        <w:rPr>
          <w:i w:val="0"/>
          <w:color w:val="auto"/>
        </w:rPr>
        <w:fldChar w:fldCharType="end"/>
      </w:r>
      <w:r w:rsidRPr="0E615139">
        <w:rPr>
          <w:i w:val="0"/>
          <w:color w:val="auto"/>
        </w:rPr>
        <w:t>).</w:t>
      </w:r>
    </w:p>
    <w:p w14:paraId="050DC092" w14:textId="77777777" w:rsidR="00155B4E" w:rsidRPr="00EF2D26" w:rsidRDefault="00EB3694" w:rsidP="00155B4E">
      <w:pPr>
        <w:pStyle w:val="Figure"/>
      </w:pPr>
      <w:r>
        <w:pict w14:anchorId="5C224C41">
          <v:shape id="_x0000_i1026" type="#_x0000_t75" style="width:273.9pt;height:324.2pt">
            <v:imagedata r:id="rId260" o:title=""/>
          </v:shape>
        </w:pict>
      </w:r>
    </w:p>
    <w:p w14:paraId="7BA1594F" w14:textId="2EBB3F26" w:rsidR="00155B4E" w:rsidRPr="00EF2D26" w:rsidRDefault="00155B4E" w:rsidP="00155B4E">
      <w:pPr>
        <w:pStyle w:val="Caption"/>
      </w:pPr>
      <w:bookmarkStart w:id="2319" w:name="_Ref216155291"/>
      <w:bookmarkStart w:id="2320" w:name="_Ref216155286"/>
      <w:bookmarkStart w:id="2321" w:name="_Toc237279795"/>
      <w:bookmarkStart w:id="2322" w:name="_Toc1400962"/>
      <w:bookmarkStart w:id="2323" w:name="_Toc128575931"/>
      <w:r w:rsidRPr="00EF2D26">
        <w:t xml:space="preserve">Figure </w:t>
      </w:r>
      <w:r>
        <w:fldChar w:fldCharType="begin"/>
      </w:r>
      <w:r>
        <w:instrText>SEQ Figure \* ARABIC</w:instrText>
      </w:r>
      <w:r>
        <w:fldChar w:fldCharType="separate"/>
      </w:r>
      <w:r w:rsidR="00982519">
        <w:rPr>
          <w:noProof/>
        </w:rPr>
        <w:t>231</w:t>
      </w:r>
      <w:r>
        <w:fldChar w:fldCharType="end"/>
      </w:r>
      <w:bookmarkEnd w:id="2319"/>
      <w:r w:rsidRPr="00EF2D26">
        <w:t>: Exception Hierarchy</w:t>
      </w:r>
      <w:bookmarkEnd w:id="2320"/>
      <w:bookmarkEnd w:id="2321"/>
      <w:bookmarkEnd w:id="2322"/>
      <w:bookmarkEnd w:id="2323"/>
    </w:p>
    <w:p w14:paraId="77EC1558" w14:textId="77777777" w:rsidR="00155B4E" w:rsidRPr="00EF2D26" w:rsidRDefault="00155B4E" w:rsidP="00D76942">
      <w:pPr>
        <w:pStyle w:val="Heading5"/>
        <w:keepLines/>
        <w:numPr>
          <w:ilvl w:val="4"/>
          <w:numId w:val="34"/>
        </w:numPr>
        <w:spacing w:before="240" w:after="240" w:line="240" w:lineRule="auto"/>
        <w:ind w:left="1009" w:hanging="1009"/>
      </w:pPr>
      <w:bookmarkStart w:id="2324" w:name="_Ref247424555"/>
      <w:bookmarkStart w:id="2325" w:name="_Toc1400611"/>
      <w:r w:rsidRPr="00EF2D26">
        <w:lastRenderedPageBreak/>
        <w:t>Transport layer</w:t>
      </w:r>
      <w:bookmarkEnd w:id="2324"/>
      <w:bookmarkEnd w:id="2325"/>
    </w:p>
    <w:p w14:paraId="36FBD5AB" w14:textId="24165EA0" w:rsidR="00155B4E" w:rsidRPr="00EF2D26" w:rsidRDefault="00155B4E" w:rsidP="00155B4E">
      <w:r w:rsidRPr="00EF2D26">
        <w:t xml:space="preserve">Exceptions occurring at the transport layer are basic exceptions that ultimately prohibit the receiver from retrieving the message sent by the sender. Depending on the transport being used, the exception handling is discussed in </w:t>
      </w:r>
      <w:r w:rsidRPr="00EF2D26">
        <w:fldChar w:fldCharType="begin"/>
      </w:r>
      <w:r w:rsidRPr="00EF2D26">
        <w:instrText xml:space="preserve"> REF _Ref247111149 \r \h </w:instrText>
      </w:r>
      <w:r w:rsidRPr="00EF2D26">
        <w:fldChar w:fldCharType="separate"/>
      </w:r>
      <w:r w:rsidR="00982519">
        <w:t>Section IX</w:t>
      </w:r>
      <w:r w:rsidRPr="00EF2D26">
        <w:fldChar w:fldCharType="end"/>
      </w:r>
      <w:r w:rsidRPr="00EF2D26">
        <w:t xml:space="preserve"> for CCN/CSI and </w:t>
      </w:r>
      <w:r w:rsidRPr="00EF2D26">
        <w:fldChar w:fldCharType="begin"/>
      </w:r>
      <w:r w:rsidRPr="00EF2D26">
        <w:instrText xml:space="preserve"> REF _Ref247111197 \r \h </w:instrText>
      </w:r>
      <w:r w:rsidRPr="00EF2D26">
        <w:fldChar w:fldCharType="separate"/>
      </w:r>
      <w:r w:rsidR="00982519">
        <w:t>Section X</w:t>
      </w:r>
      <w:r w:rsidRPr="00EF2D26">
        <w:fldChar w:fldCharType="end"/>
      </w:r>
      <w:r w:rsidRPr="00EF2D26">
        <w:t xml:space="preserve"> for SOAP/HTTP.</w:t>
      </w:r>
    </w:p>
    <w:p w14:paraId="7640CEF8" w14:textId="77777777" w:rsidR="00155B4E" w:rsidRPr="00EF2D26" w:rsidRDefault="00155B4E" w:rsidP="00155B4E">
      <w:r w:rsidRPr="00EF2D26">
        <w:t>The validations of this layer are applicable to all Common Domain message exchanges. For the External Domain the validations of this layer are recommended, subject to the particular communication protocols used at national level.</w:t>
      </w:r>
    </w:p>
    <w:p w14:paraId="2F50F5BC" w14:textId="77777777" w:rsidR="00155B4E" w:rsidRPr="00EF2D26" w:rsidRDefault="00155B4E" w:rsidP="00D76942">
      <w:pPr>
        <w:pStyle w:val="Heading5"/>
        <w:keepLines/>
        <w:numPr>
          <w:ilvl w:val="4"/>
          <w:numId w:val="34"/>
        </w:numPr>
        <w:spacing w:before="240" w:after="240" w:line="240" w:lineRule="auto"/>
        <w:ind w:left="1009" w:hanging="1009"/>
      </w:pPr>
      <w:bookmarkStart w:id="2326" w:name="_Ref216155532"/>
      <w:bookmarkStart w:id="2327" w:name="_Toc237279540"/>
      <w:bookmarkStart w:id="2328" w:name="_Toc1400612"/>
      <w:r w:rsidRPr="00EF2D26">
        <w:t>Syntactic layer</w:t>
      </w:r>
      <w:bookmarkEnd w:id="2326"/>
      <w:bookmarkEnd w:id="2327"/>
      <w:bookmarkEnd w:id="2328"/>
    </w:p>
    <w:p w14:paraId="4FEFE7AA" w14:textId="0FE46E29" w:rsidR="00155B4E" w:rsidRPr="001B6B59" w:rsidRDefault="00155B4E" w:rsidP="00155B4E">
      <w:pPr>
        <w:rPr>
          <w:iCs/>
        </w:rPr>
      </w:pPr>
      <w:r w:rsidRPr="001B6B59">
        <w:rPr>
          <w:iCs/>
        </w:rPr>
        <w:t xml:space="preserve">After reception of a Common Domain XML message </w:t>
      </w:r>
      <w:r>
        <w:rPr>
          <w:iCs/>
        </w:rPr>
        <w:t>and before the message is further processed the receiver validates the size of the received message, in order to avoid unresponsiveness or abrupt failure of the receiving application. More specifically, the</w:t>
      </w:r>
      <w:r w:rsidRPr="00DE3684">
        <w:rPr>
          <w:iCs/>
        </w:rPr>
        <w:t xml:space="preserve"> </w:t>
      </w:r>
      <w:r>
        <w:rPr>
          <w:iCs/>
        </w:rPr>
        <w:t xml:space="preserve">size </w:t>
      </w:r>
      <w:r w:rsidRPr="00DE3684">
        <w:rPr>
          <w:iCs/>
        </w:rPr>
        <w:t xml:space="preserve">of </w:t>
      </w:r>
      <w:r>
        <w:rPr>
          <w:iCs/>
        </w:rPr>
        <w:t xml:space="preserve">the </w:t>
      </w:r>
      <w:r w:rsidRPr="00DE3684">
        <w:rPr>
          <w:iCs/>
        </w:rPr>
        <w:t xml:space="preserve">messages exchanged over the Common Domain </w:t>
      </w:r>
      <w:r>
        <w:rPr>
          <w:iCs/>
        </w:rPr>
        <w:t xml:space="preserve">should not exceed the </w:t>
      </w:r>
      <w:r w:rsidRPr="00DE3684">
        <w:rPr>
          <w:iCs/>
        </w:rPr>
        <w:t xml:space="preserve">threshold size limit </w:t>
      </w:r>
      <w:r>
        <w:rPr>
          <w:iCs/>
        </w:rPr>
        <w:t xml:space="preserve">which is </w:t>
      </w:r>
      <w:r w:rsidRPr="00DE3684">
        <w:rPr>
          <w:iCs/>
        </w:rPr>
        <w:t>set to 21 Mbytes (2</w:t>
      </w:r>
      <w:r w:rsidRPr="00DE3684">
        <w:rPr>
          <w:iCs/>
          <w:vertAlign w:val="superscript"/>
        </w:rPr>
        <w:t>20</w:t>
      </w:r>
      <w:r w:rsidRPr="00DE3684">
        <w:rPr>
          <w:iCs/>
        </w:rPr>
        <w:t>bytes)</w:t>
      </w:r>
      <w:r>
        <w:rPr>
          <w:iCs/>
        </w:rPr>
        <w:t xml:space="preserve">, </w:t>
      </w:r>
      <w:r>
        <w:t>as defined in TESS [</w:t>
      </w:r>
      <w:r>
        <w:fldChar w:fldCharType="begin"/>
      </w:r>
      <w:r>
        <w:instrText xml:space="preserve"> REF A11 \h </w:instrText>
      </w:r>
      <w:r>
        <w:fldChar w:fldCharType="separate"/>
      </w:r>
      <w:r w:rsidR="00982519" w:rsidRPr="00C159C1">
        <w:t>A11</w:t>
      </w:r>
      <w:r>
        <w:fldChar w:fldCharType="end"/>
      </w:r>
      <w:r>
        <w:t>]</w:t>
      </w:r>
      <w:r w:rsidRPr="00DE3684">
        <w:rPr>
          <w:iCs/>
        </w:rPr>
        <w:t xml:space="preserve">. </w:t>
      </w:r>
      <w:r>
        <w:rPr>
          <w:iCs/>
        </w:rPr>
        <w:t xml:space="preserve">In the case that the received message is within the acceptable size limit, </w:t>
      </w:r>
      <w:r w:rsidRPr="001B6B59">
        <w:rPr>
          <w:iCs/>
        </w:rPr>
        <w:t>the receiver validates that its content conf</w:t>
      </w:r>
      <w:r>
        <w:rPr>
          <w:iCs/>
        </w:rPr>
        <w:t>orms to the XML standard 1.0 [</w:t>
      </w:r>
      <w:r>
        <w:rPr>
          <w:iCs/>
        </w:rPr>
        <w:fldChar w:fldCharType="begin"/>
      </w:r>
      <w:r>
        <w:rPr>
          <w:iCs/>
        </w:rPr>
        <w:instrText xml:space="preserve"> REF S1 \h </w:instrText>
      </w:r>
      <w:r>
        <w:rPr>
          <w:iCs/>
        </w:rPr>
      </w:r>
      <w:r>
        <w:rPr>
          <w:iCs/>
        </w:rPr>
        <w:fldChar w:fldCharType="separate"/>
      </w:r>
      <w:r w:rsidR="00982519" w:rsidRPr="00C159C1">
        <w:t>S1</w:t>
      </w:r>
      <w:r>
        <w:rPr>
          <w:iCs/>
        </w:rPr>
        <w:fldChar w:fldCharType="end"/>
      </w:r>
      <w:r w:rsidRPr="001B6B59">
        <w:rPr>
          <w:iCs/>
        </w:rPr>
        <w:t>]</w:t>
      </w:r>
      <w:r w:rsidRPr="001B6B59">
        <w:rPr>
          <w:iCs/>
          <w:lang w:val="en-US"/>
        </w:rPr>
        <w:t xml:space="preserve"> </w:t>
      </w:r>
      <w:r w:rsidRPr="001B6B59">
        <w:rPr>
          <w:iCs/>
        </w:rPr>
        <w:t xml:space="preserve">and that it is UTF-8 encoded as per </w:t>
      </w:r>
      <w:r>
        <w:rPr>
          <w:iCs/>
        </w:rPr>
        <w:fldChar w:fldCharType="begin"/>
      </w:r>
      <w:r>
        <w:rPr>
          <w:iCs/>
        </w:rPr>
        <w:instrText xml:space="preserve"> REF _Ref153609632 \r \h </w:instrText>
      </w:r>
      <w:r>
        <w:rPr>
          <w:iCs/>
        </w:rPr>
      </w:r>
      <w:r>
        <w:rPr>
          <w:iCs/>
        </w:rPr>
        <w:fldChar w:fldCharType="separate"/>
      </w:r>
      <w:r w:rsidR="00982519">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982519" w:rsidRPr="00EF2D26">
        <w:t>Character set usage</w:t>
      </w:r>
      <w:r>
        <w:rPr>
          <w:iCs/>
        </w:rPr>
        <w:fldChar w:fldCharType="end"/>
      </w:r>
      <w:r w:rsidRPr="001B6B59">
        <w:rPr>
          <w:iCs/>
        </w:rPr>
        <w:t>. Then, the receiver validates the structure of the received Common Domain XML message against the corresponding XSD defined</w:t>
      </w:r>
      <w:r>
        <w:rPr>
          <w:iCs/>
        </w:rPr>
        <w:t xml:space="preserve"> in Appendix H (see also </w:t>
      </w:r>
      <w:r>
        <w:rPr>
          <w:iCs/>
        </w:rPr>
        <w:fldChar w:fldCharType="begin"/>
      </w:r>
      <w:r>
        <w:rPr>
          <w:iCs/>
        </w:rPr>
        <w:instrText xml:space="preserve"> REF _Ref133747691 \r \h </w:instrText>
      </w:r>
      <w:r>
        <w:rPr>
          <w:iCs/>
        </w:rPr>
      </w:r>
      <w:r>
        <w:rPr>
          <w:iCs/>
        </w:rPr>
        <w:fldChar w:fldCharType="separate"/>
      </w:r>
      <w:r w:rsidR="00982519">
        <w:rPr>
          <w:iCs/>
        </w:rPr>
        <w:t>Section VIII</w:t>
      </w:r>
      <w:r>
        <w:rPr>
          <w:iCs/>
        </w:rPr>
        <w:fldChar w:fldCharType="end"/>
      </w:r>
      <w:r>
        <w:rPr>
          <w:iCs/>
        </w:rPr>
        <w:t xml:space="preserve"> </w:t>
      </w:r>
      <w:r>
        <w:rPr>
          <w:iCs/>
        </w:rPr>
        <w:fldChar w:fldCharType="begin"/>
      </w:r>
      <w:r>
        <w:rPr>
          <w:iCs/>
        </w:rPr>
        <w:instrText xml:space="preserve"> REF _Ref133747691 \h </w:instrText>
      </w:r>
      <w:r>
        <w:rPr>
          <w:iCs/>
        </w:rPr>
      </w:r>
      <w:r>
        <w:rPr>
          <w:iCs/>
        </w:rPr>
        <w:fldChar w:fldCharType="separate"/>
      </w:r>
      <w:r w:rsidR="00982519" w:rsidRPr="00EF2D26">
        <w:t>XML formatting</w:t>
      </w:r>
      <w:r>
        <w:rPr>
          <w:iCs/>
        </w:rPr>
        <w:fldChar w:fldCharType="end"/>
      </w:r>
      <w:r w:rsidRPr="001B6B59">
        <w:rPr>
          <w:iCs/>
        </w:rPr>
        <w:t>). The aforementioned validations are defined as the Syntactic layer validations and when any of the aforementioned validations fails for a given Common Domain XML message, then that message is defined as syntactically invalid</w:t>
      </w:r>
      <w:r>
        <w:rPr>
          <w:rStyle w:val="FootnoteReference"/>
          <w:iCs/>
        </w:rPr>
        <w:footnoteReference w:id="11"/>
      </w:r>
      <w:r w:rsidRPr="001B6B59">
        <w:rPr>
          <w:iCs/>
        </w:rPr>
        <w:t>.</w:t>
      </w:r>
    </w:p>
    <w:p w14:paraId="419751B4" w14:textId="77777777" w:rsidR="00155B4E" w:rsidRPr="00EF2D26" w:rsidRDefault="00155B4E" w:rsidP="00155B4E">
      <w:r w:rsidRPr="00EF2D26">
        <w:t>The validations of this layer are applicable to all Common Domain message exchanges. For the External Domain the validations of this layer are highly recommended subject to the particular national requirements. Although, syntactic validations are recommended in the External Domain rather than required, the scenarios in the DDNEA consider this validation to be performed.</w:t>
      </w:r>
    </w:p>
    <w:p w14:paraId="65264446" w14:textId="77777777" w:rsidR="00155B4E" w:rsidRPr="00EF2D26" w:rsidRDefault="00155B4E" w:rsidP="00155B4E">
      <w:r w:rsidRPr="00EF2D26">
        <w:t>The syntactic validation of messages is explicitly depicted in the scenario diagrams of the DDNEA with the “Validate Msg Structure ()” operation. The purpose of this operation is to ensure that the</w:t>
      </w:r>
      <w:r>
        <w:t xml:space="preserve"> message size, the</w:t>
      </w:r>
      <w:r w:rsidRPr="00EF2D26">
        <w:t xml:space="preserve"> </w:t>
      </w:r>
      <w:r w:rsidRPr="00D3727C">
        <w:t>XML</w:t>
      </w:r>
      <w:r w:rsidRPr="00EF2D26">
        <w:t xml:space="preserve"> formatting and the message structure conform to the DDNEA specifications. The “Validate Msg Structure ()” operation occurring in the scenario diagrams, is considered to return successfully meaning that the message is syntactically correct.</w:t>
      </w:r>
    </w:p>
    <w:p w14:paraId="08162220" w14:textId="77777777" w:rsidR="00155B4E" w:rsidRPr="00EF2D26" w:rsidRDefault="00155B4E" w:rsidP="00155B4E">
      <w:r w:rsidRPr="00EF2D26">
        <w:t>A message receiver of a syntactically invalid message will not be able to process the message. The normal processing of the invalid message should be aborted and the processing refusal should be indicated to the message sender by dispatching a Negative Acknowledgement of XML Receipt message (IE917: C_XML_NCK) containing the detected error(s).</w:t>
      </w:r>
    </w:p>
    <w:p w14:paraId="5427E04B" w14:textId="77777777" w:rsidR="00155B4E" w:rsidRPr="00EF2D26" w:rsidRDefault="00155B4E" w:rsidP="00155B4E">
      <w:r w:rsidRPr="00EF2D26">
        <w:t>The message sender after reception of the IE917 message should not retransmit the same message before correcting the errors. Moreover, the message sender should consider the referenced message as non-processed by the receiver, thus no changes at the business level should occur for both the message sender and the message receiver.</w:t>
      </w:r>
    </w:p>
    <w:p w14:paraId="18D47FB4" w14:textId="77777777" w:rsidR="00155B4E" w:rsidRPr="00EF2D26" w:rsidRDefault="00155B4E" w:rsidP="00155B4E">
      <w:r w:rsidRPr="00EF2D26">
        <w:t>The IE917 message contains the following information:</w:t>
      </w:r>
    </w:p>
    <w:p w14:paraId="2B33E9C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character line and column number of the error identifying the first position of the identified location of the error within the message.</w:t>
      </w:r>
    </w:p>
    <w:p w14:paraId="019CDC9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Error Reason containing the text of the error for which no specific requirements are imposed.</w:t>
      </w:r>
    </w:p>
    <w:p w14:paraId="79C6C65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Optionally, the Error Location containing the XPath location of the error. For message with size that exceeds the threshold size limit or with invalid XML content or if the reported error concerns XML conformance or formatting, the XPath location will, most probably, not be available in which case the Error Location needs not be included. Even for XML schema errors, this data item is optional as the sender’s application may not support this information. Moreover, it is recommended to avoid including the Error Location if the XPath string is to be truncated (i.e. if the length of the string is greater than the length of the relative Data Item), thus avoiding reporting inaccurate location.</w:t>
      </w:r>
    </w:p>
    <w:p w14:paraId="59B4211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Optionally, the Original Attribute Value that should be used when the error is an XML schema error concerning an invalid value. The reasons for considering an attribute value invalid might be the format or a value outside the applicable technical Codelist. For such cases, the Original Attribute Value should contain the invalid value contained in the received message in order to indicate which value was perceived invalid.</w:t>
      </w:r>
    </w:p>
    <w:p w14:paraId="6E667626" w14:textId="758B3F14" w:rsidR="00155B4E" w:rsidRPr="00EF2D26" w:rsidRDefault="79D63348" w:rsidP="0E615139">
      <w:r w:rsidRPr="0E615139">
        <w:t>For cases where the received message contains Administrative Reference Code and Sequence Number and the information is syntactically valid (i.e. the XML content can be parsed), then the information should be included in the Negative Acknowledgement (IE917: C_XML_NCK) message to support correlation at the message sender’s side. Therefore, the &lt;HEADER&gt; Data Group should be present.</w:t>
      </w:r>
      <w:r w:rsidR="2857881D" w:rsidRPr="0E615139">
        <w:t xml:space="preserve"> If the received message contains either syntactically invalid Administrative Reference Code or syntactically invalid Sequence Number</w:t>
      </w:r>
      <w:r w:rsidRPr="0E615139">
        <w:t>, the &lt;HEADER&gt; Data Group should not be present.</w:t>
      </w:r>
    </w:p>
    <w:p w14:paraId="6BCF873D" w14:textId="77777777" w:rsidR="00155B4E" w:rsidRPr="002E6499" w:rsidRDefault="00155B4E" w:rsidP="00155B4E">
      <w:pPr>
        <w:rPr>
          <w:lang w:val="en-US"/>
        </w:rPr>
      </w:pPr>
      <w:r w:rsidRPr="002E6499">
        <w:rPr>
          <w:lang w:val="en-US"/>
        </w:rPr>
        <w:t xml:space="preserve">More specifically, the following cases are identified that complement Technical Rule TR0104 of Appendix D. When the received </w:t>
      </w:r>
      <w:r>
        <w:rPr>
          <w:lang w:val="en-US"/>
        </w:rPr>
        <w:t xml:space="preserve">message is </w:t>
      </w:r>
      <w:r w:rsidRPr="00AA3C07">
        <w:rPr>
          <w:lang w:val="en-US"/>
        </w:rPr>
        <w:t>IE717,</w:t>
      </w:r>
      <w:r>
        <w:rPr>
          <w:i/>
          <w:szCs w:val="20"/>
        </w:rPr>
        <w:t xml:space="preserve"> </w:t>
      </w:r>
      <w:r>
        <w:rPr>
          <w:lang w:val="en-US"/>
        </w:rPr>
        <w:t>IE801, IE802, IE803</w:t>
      </w:r>
      <w:r w:rsidRPr="002E6499">
        <w:rPr>
          <w:lang w:val="en-US"/>
        </w:rPr>
        <w:t xml:space="preserve">, </w:t>
      </w:r>
      <w:r>
        <w:rPr>
          <w:lang w:val="en-US"/>
        </w:rPr>
        <w:t xml:space="preserve">IE807, </w:t>
      </w:r>
      <w:r w:rsidRPr="002E6499">
        <w:rPr>
          <w:lang w:val="en-US"/>
        </w:rPr>
        <w:t>IE810, IE813, IE818, IE819,</w:t>
      </w:r>
      <w:r>
        <w:rPr>
          <w:lang w:val="en-US"/>
        </w:rPr>
        <w:t xml:space="preserve"> </w:t>
      </w:r>
      <w:r w:rsidRPr="002E6499">
        <w:rPr>
          <w:lang w:val="en-US"/>
        </w:rPr>
        <w:t>IE837, IE861, IE871, IE904, or IE905:</w:t>
      </w:r>
    </w:p>
    <w:p w14:paraId="13841DA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received message contains a syntactically valid &lt;Administrative Reference Code&gt; Data Item:</w:t>
      </w:r>
    </w:p>
    <w:p w14:paraId="4E73730D" w14:textId="77777777" w:rsidR="00155B4E" w:rsidRPr="002E6499" w:rsidRDefault="79D63348" w:rsidP="00D76942">
      <w:pPr>
        <w:pStyle w:val="ListBullet3"/>
        <w:keepLines/>
        <w:tabs>
          <w:tab w:val="num" w:pos="851"/>
        </w:tabs>
        <w:spacing w:after="240" w:line="240" w:lineRule="auto"/>
        <w:ind w:left="851" w:hanging="284"/>
        <w:contextualSpacing w:val="0"/>
        <w:rPr>
          <w:color w:val="000000" w:themeColor="text1"/>
        </w:rPr>
      </w:pPr>
      <w:r w:rsidRPr="0E615139">
        <w:t>If the &lt;Administrative Reference Code&gt; Data Item is known (the message receiver has already received at least one message with the specific Administrative Reference Code):</w:t>
      </w:r>
    </w:p>
    <w:p w14:paraId="3E11A791" w14:textId="77777777" w:rsidR="00155B4E" w:rsidRPr="002E6499" w:rsidRDefault="79D63348" w:rsidP="00D76942">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46564A74" w14:textId="77777777" w:rsidR="00155B4E" w:rsidRPr="002E6499" w:rsidRDefault="79D63348" w:rsidP="00D76942">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value of the last known Sequence Number for the specific Administrative Reference Code;</w:t>
      </w:r>
    </w:p>
    <w:p w14:paraId="777329BE" w14:textId="77777777" w:rsidR="00155B4E" w:rsidRPr="002E6499"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If the &lt;Administrative Reference Code&gt; Data Item is unknown (the message receiver hasn’t received any message with the specific Administrative Reference Code):</w:t>
      </w:r>
    </w:p>
    <w:p w14:paraId="1815438E" w14:textId="77777777" w:rsidR="00155B4E" w:rsidRPr="002E6499" w:rsidRDefault="79D63348" w:rsidP="00D76942">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02CD56DC" w14:textId="77777777" w:rsidR="00155B4E" w:rsidRPr="002E6499" w:rsidRDefault="79D63348" w:rsidP="00D76942">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the&lt;Sequence Number&gt; Data Item should equal to the value of “1”;</w:t>
      </w:r>
    </w:p>
    <w:p w14:paraId="1A89F936" w14:textId="77777777" w:rsidR="00155B4E" w:rsidRPr="00EF2D26" w:rsidRDefault="00155B4E" w:rsidP="00155B4E">
      <w:r w:rsidRPr="002E6499">
        <w:t>If the received message contains a syntactically invalid &lt;Administrative Reference Code&gt; Data Item or is missing, then the &lt;HEADER&gt; Data Group should not be present in the IE917 message (C_XML_NCK).</w:t>
      </w:r>
    </w:p>
    <w:p w14:paraId="3A2A4471" w14:textId="77777777" w:rsidR="00155B4E" w:rsidRPr="00EF2D26" w:rsidRDefault="00155B4E" w:rsidP="00D76942">
      <w:pPr>
        <w:pStyle w:val="Heading5"/>
        <w:keepLines/>
        <w:numPr>
          <w:ilvl w:val="4"/>
          <w:numId w:val="34"/>
        </w:numPr>
        <w:spacing w:before="240" w:after="240" w:line="240" w:lineRule="auto"/>
        <w:ind w:left="1009" w:hanging="1009"/>
      </w:pPr>
      <w:bookmarkStart w:id="2329" w:name="_Ref247424569"/>
      <w:bookmarkStart w:id="2330" w:name="_Toc1400613"/>
      <w:r w:rsidRPr="00EF2D26">
        <w:t>Semantic layer</w:t>
      </w:r>
      <w:bookmarkEnd w:id="2329"/>
      <w:bookmarkEnd w:id="2330"/>
    </w:p>
    <w:p w14:paraId="029079E6" w14:textId="77777777" w:rsidR="00155B4E" w:rsidRPr="00EF2D26" w:rsidRDefault="00155B4E" w:rsidP="00155B4E">
      <w:r w:rsidRPr="00EF2D26">
        <w:t>After successful syntactic validation, the format and structure of the message have been secured and thus the receiver may continue processing at the business level. Two categories of validations should be performed at the semantic layer, namely coordination protocol validations and business compliance validations. The coordination protocol validations ensure that the received message is expected as part of the message exchange protocols defined in the business scenarios of the DDNEA. Finally, the business validations ensure the business rules compliance of the received message such that the relevant business processes will be executed without the occurrence of any exceptions.</w:t>
      </w:r>
    </w:p>
    <w:p w14:paraId="7BA10DAB" w14:textId="31A1B577" w:rsidR="00155B4E" w:rsidRPr="00EF2D26" w:rsidRDefault="00155B4E" w:rsidP="00155B4E">
      <w:r w:rsidRPr="00EF2D26">
        <w:t xml:space="preserve">Depending on the business communication channel through which a message is received, not all categories of validations are applicable. The applicability of the semantic layer validation categories that the receiver should perform per business communication channel is depicted in </w:t>
      </w:r>
      <w:r w:rsidRPr="00EF2D26">
        <w:fldChar w:fldCharType="begin"/>
      </w:r>
      <w:r w:rsidRPr="00EF2D26">
        <w:instrText xml:space="preserve"> REF _Ref216156067 \h </w:instrText>
      </w:r>
      <w:r w:rsidRPr="00EF2D26">
        <w:fldChar w:fldCharType="separate"/>
      </w:r>
      <w:r w:rsidR="00982519" w:rsidRPr="00EF2D26">
        <w:t xml:space="preserve">Table </w:t>
      </w:r>
      <w:r w:rsidR="00982519">
        <w:rPr>
          <w:noProof/>
        </w:rPr>
        <w:t>31</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CellMar>
          <w:top w:w="28" w:type="dxa"/>
        </w:tblCellMar>
        <w:tblLook w:val="0000" w:firstRow="0" w:lastRow="0" w:firstColumn="0" w:lastColumn="0" w:noHBand="0" w:noVBand="0"/>
      </w:tblPr>
      <w:tblGrid>
        <w:gridCol w:w="2313"/>
        <w:gridCol w:w="2838"/>
        <w:gridCol w:w="1505"/>
        <w:gridCol w:w="1549"/>
      </w:tblGrid>
      <w:tr w:rsidR="00155B4E" w:rsidRPr="00EF2D26" w14:paraId="0B690C7A" w14:textId="77777777" w:rsidTr="00AE5353">
        <w:trPr>
          <w:tblHeader/>
          <w:jc w:val="center"/>
        </w:trPr>
        <w:tc>
          <w:tcPr>
            <w:tcW w:w="0" w:type="auto"/>
            <w:tcBorders>
              <w:top w:val="nil"/>
              <w:left w:val="nil"/>
              <w:bottom w:val="single" w:sz="4" w:space="0" w:color="003366"/>
            </w:tcBorders>
            <w:shd w:val="clear" w:color="auto" w:fill="auto"/>
          </w:tcPr>
          <w:p w14:paraId="6C96644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60915AF2" w14:textId="77777777" w:rsidR="00155B4E" w:rsidRPr="00182A2B" w:rsidRDefault="00155B4E" w:rsidP="00155B4E">
            <w:pPr>
              <w:pStyle w:val="TableHeading"/>
            </w:pPr>
            <w:r w:rsidRPr="00182A2B">
              <w:t>Economic Operator to NEA</w:t>
            </w:r>
          </w:p>
        </w:tc>
        <w:tc>
          <w:tcPr>
            <w:tcW w:w="0" w:type="auto"/>
            <w:shd w:val="clear" w:color="auto" w:fill="D0CECE" w:themeFill="background2" w:themeFillShade="E6"/>
          </w:tcPr>
          <w:p w14:paraId="435AD273" w14:textId="77777777" w:rsidR="00155B4E" w:rsidRPr="00182A2B" w:rsidRDefault="00155B4E" w:rsidP="00155B4E">
            <w:pPr>
              <w:pStyle w:val="TableHeading"/>
            </w:pPr>
            <w:r w:rsidRPr="00182A2B">
              <w:t>NEA to NEA</w:t>
            </w:r>
          </w:p>
        </w:tc>
        <w:tc>
          <w:tcPr>
            <w:tcW w:w="0" w:type="auto"/>
            <w:shd w:val="clear" w:color="auto" w:fill="D0CECE" w:themeFill="background2" w:themeFillShade="E6"/>
          </w:tcPr>
          <w:p w14:paraId="0E486C22" w14:textId="77777777" w:rsidR="00155B4E" w:rsidRPr="00182A2B" w:rsidRDefault="00155B4E" w:rsidP="00155B4E">
            <w:pPr>
              <w:pStyle w:val="TableHeading"/>
            </w:pPr>
            <w:r w:rsidRPr="00182A2B">
              <w:t>NEA to SEED</w:t>
            </w:r>
          </w:p>
        </w:tc>
      </w:tr>
      <w:tr w:rsidR="00155B4E" w:rsidRPr="00EF2D26" w14:paraId="3E341878" w14:textId="77777777" w:rsidTr="00AE5353">
        <w:trPr>
          <w:jc w:val="center"/>
        </w:trPr>
        <w:tc>
          <w:tcPr>
            <w:tcW w:w="0" w:type="auto"/>
            <w:shd w:val="clear" w:color="auto" w:fill="D0CECE" w:themeFill="background2" w:themeFillShade="E6"/>
          </w:tcPr>
          <w:p w14:paraId="581059AB" w14:textId="77777777" w:rsidR="00155B4E" w:rsidRPr="00182A2B" w:rsidRDefault="00155B4E" w:rsidP="00155B4E">
            <w:pPr>
              <w:pStyle w:val="TableHeading"/>
            </w:pPr>
            <w:r w:rsidRPr="00182A2B">
              <w:t>Coordination protocol</w:t>
            </w:r>
          </w:p>
        </w:tc>
        <w:tc>
          <w:tcPr>
            <w:tcW w:w="0" w:type="auto"/>
          </w:tcPr>
          <w:p w14:paraId="064CDB8D" w14:textId="77777777" w:rsidR="00155B4E" w:rsidRPr="00EF2D26" w:rsidRDefault="00155B4E" w:rsidP="00155B4E">
            <w:pPr>
              <w:pStyle w:val="Table"/>
            </w:pPr>
            <w:r w:rsidRPr="00EF2D26">
              <w:t>Recommended if applicable</w:t>
            </w:r>
          </w:p>
        </w:tc>
        <w:tc>
          <w:tcPr>
            <w:tcW w:w="0" w:type="auto"/>
          </w:tcPr>
          <w:p w14:paraId="4D8F6F50" w14:textId="77777777" w:rsidR="00155B4E" w:rsidRPr="00EF2D26" w:rsidRDefault="00155B4E" w:rsidP="00155B4E">
            <w:pPr>
              <w:pStyle w:val="Table"/>
            </w:pPr>
            <w:r w:rsidRPr="00EF2D26">
              <w:t>Mandatory</w:t>
            </w:r>
          </w:p>
        </w:tc>
        <w:tc>
          <w:tcPr>
            <w:tcW w:w="0" w:type="auto"/>
          </w:tcPr>
          <w:p w14:paraId="12AE27A8" w14:textId="77777777" w:rsidR="00155B4E" w:rsidRPr="00EF2D26" w:rsidRDefault="00155B4E" w:rsidP="00155B4E">
            <w:pPr>
              <w:pStyle w:val="Table"/>
            </w:pPr>
            <w:r w:rsidRPr="00EF2D26">
              <w:t>Mandatory</w:t>
            </w:r>
          </w:p>
        </w:tc>
      </w:tr>
      <w:tr w:rsidR="00155B4E" w:rsidRPr="00EF2D26" w14:paraId="4A021EF4" w14:textId="77777777" w:rsidTr="00AE5353">
        <w:trPr>
          <w:jc w:val="center"/>
        </w:trPr>
        <w:tc>
          <w:tcPr>
            <w:tcW w:w="0" w:type="auto"/>
            <w:shd w:val="clear" w:color="auto" w:fill="D0CECE" w:themeFill="background2" w:themeFillShade="E6"/>
          </w:tcPr>
          <w:p w14:paraId="6F9B9586" w14:textId="77777777" w:rsidR="00155B4E" w:rsidRPr="00182A2B" w:rsidRDefault="00155B4E" w:rsidP="00155B4E">
            <w:pPr>
              <w:pStyle w:val="TableHeading"/>
            </w:pPr>
            <w:r w:rsidRPr="00182A2B">
              <w:t>Business compliance</w:t>
            </w:r>
          </w:p>
        </w:tc>
        <w:tc>
          <w:tcPr>
            <w:tcW w:w="0" w:type="auto"/>
          </w:tcPr>
          <w:p w14:paraId="3EC41F07" w14:textId="77777777" w:rsidR="00155B4E" w:rsidRPr="00EF2D26" w:rsidRDefault="00155B4E" w:rsidP="00155B4E">
            <w:pPr>
              <w:pStyle w:val="Table"/>
            </w:pPr>
            <w:r w:rsidRPr="00EF2D26">
              <w:t>Recommended</w:t>
            </w:r>
          </w:p>
        </w:tc>
        <w:tc>
          <w:tcPr>
            <w:tcW w:w="0" w:type="auto"/>
          </w:tcPr>
          <w:p w14:paraId="04E7385F" w14:textId="77777777" w:rsidR="00155B4E" w:rsidRPr="00EF2D26" w:rsidRDefault="00155B4E" w:rsidP="00155B4E">
            <w:pPr>
              <w:pStyle w:val="Table"/>
            </w:pPr>
            <w:r w:rsidRPr="00EF2D26">
              <w:t>Not applicable</w:t>
            </w:r>
          </w:p>
        </w:tc>
        <w:tc>
          <w:tcPr>
            <w:tcW w:w="0" w:type="auto"/>
          </w:tcPr>
          <w:p w14:paraId="356A4C69" w14:textId="77777777" w:rsidR="00155B4E" w:rsidRPr="00EF2D26" w:rsidRDefault="00155B4E" w:rsidP="00155B4E">
            <w:pPr>
              <w:pStyle w:val="Table"/>
            </w:pPr>
            <w:r w:rsidRPr="00EF2D26">
              <w:t>Mandatory</w:t>
            </w:r>
          </w:p>
        </w:tc>
      </w:tr>
    </w:tbl>
    <w:p w14:paraId="4E6A4311" w14:textId="48FA4704" w:rsidR="00155B4E" w:rsidRPr="00EF2D26" w:rsidRDefault="00155B4E" w:rsidP="00155B4E">
      <w:pPr>
        <w:pStyle w:val="Caption"/>
      </w:pPr>
      <w:bookmarkStart w:id="2331" w:name="_Ref216156067"/>
      <w:bookmarkStart w:id="2332" w:name="_Toc237279855"/>
      <w:bookmarkStart w:id="2333" w:name="_Toc1401019"/>
      <w:bookmarkStart w:id="2334" w:name="_Toc128575661"/>
      <w:r w:rsidRPr="00EF2D26">
        <w:t xml:space="preserve">Table </w:t>
      </w:r>
      <w:r>
        <w:fldChar w:fldCharType="begin"/>
      </w:r>
      <w:r>
        <w:instrText>SEQ Table \* ARABIC</w:instrText>
      </w:r>
      <w:r>
        <w:fldChar w:fldCharType="separate"/>
      </w:r>
      <w:r w:rsidR="00982519">
        <w:rPr>
          <w:noProof/>
        </w:rPr>
        <w:t>31</w:t>
      </w:r>
      <w:r>
        <w:fldChar w:fldCharType="end"/>
      </w:r>
      <w:bookmarkEnd w:id="2331"/>
      <w:r w:rsidRPr="00EF2D26">
        <w:t>: Semantic layer validations applicability to business communication channels</w:t>
      </w:r>
      <w:bookmarkEnd w:id="2332"/>
      <w:bookmarkEnd w:id="2333"/>
      <w:bookmarkEnd w:id="2334"/>
    </w:p>
    <w:p w14:paraId="5D9BC781" w14:textId="77777777" w:rsidR="00155B4E" w:rsidRPr="00EF2D26" w:rsidRDefault="00155B4E" w:rsidP="00155B4E">
      <w:r w:rsidRPr="00EF2D26">
        <w:t>The recipients of NEA to NEA message exchanges should perform only coordination protocol validations since it is assumed that a NEA sending a message to another NEA has validated successfully the business compliance validity of the messages before transmission.</w:t>
      </w:r>
    </w:p>
    <w:p w14:paraId="3C418205" w14:textId="77777777" w:rsidR="00155B4E" w:rsidRPr="00EF2D26" w:rsidRDefault="00155B4E" w:rsidP="00155B4E">
      <w:r w:rsidRPr="00EF2D26">
        <w:t xml:space="preserve">It is required, therefore, for messages exchanged between NEAs to be valid. Towards achieving this requirement, it is highly recommended that NEAs perform business compliance validations when a message received from the Economic Operator to NEA business communication channel triggers a message transmission to another NEA through the Common Domain. The business compliance </w:t>
      </w:r>
      <w:r w:rsidRPr="00EF2D26">
        <w:lastRenderedPageBreak/>
        <w:t>validation is explicitly depicted in the scenario diagrams of the DDNEA with the “Validate Msg Content ()” operation.</w:t>
      </w:r>
    </w:p>
    <w:p w14:paraId="3825D1B5" w14:textId="6B63902C" w:rsidR="00155B4E" w:rsidRPr="00EF2D26" w:rsidRDefault="00155B4E" w:rsidP="00155B4E">
      <w:r w:rsidRPr="00EF2D26">
        <w:t>The “Validate Msg Content ()” operation is considered to return successfully, meaning that the message complies with all rules, conditions and functional requirements of the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Again, this is subject to particular requirements at national level.</w:t>
      </w:r>
    </w:p>
    <w:p w14:paraId="1DEAE911" w14:textId="77777777" w:rsidR="00155B4E" w:rsidRPr="00EF2D26" w:rsidRDefault="00155B4E" w:rsidP="00155B4E">
      <w:r w:rsidRPr="00EF2D26">
        <w:t>Finally, for NEA to SEED message exchanges, SEED will perform both categories of semantic validations.</w:t>
      </w:r>
    </w:p>
    <w:p w14:paraId="57FC029F" w14:textId="6E0716FD" w:rsidR="00155B4E" w:rsidRPr="002E6499" w:rsidRDefault="00155B4E" w:rsidP="00155B4E">
      <w:pPr>
        <w:rPr>
          <w:lang w:val="en-US"/>
        </w:rPr>
      </w:pPr>
      <w:r w:rsidRPr="002E6499">
        <w:rPr>
          <w:lang w:val="en-US"/>
        </w:rPr>
        <w:t xml:space="preserve">Semantic errors are notified by different messages depending on the erroneous message. There are particular refusal messages for certain messages; for refusing an IE701, an IE702 is used (Sections </w:t>
      </w:r>
      <w:r>
        <w:fldChar w:fldCharType="begin"/>
      </w:r>
      <w:r w:rsidRPr="00355FA5">
        <w:instrText xml:space="preserve"> REF _Ref247116494 \r \h  \* MERGEFORMAT </w:instrText>
      </w:r>
      <w:r>
        <w:fldChar w:fldCharType="separate"/>
      </w:r>
      <w:r w:rsidR="00982519" w:rsidRPr="00982519">
        <w:rPr>
          <w:lang w:val="en-US"/>
        </w:rPr>
        <w:t>II.I.13</w:t>
      </w:r>
      <w:r>
        <w:fldChar w:fldCharType="end"/>
      </w:r>
      <w:r w:rsidRPr="002E6499">
        <w:rPr>
          <w:lang w:val="en-US"/>
        </w:rPr>
        <w:t xml:space="preserve"> </w:t>
      </w:r>
      <w:r>
        <w:fldChar w:fldCharType="begin"/>
      </w:r>
      <w:r w:rsidRPr="00355FA5">
        <w:instrText xml:space="preserve"> REF _Ref247116506 \h  \* MERGEFORMAT </w:instrText>
      </w:r>
      <w:r>
        <w:fldChar w:fldCharType="separate"/>
      </w:r>
      <w:r w:rsidR="00982519" w:rsidRPr="00982519">
        <w:rPr>
          <w:lang w:val="en-US"/>
        </w:rPr>
        <w:t>General query to retrieve an e-AD/e-SAD (</w:t>
      </w:r>
      <w:r w:rsidR="00982519">
        <w:t>L4-ACO-01-29</w:t>
      </w:r>
      <w:r w:rsidR="00982519" w:rsidRPr="00EF2D26">
        <w:t>)</w:t>
      </w:r>
      <w:r>
        <w:fldChar w:fldCharType="end"/>
      </w:r>
      <w:r w:rsidRPr="002E6499">
        <w:rPr>
          <w:lang w:val="en-US"/>
        </w:rPr>
        <w:t xml:space="preserve"> and </w:t>
      </w:r>
      <w:r>
        <w:fldChar w:fldCharType="begin"/>
      </w:r>
      <w:r w:rsidRPr="00355FA5">
        <w:instrText xml:space="preserve"> REF _Ref247116597 \r \h  \* MERGEFORMAT </w:instrText>
      </w:r>
      <w:r>
        <w:fldChar w:fldCharType="separate"/>
      </w:r>
      <w:r w:rsidR="00982519" w:rsidRPr="00982519">
        <w:rPr>
          <w:lang w:val="en-US"/>
        </w:rPr>
        <w:t>IV.I.2.1.2</w:t>
      </w:r>
      <w:r>
        <w:fldChar w:fldCharType="end"/>
      </w:r>
      <w:r w:rsidRPr="002E6499">
        <w:rPr>
          <w:lang w:val="en-US"/>
        </w:rPr>
        <w:t xml:space="preserve"> </w:t>
      </w:r>
      <w:r>
        <w:fldChar w:fldCharType="begin"/>
      </w:r>
      <w:r w:rsidRPr="00AD76BF">
        <w:instrText xml:space="preserve"> REF _Ref247116606 \h  \* MERGEFORMAT </w:instrText>
      </w:r>
      <w:r>
        <w:fldChar w:fldCharType="separate"/>
      </w:r>
      <w:r w:rsidR="00982519" w:rsidRPr="00982519">
        <w:rPr>
          <w:lang w:val="en-US"/>
        </w:rPr>
        <w:t>Re-synchronisation of Reference Data (L4-RDM-01-02)</w:t>
      </w:r>
      <w:r>
        <w:fldChar w:fldCharType="end"/>
      </w:r>
      <w:r w:rsidRPr="002E6499">
        <w:rPr>
          <w:lang w:val="en-US"/>
        </w:rPr>
        <w:t>); for refusing an IE713, an IE714 is used (</w:t>
      </w:r>
      <w:r>
        <w:fldChar w:fldCharType="begin"/>
      </w:r>
      <w:r w:rsidRPr="00355FA5">
        <w:instrText xml:space="preserve"> REF _Ref247116663 \r \h  \* MERGEFORMAT </w:instrText>
      </w:r>
      <w:r>
        <w:fldChar w:fldCharType="separate"/>
      </w:r>
      <w:r w:rsidR="00982519" w:rsidRPr="00982519">
        <w:rPr>
          <w:lang w:val="en-US"/>
        </w:rPr>
        <w:t>IV.I.3.1.2</w:t>
      </w:r>
      <w:r>
        <w:fldChar w:fldCharType="end"/>
      </w:r>
      <w:r w:rsidRPr="002E6499">
        <w:rPr>
          <w:lang w:val="en-US"/>
        </w:rPr>
        <w:t xml:space="preserve"> </w:t>
      </w:r>
      <w:r>
        <w:fldChar w:fldCharType="begin"/>
      </w:r>
      <w:r w:rsidRPr="00355FA5">
        <w:instrText xml:space="preserve"> REF _Ref247116671 \h  \* MERGEFORMAT </w:instrText>
      </w:r>
      <w:r>
        <w:fldChar w:fldCharType="separate"/>
      </w:r>
      <w:r w:rsidR="00982519" w:rsidRPr="00982519">
        <w:rPr>
          <w:lang w:val="en-US"/>
        </w:rPr>
        <w:t xml:space="preserve">Dissemination of SEED data (L4-RADM-01-01 </w:t>
      </w:r>
      <w:r w:rsidR="00982519">
        <w:t>&amp; L4-RADM-01-03</w:t>
      </w:r>
      <w:r w:rsidR="00982519" w:rsidRPr="00EF2D26">
        <w:t>)</w:t>
      </w:r>
      <w:r>
        <w:fldChar w:fldCharType="end"/>
      </w:r>
      <w:r w:rsidRPr="002E6499">
        <w:rPr>
          <w:lang w:val="en-US"/>
        </w:rPr>
        <w:t>). For all other cases, the generic Functional Negative Acknowledgement (IE906: C_FUN_NCK) message should be used for the Common Domain and the IE704 for the External Domain. The IE906 (C_FUN_NCK) message contains the following information:</w:t>
      </w:r>
    </w:p>
    <w:p w14:paraId="79FD789B" w14:textId="77777777" w:rsidR="00155B4E" w:rsidRPr="006C7A61" w:rsidRDefault="79D63348" w:rsidP="00702261">
      <w:pPr>
        <w:pStyle w:val="ListBullet2"/>
        <w:keepLines/>
        <w:numPr>
          <w:ilvl w:val="0"/>
          <w:numId w:val="1"/>
        </w:numPr>
        <w:spacing w:after="240"/>
        <w:ind w:left="566" w:hanging="283"/>
        <w:contextualSpacing w:val="0"/>
        <w:rPr>
          <w:i w:val="0"/>
          <w:color w:val="000000" w:themeColor="text1"/>
        </w:rPr>
      </w:pPr>
      <w:r w:rsidRPr="0E615139">
        <w:rPr>
          <w:i w:val="0"/>
          <w:color w:val="auto"/>
        </w:rPr>
        <w:t>The Error Type data item containing the code of the error as a numerical value from the applicable Codelist.</w:t>
      </w:r>
    </w:p>
    <w:p w14:paraId="0C08D344" w14:textId="77777777" w:rsidR="00155B4E" w:rsidRPr="006C7A61" w:rsidRDefault="79D63348" w:rsidP="00702261">
      <w:pPr>
        <w:pStyle w:val="ListBullet2"/>
        <w:keepLines/>
        <w:numPr>
          <w:ilvl w:val="0"/>
          <w:numId w:val="1"/>
        </w:numPr>
        <w:spacing w:after="240"/>
        <w:ind w:left="566" w:hanging="283"/>
        <w:contextualSpacing w:val="0"/>
        <w:rPr>
          <w:i w:val="0"/>
          <w:color w:val="000000" w:themeColor="text1"/>
        </w:rPr>
      </w:pPr>
      <w:r w:rsidRPr="0E615139">
        <w:rPr>
          <w:i w:val="0"/>
          <w:color w:val="auto"/>
        </w:rPr>
        <w:t>The Error Reason is an alphanumeric data item to include a human-readable description of the error. The data item might contain the description corresponding to the code used for the Error Type data item, or further reasons and/or explanations about the error. If the Error Type data item contains the value of zero, which does not have a specific description, the message issuer may further explain the reason for the error.</w:t>
      </w:r>
    </w:p>
    <w:p w14:paraId="499D7C0B" w14:textId="77777777" w:rsidR="00155B4E" w:rsidRPr="002E6499" w:rsidRDefault="79D63348" w:rsidP="00702261">
      <w:pPr>
        <w:pStyle w:val="ListBullet2"/>
        <w:keepLines/>
        <w:numPr>
          <w:ilvl w:val="0"/>
          <w:numId w:val="1"/>
        </w:numPr>
        <w:spacing w:after="240"/>
        <w:ind w:left="566" w:hanging="283"/>
        <w:contextualSpacing w:val="0"/>
        <w:rPr>
          <w:color w:val="000000" w:themeColor="text1"/>
        </w:rPr>
      </w:pPr>
      <w:r w:rsidRPr="0E615139">
        <w:rPr>
          <w:i w:val="0"/>
          <w:color w:val="auto"/>
        </w:rPr>
        <w:t>Optionally, the Error Location containing the XPath location of the error. This data item is optional as the sender’s application may not support this information. It is recommended to avoid including the Error Location if the XPath string is to be truncated (i.e. if the length of the string is greater than the length of the relative Data Item), thus avoiding reporting inaccurate location.</w:t>
      </w:r>
    </w:p>
    <w:p w14:paraId="39AC8F82" w14:textId="77777777" w:rsidR="00155B4E" w:rsidRPr="005379CA" w:rsidRDefault="00155B4E" w:rsidP="00155B4E">
      <w:pPr>
        <w:rPr>
          <w:i/>
          <w:szCs w:val="20"/>
        </w:rPr>
      </w:pPr>
      <w:r>
        <w:t xml:space="preserve">It should be noted that since TR0104 applies on both the IE906 and IE917 message, the guidelines </w:t>
      </w:r>
      <w:r w:rsidRPr="002E6499">
        <w:t xml:space="preserve">for the </w:t>
      </w:r>
      <w:r>
        <w:t xml:space="preserve">values that should be used for the </w:t>
      </w:r>
      <w:r w:rsidRPr="002E6499">
        <w:t>&lt;Sequence number&gt; and the</w:t>
      </w:r>
      <w:r>
        <w:t xml:space="preserve"> </w:t>
      </w:r>
      <w:r w:rsidRPr="002E6499">
        <w:t>&lt;Administrative Reference Code&gt; Data Items of the &lt;HEADER&gt; Data</w:t>
      </w:r>
      <w:r>
        <w:t xml:space="preserve"> </w:t>
      </w:r>
      <w:r w:rsidRPr="002E6499">
        <w:t>Group</w:t>
      </w:r>
      <w:r>
        <w:t>,</w:t>
      </w:r>
      <w:r w:rsidRPr="002E6499">
        <w:t xml:space="preserve"> </w:t>
      </w:r>
      <w:r>
        <w:t xml:space="preserve">defined </w:t>
      </w:r>
      <w:r w:rsidRPr="002E6499">
        <w:t>in Section VIII.I.3.2.2 Syntactic layer</w:t>
      </w:r>
      <w:r>
        <w:t xml:space="preserve"> for the IE917 message</w:t>
      </w:r>
      <w:r w:rsidRPr="002E6499">
        <w:t xml:space="preserve">, apply </w:t>
      </w:r>
      <w:r>
        <w:t xml:space="preserve">also </w:t>
      </w:r>
      <w:r w:rsidRPr="002E6499">
        <w:t xml:space="preserve">to the </w:t>
      </w:r>
      <w:r>
        <w:t xml:space="preserve">respective Data Items of the </w:t>
      </w:r>
      <w:r w:rsidRPr="002E6499">
        <w:t>IE906 message</w:t>
      </w:r>
      <w:r>
        <w:t xml:space="preserve">, with the exception of these guidelines applicable in the case of syntactically invalid &lt;Administrative Reference Code&gt; and/or </w:t>
      </w:r>
      <w:r w:rsidRPr="002E6499">
        <w:t>&lt;Sequence number&gt;</w:t>
      </w:r>
      <w:r>
        <w:t xml:space="preserve">. </w:t>
      </w:r>
    </w:p>
    <w:p w14:paraId="2C0A3C14" w14:textId="77777777" w:rsidR="00155B4E" w:rsidRPr="005379CA" w:rsidRDefault="00155B4E" w:rsidP="00155B4E">
      <w:pPr>
        <w:rPr>
          <w:i/>
          <w:szCs w:val="20"/>
        </w:rPr>
      </w:pPr>
      <w:r w:rsidRPr="003C1CD1">
        <w:t>Similarly, since C150 applies on the “Administrative Reference Code” and “Sequence number” Data Items included in the &lt;HEADER&gt; Data Group of the IE704 message, when the received message is IE810, IE813, IE818, IE819, IE825, IE837 or IE871 the following guidelines apply for the values that should be used for the aforementioned Data Items of the IE704 message:</w:t>
      </w:r>
    </w:p>
    <w:p w14:paraId="1FAF9A8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“Administrative Reference Code” Data Item is known (the message receiver has already received at least one message with the specific Administrative Reference Code):</w:t>
      </w:r>
    </w:p>
    <w:p w14:paraId="2EC880B7" w14:textId="77777777" w:rsidR="00155B4E" w:rsidRPr="003C1CD1" w:rsidRDefault="79D63348" w:rsidP="00D76942">
      <w:pPr>
        <w:pStyle w:val="ListParagraph"/>
        <w:numPr>
          <w:ilvl w:val="1"/>
          <w:numId w:val="52"/>
        </w:numPr>
        <w:spacing w:after="0"/>
        <w:ind w:left="1148"/>
        <w:jc w:val="left"/>
        <w:rPr>
          <w:color w:val="000000" w:themeColor="text1"/>
          <w:sz w:val="24"/>
        </w:rPr>
      </w:pPr>
      <w:r w:rsidRPr="0E615139">
        <w:rPr>
          <w:sz w:val="24"/>
        </w:rPr>
        <w:t xml:space="preserve">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w:t>
      </w:r>
      <w:r w:rsidRPr="0E615139">
        <w:rPr>
          <w:sz w:val="24"/>
        </w:rPr>
        <w:lastRenderedPageBreak/>
        <w:t>to the value of the last known Sequence Number for the specific Administrative Reference Code;</w:t>
      </w:r>
    </w:p>
    <w:p w14:paraId="5CFECB7D" w14:textId="77777777" w:rsidR="00155B4E" w:rsidRPr="005B5944" w:rsidRDefault="00155B4E" w:rsidP="0E615139">
      <w:pPr>
        <w:spacing w:after="0"/>
      </w:pPr>
    </w:p>
    <w:p w14:paraId="35D1608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“Administrative Reference Code” Data Item is unknown (the message receiver hasn't received any message with the specific Administrative Reference Code):</w:t>
      </w:r>
    </w:p>
    <w:p w14:paraId="3C7157B7" w14:textId="77777777" w:rsidR="00155B4E" w:rsidRPr="003C1CD1" w:rsidRDefault="79D63348" w:rsidP="00D76942">
      <w:pPr>
        <w:pStyle w:val="ListParagraph"/>
        <w:numPr>
          <w:ilvl w:val="1"/>
          <w:numId w:val="52"/>
        </w:numPr>
        <w:spacing w:after="0"/>
        <w:ind w:left="1148"/>
        <w:jc w:val="left"/>
        <w:rPr>
          <w:color w:val="000000" w:themeColor="text1"/>
          <w:sz w:val="24"/>
        </w:rPr>
      </w:pPr>
      <w:r w:rsidRPr="0E615139">
        <w:rPr>
          <w:sz w:val="24"/>
        </w:rPr>
        <w:t>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to the value of "1".</w:t>
      </w:r>
    </w:p>
    <w:p w14:paraId="633EC931" w14:textId="77777777" w:rsidR="00155B4E" w:rsidRPr="00EF2D26" w:rsidRDefault="00155B4E" w:rsidP="00D76942">
      <w:pPr>
        <w:pStyle w:val="Heading6"/>
        <w:keepLines/>
        <w:numPr>
          <w:ilvl w:val="5"/>
          <w:numId w:val="34"/>
        </w:numPr>
        <w:spacing w:before="240" w:line="240" w:lineRule="auto"/>
      </w:pPr>
      <w:bookmarkStart w:id="2335" w:name="_Toc247431646"/>
      <w:bookmarkStart w:id="2336" w:name="_Ref280104506"/>
      <w:bookmarkStart w:id="2337" w:name="_Ref280104511"/>
      <w:bookmarkStart w:id="2338" w:name="_Toc1400614"/>
      <w:bookmarkEnd w:id="2335"/>
      <w:r w:rsidRPr="00EF2D26">
        <w:t>Coordination protocol validations</w:t>
      </w:r>
      <w:bookmarkEnd w:id="2336"/>
      <w:bookmarkEnd w:id="2337"/>
      <w:bookmarkEnd w:id="2338"/>
    </w:p>
    <w:p w14:paraId="7AB9421A" w14:textId="32A3E254" w:rsidR="00155B4E" w:rsidRDefault="00155B4E" w:rsidP="00155B4E">
      <w:r w:rsidRPr="00EF2D26">
        <w:t xml:space="preserve">A number of validations relating to the coordination protocol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 xml:space="preserve"> </w:t>
      </w:r>
      <w:r w:rsidRPr="00EF2D26">
        <w:fldChar w:fldCharType="begin"/>
      </w:r>
      <w:r w:rsidRPr="00EF2D26">
        <w:instrText xml:space="preserve"> REF _Ref188115534 \h </w:instrText>
      </w:r>
      <w:r w:rsidRPr="00EF2D26">
        <w:fldChar w:fldCharType="separate"/>
      </w:r>
      <w:r w:rsidR="00982519" w:rsidRPr="00EF2D26">
        <w:t>Exception Handling</w:t>
      </w:r>
      <w:r w:rsidRPr="00EF2D26">
        <w:fldChar w:fldCharType="end"/>
      </w:r>
      <w:r w:rsidRPr="00EF2D26">
        <w:t>.</w:t>
      </w:r>
    </w:p>
    <w:p w14:paraId="3029CF77" w14:textId="151B8E7F" w:rsidR="00155B4E" w:rsidRDefault="00155B4E" w:rsidP="00155B4E">
      <w:r w:rsidRPr="00EF2D26">
        <w:t xml:space="preserve">The errors resulting </w:t>
      </w:r>
      <w:r>
        <w:t xml:space="preserve">from </w:t>
      </w:r>
      <w:r w:rsidRPr="00EF2D26">
        <w:t xml:space="preserve">coordination protocol validations are summarised in </w:t>
      </w:r>
      <w:r>
        <w:fldChar w:fldCharType="begin"/>
      </w:r>
      <w:r>
        <w:instrText xml:space="preserve"> REF _Ref282791847 \h </w:instrText>
      </w:r>
      <w:r>
        <w:fldChar w:fldCharType="separate"/>
      </w:r>
      <w:r w:rsidR="00982519" w:rsidRPr="00EF2D26">
        <w:t xml:space="preserve">Table </w:t>
      </w:r>
      <w:r w:rsidR="00982519">
        <w:rPr>
          <w:noProof/>
        </w:rPr>
        <w:t>32</w:t>
      </w:r>
      <w:r>
        <w:fldChar w:fldCharType="end"/>
      </w:r>
      <w:r>
        <w:t xml:space="preserve"> and the </w:t>
      </w:r>
      <w:r w:rsidRPr="00EF2D26">
        <w:t xml:space="preserve">applicability of </w:t>
      </w:r>
      <w:r>
        <w:t xml:space="preserve">these </w:t>
      </w:r>
      <w:r w:rsidRPr="00EF2D26">
        <w:t>errors per message are summarised in</w:t>
      </w:r>
      <w:r>
        <w:t xml:space="preserve"> </w:t>
      </w:r>
      <w:r>
        <w:fldChar w:fldCharType="begin"/>
      </w:r>
      <w:r>
        <w:instrText xml:space="preserve"> REF _Ref282791848 \h </w:instrText>
      </w:r>
      <w:r>
        <w:fldChar w:fldCharType="separate"/>
      </w:r>
      <w:r w:rsidR="00982519" w:rsidRPr="00EF2D26">
        <w:t xml:space="preserve">Table </w:t>
      </w:r>
      <w:r w:rsidR="00982519">
        <w:rPr>
          <w:noProof/>
        </w:rPr>
        <w:t>33</w:t>
      </w:r>
      <w:r>
        <w:fldChar w:fldCharType="end"/>
      </w:r>
      <w:r w:rsidRPr="00EF2D26">
        <w:t>.</w:t>
      </w:r>
      <w:r>
        <w:t xml:space="preserve"> A description for each error code follows the aforementioned tables.</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ED647B9" w14:textId="77777777" w:rsidTr="00AE5353">
        <w:trPr>
          <w:cantSplit/>
          <w:tblHeader/>
        </w:trPr>
        <w:tc>
          <w:tcPr>
            <w:tcW w:w="0" w:type="auto"/>
            <w:shd w:val="clear" w:color="auto" w:fill="D0CECE" w:themeFill="background2" w:themeFillShade="E6"/>
          </w:tcPr>
          <w:p w14:paraId="4F08D0FC" w14:textId="77777777" w:rsidR="00155B4E" w:rsidRPr="00182A2B" w:rsidRDefault="00155B4E" w:rsidP="00155B4E">
            <w:pPr>
              <w:pStyle w:val="TableHeading"/>
            </w:pPr>
            <w:r w:rsidRPr="00182A2B">
              <w:t>Code</w:t>
            </w:r>
          </w:p>
        </w:tc>
        <w:tc>
          <w:tcPr>
            <w:tcW w:w="2674" w:type="dxa"/>
            <w:shd w:val="clear" w:color="auto" w:fill="D0CECE" w:themeFill="background2" w:themeFillShade="E6"/>
          </w:tcPr>
          <w:p w14:paraId="20463BB3"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16D07F0" w14:textId="77777777" w:rsidR="00155B4E" w:rsidRPr="00182A2B" w:rsidRDefault="00155B4E" w:rsidP="00155B4E">
            <w:pPr>
              <w:pStyle w:val="TableHeading"/>
            </w:pPr>
            <w:r w:rsidRPr="00182A2B">
              <w:t>Remarks</w:t>
            </w:r>
          </w:p>
        </w:tc>
      </w:tr>
      <w:tr w:rsidR="00155B4E" w:rsidRPr="00EF2D26" w14:paraId="2478446B" w14:textId="77777777" w:rsidTr="00155B4E">
        <w:trPr>
          <w:cantSplit/>
        </w:trPr>
        <w:tc>
          <w:tcPr>
            <w:tcW w:w="0" w:type="auto"/>
          </w:tcPr>
          <w:p w14:paraId="4D8A4D43" w14:textId="77777777" w:rsidR="00155B4E" w:rsidRPr="00B41DA9" w:rsidRDefault="00155B4E" w:rsidP="00155B4E">
            <w:pPr>
              <w:pStyle w:val="Table"/>
              <w:rPr>
                <w:b/>
                <w:bCs/>
              </w:rPr>
            </w:pPr>
            <w:r w:rsidRPr="00B41DA9">
              <w:rPr>
                <w:b/>
                <w:bCs/>
              </w:rPr>
              <w:t>91</w:t>
            </w:r>
          </w:p>
        </w:tc>
        <w:tc>
          <w:tcPr>
            <w:tcW w:w="2674" w:type="dxa"/>
          </w:tcPr>
          <w:p w14:paraId="4DC2E100" w14:textId="77777777" w:rsidR="00155B4E" w:rsidRPr="0095123D" w:rsidRDefault="00155B4E" w:rsidP="00155B4E">
            <w:pPr>
              <w:pStyle w:val="Table"/>
            </w:pPr>
            <w:r w:rsidRPr="0095123D">
              <w:t>Duplicate LRN</w:t>
            </w:r>
          </w:p>
        </w:tc>
        <w:tc>
          <w:tcPr>
            <w:tcW w:w="5560" w:type="dxa"/>
          </w:tcPr>
          <w:p w14:paraId="483E98C9" w14:textId="77777777" w:rsidR="00155B4E" w:rsidRPr="00EF2D26" w:rsidRDefault="00155B4E" w:rsidP="00155B4E">
            <w:pPr>
              <w:pStyle w:val="Table"/>
            </w:pPr>
            <w:r w:rsidRPr="00EF2D26">
              <w:t xml:space="preserve">The LRN of the received </w:t>
            </w:r>
            <w:r>
              <w:t>message</w:t>
            </w:r>
            <w:r w:rsidRPr="00EF2D26">
              <w:t xml:space="preserve"> is already known and is therefore not unique according to the specified rules.</w:t>
            </w:r>
          </w:p>
        </w:tc>
      </w:tr>
      <w:tr w:rsidR="00155B4E" w:rsidRPr="00EF2D26" w14:paraId="2D98499E" w14:textId="77777777" w:rsidTr="00155B4E">
        <w:trPr>
          <w:cantSplit/>
        </w:trPr>
        <w:tc>
          <w:tcPr>
            <w:tcW w:w="0" w:type="auto"/>
          </w:tcPr>
          <w:p w14:paraId="34E577D7" w14:textId="77777777" w:rsidR="00155B4E" w:rsidRPr="00B41DA9" w:rsidRDefault="00155B4E" w:rsidP="00155B4E">
            <w:pPr>
              <w:pStyle w:val="Table"/>
              <w:rPr>
                <w:b/>
                <w:bCs/>
              </w:rPr>
            </w:pPr>
            <w:r w:rsidRPr="00B41DA9">
              <w:rPr>
                <w:b/>
                <w:bCs/>
              </w:rPr>
              <w:t>26</w:t>
            </w:r>
          </w:p>
        </w:tc>
        <w:tc>
          <w:tcPr>
            <w:tcW w:w="2674" w:type="dxa"/>
          </w:tcPr>
          <w:p w14:paraId="62334B12" w14:textId="77777777" w:rsidR="00155B4E" w:rsidRPr="0095123D" w:rsidRDefault="00155B4E" w:rsidP="00155B4E">
            <w:pPr>
              <w:pStyle w:val="Table"/>
            </w:pPr>
            <w:r w:rsidRPr="0095123D">
              <w:t>Duplicate detected</w:t>
            </w:r>
          </w:p>
        </w:tc>
        <w:tc>
          <w:tcPr>
            <w:tcW w:w="5560" w:type="dxa"/>
          </w:tcPr>
          <w:p w14:paraId="64D3D4D1" w14:textId="77777777" w:rsidR="00155B4E" w:rsidRPr="00EF2D26" w:rsidRDefault="00155B4E" w:rsidP="00155B4E">
            <w:pPr>
              <w:pStyle w:val="Table"/>
            </w:pPr>
            <w:r w:rsidRPr="00EF2D26">
              <w:t>The same interchange is received again. Duplication is detected by reception of an interchange reference that has already been received.</w:t>
            </w:r>
          </w:p>
        </w:tc>
      </w:tr>
      <w:tr w:rsidR="00155B4E" w:rsidRPr="00EF2D26" w14:paraId="3E0D6804" w14:textId="77777777" w:rsidTr="00155B4E">
        <w:trPr>
          <w:cantSplit/>
        </w:trPr>
        <w:tc>
          <w:tcPr>
            <w:tcW w:w="0" w:type="auto"/>
          </w:tcPr>
          <w:p w14:paraId="464CF742" w14:textId="77777777" w:rsidR="00155B4E" w:rsidRPr="00B41DA9" w:rsidRDefault="00155B4E" w:rsidP="00155B4E">
            <w:pPr>
              <w:pStyle w:val="Table"/>
              <w:rPr>
                <w:b/>
                <w:bCs/>
              </w:rPr>
            </w:pPr>
            <w:r w:rsidRPr="00B41DA9">
              <w:rPr>
                <w:b/>
                <w:bCs/>
              </w:rPr>
              <w:t>93</w:t>
            </w:r>
          </w:p>
        </w:tc>
        <w:tc>
          <w:tcPr>
            <w:tcW w:w="2674" w:type="dxa"/>
          </w:tcPr>
          <w:p w14:paraId="11B6760C" w14:textId="77777777" w:rsidR="00155B4E" w:rsidRPr="0095123D" w:rsidRDefault="00155B4E" w:rsidP="00155B4E">
            <w:pPr>
              <w:pStyle w:val="Table"/>
            </w:pPr>
            <w:r w:rsidRPr="0095123D">
              <w:t>Invalid ARC</w:t>
            </w:r>
          </w:p>
        </w:tc>
        <w:tc>
          <w:tcPr>
            <w:tcW w:w="5560" w:type="dxa"/>
          </w:tcPr>
          <w:p w14:paraId="1FDB6063" w14:textId="5A15DDD2" w:rsidR="00155B4E" w:rsidRPr="00EF2D26" w:rsidRDefault="00155B4E" w:rsidP="00155B4E">
            <w:pPr>
              <w:pStyle w:val="Table"/>
            </w:pPr>
            <w:r w:rsidRPr="00EF2D26">
              <w:t xml:space="preserve">The structure of the ARC does not conform to specifications given in </w:t>
            </w:r>
            <w:r w:rsidR="004717FF">
              <w:t>rule ‘R030’</w:t>
            </w:r>
            <w:r w:rsidRPr="00EF2D26">
              <w:t>.</w:t>
            </w:r>
          </w:p>
        </w:tc>
      </w:tr>
      <w:tr w:rsidR="00155B4E" w:rsidRPr="00EF2D26" w14:paraId="2F63DEF1" w14:textId="77777777" w:rsidTr="00155B4E">
        <w:trPr>
          <w:cantSplit/>
        </w:trPr>
        <w:tc>
          <w:tcPr>
            <w:tcW w:w="0" w:type="auto"/>
          </w:tcPr>
          <w:p w14:paraId="235C482F" w14:textId="77777777" w:rsidR="00155B4E" w:rsidRPr="00B41DA9" w:rsidRDefault="00155B4E" w:rsidP="00155B4E">
            <w:pPr>
              <w:pStyle w:val="Table"/>
              <w:rPr>
                <w:b/>
                <w:bCs/>
              </w:rPr>
            </w:pPr>
            <w:r w:rsidRPr="00B41DA9">
              <w:rPr>
                <w:b/>
                <w:bCs/>
              </w:rPr>
              <w:t>94</w:t>
            </w:r>
          </w:p>
        </w:tc>
        <w:tc>
          <w:tcPr>
            <w:tcW w:w="2674" w:type="dxa"/>
          </w:tcPr>
          <w:p w14:paraId="2649E7AD" w14:textId="77777777" w:rsidR="00155B4E" w:rsidRPr="0095123D" w:rsidRDefault="00155B4E" w:rsidP="00155B4E">
            <w:pPr>
              <w:pStyle w:val="Table"/>
            </w:pPr>
            <w:r w:rsidRPr="0095123D">
              <w:t>Invalid Follow Up Correlation ID</w:t>
            </w:r>
            <w:r>
              <w:t xml:space="preserve"> / MV Correlation ID</w:t>
            </w:r>
          </w:p>
        </w:tc>
        <w:tc>
          <w:tcPr>
            <w:tcW w:w="5560" w:type="dxa"/>
          </w:tcPr>
          <w:p w14:paraId="7C499EF4" w14:textId="6BDA5ACE" w:rsidR="00155B4E" w:rsidRPr="00EF2D26" w:rsidRDefault="00155B4E" w:rsidP="00155B4E">
            <w:pPr>
              <w:pStyle w:val="Table"/>
            </w:pPr>
            <w:r w:rsidRPr="00D00D14">
              <w:t>The structure of the Follow Up Correlation ID</w:t>
            </w:r>
            <w:r>
              <w:t xml:space="preserve"> or MV Correlation ID</w:t>
            </w:r>
            <w:r w:rsidRPr="00D00D14">
              <w:t xml:space="preserve"> does not conform to specifications given in </w:t>
            </w:r>
            <w:r w:rsidR="004717FF" w:rsidRPr="00EF2D26">
              <w:t xml:space="preserve">in </w:t>
            </w:r>
            <w:r w:rsidR="004717FF">
              <w:t>rule ‘R030’</w:t>
            </w:r>
            <w:r>
              <w:t>.</w:t>
            </w:r>
          </w:p>
        </w:tc>
      </w:tr>
      <w:tr w:rsidR="00155B4E" w:rsidRPr="00EF2D26" w14:paraId="4DD55E55" w14:textId="77777777" w:rsidTr="00155B4E">
        <w:trPr>
          <w:cantSplit/>
        </w:trPr>
        <w:tc>
          <w:tcPr>
            <w:tcW w:w="0" w:type="auto"/>
          </w:tcPr>
          <w:p w14:paraId="256C9766" w14:textId="77777777" w:rsidR="00155B4E" w:rsidRPr="00B41DA9" w:rsidRDefault="00155B4E" w:rsidP="00155B4E">
            <w:pPr>
              <w:pStyle w:val="Table"/>
              <w:rPr>
                <w:b/>
                <w:bCs/>
              </w:rPr>
            </w:pPr>
            <w:r w:rsidRPr="00B41DA9">
              <w:rPr>
                <w:b/>
                <w:bCs/>
              </w:rPr>
              <w:t>90</w:t>
            </w:r>
          </w:p>
        </w:tc>
        <w:tc>
          <w:tcPr>
            <w:tcW w:w="2674" w:type="dxa"/>
          </w:tcPr>
          <w:p w14:paraId="51F8E158" w14:textId="77777777" w:rsidR="00155B4E" w:rsidRPr="0095123D" w:rsidRDefault="00155B4E" w:rsidP="00155B4E">
            <w:pPr>
              <w:pStyle w:val="Table"/>
            </w:pPr>
            <w:r w:rsidRPr="0095123D">
              <w:t>Unknown ARC</w:t>
            </w:r>
          </w:p>
        </w:tc>
        <w:tc>
          <w:tcPr>
            <w:tcW w:w="5560" w:type="dxa"/>
          </w:tcPr>
          <w:p w14:paraId="53E9DD23" w14:textId="77777777" w:rsidR="00155B4E" w:rsidRPr="00EF2D26" w:rsidRDefault="00155B4E" w:rsidP="00155B4E">
            <w:pPr>
              <w:pStyle w:val="Table"/>
            </w:pPr>
            <w:r w:rsidRPr="00EF2D26">
              <w:t xml:space="preserve">The ARC of the received </w:t>
            </w:r>
            <w:r>
              <w:t>message</w:t>
            </w:r>
            <w:r w:rsidRPr="00EF2D26">
              <w:t xml:space="preserve"> is not known, whereas it is expected to be known.</w:t>
            </w:r>
          </w:p>
        </w:tc>
      </w:tr>
      <w:tr w:rsidR="00155B4E" w:rsidRPr="00EF2D26" w14:paraId="3184E8C3" w14:textId="77777777" w:rsidTr="00155B4E">
        <w:trPr>
          <w:cantSplit/>
        </w:trPr>
        <w:tc>
          <w:tcPr>
            <w:tcW w:w="0" w:type="auto"/>
          </w:tcPr>
          <w:p w14:paraId="0D90BBD2" w14:textId="77777777" w:rsidR="00155B4E" w:rsidRPr="00B41DA9" w:rsidRDefault="00155B4E" w:rsidP="00155B4E">
            <w:pPr>
              <w:pStyle w:val="Table"/>
              <w:rPr>
                <w:b/>
                <w:bCs/>
              </w:rPr>
            </w:pPr>
            <w:r w:rsidRPr="00B41DA9">
              <w:rPr>
                <w:b/>
                <w:bCs/>
              </w:rPr>
              <w:t>95</w:t>
            </w:r>
          </w:p>
        </w:tc>
        <w:tc>
          <w:tcPr>
            <w:tcW w:w="2674" w:type="dxa"/>
          </w:tcPr>
          <w:p w14:paraId="04823212" w14:textId="77777777" w:rsidR="00155B4E" w:rsidRPr="0095123D" w:rsidRDefault="00155B4E" w:rsidP="00155B4E">
            <w:pPr>
              <w:pStyle w:val="Table"/>
            </w:pPr>
            <w:r w:rsidRPr="0095123D">
              <w:t>Unknown Follow Up Correlation ID</w:t>
            </w:r>
            <w:r>
              <w:t xml:space="preserve"> / MV Correlation ID</w:t>
            </w:r>
          </w:p>
        </w:tc>
        <w:tc>
          <w:tcPr>
            <w:tcW w:w="5560" w:type="dxa"/>
          </w:tcPr>
          <w:p w14:paraId="11C79AA8" w14:textId="77777777" w:rsidR="00155B4E" w:rsidRPr="00D00D14" w:rsidRDefault="00155B4E" w:rsidP="00155B4E">
            <w:pPr>
              <w:pStyle w:val="Table"/>
            </w:pPr>
            <w:r w:rsidRPr="00D00D14">
              <w:t xml:space="preserve">The Follow Up Correlation ID </w:t>
            </w:r>
            <w:r>
              <w:t>or MV Correlation ID</w:t>
            </w:r>
            <w:r w:rsidRPr="00D00D14">
              <w:t xml:space="preserve"> of the received message is not known, whereas it is expected to be known.</w:t>
            </w:r>
          </w:p>
        </w:tc>
      </w:tr>
      <w:tr w:rsidR="00155B4E" w:rsidRPr="00EF2D26" w14:paraId="7050556B" w14:textId="77777777" w:rsidTr="00155B4E">
        <w:trPr>
          <w:cantSplit/>
        </w:trPr>
        <w:tc>
          <w:tcPr>
            <w:tcW w:w="0" w:type="auto"/>
          </w:tcPr>
          <w:p w14:paraId="52E2507D" w14:textId="77777777" w:rsidR="00155B4E" w:rsidRPr="00B41DA9" w:rsidRDefault="00155B4E" w:rsidP="00155B4E">
            <w:pPr>
              <w:pStyle w:val="Table"/>
              <w:rPr>
                <w:b/>
                <w:bCs/>
              </w:rPr>
            </w:pPr>
            <w:r w:rsidRPr="00B41DA9">
              <w:rPr>
                <w:b/>
                <w:bCs/>
              </w:rPr>
              <w:t>92</w:t>
            </w:r>
          </w:p>
        </w:tc>
        <w:tc>
          <w:tcPr>
            <w:tcW w:w="2674" w:type="dxa"/>
          </w:tcPr>
          <w:p w14:paraId="4F36A878" w14:textId="77777777" w:rsidR="00155B4E" w:rsidRPr="0095123D" w:rsidRDefault="00155B4E" w:rsidP="00155B4E">
            <w:pPr>
              <w:pStyle w:val="Table"/>
            </w:pPr>
            <w:r w:rsidRPr="0095123D">
              <w:t>Message out of sequence</w:t>
            </w:r>
          </w:p>
        </w:tc>
        <w:tc>
          <w:tcPr>
            <w:tcW w:w="5560" w:type="dxa"/>
          </w:tcPr>
          <w:p w14:paraId="7EE9F45B" w14:textId="77777777" w:rsidR="00155B4E" w:rsidRPr="00EF2D26" w:rsidRDefault="00155B4E" w:rsidP="00155B4E">
            <w:pPr>
              <w:pStyle w:val="Table"/>
            </w:pPr>
            <w:r w:rsidRPr="00EF2D26">
              <w:t xml:space="preserve">The message cannot be processed, because the receiver is not </w:t>
            </w:r>
            <w:r>
              <w:t xml:space="preserve">in </w:t>
            </w:r>
            <w:r w:rsidRPr="00EF2D26">
              <w:t>a proper state.</w:t>
            </w:r>
          </w:p>
        </w:tc>
      </w:tr>
    </w:tbl>
    <w:p w14:paraId="54E9EE91" w14:textId="1CF52F11" w:rsidR="00155B4E" w:rsidRDefault="00155B4E" w:rsidP="00155B4E">
      <w:pPr>
        <w:pStyle w:val="Caption"/>
      </w:pPr>
      <w:bookmarkStart w:id="2339" w:name="_Ref282791847"/>
      <w:bookmarkStart w:id="2340" w:name="_Toc1401020"/>
      <w:bookmarkStart w:id="2341" w:name="_Toc128575662"/>
      <w:r w:rsidRPr="00EF2D26">
        <w:t xml:space="preserve">Table </w:t>
      </w:r>
      <w:r>
        <w:fldChar w:fldCharType="begin"/>
      </w:r>
      <w:r>
        <w:instrText>SEQ Table \* ARABIC</w:instrText>
      </w:r>
      <w:r>
        <w:fldChar w:fldCharType="separate"/>
      </w:r>
      <w:r w:rsidR="00982519">
        <w:rPr>
          <w:noProof/>
        </w:rPr>
        <w:t>32</w:t>
      </w:r>
      <w:r>
        <w:fldChar w:fldCharType="end"/>
      </w:r>
      <w:bookmarkEnd w:id="2339"/>
      <w:r w:rsidRPr="00EF2D26">
        <w:t>: Coordination protocol error codes</w:t>
      </w:r>
      <w:bookmarkEnd w:id="2340"/>
      <w:bookmarkEnd w:id="23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731"/>
        <w:gridCol w:w="779"/>
        <w:gridCol w:w="779"/>
        <w:gridCol w:w="779"/>
        <w:gridCol w:w="779"/>
      </w:tblGrid>
      <w:tr w:rsidR="00155B4E" w:rsidRPr="00EF2D26" w14:paraId="65FCA046" w14:textId="77777777" w:rsidTr="0E615139">
        <w:trPr>
          <w:tblHeader/>
          <w:jc w:val="center"/>
        </w:trPr>
        <w:tc>
          <w:tcPr>
            <w:tcW w:w="0" w:type="auto"/>
            <w:tcBorders>
              <w:top w:val="nil"/>
              <w:left w:val="nil"/>
            </w:tcBorders>
            <w:shd w:val="clear" w:color="auto" w:fill="auto"/>
          </w:tcPr>
          <w:p w14:paraId="2D7224E4"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0EFE0E1B"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436FDC07"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558D78E"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2C52225A" w14:textId="77777777" w:rsidR="00155B4E" w:rsidRPr="00182A2B" w:rsidRDefault="00155B4E" w:rsidP="00155B4E">
            <w:pPr>
              <w:pStyle w:val="TableHeading"/>
            </w:pPr>
            <w:r w:rsidRPr="00182A2B">
              <w:t>IE906</w:t>
            </w:r>
          </w:p>
        </w:tc>
      </w:tr>
      <w:tr w:rsidR="00155B4E" w:rsidRPr="00EF2D26" w14:paraId="7F85B41B" w14:textId="77777777" w:rsidTr="0E615139">
        <w:trPr>
          <w:jc w:val="center"/>
        </w:trPr>
        <w:tc>
          <w:tcPr>
            <w:tcW w:w="0" w:type="auto"/>
            <w:shd w:val="clear" w:color="auto" w:fill="D0CECE" w:themeFill="background2" w:themeFillShade="E6"/>
          </w:tcPr>
          <w:p w14:paraId="279D8582" w14:textId="77777777" w:rsidR="00155B4E" w:rsidRPr="00182A2B" w:rsidRDefault="00155B4E" w:rsidP="00155B4E">
            <w:pPr>
              <w:pStyle w:val="TableHeading"/>
            </w:pPr>
            <w:r w:rsidRPr="00182A2B">
              <w:t>Duplicate LRN</w:t>
            </w:r>
          </w:p>
        </w:tc>
        <w:tc>
          <w:tcPr>
            <w:tcW w:w="0" w:type="auto"/>
            <w:vAlign w:val="center"/>
          </w:tcPr>
          <w:p w14:paraId="61178B2A" w14:textId="77777777" w:rsidR="00155B4E" w:rsidRPr="00EF2D26" w:rsidRDefault="00155B4E" w:rsidP="00155B4E">
            <w:pPr>
              <w:pStyle w:val="Table"/>
            </w:pPr>
          </w:p>
        </w:tc>
        <w:tc>
          <w:tcPr>
            <w:tcW w:w="0" w:type="auto"/>
            <w:vAlign w:val="center"/>
          </w:tcPr>
          <w:p w14:paraId="5F42BA46" w14:textId="3796F140" w:rsidR="00155B4E" w:rsidRPr="00EF2D26" w:rsidRDefault="00155B4E" w:rsidP="00155B4E">
            <w:pPr>
              <w:pStyle w:val="Table"/>
            </w:pPr>
            <w:r w:rsidRPr="00EF2D26">
              <w:rPr>
                <w:noProof/>
                <w:lang w:val="pt-PT" w:eastAsia="pt-PT"/>
              </w:rPr>
              <w:drawing>
                <wp:inline distT="0" distB="0" distL="0" distR="0" wp14:anchorId="2AD43567" wp14:editId="388A9585">
                  <wp:extent cx="205740" cy="160020"/>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DF0FE7A" w14:textId="77777777" w:rsidR="00155B4E" w:rsidRPr="00EF2D26" w:rsidRDefault="00155B4E" w:rsidP="00155B4E">
            <w:pPr>
              <w:pStyle w:val="Table"/>
            </w:pPr>
          </w:p>
        </w:tc>
        <w:tc>
          <w:tcPr>
            <w:tcW w:w="0" w:type="auto"/>
            <w:vAlign w:val="center"/>
          </w:tcPr>
          <w:p w14:paraId="415F4924" w14:textId="77777777" w:rsidR="00155B4E" w:rsidRPr="00EF2D26" w:rsidRDefault="00155B4E" w:rsidP="00155B4E">
            <w:pPr>
              <w:pStyle w:val="Table"/>
            </w:pPr>
          </w:p>
        </w:tc>
      </w:tr>
      <w:tr w:rsidR="00155B4E" w:rsidRPr="00EF2D26" w14:paraId="70AF90F9" w14:textId="77777777" w:rsidTr="0E615139">
        <w:trPr>
          <w:jc w:val="center"/>
        </w:trPr>
        <w:tc>
          <w:tcPr>
            <w:tcW w:w="0" w:type="auto"/>
            <w:shd w:val="clear" w:color="auto" w:fill="D0CECE" w:themeFill="background2" w:themeFillShade="E6"/>
          </w:tcPr>
          <w:p w14:paraId="475B5B55" w14:textId="77777777" w:rsidR="00155B4E" w:rsidRPr="00182A2B" w:rsidRDefault="00155B4E" w:rsidP="00155B4E">
            <w:pPr>
              <w:pStyle w:val="TableHeading"/>
            </w:pPr>
            <w:r w:rsidRPr="00182A2B">
              <w:t>Duplicate detected</w:t>
            </w:r>
          </w:p>
        </w:tc>
        <w:tc>
          <w:tcPr>
            <w:tcW w:w="0" w:type="auto"/>
            <w:vAlign w:val="center"/>
          </w:tcPr>
          <w:p w14:paraId="16CB9889" w14:textId="24566629" w:rsidR="00155B4E" w:rsidRPr="00EF2D26" w:rsidRDefault="00155B4E" w:rsidP="00155B4E">
            <w:pPr>
              <w:pStyle w:val="Table"/>
            </w:pPr>
            <w:r w:rsidRPr="00EF2D26">
              <w:rPr>
                <w:noProof/>
                <w:lang w:val="pt-PT" w:eastAsia="pt-PT"/>
              </w:rPr>
              <w:drawing>
                <wp:inline distT="0" distB="0" distL="0" distR="0" wp14:anchorId="2A117774" wp14:editId="0417E91B">
                  <wp:extent cx="205740" cy="160020"/>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BA76C48" w14:textId="33EA8104" w:rsidR="00155B4E" w:rsidRPr="00EF2D26" w:rsidRDefault="00155B4E" w:rsidP="00155B4E">
            <w:pPr>
              <w:pStyle w:val="Table"/>
            </w:pPr>
            <w:r w:rsidRPr="00EF2D26">
              <w:rPr>
                <w:noProof/>
                <w:lang w:val="pt-PT" w:eastAsia="pt-PT"/>
              </w:rPr>
              <w:drawing>
                <wp:inline distT="0" distB="0" distL="0" distR="0" wp14:anchorId="7B20581B" wp14:editId="0930E5BF">
                  <wp:extent cx="205740" cy="160020"/>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0F1B597" w14:textId="6C446552" w:rsidR="00155B4E" w:rsidRPr="00EF2D26" w:rsidRDefault="00155B4E" w:rsidP="00155B4E">
            <w:pPr>
              <w:pStyle w:val="Table"/>
            </w:pPr>
            <w:r w:rsidRPr="00EF2D26">
              <w:rPr>
                <w:noProof/>
                <w:lang w:val="pt-PT" w:eastAsia="pt-PT"/>
              </w:rPr>
              <w:drawing>
                <wp:inline distT="0" distB="0" distL="0" distR="0" wp14:anchorId="22E10224" wp14:editId="1010B6E0">
                  <wp:extent cx="205740" cy="1600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3D01482" w14:textId="49F845FE" w:rsidR="00155B4E" w:rsidRPr="00EF2D26" w:rsidRDefault="00155B4E" w:rsidP="00155B4E">
            <w:pPr>
              <w:pStyle w:val="Table"/>
            </w:pPr>
            <w:r w:rsidRPr="00EF2D26">
              <w:rPr>
                <w:noProof/>
                <w:lang w:val="pt-PT" w:eastAsia="pt-PT"/>
              </w:rPr>
              <w:drawing>
                <wp:inline distT="0" distB="0" distL="0" distR="0" wp14:anchorId="2D1BDC25" wp14:editId="397B4AFB">
                  <wp:extent cx="205740" cy="160020"/>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26B66210" w14:textId="77777777" w:rsidTr="0E615139">
        <w:trPr>
          <w:jc w:val="center"/>
        </w:trPr>
        <w:tc>
          <w:tcPr>
            <w:tcW w:w="0" w:type="auto"/>
            <w:shd w:val="clear" w:color="auto" w:fill="D0CECE" w:themeFill="background2" w:themeFillShade="E6"/>
          </w:tcPr>
          <w:p w14:paraId="1A598C48" w14:textId="77777777" w:rsidR="00155B4E" w:rsidRPr="00182A2B" w:rsidRDefault="00155B4E" w:rsidP="00155B4E">
            <w:pPr>
              <w:pStyle w:val="TableHeading"/>
            </w:pPr>
            <w:r w:rsidRPr="00182A2B">
              <w:t>Invalid ARC</w:t>
            </w:r>
          </w:p>
        </w:tc>
        <w:tc>
          <w:tcPr>
            <w:tcW w:w="0" w:type="auto"/>
            <w:vAlign w:val="center"/>
          </w:tcPr>
          <w:p w14:paraId="78676851" w14:textId="77777777" w:rsidR="00155B4E" w:rsidRPr="00EF2D26" w:rsidRDefault="00155B4E" w:rsidP="00155B4E">
            <w:pPr>
              <w:pStyle w:val="Table"/>
            </w:pPr>
          </w:p>
        </w:tc>
        <w:tc>
          <w:tcPr>
            <w:tcW w:w="0" w:type="auto"/>
            <w:vAlign w:val="center"/>
          </w:tcPr>
          <w:p w14:paraId="3219D42D" w14:textId="77777777" w:rsidR="00155B4E" w:rsidRPr="00EF2D26" w:rsidRDefault="00155B4E" w:rsidP="00155B4E">
            <w:pPr>
              <w:pStyle w:val="Table"/>
            </w:pPr>
          </w:p>
        </w:tc>
        <w:tc>
          <w:tcPr>
            <w:tcW w:w="0" w:type="auto"/>
            <w:vAlign w:val="center"/>
          </w:tcPr>
          <w:p w14:paraId="23ED99CA" w14:textId="77777777" w:rsidR="00155B4E" w:rsidRPr="00EF2D26" w:rsidRDefault="00155B4E" w:rsidP="00155B4E">
            <w:pPr>
              <w:pStyle w:val="Table"/>
            </w:pPr>
          </w:p>
        </w:tc>
        <w:tc>
          <w:tcPr>
            <w:tcW w:w="0" w:type="auto"/>
            <w:vAlign w:val="center"/>
          </w:tcPr>
          <w:p w14:paraId="6D31B33F" w14:textId="247E1F57" w:rsidR="00155B4E" w:rsidRPr="00EF2D26" w:rsidRDefault="00155B4E" w:rsidP="00155B4E">
            <w:pPr>
              <w:pStyle w:val="Table"/>
            </w:pPr>
            <w:r w:rsidRPr="00EF2D26">
              <w:rPr>
                <w:noProof/>
                <w:lang w:val="pt-PT" w:eastAsia="pt-PT"/>
              </w:rPr>
              <w:drawing>
                <wp:inline distT="0" distB="0" distL="0" distR="0" wp14:anchorId="20D952B5" wp14:editId="7D0E3116">
                  <wp:extent cx="205740" cy="16002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578B490E" w14:textId="77777777" w:rsidTr="0E615139">
        <w:trPr>
          <w:jc w:val="center"/>
        </w:trPr>
        <w:tc>
          <w:tcPr>
            <w:tcW w:w="0" w:type="auto"/>
            <w:shd w:val="clear" w:color="auto" w:fill="D0CECE" w:themeFill="background2" w:themeFillShade="E6"/>
          </w:tcPr>
          <w:p w14:paraId="3DDCC220" w14:textId="77777777" w:rsidR="00155B4E" w:rsidRDefault="00155B4E" w:rsidP="00155B4E">
            <w:pPr>
              <w:pStyle w:val="TableHeading"/>
            </w:pPr>
            <w:r w:rsidRPr="00182A2B">
              <w:t>Invalid Follow Up Correlation ID</w:t>
            </w:r>
            <w:r>
              <w:t xml:space="preserve"> / </w:t>
            </w:r>
          </w:p>
          <w:p w14:paraId="591015F2" w14:textId="77777777" w:rsidR="00155B4E" w:rsidRPr="00182A2B" w:rsidRDefault="00155B4E" w:rsidP="00155B4E">
            <w:pPr>
              <w:pStyle w:val="TableHeading"/>
            </w:pPr>
            <w:r>
              <w:t>MV Correlation ID</w:t>
            </w:r>
          </w:p>
        </w:tc>
        <w:tc>
          <w:tcPr>
            <w:tcW w:w="0" w:type="auto"/>
            <w:vAlign w:val="center"/>
          </w:tcPr>
          <w:p w14:paraId="5926DA53" w14:textId="77777777" w:rsidR="00155B4E" w:rsidRPr="00EF2D26" w:rsidRDefault="00155B4E" w:rsidP="00155B4E">
            <w:pPr>
              <w:pStyle w:val="Table"/>
            </w:pPr>
          </w:p>
        </w:tc>
        <w:tc>
          <w:tcPr>
            <w:tcW w:w="0" w:type="auto"/>
            <w:vAlign w:val="center"/>
          </w:tcPr>
          <w:p w14:paraId="42929432" w14:textId="77777777" w:rsidR="00155B4E" w:rsidRPr="00EF2D26" w:rsidRDefault="00155B4E" w:rsidP="00155B4E">
            <w:pPr>
              <w:pStyle w:val="Table"/>
            </w:pPr>
          </w:p>
        </w:tc>
        <w:tc>
          <w:tcPr>
            <w:tcW w:w="0" w:type="auto"/>
            <w:vAlign w:val="center"/>
          </w:tcPr>
          <w:p w14:paraId="0C4C072D" w14:textId="77777777" w:rsidR="00155B4E" w:rsidRPr="00EF2D26" w:rsidRDefault="00155B4E" w:rsidP="00155B4E">
            <w:pPr>
              <w:pStyle w:val="Table"/>
            </w:pPr>
          </w:p>
        </w:tc>
        <w:tc>
          <w:tcPr>
            <w:tcW w:w="0" w:type="auto"/>
            <w:vAlign w:val="center"/>
          </w:tcPr>
          <w:p w14:paraId="5BBC07FD" w14:textId="456933FB" w:rsidR="00155B4E" w:rsidRPr="00EF2D26" w:rsidRDefault="00155B4E" w:rsidP="00155B4E">
            <w:pPr>
              <w:pStyle w:val="Table"/>
            </w:pPr>
            <w:r w:rsidRPr="00EF2D26">
              <w:rPr>
                <w:noProof/>
                <w:lang w:val="pt-PT" w:eastAsia="pt-PT"/>
              </w:rPr>
              <w:drawing>
                <wp:inline distT="0" distB="0" distL="0" distR="0" wp14:anchorId="4C46A65F" wp14:editId="5F43C1A8">
                  <wp:extent cx="205740" cy="16002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800AD42" w14:textId="77777777" w:rsidTr="0E615139">
        <w:trPr>
          <w:jc w:val="center"/>
        </w:trPr>
        <w:tc>
          <w:tcPr>
            <w:tcW w:w="0" w:type="auto"/>
            <w:shd w:val="clear" w:color="auto" w:fill="D0CECE" w:themeFill="background2" w:themeFillShade="E6"/>
          </w:tcPr>
          <w:p w14:paraId="157E7741" w14:textId="77777777" w:rsidR="00155B4E" w:rsidRPr="00182A2B" w:rsidRDefault="00155B4E" w:rsidP="00155B4E">
            <w:pPr>
              <w:pStyle w:val="TableHeading"/>
            </w:pPr>
            <w:r w:rsidRPr="00182A2B">
              <w:t>Unknown ARC</w:t>
            </w:r>
          </w:p>
        </w:tc>
        <w:tc>
          <w:tcPr>
            <w:tcW w:w="0" w:type="auto"/>
            <w:vAlign w:val="center"/>
          </w:tcPr>
          <w:p w14:paraId="2FB1B1EF" w14:textId="77777777" w:rsidR="00155B4E" w:rsidRPr="00EF2D26" w:rsidRDefault="00155B4E" w:rsidP="00155B4E">
            <w:pPr>
              <w:pStyle w:val="Table"/>
            </w:pPr>
          </w:p>
        </w:tc>
        <w:tc>
          <w:tcPr>
            <w:tcW w:w="0" w:type="auto"/>
            <w:vAlign w:val="center"/>
          </w:tcPr>
          <w:p w14:paraId="4F03F5F0" w14:textId="77777777" w:rsidR="00155B4E" w:rsidRPr="00EF2D26" w:rsidRDefault="00155B4E" w:rsidP="00155B4E">
            <w:pPr>
              <w:pStyle w:val="Table"/>
            </w:pPr>
          </w:p>
        </w:tc>
        <w:tc>
          <w:tcPr>
            <w:tcW w:w="0" w:type="auto"/>
            <w:vAlign w:val="center"/>
          </w:tcPr>
          <w:p w14:paraId="65FEE967" w14:textId="77777777" w:rsidR="00155B4E" w:rsidRPr="00EF2D26" w:rsidRDefault="00155B4E" w:rsidP="00155B4E">
            <w:pPr>
              <w:pStyle w:val="Table"/>
            </w:pPr>
          </w:p>
        </w:tc>
        <w:tc>
          <w:tcPr>
            <w:tcW w:w="0" w:type="auto"/>
            <w:vAlign w:val="center"/>
          </w:tcPr>
          <w:p w14:paraId="7F4CFFDD" w14:textId="27EFFC71" w:rsidR="00155B4E" w:rsidRPr="00EF2D26" w:rsidRDefault="00155B4E" w:rsidP="00155B4E">
            <w:pPr>
              <w:pStyle w:val="Table"/>
            </w:pPr>
            <w:r w:rsidRPr="00EF2D26">
              <w:rPr>
                <w:noProof/>
                <w:lang w:val="pt-PT" w:eastAsia="pt-PT"/>
              </w:rPr>
              <w:drawing>
                <wp:inline distT="0" distB="0" distL="0" distR="0" wp14:anchorId="4D696254" wp14:editId="609AA670">
                  <wp:extent cx="205740" cy="1600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150E4EDB" w14:textId="77777777" w:rsidTr="0E615139">
        <w:trPr>
          <w:jc w:val="center"/>
        </w:trPr>
        <w:tc>
          <w:tcPr>
            <w:tcW w:w="0" w:type="auto"/>
            <w:shd w:val="clear" w:color="auto" w:fill="D0CECE" w:themeFill="background2" w:themeFillShade="E6"/>
          </w:tcPr>
          <w:p w14:paraId="5D038D13" w14:textId="77777777" w:rsidR="00155B4E" w:rsidRDefault="00155B4E" w:rsidP="00155B4E">
            <w:pPr>
              <w:pStyle w:val="TableHeading"/>
            </w:pPr>
            <w:r w:rsidRPr="00182A2B">
              <w:lastRenderedPageBreak/>
              <w:t>Unknown Follow Up Correlation ID</w:t>
            </w:r>
            <w:r>
              <w:t xml:space="preserve"> / </w:t>
            </w:r>
          </w:p>
          <w:p w14:paraId="6C47F268" w14:textId="77777777" w:rsidR="00155B4E" w:rsidRPr="00182A2B" w:rsidRDefault="00155B4E" w:rsidP="00155B4E">
            <w:pPr>
              <w:pStyle w:val="TableHeading"/>
            </w:pPr>
            <w:r>
              <w:t>MV Correlation ID</w:t>
            </w:r>
          </w:p>
        </w:tc>
        <w:tc>
          <w:tcPr>
            <w:tcW w:w="0" w:type="auto"/>
            <w:vAlign w:val="center"/>
          </w:tcPr>
          <w:p w14:paraId="1F2B7E30" w14:textId="77777777" w:rsidR="00155B4E" w:rsidRPr="00EF2D26" w:rsidRDefault="00155B4E" w:rsidP="00155B4E">
            <w:pPr>
              <w:pStyle w:val="Table"/>
            </w:pPr>
          </w:p>
        </w:tc>
        <w:tc>
          <w:tcPr>
            <w:tcW w:w="0" w:type="auto"/>
            <w:vAlign w:val="center"/>
          </w:tcPr>
          <w:p w14:paraId="6294BB65" w14:textId="77777777" w:rsidR="00155B4E" w:rsidRPr="00EF2D26" w:rsidRDefault="00155B4E" w:rsidP="00155B4E">
            <w:pPr>
              <w:pStyle w:val="Table"/>
            </w:pPr>
          </w:p>
        </w:tc>
        <w:tc>
          <w:tcPr>
            <w:tcW w:w="0" w:type="auto"/>
            <w:vAlign w:val="center"/>
          </w:tcPr>
          <w:p w14:paraId="7EE60839" w14:textId="77777777" w:rsidR="00155B4E" w:rsidRPr="00EF2D26" w:rsidRDefault="00155B4E" w:rsidP="00155B4E">
            <w:pPr>
              <w:pStyle w:val="Table"/>
            </w:pPr>
          </w:p>
        </w:tc>
        <w:tc>
          <w:tcPr>
            <w:tcW w:w="0" w:type="auto"/>
            <w:vAlign w:val="center"/>
          </w:tcPr>
          <w:p w14:paraId="59D6808C" w14:textId="7CF4E1CA" w:rsidR="00155B4E" w:rsidRPr="00EF2D26" w:rsidRDefault="00155B4E" w:rsidP="00155B4E">
            <w:pPr>
              <w:pStyle w:val="Table"/>
            </w:pPr>
            <w:r w:rsidRPr="00EF2D26">
              <w:rPr>
                <w:noProof/>
                <w:lang w:val="pt-PT" w:eastAsia="pt-PT"/>
              </w:rPr>
              <w:drawing>
                <wp:inline distT="0" distB="0" distL="0" distR="0" wp14:anchorId="5EEE05DB" wp14:editId="7C770482">
                  <wp:extent cx="205740" cy="16002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03B731AF" w14:textId="77777777" w:rsidTr="0E615139">
        <w:trPr>
          <w:jc w:val="center"/>
        </w:trPr>
        <w:tc>
          <w:tcPr>
            <w:tcW w:w="0" w:type="auto"/>
            <w:shd w:val="clear" w:color="auto" w:fill="D0CECE" w:themeFill="background2" w:themeFillShade="E6"/>
          </w:tcPr>
          <w:p w14:paraId="60F3F2C9" w14:textId="77777777" w:rsidR="00155B4E" w:rsidRPr="00182A2B" w:rsidRDefault="00155B4E" w:rsidP="00155B4E">
            <w:pPr>
              <w:pStyle w:val="TableHeading"/>
            </w:pPr>
            <w:r w:rsidRPr="00182A2B">
              <w:t>Message out of sequence</w:t>
            </w:r>
          </w:p>
        </w:tc>
        <w:tc>
          <w:tcPr>
            <w:tcW w:w="0" w:type="auto"/>
            <w:vAlign w:val="center"/>
          </w:tcPr>
          <w:p w14:paraId="09B5F0F3" w14:textId="77777777" w:rsidR="00155B4E" w:rsidRPr="00EF2D26" w:rsidRDefault="00155B4E" w:rsidP="00155B4E">
            <w:pPr>
              <w:pStyle w:val="Table"/>
            </w:pPr>
          </w:p>
        </w:tc>
        <w:tc>
          <w:tcPr>
            <w:tcW w:w="0" w:type="auto"/>
            <w:vAlign w:val="center"/>
          </w:tcPr>
          <w:p w14:paraId="23E94B48" w14:textId="77777777" w:rsidR="00155B4E" w:rsidRPr="00EF2D26" w:rsidRDefault="00155B4E" w:rsidP="00155B4E">
            <w:pPr>
              <w:pStyle w:val="Table"/>
            </w:pPr>
          </w:p>
        </w:tc>
        <w:tc>
          <w:tcPr>
            <w:tcW w:w="0" w:type="auto"/>
            <w:vAlign w:val="center"/>
          </w:tcPr>
          <w:p w14:paraId="47F9DB0D" w14:textId="77777777" w:rsidR="00155B4E" w:rsidRPr="00EF2D26" w:rsidRDefault="00155B4E" w:rsidP="00155B4E">
            <w:pPr>
              <w:pStyle w:val="Table"/>
            </w:pPr>
          </w:p>
        </w:tc>
        <w:tc>
          <w:tcPr>
            <w:tcW w:w="0" w:type="auto"/>
            <w:vAlign w:val="center"/>
          </w:tcPr>
          <w:p w14:paraId="57557004" w14:textId="551D21C9" w:rsidR="00155B4E" w:rsidRPr="00EF2D26" w:rsidRDefault="00155B4E" w:rsidP="00155B4E">
            <w:pPr>
              <w:pStyle w:val="Table"/>
            </w:pPr>
            <w:r w:rsidRPr="00EF2D26">
              <w:rPr>
                <w:noProof/>
                <w:lang w:val="pt-PT" w:eastAsia="pt-PT"/>
              </w:rPr>
              <w:drawing>
                <wp:inline distT="0" distB="0" distL="0" distR="0" wp14:anchorId="6C639E7D" wp14:editId="2C690CCF">
                  <wp:extent cx="205740" cy="160020"/>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bl>
    <w:p w14:paraId="25F9AD17" w14:textId="0E43DC9A" w:rsidR="00155B4E" w:rsidRPr="00EF2D26" w:rsidRDefault="00155B4E" w:rsidP="00155B4E">
      <w:pPr>
        <w:pStyle w:val="Caption"/>
      </w:pPr>
      <w:bookmarkStart w:id="2342" w:name="_Ref282791848"/>
      <w:bookmarkStart w:id="2343" w:name="_Toc1401021"/>
      <w:bookmarkStart w:id="2344" w:name="_Toc128575663"/>
      <w:r w:rsidRPr="00EF2D26">
        <w:t xml:space="preserve">Table </w:t>
      </w:r>
      <w:r>
        <w:fldChar w:fldCharType="begin"/>
      </w:r>
      <w:r>
        <w:instrText>SEQ Table \* ARABIC</w:instrText>
      </w:r>
      <w:r>
        <w:fldChar w:fldCharType="separate"/>
      </w:r>
      <w:r w:rsidR="00982519">
        <w:rPr>
          <w:noProof/>
        </w:rPr>
        <w:t>33</w:t>
      </w:r>
      <w:r>
        <w:fldChar w:fldCharType="end"/>
      </w:r>
      <w:bookmarkEnd w:id="2342"/>
      <w:r w:rsidRPr="00EF2D26">
        <w:t>: Coordination protocol errors to refusal message map</w:t>
      </w:r>
      <w:bookmarkEnd w:id="2343"/>
      <w:bookmarkEnd w:id="2344"/>
    </w:p>
    <w:p w14:paraId="76720CC4" w14:textId="77777777" w:rsidR="00155B4E" w:rsidRDefault="00155B4E" w:rsidP="00155B4E">
      <w:bookmarkStart w:id="2345" w:name="_Ref216156460"/>
      <w:bookmarkStart w:id="2346" w:name="_Toc237279856"/>
      <w:bookmarkStart w:id="2347" w:name="_Ref216156467"/>
      <w:r w:rsidRPr="00EF2D26">
        <w:t>Code 91 (Duplicate LRN) should be used for the External Domain and for IE704 only.</w:t>
      </w:r>
    </w:p>
    <w:bookmarkEnd w:id="2345"/>
    <w:bookmarkEnd w:id="2346"/>
    <w:bookmarkEnd w:id="2347"/>
    <w:p w14:paraId="1060AB00" w14:textId="5BE6A0D9" w:rsidR="00155B4E" w:rsidRPr="00EF2D26" w:rsidRDefault="00155B4E" w:rsidP="00155B4E">
      <w:r w:rsidRPr="00EF2D26">
        <w:t xml:space="preserve">Code 26 (Duplicate detected) is of particular importance to the coordination protocol that ensures the uniqueness of the Message Identifier for a pair of sender/receiver as defined in </w:t>
      </w:r>
      <w:r w:rsidRPr="00EF2D26">
        <w:fldChar w:fldCharType="begin"/>
      </w:r>
      <w:r w:rsidRPr="00EF2D26">
        <w:instrText xml:space="preserve"> REF _Ref179100835 \r \h </w:instrText>
      </w:r>
      <w:r w:rsidRPr="00EF2D26">
        <w:fldChar w:fldCharType="separate"/>
      </w:r>
      <w:r w:rsidR="00982519">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982519" w:rsidRPr="00EF2D26">
        <w:t>Common message header</w:t>
      </w:r>
      <w:r w:rsidRPr="00EF2D26">
        <w:fldChar w:fldCharType="end"/>
      </w:r>
      <w:r w:rsidRPr="00EF2D26">
        <w:t>. For IE702 and IE714 only code 26 (Duplicate detected)</w:t>
      </w:r>
      <w:r>
        <w:t xml:space="preserve"> from the c</w:t>
      </w:r>
      <w:r w:rsidRPr="00EF2D26">
        <w:t>oordination protocol error codes applies and it is only used by central SEED in the NEA to SEED message exchanges.</w:t>
      </w:r>
    </w:p>
    <w:p w14:paraId="678CD2C6" w14:textId="6019F8F9" w:rsidR="00155B4E" w:rsidRDefault="00155B4E" w:rsidP="00155B4E">
      <w:r>
        <w:t xml:space="preserve">Code </w:t>
      </w:r>
      <w:r w:rsidRPr="0095123D">
        <w:t>93</w:t>
      </w:r>
      <w:r>
        <w:t xml:space="preserve"> (</w:t>
      </w:r>
      <w:r w:rsidRPr="0095123D">
        <w:t>Invalid ARC</w:t>
      </w:r>
      <w:r>
        <w:t xml:space="preserve">) should be used for refusing received messages containing </w:t>
      </w:r>
      <w:r w:rsidRPr="00D00D14">
        <w:t xml:space="preserve">invalid values of </w:t>
      </w:r>
      <w:r>
        <w:t>the “</w:t>
      </w:r>
      <w:r w:rsidRPr="00041E92">
        <w:t>Administrative Reference Code</w:t>
      </w:r>
      <w:r>
        <w:t>” Data Item. The fields that constitute the “</w:t>
      </w:r>
      <w:r w:rsidRPr="00041E92">
        <w:t>Administrative Reference Code</w:t>
      </w:r>
      <w:r>
        <w:t>” Data Item</w:t>
      </w:r>
      <w:r w:rsidRPr="00CA4932">
        <w:t xml:space="preserve"> </w:t>
      </w:r>
      <w:r>
        <w:t xml:space="preserve">should comply to the definition provided in </w:t>
      </w:r>
      <w:r w:rsidR="008F7E25" w:rsidRPr="008F7E25">
        <w:t>rule ‘R030’</w:t>
      </w:r>
      <w:r>
        <w:t xml:space="preserve">. </w:t>
      </w:r>
    </w:p>
    <w:p w14:paraId="207EE37A" w14:textId="788E3789" w:rsidR="00155B4E" w:rsidRDefault="00155B4E" w:rsidP="00155B4E">
      <w:r>
        <w:t>Code 94 (</w:t>
      </w:r>
      <w:r w:rsidRPr="0095123D">
        <w:t>Invalid Follow Up Correlation ID</w:t>
      </w:r>
      <w:r>
        <w:t xml:space="preserve"> / MV Correlation ID) should be used for refusing received messages containing </w:t>
      </w:r>
      <w:r w:rsidRPr="00D00D14">
        <w:t xml:space="preserve">invalid values of </w:t>
      </w:r>
      <w:r>
        <w:t>the “</w:t>
      </w:r>
      <w:r w:rsidRPr="00D00D14">
        <w:t>Follow Up Correlation ID</w:t>
      </w:r>
      <w:r>
        <w:t>” or the “MV Correlation ID” Data Item. The fields that constitute the “</w:t>
      </w:r>
      <w:r w:rsidRPr="00D00D14">
        <w:t>Follow Up Correlation ID</w:t>
      </w:r>
      <w:r>
        <w:t>” or the “MV Correlation ID” Data Item</w:t>
      </w:r>
      <w:r w:rsidRPr="00CA4932">
        <w:t xml:space="preserve"> </w:t>
      </w:r>
      <w:r>
        <w:t xml:space="preserve">should comply to the definition provided in </w:t>
      </w:r>
      <w:r w:rsidR="004E3F37" w:rsidRPr="004E3F37">
        <w:t>rules ‘R083’ &amp; ‘R217’ respectively.</w:t>
      </w:r>
      <w:r w:rsidR="006848BF">
        <w:t xml:space="preserve"> </w:t>
      </w:r>
    </w:p>
    <w:p w14:paraId="3EE9883A" w14:textId="77777777" w:rsidR="00155B4E" w:rsidRDefault="00155B4E" w:rsidP="00155B4E">
      <w:r>
        <w:t xml:space="preserve">It should be noted that the error codes 93 and 94 do not concern the format of the ARC, the </w:t>
      </w:r>
      <w:r w:rsidRPr="0095123D">
        <w:t>Follow Up Correlation ID</w:t>
      </w:r>
      <w:r>
        <w:t xml:space="preserve"> and the MV Correlation ID since this is covered by the syntactic layer validations through specialised regular expression patterns in the XSD files.</w:t>
      </w:r>
      <w:r w:rsidRPr="00EA0915">
        <w:t xml:space="preserve"> </w:t>
      </w:r>
      <w:r>
        <w:t xml:space="preserve">The error codes 93 and 94 concern the validation of the </w:t>
      </w:r>
      <w:r w:rsidRPr="00A12099">
        <w:rPr>
          <w:rFonts w:cs="Courier New"/>
          <w:szCs w:val="20"/>
        </w:rPr>
        <w:t>second field</w:t>
      </w:r>
      <w:r>
        <w:rPr>
          <w:rFonts w:cs="Courier New"/>
          <w:szCs w:val="20"/>
        </w:rPr>
        <w:t xml:space="preserve"> </w:t>
      </w:r>
      <w:r w:rsidRPr="00A12099">
        <w:rPr>
          <w:rFonts w:cs="Courier New"/>
          <w:szCs w:val="20"/>
        </w:rPr>
        <w:t xml:space="preserve">(MS Identifier) of the </w:t>
      </w:r>
      <w:r>
        <w:t xml:space="preserve">ARC and </w:t>
      </w:r>
      <w:r>
        <w:rPr>
          <w:rFonts w:cs="Courier New"/>
          <w:szCs w:val="20"/>
        </w:rPr>
        <w:t xml:space="preserve">the </w:t>
      </w:r>
      <w:r w:rsidRPr="00D00D14">
        <w:t>Follow Up Correlation ID</w:t>
      </w:r>
      <w:r w:rsidRPr="00A12099">
        <w:rPr>
          <w:rFonts w:cs="Courier New"/>
          <w:szCs w:val="20"/>
        </w:rPr>
        <w:t xml:space="preserve"> </w:t>
      </w:r>
      <w:r>
        <w:rPr>
          <w:rFonts w:cs="Courier New"/>
          <w:szCs w:val="20"/>
        </w:rPr>
        <w:t xml:space="preserve">or the </w:t>
      </w:r>
      <w:r>
        <w:t>MV Correlation ID respectively</w:t>
      </w:r>
      <w:r>
        <w:rPr>
          <w:rFonts w:cs="Courier New"/>
          <w:szCs w:val="20"/>
        </w:rPr>
        <w:t xml:space="preserve">, </w:t>
      </w:r>
      <w:r>
        <w:t xml:space="preserve">in order to ensure that it is </w:t>
      </w:r>
      <w:r w:rsidRPr="00A12099">
        <w:rPr>
          <w:rFonts w:cs="Courier New"/>
          <w:szCs w:val="20"/>
        </w:rPr>
        <w:t>a valid co</w:t>
      </w:r>
      <w:r>
        <w:rPr>
          <w:rFonts w:cs="Courier New"/>
          <w:szCs w:val="20"/>
        </w:rPr>
        <w:t>de of the Member States codelist (</w:t>
      </w:r>
      <w:r w:rsidRPr="00F70005">
        <w:t>defined in IE734: C_RDD_DAT message disseminated by SEED</w:t>
      </w:r>
      <w:r>
        <w:rPr>
          <w:rFonts w:cs="Courier New"/>
          <w:szCs w:val="20"/>
        </w:rPr>
        <w:t>)</w:t>
      </w:r>
      <w:r>
        <w:t>.</w:t>
      </w:r>
    </w:p>
    <w:p w14:paraId="201BE8CC" w14:textId="77777777" w:rsidR="00155B4E" w:rsidRDefault="00155B4E" w:rsidP="00155B4E">
      <w:r>
        <w:t>Codes 90, 95, and 92 concern the state-machines defined in previous sections of the DDNEA. The state-machines define states and particular messages that are allowed to be sent and expected to be received depending on the role that each application assumes and the state that is found to be in. An application receiving a message that ought to cause a state transition, but the message is unexpected according to the state-machines should report to the message sender a coordination protocol</w:t>
      </w:r>
      <w:r w:rsidRPr="00690848">
        <w:t xml:space="preserve"> </w:t>
      </w:r>
      <w:r>
        <w:t xml:space="preserve">violation with an </w:t>
      </w:r>
      <w:r w:rsidRPr="00EF2D26">
        <w:t>Functional Negative Acknowledgement (IE906: C_FUN_NCK) message</w:t>
      </w:r>
      <w:r>
        <w:t>.</w:t>
      </w:r>
    </w:p>
    <w:p w14:paraId="69BE97C6" w14:textId="77777777" w:rsidR="00155B4E" w:rsidRDefault="00155B4E" w:rsidP="00155B4E">
      <w:r>
        <w:t>Codes 90 (</w:t>
      </w:r>
      <w:r w:rsidRPr="0095123D">
        <w:t>Unknown ARC</w:t>
      </w:r>
      <w:r>
        <w:t>) and 95 (</w:t>
      </w:r>
      <w:r w:rsidRPr="0095123D">
        <w:t>Unknown Follow Up Correlation ID</w:t>
      </w:r>
      <w:r>
        <w:t xml:space="preserve"> / MV Correlation ID) should be used for the cases where the application receives a message baring an identifier (</w:t>
      </w:r>
      <w:r w:rsidRPr="0095123D">
        <w:t>ARC</w:t>
      </w:r>
      <w:r>
        <w:t xml:space="preserve"> or </w:t>
      </w:r>
      <w:r w:rsidRPr="0095123D">
        <w:t>Follow Up Correlation ID</w:t>
      </w:r>
      <w:r>
        <w:t xml:space="preserve"> or MV Correlation ID) received for the first time, but according to the respective state-machine the message is not included in the message(s) expected to be received from the initial state.</w:t>
      </w:r>
    </w:p>
    <w:p w14:paraId="4FD17393" w14:textId="77777777" w:rsidR="00155B4E" w:rsidRPr="00EF2D26" w:rsidRDefault="00155B4E" w:rsidP="00155B4E">
      <w:r>
        <w:t>If an application receives a message baring an identifier (</w:t>
      </w:r>
      <w:r w:rsidRPr="0095123D">
        <w:t>ARC</w:t>
      </w:r>
      <w:r>
        <w:t xml:space="preserve"> or </w:t>
      </w:r>
      <w:r w:rsidRPr="0095123D">
        <w:t>Follow Up Correlation ID</w:t>
      </w:r>
      <w:r>
        <w:t xml:space="preserve"> or MV Correlation ID) that is known, but the</w:t>
      </w:r>
      <w:r w:rsidRPr="002F750C">
        <w:t xml:space="preserve"> </w:t>
      </w:r>
      <w:r>
        <w:t xml:space="preserve">message is unexpected according to the state-machines (including the conditions for the Sequence Number when the identifier is the ARC) it should be refused with an </w:t>
      </w:r>
      <w:r w:rsidRPr="00EF2D26">
        <w:t>Functional Negative Acknowledgement (IE906: C_FUN_NCK) message</w:t>
      </w:r>
      <w:r w:rsidRPr="002F750C">
        <w:t xml:space="preserve"> </w:t>
      </w:r>
      <w:r w:rsidRPr="00D00D14">
        <w:t>indicating a “Message out of sequence</w:t>
      </w:r>
      <w:r>
        <w:t>”</w:t>
      </w:r>
      <w:r w:rsidRPr="00D00D14">
        <w:t xml:space="preserve"> error</w:t>
      </w:r>
      <w:r>
        <w:t xml:space="preserve"> (Code 92)</w:t>
      </w:r>
      <w:r w:rsidRPr="00D00D14">
        <w:t>.</w:t>
      </w:r>
    </w:p>
    <w:p w14:paraId="314BB6C7" w14:textId="77777777" w:rsidR="00155B4E" w:rsidRPr="00EF2D26" w:rsidRDefault="00155B4E" w:rsidP="00D76942">
      <w:pPr>
        <w:pStyle w:val="Heading6"/>
        <w:keepLines/>
        <w:numPr>
          <w:ilvl w:val="5"/>
          <w:numId w:val="34"/>
        </w:numPr>
        <w:spacing w:before="240" w:line="240" w:lineRule="auto"/>
      </w:pPr>
      <w:bookmarkStart w:id="2348" w:name="_Toc282791417"/>
      <w:bookmarkStart w:id="2349" w:name="_Toc1400615"/>
      <w:bookmarkEnd w:id="2348"/>
      <w:r w:rsidRPr="00EF2D26">
        <w:t>Business compliance validations</w:t>
      </w:r>
      <w:bookmarkEnd w:id="2349"/>
    </w:p>
    <w:p w14:paraId="40AFCB1B" w14:textId="16B49FEB" w:rsidR="00155B4E" w:rsidRPr="00EF2D26" w:rsidRDefault="00155B4E" w:rsidP="00155B4E">
      <w:r w:rsidRPr="00EF2D26">
        <w:t xml:space="preserve">A number of validations relating to the business compliance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 xml:space="preserve"> </w:t>
      </w:r>
      <w:r w:rsidRPr="00EF2D26">
        <w:lastRenderedPageBreak/>
        <w:fldChar w:fldCharType="begin"/>
      </w:r>
      <w:r w:rsidRPr="00EF2D26">
        <w:instrText xml:space="preserve"> REF _Ref188115534 \h </w:instrText>
      </w:r>
      <w:r w:rsidRPr="00EF2D26">
        <w:fldChar w:fldCharType="separate"/>
      </w:r>
      <w:r w:rsidR="00982519" w:rsidRPr="00EF2D26">
        <w:t>Exception Handling</w:t>
      </w:r>
      <w:r w:rsidRPr="00EF2D26">
        <w:fldChar w:fldCharType="end"/>
      </w:r>
      <w:r w:rsidRPr="00EF2D26">
        <w:t xml:space="preserve">. The errors resulting from business compliance validations are summarised in </w:t>
      </w:r>
      <w:r w:rsidRPr="00EF2D26">
        <w:fldChar w:fldCharType="begin"/>
      </w:r>
      <w:r w:rsidRPr="00EF2D26">
        <w:instrText xml:space="preserve"> REF _Ref217190365 \h </w:instrText>
      </w:r>
      <w:r w:rsidRPr="00EF2D26">
        <w:fldChar w:fldCharType="separate"/>
      </w:r>
      <w:r w:rsidR="00982519" w:rsidRPr="00EF2D26">
        <w:t xml:space="preserve">Table </w:t>
      </w:r>
      <w:r w:rsidR="00982519">
        <w:rPr>
          <w:noProof/>
        </w:rPr>
        <w:t>34</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596F255" w14:textId="77777777" w:rsidTr="00AE5353">
        <w:trPr>
          <w:cantSplit/>
          <w:tblHeader/>
        </w:trPr>
        <w:tc>
          <w:tcPr>
            <w:tcW w:w="0" w:type="auto"/>
            <w:shd w:val="clear" w:color="auto" w:fill="D0CECE" w:themeFill="background2" w:themeFillShade="E6"/>
          </w:tcPr>
          <w:p w14:paraId="330FAA58" w14:textId="77777777" w:rsidR="00155B4E" w:rsidRPr="00182A2B" w:rsidRDefault="00155B4E" w:rsidP="00155B4E">
            <w:pPr>
              <w:pStyle w:val="TableHeading"/>
            </w:pPr>
            <w:r w:rsidRPr="00182A2B">
              <w:t>Code</w:t>
            </w:r>
          </w:p>
        </w:tc>
        <w:tc>
          <w:tcPr>
            <w:tcW w:w="2674" w:type="dxa"/>
            <w:shd w:val="clear" w:color="auto" w:fill="D0CECE" w:themeFill="background2" w:themeFillShade="E6"/>
          </w:tcPr>
          <w:p w14:paraId="7B06BC25"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C6CD0E6" w14:textId="77777777" w:rsidR="00155B4E" w:rsidRPr="00182A2B" w:rsidRDefault="00155B4E" w:rsidP="00155B4E">
            <w:pPr>
              <w:pStyle w:val="TableHeading"/>
            </w:pPr>
            <w:r w:rsidRPr="00182A2B">
              <w:t>Remarks</w:t>
            </w:r>
          </w:p>
        </w:tc>
      </w:tr>
      <w:tr w:rsidR="00155B4E" w:rsidRPr="00EF2D26" w14:paraId="1650168D" w14:textId="77777777" w:rsidTr="00155B4E">
        <w:trPr>
          <w:cantSplit/>
        </w:trPr>
        <w:tc>
          <w:tcPr>
            <w:tcW w:w="0" w:type="auto"/>
          </w:tcPr>
          <w:p w14:paraId="0ADB5424" w14:textId="77777777" w:rsidR="00155B4E" w:rsidRPr="00B41DA9" w:rsidRDefault="00155B4E" w:rsidP="00155B4E">
            <w:pPr>
              <w:pStyle w:val="Table"/>
              <w:rPr>
                <w:b/>
                <w:bCs/>
              </w:rPr>
            </w:pPr>
            <w:r w:rsidRPr="00B41DA9">
              <w:rPr>
                <w:b/>
                <w:bCs/>
              </w:rPr>
              <w:t>0</w:t>
            </w:r>
          </w:p>
        </w:tc>
        <w:tc>
          <w:tcPr>
            <w:tcW w:w="2674" w:type="dxa"/>
          </w:tcPr>
          <w:p w14:paraId="1B379178" w14:textId="77777777" w:rsidR="00155B4E" w:rsidRPr="00EF2D26" w:rsidRDefault="00155B4E" w:rsidP="00155B4E">
            <w:pPr>
              <w:pStyle w:val="Table"/>
            </w:pPr>
            <w:r w:rsidRPr="00EF2D26">
              <w:t>Other</w:t>
            </w:r>
          </w:p>
        </w:tc>
        <w:tc>
          <w:tcPr>
            <w:tcW w:w="5560" w:type="dxa"/>
          </w:tcPr>
          <w:p w14:paraId="3DD45866"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593B9B40" w14:textId="77777777" w:rsidTr="00155B4E">
        <w:trPr>
          <w:cantSplit/>
        </w:trPr>
        <w:tc>
          <w:tcPr>
            <w:tcW w:w="0" w:type="auto"/>
          </w:tcPr>
          <w:p w14:paraId="197DDC5E" w14:textId="77777777" w:rsidR="00155B4E" w:rsidRPr="00B41DA9" w:rsidRDefault="00155B4E" w:rsidP="00155B4E">
            <w:pPr>
              <w:pStyle w:val="Table"/>
              <w:rPr>
                <w:b/>
                <w:bCs/>
              </w:rPr>
            </w:pPr>
            <w:r w:rsidRPr="00B41DA9">
              <w:rPr>
                <w:b/>
                <w:bCs/>
              </w:rPr>
              <w:t>12</w:t>
            </w:r>
          </w:p>
        </w:tc>
        <w:tc>
          <w:tcPr>
            <w:tcW w:w="2674" w:type="dxa"/>
          </w:tcPr>
          <w:p w14:paraId="0C7BBE05" w14:textId="77777777" w:rsidR="00155B4E" w:rsidRPr="00EF2D26" w:rsidRDefault="00155B4E" w:rsidP="00155B4E">
            <w:pPr>
              <w:pStyle w:val="Table"/>
            </w:pPr>
            <w:r w:rsidRPr="00EF2D26">
              <w:t>Incorrect (code) value</w:t>
            </w:r>
          </w:p>
        </w:tc>
        <w:tc>
          <w:tcPr>
            <w:tcW w:w="5560" w:type="dxa"/>
          </w:tcPr>
          <w:p w14:paraId="02357E51" w14:textId="77777777" w:rsidR="00155B4E" w:rsidRPr="00EF2D26" w:rsidRDefault="00155B4E" w:rsidP="00155B4E">
            <w:pPr>
              <w:pStyle w:val="Table"/>
            </w:pPr>
            <w:r w:rsidRPr="00EF2D26">
              <w:t>Value of an element in a message is outside the applicable business codelist.</w:t>
            </w:r>
          </w:p>
        </w:tc>
      </w:tr>
      <w:tr w:rsidR="00155B4E" w:rsidRPr="00EF2D26" w14:paraId="5B1ED29B" w14:textId="77777777" w:rsidTr="00155B4E">
        <w:trPr>
          <w:cantSplit/>
        </w:trPr>
        <w:tc>
          <w:tcPr>
            <w:tcW w:w="0" w:type="auto"/>
          </w:tcPr>
          <w:p w14:paraId="5EBFDE70" w14:textId="77777777" w:rsidR="00155B4E" w:rsidRPr="00B41DA9" w:rsidRDefault="00155B4E" w:rsidP="00155B4E">
            <w:pPr>
              <w:pStyle w:val="Table"/>
              <w:rPr>
                <w:b/>
                <w:bCs/>
              </w:rPr>
            </w:pPr>
            <w:r w:rsidRPr="00B41DA9">
              <w:rPr>
                <w:b/>
                <w:bCs/>
              </w:rPr>
              <w:t>15</w:t>
            </w:r>
          </w:p>
        </w:tc>
        <w:tc>
          <w:tcPr>
            <w:tcW w:w="2674" w:type="dxa"/>
          </w:tcPr>
          <w:p w14:paraId="01C546A8" w14:textId="77777777" w:rsidR="00155B4E" w:rsidRPr="00EF2D26" w:rsidRDefault="00155B4E" w:rsidP="00155B4E">
            <w:pPr>
              <w:pStyle w:val="Table"/>
            </w:pPr>
            <w:r w:rsidRPr="00EF2D26">
              <w:t>Not supported in this position</w:t>
            </w:r>
          </w:p>
        </w:tc>
        <w:tc>
          <w:tcPr>
            <w:tcW w:w="5560" w:type="dxa"/>
          </w:tcPr>
          <w:p w14:paraId="083457F4" w14:textId="77777777" w:rsidR="00155B4E" w:rsidRPr="00EF2D26" w:rsidRDefault="00155B4E" w:rsidP="00155B4E">
            <w:pPr>
              <w:pStyle w:val="Table"/>
            </w:pPr>
            <w:r w:rsidRPr="00EF2D26">
              <w:t>The element or value is not allowed according to the applicable Rule(s) or Condition(s).</w:t>
            </w:r>
          </w:p>
        </w:tc>
      </w:tr>
    </w:tbl>
    <w:p w14:paraId="48826029" w14:textId="3835D898" w:rsidR="00155B4E" w:rsidRPr="00EF2D26" w:rsidRDefault="00155B4E" w:rsidP="00155B4E">
      <w:pPr>
        <w:pStyle w:val="Caption"/>
      </w:pPr>
      <w:bookmarkStart w:id="2350" w:name="_Ref217190365"/>
      <w:bookmarkStart w:id="2351" w:name="_Ref217190356"/>
      <w:bookmarkStart w:id="2352" w:name="_Toc237279858"/>
      <w:bookmarkStart w:id="2353" w:name="_Toc1401022"/>
      <w:bookmarkStart w:id="2354" w:name="_Toc128575664"/>
      <w:r w:rsidRPr="00EF2D26">
        <w:t xml:space="preserve">Table </w:t>
      </w:r>
      <w:r>
        <w:fldChar w:fldCharType="begin"/>
      </w:r>
      <w:r>
        <w:instrText>SEQ Table \* ARABIC</w:instrText>
      </w:r>
      <w:r>
        <w:fldChar w:fldCharType="separate"/>
      </w:r>
      <w:r w:rsidR="00982519">
        <w:rPr>
          <w:noProof/>
        </w:rPr>
        <w:t>34</w:t>
      </w:r>
      <w:r>
        <w:fldChar w:fldCharType="end"/>
      </w:r>
      <w:bookmarkEnd w:id="2350"/>
      <w:r w:rsidRPr="00EF2D26">
        <w:t>: Business compliance error codes</w:t>
      </w:r>
      <w:bookmarkEnd w:id="2351"/>
      <w:bookmarkEnd w:id="2352"/>
      <w:bookmarkEnd w:id="2353"/>
      <w:bookmarkEnd w:id="2354"/>
    </w:p>
    <w:p w14:paraId="4CAFE9F9" w14:textId="1C9474D0" w:rsidR="00155B4E" w:rsidRPr="00EF2D26" w:rsidRDefault="00155B4E" w:rsidP="00155B4E">
      <w:r w:rsidRPr="00EF2D26">
        <w:t xml:space="preserve">It should be noted that in the NEA to NEA message exchanges, the business compliance validations should not be performed. The IE702, IE704 and IE714, however, should perform all validations of </w:t>
      </w:r>
      <w:r w:rsidRPr="00EF2D26">
        <w:fldChar w:fldCharType="begin"/>
      </w:r>
      <w:r w:rsidRPr="00EF2D26">
        <w:instrText xml:space="preserve"> REF _Ref217190365 \h </w:instrText>
      </w:r>
      <w:r w:rsidRPr="00EF2D26">
        <w:fldChar w:fldCharType="separate"/>
      </w:r>
      <w:r w:rsidR="00982519" w:rsidRPr="00EF2D26">
        <w:t xml:space="preserve">Table </w:t>
      </w:r>
      <w:r w:rsidR="00982519">
        <w:rPr>
          <w:noProof/>
        </w:rPr>
        <w:t>34</w:t>
      </w:r>
      <w:r w:rsidRPr="00EF2D26">
        <w:fldChar w:fldCharType="end"/>
      </w:r>
      <w:r w:rsidRPr="00EF2D26">
        <w:t xml:space="preserve">. The applicability of business compliance errors per message are summarised in </w:t>
      </w:r>
      <w:r w:rsidRPr="00EF2D26">
        <w:fldChar w:fldCharType="begin"/>
      </w:r>
      <w:r w:rsidRPr="00EF2D26">
        <w:instrText xml:space="preserve"> REF _Ref231811400 \h </w:instrText>
      </w:r>
      <w:r w:rsidRPr="00EF2D26">
        <w:fldChar w:fldCharType="separate"/>
      </w:r>
      <w:r w:rsidR="00982519" w:rsidRPr="00EF2D26">
        <w:t xml:space="preserve">Table </w:t>
      </w:r>
      <w:r w:rsidR="00982519">
        <w:rPr>
          <w:noProof/>
        </w:rPr>
        <w:t>35</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004"/>
        <w:gridCol w:w="779"/>
        <w:gridCol w:w="779"/>
        <w:gridCol w:w="779"/>
        <w:gridCol w:w="779"/>
      </w:tblGrid>
      <w:tr w:rsidR="00155B4E" w:rsidRPr="00EF2D26" w14:paraId="33CD1FC6" w14:textId="77777777" w:rsidTr="0E615139">
        <w:trPr>
          <w:tblHeader/>
          <w:jc w:val="center"/>
        </w:trPr>
        <w:tc>
          <w:tcPr>
            <w:tcW w:w="0" w:type="auto"/>
            <w:tcBorders>
              <w:top w:val="nil"/>
              <w:left w:val="nil"/>
            </w:tcBorders>
            <w:shd w:val="clear" w:color="auto" w:fill="auto"/>
          </w:tcPr>
          <w:p w14:paraId="13AFD09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5AE14615"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0F4A73B1"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644FB88"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0F726D05" w14:textId="77777777" w:rsidR="00155B4E" w:rsidRPr="00182A2B" w:rsidRDefault="00155B4E" w:rsidP="00155B4E">
            <w:pPr>
              <w:pStyle w:val="TableHeading"/>
            </w:pPr>
            <w:r w:rsidRPr="00182A2B">
              <w:t>IE906</w:t>
            </w:r>
          </w:p>
        </w:tc>
      </w:tr>
      <w:tr w:rsidR="00155B4E" w:rsidRPr="00EF2D26" w14:paraId="7CE053BA" w14:textId="77777777" w:rsidTr="0E615139">
        <w:trPr>
          <w:jc w:val="center"/>
        </w:trPr>
        <w:tc>
          <w:tcPr>
            <w:tcW w:w="0" w:type="auto"/>
            <w:shd w:val="clear" w:color="auto" w:fill="D0CECE" w:themeFill="background2" w:themeFillShade="E6"/>
          </w:tcPr>
          <w:p w14:paraId="5F48C94B" w14:textId="77777777" w:rsidR="00155B4E" w:rsidRPr="00182A2B" w:rsidRDefault="00155B4E" w:rsidP="00155B4E">
            <w:pPr>
              <w:pStyle w:val="TableHeading"/>
              <w:rPr>
                <w:bCs w:val="0"/>
              </w:rPr>
            </w:pPr>
            <w:r w:rsidRPr="00182A2B">
              <w:rPr>
                <w:bCs w:val="0"/>
              </w:rPr>
              <w:t>Other</w:t>
            </w:r>
          </w:p>
        </w:tc>
        <w:tc>
          <w:tcPr>
            <w:tcW w:w="0" w:type="auto"/>
            <w:vAlign w:val="center"/>
          </w:tcPr>
          <w:p w14:paraId="065F1E56" w14:textId="4A264341" w:rsidR="00155B4E" w:rsidRPr="00EF2D26" w:rsidRDefault="00155B4E" w:rsidP="00155B4E">
            <w:pPr>
              <w:pStyle w:val="Table"/>
            </w:pPr>
            <w:r w:rsidRPr="00EF2D26">
              <w:rPr>
                <w:noProof/>
                <w:lang w:val="pt-PT" w:eastAsia="pt-PT"/>
              </w:rPr>
              <w:drawing>
                <wp:inline distT="0" distB="0" distL="0" distR="0" wp14:anchorId="44C40BE2" wp14:editId="657EBD05">
                  <wp:extent cx="205740" cy="160020"/>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A1B85CA" w14:textId="3ADDCC7C" w:rsidR="00155B4E" w:rsidRPr="00EF2D26" w:rsidRDefault="00155B4E" w:rsidP="00155B4E">
            <w:pPr>
              <w:pStyle w:val="Table"/>
            </w:pPr>
            <w:r w:rsidRPr="00EF2D26">
              <w:rPr>
                <w:noProof/>
                <w:lang w:val="pt-PT" w:eastAsia="pt-PT"/>
              </w:rPr>
              <w:drawing>
                <wp:inline distT="0" distB="0" distL="0" distR="0" wp14:anchorId="3008BB4A" wp14:editId="10F24F6D">
                  <wp:extent cx="205740" cy="16002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CE840DE" w14:textId="6C1E9C20" w:rsidR="00155B4E" w:rsidRPr="00EF2D26" w:rsidRDefault="00155B4E" w:rsidP="00155B4E">
            <w:pPr>
              <w:pStyle w:val="Table"/>
            </w:pPr>
            <w:r w:rsidRPr="00EF2D26">
              <w:rPr>
                <w:noProof/>
                <w:lang w:val="pt-PT" w:eastAsia="pt-PT"/>
              </w:rPr>
              <w:drawing>
                <wp:inline distT="0" distB="0" distL="0" distR="0" wp14:anchorId="5A05C5B8" wp14:editId="180DFFE4">
                  <wp:extent cx="205740" cy="160020"/>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50D5E1D" w14:textId="13BE1ECC" w:rsidR="00155B4E" w:rsidRPr="00EF2D26" w:rsidRDefault="00155B4E" w:rsidP="00155B4E">
            <w:pPr>
              <w:pStyle w:val="Table"/>
            </w:pPr>
            <w:r w:rsidRPr="00EF2D26">
              <w:rPr>
                <w:noProof/>
                <w:lang w:val="pt-PT" w:eastAsia="pt-PT"/>
              </w:rPr>
              <w:drawing>
                <wp:inline distT="0" distB="0" distL="0" distR="0" wp14:anchorId="2A7F1AC2" wp14:editId="14C990A1">
                  <wp:extent cx="205740" cy="160020"/>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063200B" w14:textId="77777777" w:rsidTr="0E615139">
        <w:trPr>
          <w:jc w:val="center"/>
        </w:trPr>
        <w:tc>
          <w:tcPr>
            <w:tcW w:w="0" w:type="auto"/>
            <w:shd w:val="clear" w:color="auto" w:fill="D0CECE" w:themeFill="background2" w:themeFillShade="E6"/>
          </w:tcPr>
          <w:p w14:paraId="44F8F491" w14:textId="77777777" w:rsidR="00155B4E" w:rsidRPr="00182A2B" w:rsidRDefault="00155B4E" w:rsidP="00155B4E">
            <w:pPr>
              <w:pStyle w:val="TableHeading"/>
              <w:rPr>
                <w:bCs w:val="0"/>
              </w:rPr>
            </w:pPr>
            <w:r w:rsidRPr="00182A2B">
              <w:rPr>
                <w:bCs w:val="0"/>
              </w:rPr>
              <w:t>Incorrect (code) value</w:t>
            </w:r>
          </w:p>
        </w:tc>
        <w:tc>
          <w:tcPr>
            <w:tcW w:w="0" w:type="auto"/>
            <w:vAlign w:val="center"/>
          </w:tcPr>
          <w:p w14:paraId="1DCB2B08" w14:textId="414F5BC2" w:rsidR="00155B4E" w:rsidRPr="00EF2D26" w:rsidRDefault="00155B4E" w:rsidP="00155B4E">
            <w:pPr>
              <w:pStyle w:val="Table"/>
            </w:pPr>
            <w:r w:rsidRPr="00EF2D26">
              <w:rPr>
                <w:noProof/>
                <w:lang w:val="pt-PT" w:eastAsia="pt-PT"/>
              </w:rPr>
              <w:drawing>
                <wp:inline distT="0" distB="0" distL="0" distR="0" wp14:anchorId="69324211" wp14:editId="0CDE2573">
                  <wp:extent cx="205740" cy="160020"/>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63E88E8" w14:textId="2150D8E2" w:rsidR="00155B4E" w:rsidRPr="00EF2D26" w:rsidRDefault="00155B4E" w:rsidP="00155B4E">
            <w:pPr>
              <w:pStyle w:val="Table"/>
            </w:pPr>
            <w:r w:rsidRPr="00EF2D26">
              <w:rPr>
                <w:noProof/>
                <w:lang w:val="pt-PT" w:eastAsia="pt-PT"/>
              </w:rPr>
              <w:drawing>
                <wp:inline distT="0" distB="0" distL="0" distR="0" wp14:anchorId="481D6BDA" wp14:editId="25DCC3D0">
                  <wp:extent cx="205740" cy="160020"/>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7816EC31" w14:textId="35C97C6F" w:rsidR="00155B4E" w:rsidRPr="00EF2D26" w:rsidRDefault="00155B4E" w:rsidP="00155B4E">
            <w:pPr>
              <w:pStyle w:val="Table"/>
            </w:pPr>
            <w:r w:rsidRPr="00EF2D26">
              <w:rPr>
                <w:noProof/>
                <w:lang w:val="pt-PT" w:eastAsia="pt-PT"/>
              </w:rPr>
              <w:drawing>
                <wp:inline distT="0" distB="0" distL="0" distR="0" wp14:anchorId="2BBF76B1" wp14:editId="2DDA966C">
                  <wp:extent cx="205740" cy="160020"/>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27011AF" w14:textId="77777777" w:rsidR="00155B4E" w:rsidRPr="00EF2D26" w:rsidRDefault="00155B4E" w:rsidP="00155B4E">
            <w:pPr>
              <w:pStyle w:val="Table"/>
            </w:pPr>
          </w:p>
        </w:tc>
      </w:tr>
      <w:tr w:rsidR="00155B4E" w:rsidRPr="00EF2D26" w14:paraId="55E82FDF" w14:textId="77777777" w:rsidTr="0E615139">
        <w:trPr>
          <w:jc w:val="center"/>
        </w:trPr>
        <w:tc>
          <w:tcPr>
            <w:tcW w:w="0" w:type="auto"/>
            <w:shd w:val="clear" w:color="auto" w:fill="D0CECE" w:themeFill="background2" w:themeFillShade="E6"/>
          </w:tcPr>
          <w:p w14:paraId="35D12C0D" w14:textId="77777777" w:rsidR="00155B4E" w:rsidRPr="00182A2B" w:rsidRDefault="00155B4E" w:rsidP="00155B4E">
            <w:pPr>
              <w:pStyle w:val="TableHeading"/>
              <w:rPr>
                <w:bCs w:val="0"/>
              </w:rPr>
            </w:pPr>
            <w:r w:rsidRPr="00182A2B">
              <w:rPr>
                <w:bCs w:val="0"/>
              </w:rPr>
              <w:t>Not supported in this position</w:t>
            </w:r>
          </w:p>
        </w:tc>
        <w:tc>
          <w:tcPr>
            <w:tcW w:w="0" w:type="auto"/>
            <w:vAlign w:val="center"/>
          </w:tcPr>
          <w:p w14:paraId="3493B156" w14:textId="70A58911" w:rsidR="00155B4E" w:rsidRPr="00EF2D26" w:rsidRDefault="00155B4E" w:rsidP="00155B4E">
            <w:pPr>
              <w:pStyle w:val="Table"/>
            </w:pPr>
            <w:r w:rsidRPr="00EF2D26">
              <w:rPr>
                <w:noProof/>
                <w:lang w:val="pt-PT" w:eastAsia="pt-PT"/>
              </w:rPr>
              <w:drawing>
                <wp:inline distT="0" distB="0" distL="0" distR="0" wp14:anchorId="6B393EBD" wp14:editId="3DE40BCD">
                  <wp:extent cx="205740" cy="160020"/>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106F614" w14:textId="3E4C685F" w:rsidR="00155B4E" w:rsidRPr="00EF2D26" w:rsidRDefault="00155B4E" w:rsidP="00155B4E">
            <w:pPr>
              <w:pStyle w:val="Table"/>
            </w:pPr>
            <w:r w:rsidRPr="00EF2D26">
              <w:rPr>
                <w:noProof/>
                <w:lang w:val="pt-PT" w:eastAsia="pt-PT"/>
              </w:rPr>
              <w:drawing>
                <wp:inline distT="0" distB="0" distL="0" distR="0" wp14:anchorId="0E28BBB8" wp14:editId="4D5E8620">
                  <wp:extent cx="205740" cy="16002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31B1BD5" w14:textId="18C1F98F" w:rsidR="00155B4E" w:rsidRPr="00EF2D26" w:rsidRDefault="00155B4E" w:rsidP="00155B4E">
            <w:pPr>
              <w:pStyle w:val="Table"/>
            </w:pPr>
            <w:r w:rsidRPr="00EF2D26">
              <w:rPr>
                <w:noProof/>
                <w:lang w:val="pt-PT" w:eastAsia="pt-PT"/>
              </w:rPr>
              <w:drawing>
                <wp:inline distT="0" distB="0" distL="0" distR="0" wp14:anchorId="4BB63A6A" wp14:editId="1CEF05E6">
                  <wp:extent cx="205740" cy="16002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6207878E" w14:textId="77777777" w:rsidR="00155B4E" w:rsidRPr="00EF2D26" w:rsidRDefault="00155B4E" w:rsidP="00155B4E">
            <w:pPr>
              <w:pStyle w:val="Table"/>
            </w:pPr>
          </w:p>
        </w:tc>
      </w:tr>
    </w:tbl>
    <w:p w14:paraId="47815D52" w14:textId="3D46388B" w:rsidR="00155B4E" w:rsidRPr="00EF2D26" w:rsidRDefault="00155B4E" w:rsidP="00155B4E">
      <w:pPr>
        <w:pStyle w:val="Caption"/>
      </w:pPr>
      <w:bookmarkStart w:id="2355" w:name="_Ref231811400"/>
      <w:bookmarkStart w:id="2356" w:name="_Toc237279859"/>
      <w:bookmarkStart w:id="2357" w:name="_Toc1401023"/>
      <w:bookmarkStart w:id="2358" w:name="_Toc128575665"/>
      <w:r w:rsidRPr="00EF2D26">
        <w:t xml:space="preserve">Table </w:t>
      </w:r>
      <w:r>
        <w:fldChar w:fldCharType="begin"/>
      </w:r>
      <w:r>
        <w:instrText>SEQ Table \* ARABIC</w:instrText>
      </w:r>
      <w:r>
        <w:fldChar w:fldCharType="separate"/>
      </w:r>
      <w:r w:rsidR="00982519">
        <w:rPr>
          <w:noProof/>
        </w:rPr>
        <w:t>35</w:t>
      </w:r>
      <w:r>
        <w:fldChar w:fldCharType="end"/>
      </w:r>
      <w:bookmarkEnd w:id="2355"/>
      <w:r w:rsidRPr="00EF2D26">
        <w:t>: Business compliance errors to refusal message map</w:t>
      </w:r>
      <w:bookmarkEnd w:id="2356"/>
      <w:bookmarkEnd w:id="2357"/>
      <w:bookmarkEnd w:id="2358"/>
    </w:p>
    <w:p w14:paraId="48E5EE6D" w14:textId="30F34F5E" w:rsidR="00155B4E" w:rsidRPr="00EF2D26" w:rsidRDefault="00155B4E" w:rsidP="00155B4E">
      <w:r w:rsidRPr="00EF2D26">
        <w:t xml:space="preserve">The IE714 error codes contain specific codes for refusing economic operator updates presented in </w:t>
      </w:r>
      <w:r w:rsidRPr="00EF2D26">
        <w:fldChar w:fldCharType="begin"/>
      </w:r>
      <w:r w:rsidRPr="00EF2D26">
        <w:instrText xml:space="preserve"> REF _Ref231811608 \h </w:instrText>
      </w:r>
      <w:r w:rsidRPr="00EF2D26">
        <w:fldChar w:fldCharType="separate"/>
      </w:r>
      <w:r w:rsidR="00982519" w:rsidRPr="00EF2D26">
        <w:t xml:space="preserve">Table </w:t>
      </w:r>
      <w:r w:rsidR="00982519">
        <w:rPr>
          <w:noProof/>
        </w:rPr>
        <w:t>36</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1"/>
        <w:gridCol w:w="5527"/>
      </w:tblGrid>
      <w:tr w:rsidR="00155B4E" w:rsidRPr="00EF2D26" w14:paraId="41F375FF" w14:textId="77777777" w:rsidTr="00AE5353">
        <w:trPr>
          <w:cantSplit/>
          <w:tblHeader/>
        </w:trPr>
        <w:tc>
          <w:tcPr>
            <w:tcW w:w="0" w:type="auto"/>
            <w:shd w:val="clear" w:color="auto" w:fill="D0CECE" w:themeFill="background2" w:themeFillShade="E6"/>
          </w:tcPr>
          <w:p w14:paraId="37F8AB0F"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59C721A9"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4763279C" w14:textId="77777777" w:rsidR="00155B4E" w:rsidRPr="00182A2B" w:rsidRDefault="00155B4E" w:rsidP="00155B4E">
            <w:pPr>
              <w:pStyle w:val="TableHeading"/>
              <w:rPr>
                <w:bCs w:val="0"/>
              </w:rPr>
            </w:pPr>
            <w:r w:rsidRPr="00182A2B">
              <w:rPr>
                <w:bCs w:val="0"/>
              </w:rPr>
              <w:t>Remarks</w:t>
            </w:r>
          </w:p>
        </w:tc>
      </w:tr>
      <w:tr w:rsidR="00155B4E" w:rsidRPr="00EF2D26" w14:paraId="51FAF8D3" w14:textId="77777777" w:rsidTr="00155B4E">
        <w:trPr>
          <w:cantSplit/>
        </w:trPr>
        <w:tc>
          <w:tcPr>
            <w:tcW w:w="0" w:type="auto"/>
          </w:tcPr>
          <w:p w14:paraId="340287D0" w14:textId="77777777" w:rsidR="00155B4E" w:rsidRPr="00B41DA9" w:rsidRDefault="00155B4E" w:rsidP="00155B4E">
            <w:pPr>
              <w:pStyle w:val="Table"/>
              <w:rPr>
                <w:b/>
                <w:bCs/>
              </w:rPr>
            </w:pPr>
            <w:r w:rsidRPr="00B41DA9">
              <w:rPr>
                <w:b/>
                <w:bCs/>
              </w:rPr>
              <w:t>0</w:t>
            </w:r>
          </w:p>
        </w:tc>
        <w:tc>
          <w:tcPr>
            <w:tcW w:w="2674" w:type="dxa"/>
          </w:tcPr>
          <w:p w14:paraId="6020F7AC" w14:textId="77777777" w:rsidR="00155B4E" w:rsidRPr="00EF2D26" w:rsidRDefault="00155B4E" w:rsidP="00155B4E">
            <w:pPr>
              <w:pStyle w:val="Table"/>
            </w:pPr>
            <w:r w:rsidRPr="00EF2D26">
              <w:t>Other</w:t>
            </w:r>
          </w:p>
        </w:tc>
        <w:tc>
          <w:tcPr>
            <w:tcW w:w="5560" w:type="dxa"/>
          </w:tcPr>
          <w:p w14:paraId="6BCA7BC4"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070EF89" w14:textId="77777777" w:rsidTr="00155B4E">
        <w:trPr>
          <w:cantSplit/>
        </w:trPr>
        <w:tc>
          <w:tcPr>
            <w:tcW w:w="0" w:type="auto"/>
          </w:tcPr>
          <w:p w14:paraId="2428A2C7" w14:textId="77777777" w:rsidR="00155B4E" w:rsidRPr="00B41DA9" w:rsidRDefault="00155B4E" w:rsidP="00155B4E">
            <w:pPr>
              <w:pStyle w:val="Table"/>
              <w:rPr>
                <w:b/>
                <w:bCs/>
              </w:rPr>
            </w:pPr>
            <w:r w:rsidRPr="00B41DA9">
              <w:rPr>
                <w:b/>
                <w:bCs/>
              </w:rPr>
              <w:t>8</w:t>
            </w:r>
          </w:p>
        </w:tc>
        <w:tc>
          <w:tcPr>
            <w:tcW w:w="2674" w:type="dxa"/>
          </w:tcPr>
          <w:p w14:paraId="45F963E4" w14:textId="77777777" w:rsidR="00155B4E" w:rsidRPr="00EF2D26" w:rsidRDefault="00155B4E" w:rsidP="00155B4E">
            <w:pPr>
              <w:pStyle w:val="Table"/>
            </w:pPr>
            <w:r w:rsidRPr="00EF2D26">
              <w:t>Trader Authorisation already exists (creation)</w:t>
            </w:r>
          </w:p>
        </w:tc>
        <w:tc>
          <w:tcPr>
            <w:tcW w:w="5560" w:type="dxa"/>
          </w:tcPr>
          <w:p w14:paraId="0B79F321" w14:textId="77777777" w:rsidR="00155B4E" w:rsidRPr="00EF2D26" w:rsidRDefault="00155B4E" w:rsidP="00155B4E">
            <w:pPr>
              <w:pStyle w:val="Table"/>
            </w:pPr>
            <w:r w:rsidRPr="00EF2D26">
              <w:t>A record with the specified Trader Excise Number already exists.</w:t>
            </w:r>
          </w:p>
        </w:tc>
      </w:tr>
      <w:tr w:rsidR="00155B4E" w:rsidRPr="00EF2D26" w14:paraId="4DCBBAFA" w14:textId="77777777" w:rsidTr="00155B4E">
        <w:trPr>
          <w:cantSplit/>
        </w:trPr>
        <w:tc>
          <w:tcPr>
            <w:tcW w:w="0" w:type="auto"/>
          </w:tcPr>
          <w:p w14:paraId="67A23D99" w14:textId="77777777" w:rsidR="00155B4E" w:rsidRPr="00B41DA9" w:rsidRDefault="00155B4E" w:rsidP="00155B4E">
            <w:pPr>
              <w:pStyle w:val="Table"/>
              <w:rPr>
                <w:b/>
                <w:bCs/>
              </w:rPr>
            </w:pPr>
            <w:r w:rsidRPr="00B41DA9">
              <w:rPr>
                <w:b/>
                <w:bCs/>
              </w:rPr>
              <w:t>9</w:t>
            </w:r>
          </w:p>
        </w:tc>
        <w:tc>
          <w:tcPr>
            <w:tcW w:w="2674" w:type="dxa"/>
          </w:tcPr>
          <w:p w14:paraId="562206D3" w14:textId="77777777" w:rsidR="00155B4E" w:rsidRPr="00EF2D26" w:rsidRDefault="00155B4E" w:rsidP="00155B4E">
            <w:pPr>
              <w:pStyle w:val="Table"/>
            </w:pPr>
            <w:r w:rsidRPr="00EF2D26">
              <w:t>Tax warehouse already exists (creation)</w:t>
            </w:r>
          </w:p>
        </w:tc>
        <w:tc>
          <w:tcPr>
            <w:tcW w:w="5560" w:type="dxa"/>
          </w:tcPr>
          <w:p w14:paraId="726CAA3C" w14:textId="77777777" w:rsidR="00155B4E" w:rsidRPr="00EF2D26" w:rsidRDefault="00155B4E" w:rsidP="00155B4E">
            <w:pPr>
              <w:pStyle w:val="Table"/>
            </w:pPr>
            <w:r w:rsidRPr="00EF2D26">
              <w:t>A record with the specified Reference of Tax Warehouse already exists.</w:t>
            </w:r>
          </w:p>
        </w:tc>
      </w:tr>
      <w:tr w:rsidR="00155B4E" w:rsidRPr="00EF2D26" w14:paraId="61D3B0F9" w14:textId="77777777" w:rsidTr="00155B4E">
        <w:trPr>
          <w:cantSplit/>
        </w:trPr>
        <w:tc>
          <w:tcPr>
            <w:tcW w:w="0" w:type="auto"/>
          </w:tcPr>
          <w:p w14:paraId="1BD0FA57" w14:textId="77777777" w:rsidR="00155B4E" w:rsidRPr="00B41DA9" w:rsidRDefault="00155B4E" w:rsidP="00155B4E">
            <w:pPr>
              <w:pStyle w:val="Table"/>
              <w:rPr>
                <w:b/>
                <w:bCs/>
              </w:rPr>
            </w:pPr>
            <w:r w:rsidRPr="00B41DA9">
              <w:rPr>
                <w:b/>
                <w:bCs/>
              </w:rPr>
              <w:t>10</w:t>
            </w:r>
          </w:p>
        </w:tc>
        <w:tc>
          <w:tcPr>
            <w:tcW w:w="2674" w:type="dxa"/>
          </w:tcPr>
          <w:p w14:paraId="3B209633" w14:textId="77777777" w:rsidR="00155B4E" w:rsidRPr="00EF2D26" w:rsidRDefault="00155B4E" w:rsidP="00155B4E">
            <w:pPr>
              <w:pStyle w:val="Table"/>
            </w:pPr>
            <w:r w:rsidRPr="00EF2D26">
              <w:t>Temporary authorisation already exists (creation)</w:t>
            </w:r>
          </w:p>
        </w:tc>
        <w:tc>
          <w:tcPr>
            <w:tcW w:w="5560" w:type="dxa"/>
          </w:tcPr>
          <w:p w14:paraId="6C2EFE03" w14:textId="77777777" w:rsidR="00155B4E" w:rsidRPr="00EF2D26" w:rsidRDefault="00155B4E" w:rsidP="00155B4E">
            <w:pPr>
              <w:pStyle w:val="Table"/>
            </w:pPr>
            <w:r w:rsidRPr="00EF2D26">
              <w:t>A record with the specified Temporary Authorisation Reference already exists.</w:t>
            </w:r>
          </w:p>
        </w:tc>
      </w:tr>
      <w:tr w:rsidR="00155B4E" w:rsidRPr="00EF2D26" w14:paraId="24DE5FF9" w14:textId="77777777" w:rsidTr="00155B4E">
        <w:trPr>
          <w:cantSplit/>
        </w:trPr>
        <w:tc>
          <w:tcPr>
            <w:tcW w:w="0" w:type="auto"/>
          </w:tcPr>
          <w:p w14:paraId="11393247" w14:textId="77777777" w:rsidR="00155B4E" w:rsidRPr="00B41DA9" w:rsidRDefault="00155B4E" w:rsidP="00155B4E">
            <w:pPr>
              <w:pStyle w:val="Table"/>
              <w:rPr>
                <w:b/>
                <w:bCs/>
              </w:rPr>
            </w:pPr>
            <w:r w:rsidRPr="00B41DA9">
              <w:rPr>
                <w:b/>
                <w:bCs/>
              </w:rPr>
              <w:t>11</w:t>
            </w:r>
          </w:p>
        </w:tc>
        <w:tc>
          <w:tcPr>
            <w:tcW w:w="2674" w:type="dxa"/>
          </w:tcPr>
          <w:p w14:paraId="5A4A7DE5" w14:textId="77777777" w:rsidR="00155B4E" w:rsidRPr="00EF2D26" w:rsidRDefault="00155B4E" w:rsidP="00155B4E">
            <w:pPr>
              <w:pStyle w:val="Table"/>
            </w:pPr>
            <w:r w:rsidRPr="00EF2D26">
              <w:t>Trader Authorisation not found (Update / Deletion)</w:t>
            </w:r>
          </w:p>
        </w:tc>
        <w:tc>
          <w:tcPr>
            <w:tcW w:w="5560" w:type="dxa"/>
          </w:tcPr>
          <w:p w14:paraId="76CCAB8E" w14:textId="77777777" w:rsidR="00155B4E" w:rsidRPr="00EF2D26" w:rsidRDefault="00155B4E" w:rsidP="00155B4E">
            <w:pPr>
              <w:pStyle w:val="Table"/>
            </w:pPr>
            <w:r w:rsidRPr="00EF2D26">
              <w:t>The Update / Deletion operation cannot be performed since the specified Trader Excise Number cannot be found.</w:t>
            </w:r>
          </w:p>
        </w:tc>
      </w:tr>
      <w:tr w:rsidR="00155B4E" w:rsidRPr="00EF2D26" w14:paraId="0855080A" w14:textId="77777777" w:rsidTr="00155B4E">
        <w:trPr>
          <w:cantSplit/>
        </w:trPr>
        <w:tc>
          <w:tcPr>
            <w:tcW w:w="0" w:type="auto"/>
          </w:tcPr>
          <w:p w14:paraId="021490D4" w14:textId="77777777" w:rsidR="00155B4E" w:rsidRPr="00B41DA9" w:rsidRDefault="00155B4E" w:rsidP="00155B4E">
            <w:pPr>
              <w:pStyle w:val="Table"/>
              <w:rPr>
                <w:b/>
                <w:bCs/>
              </w:rPr>
            </w:pPr>
            <w:r w:rsidRPr="00B41DA9">
              <w:rPr>
                <w:b/>
                <w:bCs/>
              </w:rPr>
              <w:t>12</w:t>
            </w:r>
          </w:p>
        </w:tc>
        <w:tc>
          <w:tcPr>
            <w:tcW w:w="2674" w:type="dxa"/>
          </w:tcPr>
          <w:p w14:paraId="6A04BF6C" w14:textId="77777777" w:rsidR="00155B4E" w:rsidRPr="00EF2D26" w:rsidRDefault="00155B4E" w:rsidP="00155B4E">
            <w:pPr>
              <w:pStyle w:val="Table"/>
            </w:pPr>
            <w:r w:rsidRPr="00EF2D26">
              <w:t>Tax warehouse not found (Update / Deletion)</w:t>
            </w:r>
          </w:p>
        </w:tc>
        <w:tc>
          <w:tcPr>
            <w:tcW w:w="5560" w:type="dxa"/>
          </w:tcPr>
          <w:p w14:paraId="53308B18" w14:textId="77777777" w:rsidR="00155B4E" w:rsidRPr="00EF2D26" w:rsidRDefault="00155B4E" w:rsidP="00155B4E">
            <w:pPr>
              <w:pStyle w:val="Table"/>
            </w:pPr>
            <w:r w:rsidRPr="00EF2D26">
              <w:t>The Update / Deletion operation cannot be performed since the specified Reference of Tax Warehouse cannot be found.</w:t>
            </w:r>
          </w:p>
        </w:tc>
      </w:tr>
      <w:tr w:rsidR="00155B4E" w:rsidRPr="00EF2D26" w14:paraId="40BA7025" w14:textId="77777777" w:rsidTr="00155B4E">
        <w:trPr>
          <w:cantSplit/>
        </w:trPr>
        <w:tc>
          <w:tcPr>
            <w:tcW w:w="0" w:type="auto"/>
          </w:tcPr>
          <w:p w14:paraId="412225D3" w14:textId="77777777" w:rsidR="00155B4E" w:rsidRPr="00B41DA9" w:rsidRDefault="00155B4E" w:rsidP="00155B4E">
            <w:pPr>
              <w:pStyle w:val="Table"/>
              <w:rPr>
                <w:b/>
                <w:bCs/>
              </w:rPr>
            </w:pPr>
            <w:r w:rsidRPr="00B41DA9">
              <w:rPr>
                <w:b/>
                <w:bCs/>
              </w:rPr>
              <w:t>13</w:t>
            </w:r>
          </w:p>
        </w:tc>
        <w:tc>
          <w:tcPr>
            <w:tcW w:w="2674" w:type="dxa"/>
          </w:tcPr>
          <w:p w14:paraId="5611E059" w14:textId="77777777" w:rsidR="00155B4E" w:rsidRPr="00EF2D26" w:rsidRDefault="00155B4E" w:rsidP="00155B4E">
            <w:pPr>
              <w:pStyle w:val="Table"/>
            </w:pPr>
            <w:r w:rsidRPr="00EF2D26">
              <w:t>Temporary authorisation not found (Update / Deletion)</w:t>
            </w:r>
          </w:p>
        </w:tc>
        <w:tc>
          <w:tcPr>
            <w:tcW w:w="5560" w:type="dxa"/>
          </w:tcPr>
          <w:p w14:paraId="06D8A83A" w14:textId="77777777" w:rsidR="00155B4E" w:rsidRPr="00EF2D26" w:rsidRDefault="00155B4E" w:rsidP="00155B4E">
            <w:pPr>
              <w:pStyle w:val="Table"/>
            </w:pPr>
            <w:r w:rsidRPr="00EF2D26">
              <w:t>The Update / Deletion operation cannot be performed since the specified Temporary Authorisation Reference cannot be found.</w:t>
            </w:r>
          </w:p>
        </w:tc>
      </w:tr>
      <w:tr w:rsidR="00155B4E" w:rsidRPr="00EF2D26" w14:paraId="2FDBA2B5" w14:textId="77777777" w:rsidTr="00155B4E">
        <w:trPr>
          <w:cantSplit/>
        </w:trPr>
        <w:tc>
          <w:tcPr>
            <w:tcW w:w="0" w:type="auto"/>
          </w:tcPr>
          <w:p w14:paraId="4B6D0253" w14:textId="77777777" w:rsidR="00155B4E" w:rsidRPr="00B41DA9" w:rsidRDefault="00155B4E" w:rsidP="00155B4E">
            <w:pPr>
              <w:pStyle w:val="Table"/>
              <w:rPr>
                <w:b/>
                <w:bCs/>
              </w:rPr>
            </w:pPr>
            <w:r w:rsidRPr="00B41DA9">
              <w:rPr>
                <w:b/>
                <w:bCs/>
              </w:rPr>
              <w:t>27</w:t>
            </w:r>
          </w:p>
        </w:tc>
        <w:tc>
          <w:tcPr>
            <w:tcW w:w="2674" w:type="dxa"/>
          </w:tcPr>
          <w:p w14:paraId="2FFEFD8D" w14:textId="77777777" w:rsidR="00155B4E" w:rsidRPr="00EF2D26" w:rsidRDefault="00155B4E" w:rsidP="00155B4E">
            <w:pPr>
              <w:pStyle w:val="Table"/>
            </w:pPr>
            <w:r w:rsidRPr="00EF2D26">
              <w:t>Inconsistency between Excise number and Excise office</w:t>
            </w:r>
          </w:p>
        </w:tc>
        <w:tc>
          <w:tcPr>
            <w:tcW w:w="5560" w:type="dxa"/>
          </w:tcPr>
          <w:p w14:paraId="6451C411" w14:textId="77777777" w:rsidR="00155B4E" w:rsidRPr="00EF2D26" w:rsidRDefault="00155B4E" w:rsidP="00155B4E">
            <w:pPr>
              <w:pStyle w:val="Table"/>
            </w:pPr>
            <w:r w:rsidRPr="00EF2D26">
              <w:t>The specified Excise office cannot be used for the specified Excise number (applies to all authorisations).</w:t>
            </w:r>
          </w:p>
        </w:tc>
      </w:tr>
      <w:tr w:rsidR="00155B4E" w:rsidRPr="00EF2D26" w14:paraId="30F63EC5" w14:textId="77777777" w:rsidTr="00155B4E">
        <w:trPr>
          <w:cantSplit/>
        </w:trPr>
        <w:tc>
          <w:tcPr>
            <w:tcW w:w="0" w:type="auto"/>
          </w:tcPr>
          <w:p w14:paraId="17FDCE20" w14:textId="77777777" w:rsidR="00155B4E" w:rsidRPr="00B41DA9" w:rsidRDefault="00155B4E" w:rsidP="00155B4E">
            <w:pPr>
              <w:pStyle w:val="Table"/>
              <w:rPr>
                <w:b/>
                <w:bCs/>
              </w:rPr>
            </w:pPr>
            <w:r w:rsidRPr="00B41DA9">
              <w:rPr>
                <w:b/>
                <w:bCs/>
              </w:rPr>
              <w:lastRenderedPageBreak/>
              <w:t>41</w:t>
            </w:r>
          </w:p>
        </w:tc>
        <w:tc>
          <w:tcPr>
            <w:tcW w:w="2674" w:type="dxa"/>
          </w:tcPr>
          <w:p w14:paraId="7ED96954" w14:textId="77777777" w:rsidR="00155B4E" w:rsidRPr="00EF2D26" w:rsidRDefault="00155B4E" w:rsidP="00155B4E">
            <w:pPr>
              <w:pStyle w:val="Table"/>
            </w:pPr>
            <w:r w:rsidRPr="00EF2D26">
              <w:t>Only a warehouse keeper may be allowed to use a tax warehouse</w:t>
            </w:r>
          </w:p>
        </w:tc>
        <w:tc>
          <w:tcPr>
            <w:tcW w:w="5560" w:type="dxa"/>
          </w:tcPr>
          <w:p w14:paraId="75AAB532" w14:textId="77777777" w:rsidR="00155B4E" w:rsidRPr="00EF2D26" w:rsidRDefault="00155B4E" w:rsidP="00155B4E">
            <w:pPr>
              <w:pStyle w:val="Table"/>
            </w:pPr>
            <w:r w:rsidRPr="00EF2D26">
              <w:t>The data group (USING) TAX WAREHOUSE only applies to tax warehouse keepers.</w:t>
            </w:r>
          </w:p>
        </w:tc>
      </w:tr>
      <w:tr w:rsidR="00155B4E" w:rsidRPr="00EF2D26" w14:paraId="65E8316E" w14:textId="77777777" w:rsidTr="00155B4E">
        <w:trPr>
          <w:cantSplit/>
        </w:trPr>
        <w:tc>
          <w:tcPr>
            <w:tcW w:w="0" w:type="auto"/>
          </w:tcPr>
          <w:p w14:paraId="71D2CBED" w14:textId="77777777" w:rsidR="00155B4E" w:rsidRPr="00B41DA9" w:rsidRDefault="00155B4E" w:rsidP="00155B4E">
            <w:pPr>
              <w:pStyle w:val="Table"/>
              <w:rPr>
                <w:b/>
                <w:bCs/>
              </w:rPr>
            </w:pPr>
            <w:r w:rsidRPr="00B41DA9">
              <w:rPr>
                <w:b/>
                <w:bCs/>
              </w:rPr>
              <w:t>42</w:t>
            </w:r>
          </w:p>
        </w:tc>
        <w:tc>
          <w:tcPr>
            <w:tcW w:w="2674" w:type="dxa"/>
          </w:tcPr>
          <w:p w14:paraId="3EE6446D" w14:textId="77777777" w:rsidR="00155B4E" w:rsidRPr="00EF2D26" w:rsidRDefault="00155B4E" w:rsidP="00155B4E">
            <w:pPr>
              <w:pStyle w:val="Table"/>
            </w:pPr>
            <w:r w:rsidRPr="00EF2D26">
              <w:t>Invalid Reference of Tax Warehouse (R204 violation)</w:t>
            </w:r>
          </w:p>
        </w:tc>
        <w:tc>
          <w:tcPr>
            <w:tcW w:w="5560" w:type="dxa"/>
          </w:tcPr>
          <w:p w14:paraId="22DBD0DB" w14:textId="77777777" w:rsidR="00155B4E" w:rsidRPr="00EF2D26" w:rsidRDefault="00155B4E" w:rsidP="00155B4E">
            <w:pPr>
              <w:pStyle w:val="Table"/>
            </w:pPr>
            <w:r w:rsidRPr="00EF2D26">
              <w:t>The specified Tax Warehouse Reference is not a valid &lt;TAX WAREHOUSE.Reference of Tax Warehouse&gt; or it is invalid according to Rule R204.</w:t>
            </w:r>
          </w:p>
        </w:tc>
      </w:tr>
      <w:tr w:rsidR="00155B4E" w:rsidRPr="00EF2D26" w14:paraId="0102F2E6" w14:textId="77777777" w:rsidTr="00155B4E">
        <w:trPr>
          <w:cantSplit/>
        </w:trPr>
        <w:tc>
          <w:tcPr>
            <w:tcW w:w="0" w:type="auto"/>
          </w:tcPr>
          <w:p w14:paraId="17BD3AEE" w14:textId="77777777" w:rsidR="00155B4E" w:rsidRPr="00B41DA9" w:rsidRDefault="00155B4E" w:rsidP="00155B4E">
            <w:pPr>
              <w:pStyle w:val="Table"/>
              <w:rPr>
                <w:b/>
                <w:bCs/>
              </w:rPr>
            </w:pPr>
            <w:r w:rsidRPr="00B41DA9">
              <w:rPr>
                <w:b/>
                <w:bCs/>
              </w:rPr>
              <w:t>43</w:t>
            </w:r>
          </w:p>
        </w:tc>
        <w:tc>
          <w:tcPr>
            <w:tcW w:w="2674" w:type="dxa"/>
          </w:tcPr>
          <w:p w14:paraId="518A7A80" w14:textId="77777777" w:rsidR="00155B4E" w:rsidRPr="00EF2D26" w:rsidRDefault="00155B4E" w:rsidP="00155B4E">
            <w:pPr>
              <w:pStyle w:val="Table"/>
            </w:pPr>
            <w:r w:rsidRPr="00EF2D26">
              <w:t>Missing Authorised Warehouse Keeper referencing Tax Warehouse (R205 violation)</w:t>
            </w:r>
          </w:p>
        </w:tc>
        <w:tc>
          <w:tcPr>
            <w:tcW w:w="5560" w:type="dxa"/>
          </w:tcPr>
          <w:p w14:paraId="488A69A0" w14:textId="77777777" w:rsidR="00155B4E" w:rsidRPr="00EF2D26" w:rsidRDefault="00155B4E" w:rsidP="00155B4E">
            <w:pPr>
              <w:pStyle w:val="Table"/>
            </w:pPr>
            <w:r w:rsidRPr="00EF2D26">
              <w:t>The specified Tax Warehouse Reference is not a valid &lt;(USING) TAX WAREHOUSE.Reference of Tax Warehouse&gt; defined in Rule R205.</w:t>
            </w:r>
          </w:p>
        </w:tc>
      </w:tr>
      <w:tr w:rsidR="00155B4E" w:rsidRPr="00EF2D26" w14:paraId="512098AD" w14:textId="77777777" w:rsidTr="00155B4E">
        <w:trPr>
          <w:cantSplit/>
        </w:trPr>
        <w:tc>
          <w:tcPr>
            <w:tcW w:w="0" w:type="auto"/>
          </w:tcPr>
          <w:p w14:paraId="692D17E0" w14:textId="77777777" w:rsidR="00155B4E" w:rsidRPr="00B41DA9" w:rsidRDefault="00155B4E" w:rsidP="00155B4E">
            <w:pPr>
              <w:pStyle w:val="Table"/>
              <w:rPr>
                <w:b/>
                <w:bCs/>
              </w:rPr>
            </w:pPr>
            <w:r w:rsidRPr="00B41DA9">
              <w:rPr>
                <w:b/>
                <w:bCs/>
              </w:rPr>
              <w:t>44</w:t>
            </w:r>
          </w:p>
        </w:tc>
        <w:tc>
          <w:tcPr>
            <w:tcW w:w="2674" w:type="dxa"/>
          </w:tcPr>
          <w:p w14:paraId="01F9E0AB" w14:textId="77777777" w:rsidR="00155B4E" w:rsidRPr="00EF2D26" w:rsidRDefault="00155B4E" w:rsidP="00155B4E">
            <w:pPr>
              <w:pStyle w:val="Table"/>
            </w:pPr>
            <w:r w:rsidRPr="000E69FE">
              <w:t>&lt;Trader Excise Number&gt; is missing (Cond</w:t>
            </w:r>
            <w:r>
              <w:t>157</w:t>
            </w:r>
            <w:r w:rsidRPr="000E69FE">
              <w:t xml:space="preserve"> violation)</w:t>
            </w:r>
          </w:p>
        </w:tc>
        <w:tc>
          <w:tcPr>
            <w:tcW w:w="5560" w:type="dxa"/>
          </w:tcPr>
          <w:p w14:paraId="6A2CBB76" w14:textId="77777777" w:rsidR="00155B4E" w:rsidRPr="00EF2D26" w:rsidRDefault="00155B4E" w:rsidP="00155B4E">
            <w:pPr>
              <w:pStyle w:val="Table"/>
            </w:pPr>
            <w:r w:rsidRPr="006615E7">
              <w:t xml:space="preserve">The </w:t>
            </w:r>
            <w:r w:rsidRPr="008C5C77">
              <w:t>Consignor Trader Excise Number</w:t>
            </w:r>
            <w:r>
              <w:t xml:space="preserve"> is not </w:t>
            </w:r>
            <w:r w:rsidRPr="00F76E9A">
              <w:t xml:space="preserve">specified </w:t>
            </w:r>
            <w:r>
              <w:t xml:space="preserve">for the </w:t>
            </w:r>
            <w:r w:rsidRPr="006615E7">
              <w:t xml:space="preserve">Temporary Authorisation </w:t>
            </w:r>
            <w:r>
              <w:t xml:space="preserve">that is not </w:t>
            </w:r>
            <w:r w:rsidRPr="006615E7">
              <w:t>flagged as Small Wine Producer</w:t>
            </w:r>
            <w:r>
              <w:t>.</w:t>
            </w:r>
          </w:p>
        </w:tc>
      </w:tr>
      <w:tr w:rsidR="00155B4E" w:rsidRPr="00EF2D26" w14:paraId="0E163514" w14:textId="77777777" w:rsidTr="00155B4E">
        <w:trPr>
          <w:cantSplit/>
        </w:trPr>
        <w:tc>
          <w:tcPr>
            <w:tcW w:w="0" w:type="auto"/>
          </w:tcPr>
          <w:p w14:paraId="6A8E0A86" w14:textId="77777777" w:rsidR="00155B4E" w:rsidRPr="00B41DA9" w:rsidRDefault="00155B4E" w:rsidP="00155B4E">
            <w:pPr>
              <w:pStyle w:val="Table"/>
              <w:rPr>
                <w:b/>
                <w:bCs/>
              </w:rPr>
            </w:pPr>
            <w:r w:rsidRPr="00B41DA9">
              <w:rPr>
                <w:b/>
                <w:bCs/>
              </w:rPr>
              <w:t>45</w:t>
            </w:r>
          </w:p>
        </w:tc>
        <w:tc>
          <w:tcPr>
            <w:tcW w:w="2674" w:type="dxa"/>
          </w:tcPr>
          <w:p w14:paraId="6636A32D" w14:textId="77777777" w:rsidR="00155B4E" w:rsidRPr="00EF2D26" w:rsidRDefault="00155B4E" w:rsidP="00155B4E">
            <w:pPr>
              <w:pStyle w:val="Table"/>
            </w:pPr>
            <w:r w:rsidRPr="000E69FE">
              <w:t>Invalid value for &lt;Excise Product Code&gt; (Rule</w:t>
            </w:r>
            <w:r>
              <w:t>212</w:t>
            </w:r>
            <w:r w:rsidRPr="000E69FE">
              <w:t xml:space="preserve"> violation)</w:t>
            </w:r>
          </w:p>
        </w:tc>
        <w:tc>
          <w:tcPr>
            <w:tcW w:w="5560" w:type="dxa"/>
          </w:tcPr>
          <w:p w14:paraId="591ECFC9" w14:textId="77777777" w:rsidR="00155B4E" w:rsidRPr="00EF2D26" w:rsidRDefault="00155B4E" w:rsidP="00155B4E">
            <w:pPr>
              <w:pStyle w:val="Table"/>
            </w:pPr>
            <w:r w:rsidRPr="008C5C77">
              <w:t xml:space="preserve">The </w:t>
            </w:r>
            <w:r w:rsidRPr="00F76E9A">
              <w:t xml:space="preserve">specified </w:t>
            </w:r>
            <w:r w:rsidRPr="008C5C77">
              <w:t xml:space="preserve">Excise Product Codes </w:t>
            </w:r>
            <w:r>
              <w:t>are</w:t>
            </w:r>
            <w:r w:rsidRPr="008C5C77">
              <w:t xml:space="preserve"> other than ‘W200’ </w:t>
            </w:r>
            <w:r>
              <w:t>and</w:t>
            </w:r>
            <w:r w:rsidRPr="008C5C77">
              <w:t xml:space="preserve"> ‘W300’</w:t>
            </w:r>
            <w:r>
              <w:t xml:space="preserve"> </w:t>
            </w:r>
            <w:r w:rsidRPr="008C5C77">
              <w:t xml:space="preserve">for the Temporary Authorisation </w:t>
            </w:r>
            <w:r w:rsidRPr="00F76E9A">
              <w:t xml:space="preserve">that is </w:t>
            </w:r>
            <w:r w:rsidRPr="008C5C77">
              <w:t>flagged as Small Wine Producer.</w:t>
            </w:r>
          </w:p>
        </w:tc>
      </w:tr>
      <w:tr w:rsidR="00155B4E" w:rsidRPr="00EF2D26" w14:paraId="44DB1BB2" w14:textId="77777777" w:rsidTr="00155B4E">
        <w:trPr>
          <w:cantSplit/>
        </w:trPr>
        <w:tc>
          <w:tcPr>
            <w:tcW w:w="0" w:type="auto"/>
          </w:tcPr>
          <w:p w14:paraId="04FEF8B1" w14:textId="77777777" w:rsidR="00155B4E" w:rsidRPr="00B41DA9" w:rsidRDefault="00155B4E" w:rsidP="00155B4E">
            <w:pPr>
              <w:pStyle w:val="Table"/>
              <w:rPr>
                <w:b/>
                <w:bCs/>
              </w:rPr>
            </w:pPr>
            <w:r>
              <w:rPr>
                <w:b/>
                <w:bCs/>
              </w:rPr>
              <w:t>46</w:t>
            </w:r>
          </w:p>
        </w:tc>
        <w:tc>
          <w:tcPr>
            <w:tcW w:w="2674" w:type="dxa"/>
          </w:tcPr>
          <w:p w14:paraId="44974929" w14:textId="77777777" w:rsidR="00155B4E" w:rsidRPr="000E69FE" w:rsidRDefault="00155B4E" w:rsidP="00155B4E">
            <w:pPr>
              <w:pStyle w:val="Table"/>
            </w:pPr>
            <w:r w:rsidRPr="009B549E">
              <w:t>The Member State of the Temporary Authorisation and the declared Consignor is the same (R</w:t>
            </w:r>
            <w:r>
              <w:t>233</w:t>
            </w:r>
            <w:r w:rsidRPr="009B549E">
              <w:t xml:space="preserve"> violation)</w:t>
            </w:r>
          </w:p>
        </w:tc>
        <w:tc>
          <w:tcPr>
            <w:tcW w:w="5560" w:type="dxa"/>
          </w:tcPr>
          <w:p w14:paraId="7ADE7FD6" w14:textId="77777777" w:rsidR="00155B4E" w:rsidRPr="008C5C77" w:rsidRDefault="00155B4E" w:rsidP="00155B4E">
            <w:pPr>
              <w:pStyle w:val="Table"/>
            </w:pPr>
            <w:r w:rsidRPr="009B549E">
              <w:t>The Member State of the Consignor is the same with the Member State the Temporary Authorisation is registered for</w:t>
            </w:r>
            <w:r>
              <w:t>.</w:t>
            </w:r>
          </w:p>
        </w:tc>
      </w:tr>
      <w:tr w:rsidR="00155B4E" w:rsidRPr="00EF2D26" w14:paraId="1DB50353" w14:textId="77777777" w:rsidTr="00155B4E">
        <w:trPr>
          <w:cantSplit/>
        </w:trPr>
        <w:tc>
          <w:tcPr>
            <w:tcW w:w="0" w:type="auto"/>
          </w:tcPr>
          <w:p w14:paraId="24C24552" w14:textId="77777777" w:rsidR="00155B4E" w:rsidRPr="00B41DA9" w:rsidRDefault="00155B4E" w:rsidP="00155B4E">
            <w:pPr>
              <w:pStyle w:val="Table"/>
              <w:rPr>
                <w:b/>
                <w:bCs/>
              </w:rPr>
            </w:pPr>
            <w:r w:rsidRPr="00B41DA9">
              <w:rPr>
                <w:b/>
                <w:bCs/>
              </w:rPr>
              <w:t>112</w:t>
            </w:r>
          </w:p>
        </w:tc>
        <w:tc>
          <w:tcPr>
            <w:tcW w:w="2674" w:type="dxa"/>
          </w:tcPr>
          <w:p w14:paraId="4BEA2378" w14:textId="77777777" w:rsidR="00155B4E" w:rsidRPr="00EF2D26" w:rsidRDefault="00155B4E" w:rsidP="00155B4E">
            <w:pPr>
              <w:pStyle w:val="Table"/>
            </w:pPr>
            <w:r w:rsidRPr="00EF2D26">
              <w:t>Incorrect (code) value</w:t>
            </w:r>
          </w:p>
        </w:tc>
        <w:tc>
          <w:tcPr>
            <w:tcW w:w="5560" w:type="dxa"/>
          </w:tcPr>
          <w:p w14:paraId="705F93C6" w14:textId="77777777" w:rsidR="00155B4E" w:rsidRPr="00EF2D26" w:rsidRDefault="00155B4E" w:rsidP="00155B4E">
            <w:pPr>
              <w:pStyle w:val="Table"/>
            </w:pPr>
            <w:r w:rsidRPr="00EF2D26">
              <w:t>Value of an element in a message is outside the applicable business codelist.</w:t>
            </w:r>
          </w:p>
        </w:tc>
      </w:tr>
      <w:tr w:rsidR="00155B4E" w:rsidRPr="00EF2D26" w14:paraId="6A8A1898" w14:textId="77777777" w:rsidTr="00155B4E">
        <w:trPr>
          <w:cantSplit/>
        </w:trPr>
        <w:tc>
          <w:tcPr>
            <w:tcW w:w="0" w:type="auto"/>
          </w:tcPr>
          <w:p w14:paraId="444D4C50" w14:textId="77777777" w:rsidR="00155B4E" w:rsidRPr="00B41DA9" w:rsidRDefault="00155B4E" w:rsidP="00155B4E">
            <w:pPr>
              <w:pStyle w:val="Table"/>
              <w:rPr>
                <w:b/>
                <w:bCs/>
              </w:rPr>
            </w:pPr>
            <w:r w:rsidRPr="00B41DA9">
              <w:rPr>
                <w:b/>
                <w:bCs/>
              </w:rPr>
              <w:t>115</w:t>
            </w:r>
          </w:p>
        </w:tc>
        <w:tc>
          <w:tcPr>
            <w:tcW w:w="2674" w:type="dxa"/>
          </w:tcPr>
          <w:p w14:paraId="647565A3" w14:textId="77777777" w:rsidR="00155B4E" w:rsidRPr="00EF2D26" w:rsidRDefault="00155B4E" w:rsidP="00155B4E">
            <w:pPr>
              <w:pStyle w:val="Table"/>
            </w:pPr>
            <w:r w:rsidRPr="00EF2D26">
              <w:t>Not supported in this position</w:t>
            </w:r>
          </w:p>
        </w:tc>
        <w:tc>
          <w:tcPr>
            <w:tcW w:w="5560" w:type="dxa"/>
          </w:tcPr>
          <w:p w14:paraId="06C9107C" w14:textId="77777777" w:rsidR="00155B4E" w:rsidRPr="00EF2D26" w:rsidRDefault="00155B4E" w:rsidP="00155B4E">
            <w:pPr>
              <w:pStyle w:val="Table"/>
            </w:pPr>
            <w:r w:rsidRPr="00EF2D26">
              <w:t>The element or value is not allowed according to the applicable Rule(s) or Condition(s).</w:t>
            </w:r>
          </w:p>
        </w:tc>
      </w:tr>
    </w:tbl>
    <w:p w14:paraId="4EDE7E39" w14:textId="1282E3B8" w:rsidR="00155B4E" w:rsidRPr="00EF2D26" w:rsidRDefault="00155B4E" w:rsidP="00155B4E">
      <w:pPr>
        <w:pStyle w:val="Caption"/>
      </w:pPr>
      <w:bookmarkStart w:id="2359" w:name="_Ref231811608"/>
      <w:bookmarkStart w:id="2360" w:name="_Toc237279860"/>
      <w:bookmarkStart w:id="2361" w:name="_Toc1401024"/>
      <w:bookmarkStart w:id="2362" w:name="_Toc128575666"/>
      <w:r w:rsidRPr="00EF2D26">
        <w:t xml:space="preserve">Table </w:t>
      </w:r>
      <w:r>
        <w:fldChar w:fldCharType="begin"/>
      </w:r>
      <w:r>
        <w:instrText>SEQ Table \* ARABIC</w:instrText>
      </w:r>
      <w:r>
        <w:fldChar w:fldCharType="separate"/>
      </w:r>
      <w:r w:rsidR="00982519">
        <w:rPr>
          <w:noProof/>
        </w:rPr>
        <w:t>36</w:t>
      </w:r>
      <w:r>
        <w:fldChar w:fldCharType="end"/>
      </w:r>
      <w:bookmarkEnd w:id="2359"/>
      <w:r w:rsidRPr="00EF2D26">
        <w:t>: Business compliance error codes specific to IE714</w:t>
      </w:r>
      <w:bookmarkEnd w:id="2360"/>
      <w:bookmarkEnd w:id="2361"/>
      <w:bookmarkEnd w:id="2362"/>
    </w:p>
    <w:p w14:paraId="489D25FA" w14:textId="76894F05" w:rsidR="00155B4E" w:rsidRPr="00EF2D26" w:rsidRDefault="00155B4E" w:rsidP="00155B4E">
      <w:r w:rsidRPr="00EF2D26">
        <w:t xml:space="preserve">The IE702 error codes contain specific codes for refusing common requests presented in </w:t>
      </w:r>
      <w:r w:rsidRPr="00EF2D26">
        <w:fldChar w:fldCharType="begin"/>
      </w:r>
      <w:r w:rsidRPr="00EF2D26">
        <w:instrText xml:space="preserve"> REF _Ref231811748 \h </w:instrText>
      </w:r>
      <w:r w:rsidRPr="00EF2D26">
        <w:fldChar w:fldCharType="separate"/>
      </w:r>
      <w:r w:rsidR="00982519" w:rsidRPr="00EF2D26">
        <w:t xml:space="preserve">Table </w:t>
      </w:r>
      <w:r w:rsidR="00982519">
        <w:rPr>
          <w:noProof/>
        </w:rPr>
        <w:t>37</w:t>
      </w:r>
      <w:r w:rsidRPr="00EF2D26">
        <w:fldChar w:fldCharType="end"/>
      </w:r>
      <w:r w:rsidRPr="00EF2D26">
        <w:t xml:space="preserve">. Again, it should be noted that in the NEA to NEA message exchanges, the business compliance validations should not be performed. The only IE702 business compliance error codes applicable to the NEA to NEA message exchanges are codes 2 and 8 used in the scenarios of Section </w:t>
      </w:r>
      <w:r w:rsidRPr="00EF2D26">
        <w:fldChar w:fldCharType="begin"/>
      </w:r>
      <w:r w:rsidRPr="00EF2D26">
        <w:instrText xml:space="preserve"> REF _Ref247117628 \r \h </w:instrText>
      </w:r>
      <w:r w:rsidRPr="00EF2D26">
        <w:fldChar w:fldCharType="separate"/>
      </w:r>
      <w:r w:rsidR="00982519">
        <w:t>II.I.13</w:t>
      </w:r>
      <w:r w:rsidRPr="00EF2D26">
        <w:fldChar w:fldCharType="end"/>
      </w:r>
      <w:r w:rsidRPr="00EF2D26">
        <w:t xml:space="preserve"> </w:t>
      </w:r>
      <w:r w:rsidRPr="00EF2D26">
        <w:fldChar w:fldCharType="begin"/>
      </w:r>
      <w:r w:rsidRPr="00EF2D26">
        <w:instrText xml:space="preserve"> REF _Ref247117637 \h </w:instrText>
      </w:r>
      <w:r w:rsidRPr="00EF2D26">
        <w:fldChar w:fldCharType="separate"/>
      </w:r>
      <w:r w:rsidR="00982519" w:rsidRPr="00EF2D26">
        <w:t>General query to retrieve an e-AD</w:t>
      </w:r>
      <w:r w:rsidR="00982519" w:rsidRPr="0031533B">
        <w:rPr>
          <w:bCs/>
          <w:i/>
          <w:iCs/>
        </w:rPr>
        <w:t>/</w:t>
      </w:r>
      <w:r w:rsidR="00982519" w:rsidRPr="007351CF">
        <w:t>e-SAD</w:t>
      </w:r>
      <w:r w:rsidR="00982519" w:rsidRPr="00EF2D26">
        <w:t xml:space="preserve"> (</w:t>
      </w:r>
      <w:r w:rsidR="00982519">
        <w:t>L4-ACO-01-29</w:t>
      </w:r>
      <w:r w:rsidR="00982519" w:rsidRPr="00EF2D26">
        <w:t>)</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47EF0D7C" w14:textId="77777777" w:rsidTr="00AE5353">
        <w:trPr>
          <w:cantSplit/>
          <w:tblHeader/>
        </w:trPr>
        <w:tc>
          <w:tcPr>
            <w:tcW w:w="0" w:type="auto"/>
            <w:shd w:val="clear" w:color="auto" w:fill="D0CECE" w:themeFill="background2" w:themeFillShade="E6"/>
          </w:tcPr>
          <w:p w14:paraId="4FC6B66B"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15511578"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62B153F7" w14:textId="77777777" w:rsidR="00155B4E" w:rsidRPr="00182A2B" w:rsidRDefault="00155B4E" w:rsidP="00155B4E">
            <w:pPr>
              <w:pStyle w:val="TableHeading"/>
              <w:rPr>
                <w:bCs w:val="0"/>
              </w:rPr>
            </w:pPr>
            <w:r w:rsidRPr="00182A2B">
              <w:rPr>
                <w:bCs w:val="0"/>
              </w:rPr>
              <w:t>Remarks</w:t>
            </w:r>
          </w:p>
        </w:tc>
      </w:tr>
      <w:tr w:rsidR="00155B4E" w:rsidRPr="00EF2D26" w14:paraId="2551E4CE" w14:textId="77777777" w:rsidTr="00155B4E">
        <w:trPr>
          <w:cantSplit/>
        </w:trPr>
        <w:tc>
          <w:tcPr>
            <w:tcW w:w="0" w:type="auto"/>
          </w:tcPr>
          <w:p w14:paraId="38E53752" w14:textId="77777777" w:rsidR="00155B4E" w:rsidRPr="00B41DA9" w:rsidRDefault="00155B4E" w:rsidP="00155B4E">
            <w:pPr>
              <w:pStyle w:val="Table"/>
              <w:rPr>
                <w:b/>
                <w:bCs/>
              </w:rPr>
            </w:pPr>
            <w:r w:rsidRPr="00B41DA9">
              <w:rPr>
                <w:b/>
                <w:bCs/>
              </w:rPr>
              <w:t>0</w:t>
            </w:r>
          </w:p>
        </w:tc>
        <w:tc>
          <w:tcPr>
            <w:tcW w:w="2674" w:type="dxa"/>
          </w:tcPr>
          <w:p w14:paraId="4C88267F" w14:textId="77777777" w:rsidR="00155B4E" w:rsidRPr="00EF2D26" w:rsidRDefault="00155B4E" w:rsidP="00155B4E">
            <w:pPr>
              <w:pStyle w:val="Table"/>
            </w:pPr>
            <w:r w:rsidRPr="00EF2D26">
              <w:t>Other</w:t>
            </w:r>
          </w:p>
        </w:tc>
        <w:tc>
          <w:tcPr>
            <w:tcW w:w="5560" w:type="dxa"/>
          </w:tcPr>
          <w:p w14:paraId="1E39AA95"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F28A62F" w14:textId="77777777" w:rsidTr="00155B4E">
        <w:trPr>
          <w:cantSplit/>
        </w:trPr>
        <w:tc>
          <w:tcPr>
            <w:tcW w:w="0" w:type="auto"/>
          </w:tcPr>
          <w:p w14:paraId="51C38209" w14:textId="77777777" w:rsidR="00155B4E" w:rsidRPr="00B41DA9" w:rsidRDefault="00155B4E" w:rsidP="00155B4E">
            <w:pPr>
              <w:pStyle w:val="Table"/>
              <w:rPr>
                <w:b/>
                <w:bCs/>
              </w:rPr>
            </w:pPr>
            <w:r w:rsidRPr="00B41DA9">
              <w:rPr>
                <w:b/>
                <w:bCs/>
              </w:rPr>
              <w:t>2</w:t>
            </w:r>
          </w:p>
        </w:tc>
        <w:tc>
          <w:tcPr>
            <w:tcW w:w="2674" w:type="dxa"/>
          </w:tcPr>
          <w:p w14:paraId="54606CE2" w14:textId="77777777" w:rsidR="00155B4E" w:rsidRPr="00EF2D26" w:rsidRDefault="00155B4E" w:rsidP="00155B4E">
            <w:pPr>
              <w:pStyle w:val="Table"/>
            </w:pPr>
            <w:r w:rsidRPr="00EF2D26">
              <w:t>No e-AD(s) retrieved matching selection criteria</w:t>
            </w:r>
          </w:p>
        </w:tc>
        <w:tc>
          <w:tcPr>
            <w:tcW w:w="5560" w:type="dxa"/>
          </w:tcPr>
          <w:p w14:paraId="123DFD3C" w14:textId="77777777" w:rsidR="00155B4E" w:rsidRPr="00EF2D26" w:rsidRDefault="00155B4E" w:rsidP="00155B4E">
            <w:pPr>
              <w:pStyle w:val="Table"/>
            </w:pPr>
          </w:p>
        </w:tc>
      </w:tr>
      <w:tr w:rsidR="00155B4E" w:rsidRPr="00EF2D26" w14:paraId="3E789968" w14:textId="77777777" w:rsidTr="00155B4E">
        <w:trPr>
          <w:cantSplit/>
        </w:trPr>
        <w:tc>
          <w:tcPr>
            <w:tcW w:w="0" w:type="auto"/>
          </w:tcPr>
          <w:p w14:paraId="057C4C8B" w14:textId="77777777" w:rsidR="00155B4E" w:rsidRPr="00B41DA9" w:rsidRDefault="00155B4E" w:rsidP="00155B4E">
            <w:pPr>
              <w:pStyle w:val="Table"/>
              <w:rPr>
                <w:b/>
                <w:bCs/>
              </w:rPr>
            </w:pPr>
            <w:r w:rsidRPr="00B41DA9">
              <w:rPr>
                <w:b/>
                <w:bCs/>
              </w:rPr>
              <w:t>3</w:t>
            </w:r>
          </w:p>
        </w:tc>
        <w:tc>
          <w:tcPr>
            <w:tcW w:w="2674" w:type="dxa"/>
          </w:tcPr>
          <w:p w14:paraId="0C912087" w14:textId="77777777" w:rsidR="00155B4E" w:rsidRPr="00EF2D26" w:rsidRDefault="00155B4E" w:rsidP="00155B4E">
            <w:pPr>
              <w:pStyle w:val="Table"/>
            </w:pPr>
            <w:r w:rsidRPr="00EF2D26">
              <w:t>Reference data not available</w:t>
            </w:r>
          </w:p>
        </w:tc>
        <w:tc>
          <w:tcPr>
            <w:tcW w:w="5560" w:type="dxa"/>
          </w:tcPr>
          <w:p w14:paraId="36999F14" w14:textId="77777777" w:rsidR="00155B4E" w:rsidRPr="00EF2D26" w:rsidRDefault="00155B4E" w:rsidP="00155B4E">
            <w:pPr>
              <w:pStyle w:val="Table"/>
            </w:pPr>
          </w:p>
        </w:tc>
      </w:tr>
      <w:tr w:rsidR="00155B4E" w:rsidRPr="00EF2D26" w14:paraId="51DC5475" w14:textId="77777777" w:rsidTr="00155B4E">
        <w:trPr>
          <w:cantSplit/>
        </w:trPr>
        <w:tc>
          <w:tcPr>
            <w:tcW w:w="0" w:type="auto"/>
          </w:tcPr>
          <w:p w14:paraId="33A20E23" w14:textId="77777777" w:rsidR="00155B4E" w:rsidRPr="00B41DA9" w:rsidRDefault="00155B4E" w:rsidP="00155B4E">
            <w:pPr>
              <w:pStyle w:val="Table"/>
              <w:rPr>
                <w:b/>
                <w:bCs/>
              </w:rPr>
            </w:pPr>
            <w:r w:rsidRPr="00B41DA9">
              <w:rPr>
                <w:b/>
                <w:bCs/>
              </w:rPr>
              <w:t>4</w:t>
            </w:r>
          </w:p>
        </w:tc>
        <w:tc>
          <w:tcPr>
            <w:tcW w:w="2674" w:type="dxa"/>
          </w:tcPr>
          <w:p w14:paraId="6B052902" w14:textId="77777777" w:rsidR="00155B4E" w:rsidRPr="00EF2D26" w:rsidRDefault="00155B4E" w:rsidP="00155B4E">
            <w:pPr>
              <w:pStyle w:val="Table"/>
            </w:pPr>
            <w:r w:rsidRPr="00EF2D26">
              <w:t>Excise Office List not available</w:t>
            </w:r>
          </w:p>
        </w:tc>
        <w:tc>
          <w:tcPr>
            <w:tcW w:w="5560" w:type="dxa"/>
          </w:tcPr>
          <w:p w14:paraId="400318D4" w14:textId="77777777" w:rsidR="00155B4E" w:rsidRPr="00EF2D26" w:rsidRDefault="00155B4E" w:rsidP="00155B4E">
            <w:pPr>
              <w:pStyle w:val="Table"/>
            </w:pPr>
          </w:p>
        </w:tc>
      </w:tr>
      <w:tr w:rsidR="00155B4E" w:rsidRPr="00EF2D26" w14:paraId="18EE68B0" w14:textId="77777777" w:rsidTr="00155B4E">
        <w:trPr>
          <w:cantSplit/>
        </w:trPr>
        <w:tc>
          <w:tcPr>
            <w:tcW w:w="0" w:type="auto"/>
          </w:tcPr>
          <w:p w14:paraId="0CA0E55F" w14:textId="77777777" w:rsidR="00155B4E" w:rsidRPr="00B41DA9" w:rsidRDefault="00155B4E" w:rsidP="00155B4E">
            <w:pPr>
              <w:pStyle w:val="Table"/>
              <w:rPr>
                <w:b/>
                <w:bCs/>
              </w:rPr>
            </w:pPr>
            <w:r w:rsidRPr="00B41DA9">
              <w:rPr>
                <w:b/>
                <w:bCs/>
              </w:rPr>
              <w:t>5</w:t>
            </w:r>
          </w:p>
        </w:tc>
        <w:tc>
          <w:tcPr>
            <w:tcW w:w="2674" w:type="dxa"/>
          </w:tcPr>
          <w:p w14:paraId="138C3153" w14:textId="77777777" w:rsidR="00155B4E" w:rsidRPr="00EF2D26" w:rsidRDefault="00155B4E" w:rsidP="00155B4E">
            <w:pPr>
              <w:pStyle w:val="Table"/>
            </w:pPr>
            <w:r w:rsidRPr="00EF2D26">
              <w:t>SEED data not available</w:t>
            </w:r>
          </w:p>
        </w:tc>
        <w:tc>
          <w:tcPr>
            <w:tcW w:w="5560" w:type="dxa"/>
          </w:tcPr>
          <w:p w14:paraId="044CFF65" w14:textId="77777777" w:rsidR="00155B4E" w:rsidRPr="00EF2D26" w:rsidRDefault="00155B4E" w:rsidP="00155B4E">
            <w:pPr>
              <w:pStyle w:val="Table"/>
            </w:pPr>
          </w:p>
        </w:tc>
      </w:tr>
      <w:tr w:rsidR="00155B4E" w:rsidRPr="00EF2D26" w14:paraId="7E6C729F" w14:textId="77777777" w:rsidTr="00155B4E">
        <w:trPr>
          <w:cantSplit/>
        </w:trPr>
        <w:tc>
          <w:tcPr>
            <w:tcW w:w="0" w:type="auto"/>
          </w:tcPr>
          <w:p w14:paraId="0D32D4C0" w14:textId="77777777" w:rsidR="00155B4E" w:rsidRPr="00B41DA9" w:rsidRDefault="00155B4E" w:rsidP="00155B4E">
            <w:pPr>
              <w:pStyle w:val="Table"/>
              <w:rPr>
                <w:b/>
                <w:bCs/>
              </w:rPr>
            </w:pPr>
            <w:r w:rsidRPr="00B41DA9">
              <w:rPr>
                <w:b/>
                <w:bCs/>
              </w:rPr>
              <w:t>7</w:t>
            </w:r>
          </w:p>
        </w:tc>
        <w:tc>
          <w:tcPr>
            <w:tcW w:w="2674" w:type="dxa"/>
          </w:tcPr>
          <w:p w14:paraId="72186EB0" w14:textId="77777777" w:rsidR="00155B4E" w:rsidRPr="00EF2D26" w:rsidRDefault="00155B4E" w:rsidP="00155B4E">
            <w:pPr>
              <w:pStyle w:val="Table"/>
            </w:pPr>
            <w:r w:rsidRPr="00EF2D26">
              <w:t>Unknown requested data</w:t>
            </w:r>
          </w:p>
        </w:tc>
        <w:tc>
          <w:tcPr>
            <w:tcW w:w="5560" w:type="dxa"/>
          </w:tcPr>
          <w:p w14:paraId="2E5B44D5" w14:textId="77777777" w:rsidR="00155B4E" w:rsidRPr="00EF2D26" w:rsidRDefault="00155B4E" w:rsidP="00155B4E">
            <w:pPr>
              <w:pStyle w:val="Table"/>
            </w:pPr>
          </w:p>
        </w:tc>
      </w:tr>
      <w:tr w:rsidR="00155B4E" w:rsidRPr="00EF2D26" w14:paraId="13EB98BB" w14:textId="77777777" w:rsidTr="00155B4E">
        <w:trPr>
          <w:cantSplit/>
        </w:trPr>
        <w:tc>
          <w:tcPr>
            <w:tcW w:w="0" w:type="auto"/>
          </w:tcPr>
          <w:p w14:paraId="21763666" w14:textId="77777777" w:rsidR="00155B4E" w:rsidRPr="00B41DA9" w:rsidRDefault="00155B4E" w:rsidP="00155B4E">
            <w:pPr>
              <w:pStyle w:val="Table"/>
              <w:rPr>
                <w:b/>
                <w:bCs/>
              </w:rPr>
            </w:pPr>
            <w:r w:rsidRPr="00B41DA9">
              <w:rPr>
                <w:b/>
                <w:bCs/>
              </w:rPr>
              <w:lastRenderedPageBreak/>
              <w:t>8</w:t>
            </w:r>
          </w:p>
        </w:tc>
        <w:tc>
          <w:tcPr>
            <w:tcW w:w="2674" w:type="dxa"/>
          </w:tcPr>
          <w:p w14:paraId="4F11AB9D" w14:textId="77777777" w:rsidR="00155B4E" w:rsidRPr="00EF2D26" w:rsidRDefault="00155B4E" w:rsidP="00155B4E">
            <w:pPr>
              <w:pStyle w:val="Table"/>
            </w:pPr>
            <w:r w:rsidRPr="00EF2D26">
              <w:t>Increment number out of range</w:t>
            </w:r>
          </w:p>
        </w:tc>
        <w:tc>
          <w:tcPr>
            <w:tcW w:w="5560" w:type="dxa"/>
          </w:tcPr>
          <w:p w14:paraId="73F18797" w14:textId="77777777" w:rsidR="00155B4E" w:rsidRPr="00EF2D26" w:rsidRDefault="00155B4E" w:rsidP="00155B4E">
            <w:pPr>
              <w:pStyle w:val="Table"/>
            </w:pPr>
            <w:r w:rsidRPr="00EF2D26">
              <w:t>Also used when the maximum limit of retrieved e-ADs has been reached.</w:t>
            </w:r>
          </w:p>
        </w:tc>
      </w:tr>
      <w:tr w:rsidR="00155B4E" w:rsidRPr="00EF2D26" w14:paraId="7C891304" w14:textId="77777777" w:rsidTr="00155B4E">
        <w:trPr>
          <w:cantSplit/>
        </w:trPr>
        <w:tc>
          <w:tcPr>
            <w:tcW w:w="0" w:type="auto"/>
          </w:tcPr>
          <w:p w14:paraId="504EEE90" w14:textId="77777777" w:rsidR="00155B4E" w:rsidRPr="00B41DA9" w:rsidRDefault="00155B4E" w:rsidP="00155B4E">
            <w:pPr>
              <w:pStyle w:val="Table"/>
              <w:rPr>
                <w:b/>
                <w:bCs/>
              </w:rPr>
            </w:pPr>
            <w:r w:rsidRPr="00B41DA9">
              <w:rPr>
                <w:b/>
                <w:bCs/>
              </w:rPr>
              <w:t>112</w:t>
            </w:r>
          </w:p>
        </w:tc>
        <w:tc>
          <w:tcPr>
            <w:tcW w:w="2674" w:type="dxa"/>
          </w:tcPr>
          <w:p w14:paraId="7F22DFBA" w14:textId="77777777" w:rsidR="00155B4E" w:rsidRPr="00EF2D26" w:rsidRDefault="00155B4E" w:rsidP="00155B4E">
            <w:pPr>
              <w:pStyle w:val="Table"/>
            </w:pPr>
            <w:r w:rsidRPr="00EF2D26">
              <w:t>Incorrect (code) value</w:t>
            </w:r>
          </w:p>
        </w:tc>
        <w:tc>
          <w:tcPr>
            <w:tcW w:w="5560" w:type="dxa"/>
          </w:tcPr>
          <w:p w14:paraId="77EDE578" w14:textId="77777777" w:rsidR="00155B4E" w:rsidRPr="00EF2D26" w:rsidRDefault="00155B4E" w:rsidP="00155B4E">
            <w:pPr>
              <w:pStyle w:val="Table"/>
            </w:pPr>
            <w:r w:rsidRPr="00EF2D26">
              <w:t>Value of an element in a message is outside the applicable business codelist.</w:t>
            </w:r>
          </w:p>
        </w:tc>
      </w:tr>
      <w:tr w:rsidR="00155B4E" w:rsidRPr="00EF2D26" w14:paraId="26494868" w14:textId="77777777" w:rsidTr="00155B4E">
        <w:trPr>
          <w:cantSplit/>
        </w:trPr>
        <w:tc>
          <w:tcPr>
            <w:tcW w:w="0" w:type="auto"/>
          </w:tcPr>
          <w:p w14:paraId="31AB8C58" w14:textId="77777777" w:rsidR="00155B4E" w:rsidRPr="00B41DA9" w:rsidRDefault="00155B4E" w:rsidP="00155B4E">
            <w:pPr>
              <w:pStyle w:val="Table"/>
              <w:rPr>
                <w:b/>
                <w:bCs/>
              </w:rPr>
            </w:pPr>
            <w:r w:rsidRPr="00B41DA9">
              <w:rPr>
                <w:b/>
                <w:bCs/>
              </w:rPr>
              <w:t>115</w:t>
            </w:r>
          </w:p>
        </w:tc>
        <w:tc>
          <w:tcPr>
            <w:tcW w:w="2674" w:type="dxa"/>
          </w:tcPr>
          <w:p w14:paraId="1D33EA9B" w14:textId="77777777" w:rsidR="00155B4E" w:rsidRPr="00EF2D26" w:rsidRDefault="00155B4E" w:rsidP="00155B4E">
            <w:pPr>
              <w:pStyle w:val="Table"/>
            </w:pPr>
            <w:r w:rsidRPr="00EF2D26">
              <w:t>Not supported in this position</w:t>
            </w:r>
          </w:p>
        </w:tc>
        <w:tc>
          <w:tcPr>
            <w:tcW w:w="5560" w:type="dxa"/>
          </w:tcPr>
          <w:p w14:paraId="6BBBFF98" w14:textId="77777777" w:rsidR="00155B4E" w:rsidRPr="00EF2D26" w:rsidRDefault="00155B4E" w:rsidP="00155B4E">
            <w:pPr>
              <w:pStyle w:val="Table"/>
            </w:pPr>
            <w:r w:rsidRPr="00EF2D26">
              <w:t>The element or value is not allowed according to the applicable Rule(s) or Condition(s).</w:t>
            </w:r>
          </w:p>
        </w:tc>
      </w:tr>
    </w:tbl>
    <w:p w14:paraId="646B7DB1" w14:textId="0CCF11F0" w:rsidR="00155B4E" w:rsidRPr="00EF2D26" w:rsidRDefault="00155B4E" w:rsidP="00155B4E">
      <w:pPr>
        <w:pStyle w:val="Caption"/>
      </w:pPr>
      <w:bookmarkStart w:id="2363" w:name="_Ref231811748"/>
      <w:bookmarkStart w:id="2364" w:name="_Toc237279861"/>
      <w:bookmarkStart w:id="2365" w:name="_Toc1401025"/>
      <w:bookmarkStart w:id="2366" w:name="_Toc128575667"/>
      <w:r w:rsidRPr="00EF2D26">
        <w:t xml:space="preserve">Table </w:t>
      </w:r>
      <w:r>
        <w:fldChar w:fldCharType="begin"/>
      </w:r>
      <w:r>
        <w:instrText>SEQ Table \* ARABIC</w:instrText>
      </w:r>
      <w:r>
        <w:fldChar w:fldCharType="separate"/>
      </w:r>
      <w:r w:rsidR="00982519">
        <w:rPr>
          <w:noProof/>
        </w:rPr>
        <w:t>37</w:t>
      </w:r>
      <w:r>
        <w:fldChar w:fldCharType="end"/>
      </w:r>
      <w:bookmarkEnd w:id="2363"/>
      <w:r w:rsidRPr="00EF2D26">
        <w:t>: Business compliance error codes specific to IE702</w:t>
      </w:r>
      <w:bookmarkEnd w:id="2364"/>
      <w:bookmarkEnd w:id="2365"/>
      <w:bookmarkEnd w:id="2366"/>
    </w:p>
    <w:p w14:paraId="0AC1ED2F" w14:textId="77777777" w:rsidR="00155B4E" w:rsidRPr="00EF2D26" w:rsidRDefault="00155B4E" w:rsidP="00D76942">
      <w:pPr>
        <w:pStyle w:val="Heading3"/>
        <w:keepLines/>
        <w:numPr>
          <w:ilvl w:val="2"/>
          <w:numId w:val="34"/>
        </w:numPr>
        <w:suppressAutoHyphens w:val="0"/>
      </w:pPr>
      <w:bookmarkStart w:id="2367" w:name="_Toc247359185"/>
      <w:bookmarkStart w:id="2368" w:name="_Toc247359728"/>
      <w:bookmarkStart w:id="2369" w:name="_Toc247431658"/>
      <w:bookmarkStart w:id="2370" w:name="_Toc247359288"/>
      <w:bookmarkStart w:id="2371" w:name="_Toc247359831"/>
      <w:bookmarkStart w:id="2372" w:name="_Toc247431761"/>
      <w:bookmarkStart w:id="2373" w:name="_Toc113879352"/>
      <w:bookmarkStart w:id="2374" w:name="_Ref135419019"/>
      <w:bookmarkStart w:id="2375" w:name="_Toc178390860"/>
      <w:bookmarkStart w:id="2376" w:name="_Toc191308449"/>
      <w:bookmarkStart w:id="2377" w:name="_Toc191309308"/>
      <w:bookmarkStart w:id="2378" w:name="_Toc1400616"/>
      <w:bookmarkStart w:id="2379" w:name="_Toc128575571"/>
      <w:bookmarkEnd w:id="2367"/>
      <w:bookmarkEnd w:id="2368"/>
      <w:bookmarkEnd w:id="2369"/>
      <w:bookmarkEnd w:id="2370"/>
      <w:bookmarkEnd w:id="2371"/>
      <w:bookmarkEnd w:id="2372"/>
      <w:r w:rsidRPr="00EF2D26">
        <w:t>Availability and Performance Constraints</w:t>
      </w:r>
      <w:bookmarkEnd w:id="2373"/>
      <w:bookmarkEnd w:id="2374"/>
      <w:bookmarkEnd w:id="2375"/>
      <w:bookmarkEnd w:id="2376"/>
      <w:bookmarkEnd w:id="2377"/>
      <w:bookmarkEnd w:id="2378"/>
      <w:bookmarkEnd w:id="2379"/>
    </w:p>
    <w:p w14:paraId="4CB4DD8B" w14:textId="77777777" w:rsidR="00155B4E" w:rsidRPr="00EF2D26" w:rsidRDefault="00155B4E" w:rsidP="00155B4E">
      <w:r w:rsidRPr="00EF2D26">
        <w:t>The requirements for systems availability for NDEAs, only consider the international requirements, i.e. the NDEAs, availability required to support interoperability with other participating MSAs through the Common Domain. This also means that this constraint does not apply to the External Domains.</w:t>
      </w:r>
    </w:p>
    <w:p w14:paraId="51A4038C" w14:textId="75861060" w:rsidR="00155B4E" w:rsidRPr="00EF2D26" w:rsidRDefault="00155B4E" w:rsidP="00155B4E">
      <w:r w:rsidRPr="00EF2D26">
        <w:t>During Initial Implementation, all participating MSAs have to guarantee that in the event of a failure of their National Excise Application (NEA) or when their NEA is deliberately taken off-line because of business or technical requirements, all Information Exchanges received from CCN will be held until the NEA comes back on-line. They can then be processed as normal, subject to the NEA fallback rules [</w:t>
      </w:r>
      <w:r w:rsidRPr="00EF2D26">
        <w:fldChar w:fldCharType="begin"/>
      </w:r>
      <w:r w:rsidRPr="00EF2D26">
        <w:instrText xml:space="preserve"> REF A12 \h  \* MERGEFORMAT </w:instrText>
      </w:r>
      <w:r w:rsidRPr="00EF2D26">
        <w:fldChar w:fldCharType="separate"/>
      </w:r>
      <w:r w:rsidR="00982519" w:rsidRPr="00C159C1">
        <w:t>A12</w:t>
      </w:r>
      <w:r w:rsidRPr="00EF2D26">
        <w:fldChar w:fldCharType="end"/>
      </w:r>
      <w:r w:rsidRPr="00EF2D26">
        <w:t>].</w:t>
      </w:r>
    </w:p>
    <w:p w14:paraId="1C28FAD6" w14:textId="77777777" w:rsidR="00155B4E" w:rsidRPr="00EF2D26" w:rsidRDefault="00155B4E" w:rsidP="00155B4E">
      <w:r w:rsidRPr="00EF2D26">
        <w:t>This minimum level of availability is met by the CCN functionality.</w:t>
      </w:r>
      <w:bookmarkStart w:id="2380" w:name="review"/>
      <w:bookmarkEnd w:id="2380"/>
    </w:p>
    <w:p w14:paraId="6B2BA993" w14:textId="77777777" w:rsidR="00155B4E" w:rsidRPr="00EF2D26" w:rsidRDefault="00155B4E" w:rsidP="00155B4E">
      <w:r w:rsidRPr="00EF2D26">
        <w:t>Sending NEAs should not re-send IEs for which there have been no replies as a result of unavailability of the receiving NEA. The re-sending should occur only upon request of the NEA, or receipt of an exception report.</w:t>
      </w:r>
    </w:p>
    <w:p w14:paraId="05155156" w14:textId="77777777" w:rsidR="00155B4E" w:rsidRPr="00EF2D26" w:rsidRDefault="00155B4E" w:rsidP="00155B4E">
      <w:r w:rsidRPr="00EF2D26">
        <w:t>Specifically for NEAs, the sending NEA should “enable” the sequence check mechanism in order to respect the correct sequence of messages, when this is explicitly defined, as is the case for IE801 and IE818.</w:t>
      </w:r>
    </w:p>
    <w:p w14:paraId="1DDDF722" w14:textId="77777777" w:rsidR="00155B4E" w:rsidRPr="00EF2D26" w:rsidRDefault="00155B4E" w:rsidP="00155B4E">
      <w:r w:rsidRPr="00EF2D26">
        <w:t>Performance constraints related to Information Exchanges crossing the External Domain (communication between a NEA and its Traders) or within the National Domain (communications between different locations of the same NEA) are a national matter and should be fixed individually by each NEA.</w:t>
      </w:r>
    </w:p>
    <w:p w14:paraId="675E913E" w14:textId="7E520781" w:rsidR="00155B4E" w:rsidRDefault="00155B4E" w:rsidP="00155B4E">
      <w:r w:rsidRPr="00EF2D26">
        <w:t>The time constraints applied to Information Exchanges crossing the Common Domain (communication between two NEAs or between a NEA and Central EMCS Reference Site) must permit meeting the performance constraints defined in Appendix A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w:t>
      </w:r>
    </w:p>
    <w:p w14:paraId="598CBF00" w14:textId="77777777" w:rsidR="008742A8" w:rsidRDefault="008742A8" w:rsidP="00155B4E"/>
    <w:p w14:paraId="5531B745" w14:textId="77777777" w:rsidR="00642E35" w:rsidRDefault="00642E35" w:rsidP="00155B4E"/>
    <w:p w14:paraId="06CE1EB6" w14:textId="77777777" w:rsidR="00642E35" w:rsidRDefault="00642E35" w:rsidP="00155B4E"/>
    <w:p w14:paraId="509179BF" w14:textId="77777777" w:rsidR="00642E35" w:rsidRDefault="00642E35" w:rsidP="00155B4E"/>
    <w:p w14:paraId="14470F1A" w14:textId="77777777" w:rsidR="00642E35" w:rsidRDefault="00642E35" w:rsidP="00155B4E"/>
    <w:p w14:paraId="7BEF9405" w14:textId="77777777" w:rsidR="00642E35" w:rsidRDefault="00642E35" w:rsidP="00155B4E"/>
    <w:p w14:paraId="10AF947D" w14:textId="6FFBA8CB" w:rsidR="008742A8" w:rsidRDefault="007A1956" w:rsidP="00D76942">
      <w:pPr>
        <w:pStyle w:val="Heading3"/>
        <w:keepLines/>
        <w:numPr>
          <w:ilvl w:val="2"/>
          <w:numId w:val="34"/>
        </w:numPr>
        <w:suppressAutoHyphens w:val="0"/>
      </w:pPr>
      <w:bookmarkStart w:id="2381" w:name="_Ref119506561"/>
      <w:bookmarkStart w:id="2382" w:name="_Toc128575572"/>
      <w:r>
        <w:lastRenderedPageBreak/>
        <w:t>Calculation of the Check Digit</w:t>
      </w:r>
      <w:bookmarkEnd w:id="2381"/>
      <w:bookmarkEnd w:id="2382"/>
    </w:p>
    <w:p w14:paraId="0B78763C" w14:textId="7649EC53" w:rsidR="007A1956" w:rsidRDefault="00642E35" w:rsidP="004F5D38">
      <w:pPr>
        <w:pStyle w:val="ListParagraph"/>
        <w:ind w:left="0"/>
      </w:pPr>
      <w:r w:rsidRPr="00642E35">
        <w:t>The ARC, Event Report Number and Control Report Reference have a Check Digit suffix that helps detect an error when keying the corresponding number. The algorithm for producing the Check Digit suffix is based on the ISO 6346 algorithm and is similar to the one used in NCTS for the calculation of the Check Digit in the MRN and GRN numbers.</w:t>
      </w:r>
    </w:p>
    <w:p w14:paraId="379F292E" w14:textId="6DE5ED68" w:rsidR="007A1956" w:rsidRDefault="007A1956" w:rsidP="00D76942">
      <w:pPr>
        <w:pStyle w:val="Heading4"/>
        <w:keepLines/>
        <w:numPr>
          <w:ilvl w:val="3"/>
          <w:numId w:val="34"/>
        </w:numPr>
        <w:tabs>
          <w:tab w:val="clear" w:pos="1049"/>
        </w:tabs>
        <w:spacing w:before="240" w:after="60" w:line="240" w:lineRule="auto"/>
        <w:ind w:left="851" w:hanging="851"/>
      </w:pPr>
      <w:r>
        <w:t>Description of the Algorithm</w:t>
      </w:r>
    </w:p>
    <w:p w14:paraId="78E9D230" w14:textId="77777777" w:rsidR="00142642" w:rsidRPr="008F3B72" w:rsidRDefault="00142642" w:rsidP="004F5D38">
      <w:pPr>
        <w:pStyle w:val="emcsbodytext"/>
        <w:ind w:left="0"/>
      </w:pPr>
      <w:r w:rsidRPr="008F3B72">
        <w:t>Having a number with N digits with A</w:t>
      </w:r>
      <w:r w:rsidRPr="008F3B72">
        <w:rPr>
          <w:vertAlign w:val="subscript"/>
        </w:rPr>
        <w:t>N</w:t>
      </w:r>
      <w:r w:rsidRPr="008F3B72">
        <w:t xml:space="preserve"> the leftmost digit of the number and A</w:t>
      </w:r>
      <w:r w:rsidRPr="008F3B72">
        <w:rPr>
          <w:vertAlign w:val="subscript"/>
        </w:rPr>
        <w:t>1</w:t>
      </w:r>
      <w:r w:rsidRPr="008F3B72">
        <w:t xml:space="preserve"> the right most digit, the Check Digit Ch is calculated as follows:</w:t>
      </w:r>
    </w:p>
    <w:p w14:paraId="3D317126" w14:textId="77777777" w:rsidR="00142642" w:rsidRPr="008F3B72" w:rsidRDefault="00142642" w:rsidP="004F5D38">
      <w:pPr>
        <w:pStyle w:val="emcsbodytext"/>
        <w:ind w:left="0"/>
        <w:jc w:val="center"/>
      </w:pPr>
      <w:r w:rsidRPr="008F3B72">
        <w:t>Ch = Remainder( (W(A</w:t>
      </w:r>
      <w:r w:rsidRPr="008F3B72">
        <w:rPr>
          <w:vertAlign w:val="subscript"/>
        </w:rPr>
        <w:t>N</w:t>
      </w:r>
      <w:r w:rsidRPr="008F3B72">
        <w:t>) * 2</w:t>
      </w:r>
      <w:r w:rsidRPr="008F3B72">
        <w:rPr>
          <w:vertAlign w:val="superscript"/>
        </w:rPr>
        <w:t>0</w:t>
      </w:r>
      <w:r w:rsidRPr="008F3B72">
        <w:t xml:space="preserve"> + W(A</w:t>
      </w:r>
      <w:r w:rsidRPr="008F3B72">
        <w:rPr>
          <w:vertAlign w:val="subscript"/>
        </w:rPr>
        <w:t>N-1</w:t>
      </w:r>
      <w:r w:rsidRPr="008F3B72">
        <w:t>) * 2</w:t>
      </w:r>
      <w:r w:rsidRPr="008F3B72">
        <w:rPr>
          <w:vertAlign w:val="superscript"/>
        </w:rPr>
        <w:t>1</w:t>
      </w:r>
      <w:r w:rsidRPr="008F3B72">
        <w:t xml:space="preserve"> + W(A</w:t>
      </w:r>
      <w:r w:rsidRPr="008F3B72">
        <w:rPr>
          <w:vertAlign w:val="subscript"/>
        </w:rPr>
        <w:t>N-2</w:t>
      </w:r>
      <w:r w:rsidRPr="008F3B72">
        <w:t>) * 2</w:t>
      </w:r>
      <w:r w:rsidRPr="008F3B72">
        <w:rPr>
          <w:vertAlign w:val="superscript"/>
        </w:rPr>
        <w:t>2</w:t>
      </w:r>
      <w:r w:rsidRPr="008F3B72">
        <w:t xml:space="preserve"> + ….. + W(A</w:t>
      </w:r>
      <w:r w:rsidRPr="008F3B72">
        <w:rPr>
          <w:vertAlign w:val="subscript"/>
        </w:rPr>
        <w:t>2</w:t>
      </w:r>
      <w:r w:rsidRPr="008F3B72">
        <w:t>) * 2</w:t>
      </w:r>
      <w:r w:rsidRPr="008F3B72">
        <w:rPr>
          <w:vertAlign w:val="superscript"/>
        </w:rPr>
        <w:t>N-1</w:t>
      </w:r>
      <w:r w:rsidRPr="008F3B72">
        <w:t xml:space="preserve"> + W(A</w:t>
      </w:r>
      <w:r w:rsidRPr="008F3B72">
        <w:rPr>
          <w:vertAlign w:val="subscript"/>
        </w:rPr>
        <w:t>1</w:t>
      </w:r>
      <w:r w:rsidRPr="008F3B72">
        <w:t>) * 2</w:t>
      </w:r>
      <w:r w:rsidRPr="008F3B72">
        <w:rPr>
          <w:vertAlign w:val="superscript"/>
        </w:rPr>
        <w:t>N-1</w:t>
      </w:r>
      <w:r w:rsidRPr="008F3B72">
        <w:t>) / 11)</w:t>
      </w:r>
    </w:p>
    <w:p w14:paraId="2CCEA66F" w14:textId="77777777" w:rsidR="00142642" w:rsidRPr="008F3B72" w:rsidRDefault="00142642" w:rsidP="004F5D38">
      <w:pPr>
        <w:pStyle w:val="emcsbodytext"/>
        <w:ind w:left="0"/>
      </w:pPr>
      <w:r w:rsidRPr="008F3B72">
        <w:t>Where W(A</w:t>
      </w:r>
      <w:r w:rsidRPr="008F3B72">
        <w:rPr>
          <w:vertAlign w:val="subscript"/>
        </w:rPr>
        <w:t>N</w:t>
      </w:r>
      <w:r w:rsidRPr="008F3B72">
        <w:t>) is found from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4"/>
        <w:gridCol w:w="964"/>
        <w:gridCol w:w="964"/>
        <w:gridCol w:w="964"/>
        <w:gridCol w:w="964"/>
        <w:gridCol w:w="964"/>
        <w:gridCol w:w="964"/>
        <w:gridCol w:w="964"/>
      </w:tblGrid>
      <w:tr w:rsidR="00142642" w:rsidRPr="008F3B72" w14:paraId="4E0B6D33" w14:textId="77777777" w:rsidTr="00E36EC9">
        <w:trPr>
          <w:jc w:val="center"/>
        </w:trPr>
        <w:tc>
          <w:tcPr>
            <w:tcW w:w="964" w:type="dxa"/>
            <w:shd w:val="clear" w:color="auto" w:fill="A6A6A6"/>
          </w:tcPr>
          <w:p w14:paraId="0ED3ABD2" w14:textId="77777777" w:rsidR="00142642" w:rsidRPr="008F3B72" w:rsidRDefault="00142642" w:rsidP="00301846">
            <w:pPr>
              <w:pStyle w:val="emcstable"/>
              <w:jc w:val="center"/>
              <w:rPr>
                <w:color w:val="808080"/>
              </w:rPr>
            </w:pPr>
            <w:r w:rsidRPr="008F3B72">
              <w:t>A</w:t>
            </w:r>
            <w:r w:rsidRPr="008F3B72">
              <w:rPr>
                <w:vertAlign w:val="subscript"/>
              </w:rPr>
              <w:t>N</w:t>
            </w:r>
          </w:p>
        </w:tc>
        <w:tc>
          <w:tcPr>
            <w:tcW w:w="964" w:type="dxa"/>
            <w:tcBorders>
              <w:right w:val="double" w:sz="4" w:space="0" w:color="auto"/>
            </w:tcBorders>
            <w:shd w:val="clear" w:color="auto" w:fill="A6A6A6"/>
          </w:tcPr>
          <w:p w14:paraId="6973534E" w14:textId="77777777" w:rsidR="00142642" w:rsidRPr="008F3B72" w:rsidRDefault="00142642" w:rsidP="00301846">
            <w:pPr>
              <w:pStyle w:val="emcstable"/>
              <w:jc w:val="center"/>
              <w:rPr>
                <w:color w:val="808080"/>
              </w:rP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084FC423" w14:textId="77777777" w:rsidR="00142642" w:rsidRPr="008F3B72" w:rsidRDefault="00142642" w:rsidP="00301846">
            <w:pPr>
              <w:pStyle w:val="emcstable"/>
              <w:jc w:val="center"/>
            </w:pPr>
            <w:r w:rsidRPr="008F3B72">
              <w:t>A</w:t>
            </w:r>
            <w:r w:rsidRPr="008F3B72">
              <w:rPr>
                <w:vertAlign w:val="subscript"/>
              </w:rPr>
              <w:t>N</w:t>
            </w:r>
          </w:p>
        </w:tc>
        <w:tc>
          <w:tcPr>
            <w:tcW w:w="964" w:type="dxa"/>
            <w:tcBorders>
              <w:right w:val="double" w:sz="4" w:space="0" w:color="auto"/>
            </w:tcBorders>
            <w:shd w:val="clear" w:color="auto" w:fill="A6A6A6"/>
          </w:tcPr>
          <w:p w14:paraId="77241C4C" w14:textId="77777777" w:rsidR="00142642" w:rsidRPr="008F3B72" w:rsidRDefault="00142642" w:rsidP="00301846">
            <w:pPr>
              <w:pStyle w:val="emcstable"/>
              <w:jc w:val="cente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3F5E888B" w14:textId="77777777" w:rsidR="00142642" w:rsidRPr="008F3B72" w:rsidRDefault="00142642" w:rsidP="00301846">
            <w:pPr>
              <w:pStyle w:val="emcstable"/>
              <w:jc w:val="center"/>
            </w:pPr>
            <w:r w:rsidRPr="008F3B72">
              <w:t>A</w:t>
            </w:r>
            <w:r w:rsidRPr="008F3B72">
              <w:rPr>
                <w:vertAlign w:val="subscript"/>
              </w:rPr>
              <w:t>N</w:t>
            </w:r>
          </w:p>
        </w:tc>
        <w:tc>
          <w:tcPr>
            <w:tcW w:w="964" w:type="dxa"/>
            <w:tcBorders>
              <w:right w:val="double" w:sz="4" w:space="0" w:color="auto"/>
            </w:tcBorders>
            <w:shd w:val="clear" w:color="auto" w:fill="A6A6A6"/>
          </w:tcPr>
          <w:p w14:paraId="28A91CEE" w14:textId="77777777" w:rsidR="00142642" w:rsidRPr="008F3B72" w:rsidRDefault="00142642" w:rsidP="00301846">
            <w:pPr>
              <w:pStyle w:val="emcstable"/>
              <w:jc w:val="cente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7AC7A788" w14:textId="77777777" w:rsidR="00142642" w:rsidRPr="008F3B72" w:rsidRDefault="00142642" w:rsidP="00301846">
            <w:pPr>
              <w:pStyle w:val="emcstable"/>
              <w:jc w:val="center"/>
            </w:pPr>
            <w:r w:rsidRPr="008F3B72">
              <w:t>A</w:t>
            </w:r>
            <w:r w:rsidRPr="008F3B72">
              <w:rPr>
                <w:vertAlign w:val="subscript"/>
              </w:rPr>
              <w:t>N</w:t>
            </w:r>
          </w:p>
        </w:tc>
        <w:tc>
          <w:tcPr>
            <w:tcW w:w="964" w:type="dxa"/>
            <w:shd w:val="clear" w:color="auto" w:fill="A6A6A6"/>
          </w:tcPr>
          <w:p w14:paraId="5872FAC6" w14:textId="77777777" w:rsidR="00142642" w:rsidRPr="008F3B72" w:rsidRDefault="00142642" w:rsidP="00301846">
            <w:pPr>
              <w:pStyle w:val="emcstable"/>
              <w:jc w:val="center"/>
            </w:pPr>
            <w:r w:rsidRPr="008F3B72">
              <w:t>W(A</w:t>
            </w:r>
            <w:r w:rsidRPr="008F3B72">
              <w:rPr>
                <w:vertAlign w:val="subscript"/>
              </w:rPr>
              <w:t>N</w:t>
            </w:r>
            <w:r w:rsidRPr="008F3B72">
              <w:t>)</w:t>
            </w:r>
          </w:p>
        </w:tc>
      </w:tr>
      <w:tr w:rsidR="00142642" w:rsidRPr="008F3B72" w14:paraId="13E4AB64" w14:textId="77777777" w:rsidTr="00E36EC9">
        <w:trPr>
          <w:jc w:val="center"/>
        </w:trPr>
        <w:tc>
          <w:tcPr>
            <w:tcW w:w="964" w:type="dxa"/>
          </w:tcPr>
          <w:p w14:paraId="27690D41" w14:textId="77777777" w:rsidR="00142642" w:rsidRPr="008F3B72" w:rsidRDefault="00142642" w:rsidP="00301846">
            <w:pPr>
              <w:pStyle w:val="emcstable"/>
              <w:jc w:val="center"/>
            </w:pPr>
            <w:r w:rsidRPr="008F3B72">
              <w:t>0</w:t>
            </w:r>
          </w:p>
        </w:tc>
        <w:tc>
          <w:tcPr>
            <w:tcW w:w="964" w:type="dxa"/>
            <w:tcBorders>
              <w:right w:val="double" w:sz="4" w:space="0" w:color="auto"/>
            </w:tcBorders>
          </w:tcPr>
          <w:p w14:paraId="042E3449" w14:textId="77777777" w:rsidR="00142642" w:rsidRPr="008F3B72" w:rsidRDefault="00142642" w:rsidP="00301846">
            <w:pPr>
              <w:pStyle w:val="emcstable"/>
              <w:jc w:val="center"/>
            </w:pPr>
            <w:r w:rsidRPr="008F3B72">
              <w:t>0</w:t>
            </w:r>
          </w:p>
        </w:tc>
        <w:tc>
          <w:tcPr>
            <w:tcW w:w="964" w:type="dxa"/>
            <w:tcBorders>
              <w:left w:val="double" w:sz="4" w:space="0" w:color="auto"/>
            </w:tcBorders>
          </w:tcPr>
          <w:p w14:paraId="7B987470" w14:textId="77777777" w:rsidR="00142642" w:rsidRPr="008F3B72" w:rsidRDefault="00142642" w:rsidP="00301846">
            <w:pPr>
              <w:pStyle w:val="emcstable"/>
              <w:jc w:val="center"/>
            </w:pPr>
            <w:r w:rsidRPr="008F3B72">
              <w:t>A</w:t>
            </w:r>
          </w:p>
        </w:tc>
        <w:tc>
          <w:tcPr>
            <w:tcW w:w="964" w:type="dxa"/>
            <w:tcBorders>
              <w:right w:val="double" w:sz="4" w:space="0" w:color="auto"/>
            </w:tcBorders>
          </w:tcPr>
          <w:p w14:paraId="22B7D511" w14:textId="77777777" w:rsidR="00142642" w:rsidRPr="008F3B72" w:rsidRDefault="00142642" w:rsidP="00301846">
            <w:pPr>
              <w:pStyle w:val="emcstable"/>
              <w:jc w:val="center"/>
            </w:pPr>
            <w:r w:rsidRPr="008F3B72">
              <w:t>10</w:t>
            </w:r>
          </w:p>
        </w:tc>
        <w:tc>
          <w:tcPr>
            <w:tcW w:w="964" w:type="dxa"/>
            <w:tcBorders>
              <w:left w:val="double" w:sz="4" w:space="0" w:color="auto"/>
            </w:tcBorders>
          </w:tcPr>
          <w:p w14:paraId="0175A1B4" w14:textId="77777777" w:rsidR="00142642" w:rsidRPr="008F3B72" w:rsidRDefault="00142642" w:rsidP="00301846">
            <w:pPr>
              <w:pStyle w:val="emcstable"/>
              <w:jc w:val="center"/>
            </w:pPr>
            <w:r w:rsidRPr="008F3B72">
              <w:t>K</w:t>
            </w:r>
          </w:p>
        </w:tc>
        <w:tc>
          <w:tcPr>
            <w:tcW w:w="964" w:type="dxa"/>
            <w:tcBorders>
              <w:right w:val="double" w:sz="4" w:space="0" w:color="auto"/>
            </w:tcBorders>
          </w:tcPr>
          <w:p w14:paraId="18C93688" w14:textId="77777777" w:rsidR="00142642" w:rsidRPr="008F3B72" w:rsidRDefault="00142642" w:rsidP="00301846">
            <w:pPr>
              <w:pStyle w:val="emcstable"/>
              <w:jc w:val="center"/>
            </w:pPr>
            <w:r w:rsidRPr="008F3B72">
              <w:t>21</w:t>
            </w:r>
          </w:p>
        </w:tc>
        <w:tc>
          <w:tcPr>
            <w:tcW w:w="964" w:type="dxa"/>
            <w:tcBorders>
              <w:left w:val="double" w:sz="4" w:space="0" w:color="auto"/>
            </w:tcBorders>
          </w:tcPr>
          <w:p w14:paraId="7A3DC576" w14:textId="77777777" w:rsidR="00142642" w:rsidRPr="008F3B72" w:rsidRDefault="00142642" w:rsidP="00301846">
            <w:pPr>
              <w:pStyle w:val="emcstable"/>
              <w:jc w:val="center"/>
            </w:pPr>
            <w:r w:rsidRPr="008F3B72">
              <w:t>U</w:t>
            </w:r>
          </w:p>
        </w:tc>
        <w:tc>
          <w:tcPr>
            <w:tcW w:w="964" w:type="dxa"/>
          </w:tcPr>
          <w:p w14:paraId="2ECD4534" w14:textId="77777777" w:rsidR="00142642" w:rsidRPr="008F3B72" w:rsidRDefault="00142642" w:rsidP="00301846">
            <w:pPr>
              <w:pStyle w:val="emcstable"/>
              <w:jc w:val="center"/>
            </w:pPr>
            <w:r w:rsidRPr="008F3B72">
              <w:t>32</w:t>
            </w:r>
          </w:p>
        </w:tc>
      </w:tr>
      <w:tr w:rsidR="00142642" w:rsidRPr="008F3B72" w14:paraId="1A7EDF61" w14:textId="77777777" w:rsidTr="00E36EC9">
        <w:trPr>
          <w:jc w:val="center"/>
        </w:trPr>
        <w:tc>
          <w:tcPr>
            <w:tcW w:w="964" w:type="dxa"/>
          </w:tcPr>
          <w:p w14:paraId="468FEA74" w14:textId="77777777" w:rsidR="00142642" w:rsidRPr="008F3B72" w:rsidRDefault="00142642" w:rsidP="00301846">
            <w:pPr>
              <w:pStyle w:val="emcstable"/>
              <w:jc w:val="center"/>
            </w:pPr>
            <w:r w:rsidRPr="008F3B72">
              <w:t>1</w:t>
            </w:r>
          </w:p>
        </w:tc>
        <w:tc>
          <w:tcPr>
            <w:tcW w:w="964" w:type="dxa"/>
            <w:tcBorders>
              <w:right w:val="double" w:sz="4" w:space="0" w:color="auto"/>
            </w:tcBorders>
          </w:tcPr>
          <w:p w14:paraId="1A2236CA" w14:textId="77777777" w:rsidR="00142642" w:rsidRPr="008F3B72" w:rsidRDefault="00142642" w:rsidP="00301846">
            <w:pPr>
              <w:pStyle w:val="emcstable"/>
              <w:jc w:val="center"/>
            </w:pPr>
            <w:r w:rsidRPr="008F3B72">
              <w:t>1</w:t>
            </w:r>
          </w:p>
        </w:tc>
        <w:tc>
          <w:tcPr>
            <w:tcW w:w="964" w:type="dxa"/>
            <w:tcBorders>
              <w:left w:val="double" w:sz="4" w:space="0" w:color="auto"/>
            </w:tcBorders>
          </w:tcPr>
          <w:p w14:paraId="2D9CA446" w14:textId="77777777" w:rsidR="00142642" w:rsidRPr="008F3B72" w:rsidRDefault="00142642" w:rsidP="00301846">
            <w:pPr>
              <w:pStyle w:val="emcstable"/>
              <w:jc w:val="center"/>
            </w:pPr>
            <w:r w:rsidRPr="008F3B72">
              <w:t>B</w:t>
            </w:r>
          </w:p>
        </w:tc>
        <w:tc>
          <w:tcPr>
            <w:tcW w:w="964" w:type="dxa"/>
            <w:tcBorders>
              <w:right w:val="double" w:sz="4" w:space="0" w:color="auto"/>
            </w:tcBorders>
          </w:tcPr>
          <w:p w14:paraId="6D56D071" w14:textId="77777777" w:rsidR="00142642" w:rsidRPr="008F3B72" w:rsidRDefault="00142642" w:rsidP="00301846">
            <w:pPr>
              <w:pStyle w:val="emcstable"/>
              <w:jc w:val="center"/>
            </w:pPr>
            <w:r w:rsidRPr="008F3B72">
              <w:t>12</w:t>
            </w:r>
          </w:p>
        </w:tc>
        <w:tc>
          <w:tcPr>
            <w:tcW w:w="964" w:type="dxa"/>
            <w:tcBorders>
              <w:left w:val="double" w:sz="4" w:space="0" w:color="auto"/>
            </w:tcBorders>
          </w:tcPr>
          <w:p w14:paraId="3687760A" w14:textId="77777777" w:rsidR="00142642" w:rsidRPr="008F3B72" w:rsidRDefault="00142642" w:rsidP="00301846">
            <w:pPr>
              <w:pStyle w:val="emcstable"/>
              <w:jc w:val="center"/>
            </w:pPr>
            <w:r w:rsidRPr="008F3B72">
              <w:t>L</w:t>
            </w:r>
          </w:p>
        </w:tc>
        <w:tc>
          <w:tcPr>
            <w:tcW w:w="964" w:type="dxa"/>
            <w:tcBorders>
              <w:right w:val="double" w:sz="4" w:space="0" w:color="auto"/>
            </w:tcBorders>
          </w:tcPr>
          <w:p w14:paraId="05C82232" w14:textId="77777777" w:rsidR="00142642" w:rsidRPr="008F3B72" w:rsidRDefault="00142642" w:rsidP="00301846">
            <w:pPr>
              <w:pStyle w:val="emcstable"/>
              <w:jc w:val="center"/>
            </w:pPr>
            <w:r w:rsidRPr="008F3B72">
              <w:t>23</w:t>
            </w:r>
          </w:p>
        </w:tc>
        <w:tc>
          <w:tcPr>
            <w:tcW w:w="964" w:type="dxa"/>
            <w:tcBorders>
              <w:left w:val="double" w:sz="4" w:space="0" w:color="auto"/>
            </w:tcBorders>
          </w:tcPr>
          <w:p w14:paraId="69D4935B" w14:textId="77777777" w:rsidR="00142642" w:rsidRPr="008F3B72" w:rsidRDefault="00142642" w:rsidP="00301846">
            <w:pPr>
              <w:pStyle w:val="emcstable"/>
              <w:jc w:val="center"/>
            </w:pPr>
            <w:r w:rsidRPr="008F3B72">
              <w:t>V</w:t>
            </w:r>
          </w:p>
        </w:tc>
        <w:tc>
          <w:tcPr>
            <w:tcW w:w="964" w:type="dxa"/>
          </w:tcPr>
          <w:p w14:paraId="1B25F6EF" w14:textId="77777777" w:rsidR="00142642" w:rsidRPr="008F3B72" w:rsidRDefault="00142642" w:rsidP="00301846">
            <w:pPr>
              <w:pStyle w:val="emcstable"/>
              <w:jc w:val="center"/>
            </w:pPr>
            <w:r w:rsidRPr="008F3B72">
              <w:t>34</w:t>
            </w:r>
          </w:p>
        </w:tc>
      </w:tr>
      <w:tr w:rsidR="00142642" w:rsidRPr="008F3B72" w14:paraId="194FB5F0" w14:textId="77777777" w:rsidTr="00E36EC9">
        <w:trPr>
          <w:jc w:val="center"/>
        </w:trPr>
        <w:tc>
          <w:tcPr>
            <w:tcW w:w="964" w:type="dxa"/>
          </w:tcPr>
          <w:p w14:paraId="104C5AB1" w14:textId="77777777" w:rsidR="00142642" w:rsidRPr="008F3B72" w:rsidRDefault="00142642" w:rsidP="00301846">
            <w:pPr>
              <w:pStyle w:val="emcstable"/>
              <w:jc w:val="center"/>
            </w:pPr>
            <w:r w:rsidRPr="008F3B72">
              <w:t>2</w:t>
            </w:r>
          </w:p>
        </w:tc>
        <w:tc>
          <w:tcPr>
            <w:tcW w:w="964" w:type="dxa"/>
            <w:tcBorders>
              <w:right w:val="double" w:sz="4" w:space="0" w:color="auto"/>
            </w:tcBorders>
          </w:tcPr>
          <w:p w14:paraId="5C3FF298" w14:textId="77777777" w:rsidR="00142642" w:rsidRPr="008F3B72" w:rsidRDefault="00142642" w:rsidP="00301846">
            <w:pPr>
              <w:pStyle w:val="emcstable"/>
              <w:jc w:val="center"/>
            </w:pPr>
            <w:r w:rsidRPr="008F3B72">
              <w:t>2</w:t>
            </w:r>
          </w:p>
        </w:tc>
        <w:tc>
          <w:tcPr>
            <w:tcW w:w="964" w:type="dxa"/>
            <w:tcBorders>
              <w:left w:val="double" w:sz="4" w:space="0" w:color="auto"/>
            </w:tcBorders>
          </w:tcPr>
          <w:p w14:paraId="1C4A9733" w14:textId="77777777" w:rsidR="00142642" w:rsidRPr="008F3B72" w:rsidRDefault="00142642" w:rsidP="00301846">
            <w:pPr>
              <w:pStyle w:val="emcstable"/>
              <w:jc w:val="center"/>
            </w:pPr>
            <w:r w:rsidRPr="008F3B72">
              <w:t>C</w:t>
            </w:r>
          </w:p>
        </w:tc>
        <w:tc>
          <w:tcPr>
            <w:tcW w:w="964" w:type="dxa"/>
            <w:tcBorders>
              <w:right w:val="double" w:sz="4" w:space="0" w:color="auto"/>
            </w:tcBorders>
          </w:tcPr>
          <w:p w14:paraId="74973B2B" w14:textId="77777777" w:rsidR="00142642" w:rsidRPr="008F3B72" w:rsidRDefault="00142642" w:rsidP="00301846">
            <w:pPr>
              <w:pStyle w:val="emcstable"/>
              <w:jc w:val="center"/>
            </w:pPr>
            <w:r w:rsidRPr="008F3B72">
              <w:t>13</w:t>
            </w:r>
          </w:p>
        </w:tc>
        <w:tc>
          <w:tcPr>
            <w:tcW w:w="964" w:type="dxa"/>
            <w:tcBorders>
              <w:left w:val="double" w:sz="4" w:space="0" w:color="auto"/>
            </w:tcBorders>
          </w:tcPr>
          <w:p w14:paraId="68C5D0F0" w14:textId="77777777" w:rsidR="00142642" w:rsidRPr="008F3B72" w:rsidRDefault="00142642" w:rsidP="00301846">
            <w:pPr>
              <w:pStyle w:val="emcstable"/>
              <w:jc w:val="center"/>
            </w:pPr>
            <w:r w:rsidRPr="008F3B72">
              <w:t>M</w:t>
            </w:r>
          </w:p>
        </w:tc>
        <w:tc>
          <w:tcPr>
            <w:tcW w:w="964" w:type="dxa"/>
            <w:tcBorders>
              <w:right w:val="double" w:sz="4" w:space="0" w:color="auto"/>
            </w:tcBorders>
          </w:tcPr>
          <w:p w14:paraId="07ED6BD2" w14:textId="77777777" w:rsidR="00142642" w:rsidRPr="008F3B72" w:rsidRDefault="00142642" w:rsidP="00301846">
            <w:pPr>
              <w:pStyle w:val="emcstable"/>
              <w:jc w:val="center"/>
            </w:pPr>
            <w:r w:rsidRPr="008F3B72">
              <w:t>24</w:t>
            </w:r>
          </w:p>
        </w:tc>
        <w:tc>
          <w:tcPr>
            <w:tcW w:w="964" w:type="dxa"/>
            <w:tcBorders>
              <w:left w:val="double" w:sz="4" w:space="0" w:color="auto"/>
            </w:tcBorders>
          </w:tcPr>
          <w:p w14:paraId="3A4E0898" w14:textId="77777777" w:rsidR="00142642" w:rsidRPr="008F3B72" w:rsidRDefault="00142642" w:rsidP="00301846">
            <w:pPr>
              <w:pStyle w:val="emcstable"/>
              <w:jc w:val="center"/>
            </w:pPr>
            <w:r w:rsidRPr="008F3B72">
              <w:t>W</w:t>
            </w:r>
          </w:p>
        </w:tc>
        <w:tc>
          <w:tcPr>
            <w:tcW w:w="964" w:type="dxa"/>
          </w:tcPr>
          <w:p w14:paraId="5EAC76A0" w14:textId="77777777" w:rsidR="00142642" w:rsidRPr="008F3B72" w:rsidRDefault="00142642" w:rsidP="00301846">
            <w:pPr>
              <w:pStyle w:val="emcstable"/>
              <w:jc w:val="center"/>
            </w:pPr>
            <w:r w:rsidRPr="008F3B72">
              <w:t>35</w:t>
            </w:r>
          </w:p>
        </w:tc>
      </w:tr>
      <w:tr w:rsidR="00142642" w:rsidRPr="008F3B72" w14:paraId="1CBDE447" w14:textId="77777777" w:rsidTr="00E36EC9">
        <w:trPr>
          <w:jc w:val="center"/>
        </w:trPr>
        <w:tc>
          <w:tcPr>
            <w:tcW w:w="964" w:type="dxa"/>
          </w:tcPr>
          <w:p w14:paraId="22037B8D" w14:textId="77777777" w:rsidR="00142642" w:rsidRPr="008F3B72" w:rsidRDefault="00142642" w:rsidP="00301846">
            <w:pPr>
              <w:pStyle w:val="emcstable"/>
              <w:jc w:val="center"/>
            </w:pPr>
            <w:r w:rsidRPr="008F3B72">
              <w:t>3</w:t>
            </w:r>
          </w:p>
        </w:tc>
        <w:tc>
          <w:tcPr>
            <w:tcW w:w="964" w:type="dxa"/>
            <w:tcBorders>
              <w:right w:val="double" w:sz="4" w:space="0" w:color="auto"/>
            </w:tcBorders>
          </w:tcPr>
          <w:p w14:paraId="7AA78F02" w14:textId="77777777" w:rsidR="00142642" w:rsidRPr="008F3B72" w:rsidRDefault="00142642" w:rsidP="00301846">
            <w:pPr>
              <w:pStyle w:val="emcstable"/>
              <w:jc w:val="center"/>
            </w:pPr>
            <w:r w:rsidRPr="008F3B72">
              <w:t>3</w:t>
            </w:r>
          </w:p>
        </w:tc>
        <w:tc>
          <w:tcPr>
            <w:tcW w:w="964" w:type="dxa"/>
            <w:tcBorders>
              <w:left w:val="double" w:sz="4" w:space="0" w:color="auto"/>
            </w:tcBorders>
          </w:tcPr>
          <w:p w14:paraId="0926482D" w14:textId="77777777" w:rsidR="00142642" w:rsidRPr="008F3B72" w:rsidRDefault="00142642" w:rsidP="00301846">
            <w:pPr>
              <w:pStyle w:val="emcstable"/>
              <w:jc w:val="center"/>
            </w:pPr>
            <w:r w:rsidRPr="008F3B72">
              <w:t>D</w:t>
            </w:r>
          </w:p>
        </w:tc>
        <w:tc>
          <w:tcPr>
            <w:tcW w:w="964" w:type="dxa"/>
            <w:tcBorders>
              <w:right w:val="double" w:sz="4" w:space="0" w:color="auto"/>
            </w:tcBorders>
          </w:tcPr>
          <w:p w14:paraId="1CAB90FC" w14:textId="77777777" w:rsidR="00142642" w:rsidRPr="008F3B72" w:rsidRDefault="00142642" w:rsidP="00301846">
            <w:pPr>
              <w:pStyle w:val="emcstable"/>
              <w:jc w:val="center"/>
            </w:pPr>
            <w:r w:rsidRPr="008F3B72">
              <w:t>14</w:t>
            </w:r>
          </w:p>
        </w:tc>
        <w:tc>
          <w:tcPr>
            <w:tcW w:w="964" w:type="dxa"/>
            <w:tcBorders>
              <w:left w:val="double" w:sz="4" w:space="0" w:color="auto"/>
            </w:tcBorders>
          </w:tcPr>
          <w:p w14:paraId="7CE5D495" w14:textId="77777777" w:rsidR="00142642" w:rsidRPr="008F3B72" w:rsidRDefault="00142642" w:rsidP="00301846">
            <w:pPr>
              <w:pStyle w:val="emcstable"/>
              <w:jc w:val="center"/>
            </w:pPr>
            <w:r w:rsidRPr="008F3B72">
              <w:t>N</w:t>
            </w:r>
          </w:p>
        </w:tc>
        <w:tc>
          <w:tcPr>
            <w:tcW w:w="964" w:type="dxa"/>
            <w:tcBorders>
              <w:right w:val="double" w:sz="4" w:space="0" w:color="auto"/>
            </w:tcBorders>
          </w:tcPr>
          <w:p w14:paraId="18194B72" w14:textId="77777777" w:rsidR="00142642" w:rsidRPr="008F3B72" w:rsidRDefault="00142642" w:rsidP="00301846">
            <w:pPr>
              <w:pStyle w:val="emcstable"/>
              <w:jc w:val="center"/>
            </w:pPr>
            <w:r w:rsidRPr="008F3B72">
              <w:t>25</w:t>
            </w:r>
          </w:p>
        </w:tc>
        <w:tc>
          <w:tcPr>
            <w:tcW w:w="964" w:type="dxa"/>
            <w:tcBorders>
              <w:left w:val="double" w:sz="4" w:space="0" w:color="auto"/>
            </w:tcBorders>
          </w:tcPr>
          <w:p w14:paraId="1D701CDF" w14:textId="77777777" w:rsidR="00142642" w:rsidRPr="008F3B72" w:rsidRDefault="00142642" w:rsidP="00301846">
            <w:pPr>
              <w:pStyle w:val="emcstable"/>
              <w:jc w:val="center"/>
            </w:pPr>
            <w:r w:rsidRPr="008F3B72">
              <w:t>X</w:t>
            </w:r>
          </w:p>
        </w:tc>
        <w:tc>
          <w:tcPr>
            <w:tcW w:w="964" w:type="dxa"/>
          </w:tcPr>
          <w:p w14:paraId="71106349" w14:textId="77777777" w:rsidR="00142642" w:rsidRPr="008F3B72" w:rsidRDefault="00142642" w:rsidP="00301846">
            <w:pPr>
              <w:pStyle w:val="emcstable"/>
              <w:jc w:val="center"/>
            </w:pPr>
            <w:r w:rsidRPr="008F3B72">
              <w:t>36</w:t>
            </w:r>
          </w:p>
        </w:tc>
      </w:tr>
      <w:tr w:rsidR="00142642" w:rsidRPr="008F3B72" w14:paraId="01923409" w14:textId="77777777" w:rsidTr="00E36EC9">
        <w:trPr>
          <w:jc w:val="center"/>
        </w:trPr>
        <w:tc>
          <w:tcPr>
            <w:tcW w:w="964" w:type="dxa"/>
          </w:tcPr>
          <w:p w14:paraId="3BEB3BE7" w14:textId="77777777" w:rsidR="00142642" w:rsidRPr="008F3B72" w:rsidRDefault="00142642" w:rsidP="00301846">
            <w:pPr>
              <w:pStyle w:val="emcstable"/>
              <w:jc w:val="center"/>
            </w:pPr>
            <w:r w:rsidRPr="008F3B72">
              <w:t>4</w:t>
            </w:r>
          </w:p>
        </w:tc>
        <w:tc>
          <w:tcPr>
            <w:tcW w:w="964" w:type="dxa"/>
            <w:tcBorders>
              <w:right w:val="double" w:sz="4" w:space="0" w:color="auto"/>
            </w:tcBorders>
          </w:tcPr>
          <w:p w14:paraId="4A65EB07" w14:textId="77777777" w:rsidR="00142642" w:rsidRPr="008F3B72" w:rsidRDefault="00142642" w:rsidP="00301846">
            <w:pPr>
              <w:pStyle w:val="emcstable"/>
              <w:jc w:val="center"/>
            </w:pPr>
            <w:r w:rsidRPr="008F3B72">
              <w:t>4</w:t>
            </w:r>
          </w:p>
        </w:tc>
        <w:tc>
          <w:tcPr>
            <w:tcW w:w="964" w:type="dxa"/>
            <w:tcBorders>
              <w:left w:val="double" w:sz="4" w:space="0" w:color="auto"/>
            </w:tcBorders>
          </w:tcPr>
          <w:p w14:paraId="42F64AC7" w14:textId="77777777" w:rsidR="00142642" w:rsidRPr="008F3B72" w:rsidRDefault="00142642" w:rsidP="00301846">
            <w:pPr>
              <w:pStyle w:val="emcstable"/>
              <w:jc w:val="center"/>
            </w:pPr>
            <w:r w:rsidRPr="008F3B72">
              <w:t>E</w:t>
            </w:r>
          </w:p>
        </w:tc>
        <w:tc>
          <w:tcPr>
            <w:tcW w:w="964" w:type="dxa"/>
            <w:tcBorders>
              <w:right w:val="double" w:sz="4" w:space="0" w:color="auto"/>
            </w:tcBorders>
          </w:tcPr>
          <w:p w14:paraId="7D9F88F5" w14:textId="77777777" w:rsidR="00142642" w:rsidRPr="008F3B72" w:rsidRDefault="00142642" w:rsidP="00301846">
            <w:pPr>
              <w:pStyle w:val="emcstable"/>
              <w:jc w:val="center"/>
            </w:pPr>
            <w:r w:rsidRPr="008F3B72">
              <w:t>15</w:t>
            </w:r>
          </w:p>
        </w:tc>
        <w:tc>
          <w:tcPr>
            <w:tcW w:w="964" w:type="dxa"/>
            <w:tcBorders>
              <w:left w:val="double" w:sz="4" w:space="0" w:color="auto"/>
            </w:tcBorders>
          </w:tcPr>
          <w:p w14:paraId="6C5628F2" w14:textId="77777777" w:rsidR="00142642" w:rsidRPr="008F3B72" w:rsidRDefault="00142642" w:rsidP="00301846">
            <w:pPr>
              <w:pStyle w:val="emcstable"/>
              <w:jc w:val="center"/>
            </w:pPr>
            <w:r w:rsidRPr="008F3B72">
              <w:t>O</w:t>
            </w:r>
          </w:p>
        </w:tc>
        <w:tc>
          <w:tcPr>
            <w:tcW w:w="964" w:type="dxa"/>
            <w:tcBorders>
              <w:right w:val="double" w:sz="4" w:space="0" w:color="auto"/>
            </w:tcBorders>
          </w:tcPr>
          <w:p w14:paraId="406DB530" w14:textId="77777777" w:rsidR="00142642" w:rsidRPr="008F3B72" w:rsidRDefault="00142642" w:rsidP="00301846">
            <w:pPr>
              <w:pStyle w:val="emcstable"/>
              <w:jc w:val="center"/>
            </w:pPr>
            <w:r w:rsidRPr="008F3B72">
              <w:t>26</w:t>
            </w:r>
          </w:p>
        </w:tc>
        <w:tc>
          <w:tcPr>
            <w:tcW w:w="964" w:type="dxa"/>
            <w:tcBorders>
              <w:left w:val="double" w:sz="4" w:space="0" w:color="auto"/>
            </w:tcBorders>
          </w:tcPr>
          <w:p w14:paraId="4BCCD438" w14:textId="77777777" w:rsidR="00142642" w:rsidRPr="008F3B72" w:rsidRDefault="00142642" w:rsidP="00301846">
            <w:pPr>
              <w:pStyle w:val="emcstable"/>
              <w:jc w:val="center"/>
            </w:pPr>
            <w:r w:rsidRPr="008F3B72">
              <w:t>Y</w:t>
            </w:r>
          </w:p>
        </w:tc>
        <w:tc>
          <w:tcPr>
            <w:tcW w:w="964" w:type="dxa"/>
          </w:tcPr>
          <w:p w14:paraId="0BF643C3" w14:textId="77777777" w:rsidR="00142642" w:rsidRPr="008F3B72" w:rsidRDefault="00142642" w:rsidP="00301846">
            <w:pPr>
              <w:pStyle w:val="emcstable"/>
              <w:jc w:val="center"/>
            </w:pPr>
            <w:r w:rsidRPr="008F3B72">
              <w:t>37</w:t>
            </w:r>
          </w:p>
        </w:tc>
      </w:tr>
      <w:tr w:rsidR="00142642" w:rsidRPr="008F3B72" w14:paraId="7962803E" w14:textId="77777777" w:rsidTr="00E36EC9">
        <w:trPr>
          <w:jc w:val="center"/>
        </w:trPr>
        <w:tc>
          <w:tcPr>
            <w:tcW w:w="964" w:type="dxa"/>
          </w:tcPr>
          <w:p w14:paraId="60E2E67A" w14:textId="77777777" w:rsidR="00142642" w:rsidRPr="008F3B72" w:rsidRDefault="00142642" w:rsidP="00301846">
            <w:pPr>
              <w:pStyle w:val="emcstable"/>
              <w:jc w:val="center"/>
            </w:pPr>
            <w:r w:rsidRPr="008F3B72">
              <w:t>5</w:t>
            </w:r>
          </w:p>
        </w:tc>
        <w:tc>
          <w:tcPr>
            <w:tcW w:w="964" w:type="dxa"/>
            <w:tcBorders>
              <w:right w:val="double" w:sz="4" w:space="0" w:color="auto"/>
            </w:tcBorders>
          </w:tcPr>
          <w:p w14:paraId="7BB0D2C6" w14:textId="77777777" w:rsidR="00142642" w:rsidRPr="008F3B72" w:rsidRDefault="00142642" w:rsidP="00301846">
            <w:pPr>
              <w:pStyle w:val="emcstable"/>
              <w:jc w:val="center"/>
            </w:pPr>
            <w:r w:rsidRPr="008F3B72">
              <w:t>5</w:t>
            </w:r>
          </w:p>
        </w:tc>
        <w:tc>
          <w:tcPr>
            <w:tcW w:w="964" w:type="dxa"/>
            <w:tcBorders>
              <w:left w:val="double" w:sz="4" w:space="0" w:color="auto"/>
            </w:tcBorders>
          </w:tcPr>
          <w:p w14:paraId="4992F648" w14:textId="77777777" w:rsidR="00142642" w:rsidRPr="008F3B72" w:rsidRDefault="00142642" w:rsidP="00301846">
            <w:pPr>
              <w:pStyle w:val="emcstable"/>
              <w:jc w:val="center"/>
            </w:pPr>
            <w:r w:rsidRPr="008F3B72">
              <w:t>F</w:t>
            </w:r>
          </w:p>
        </w:tc>
        <w:tc>
          <w:tcPr>
            <w:tcW w:w="964" w:type="dxa"/>
            <w:tcBorders>
              <w:right w:val="double" w:sz="4" w:space="0" w:color="auto"/>
            </w:tcBorders>
          </w:tcPr>
          <w:p w14:paraId="25FF07D7" w14:textId="77777777" w:rsidR="00142642" w:rsidRPr="008F3B72" w:rsidRDefault="00142642" w:rsidP="00301846">
            <w:pPr>
              <w:pStyle w:val="emcstable"/>
              <w:jc w:val="center"/>
            </w:pPr>
            <w:r w:rsidRPr="008F3B72">
              <w:t>16</w:t>
            </w:r>
          </w:p>
        </w:tc>
        <w:tc>
          <w:tcPr>
            <w:tcW w:w="964" w:type="dxa"/>
            <w:tcBorders>
              <w:left w:val="double" w:sz="4" w:space="0" w:color="auto"/>
            </w:tcBorders>
          </w:tcPr>
          <w:p w14:paraId="43DC9B39" w14:textId="77777777" w:rsidR="00142642" w:rsidRPr="008F3B72" w:rsidRDefault="00142642" w:rsidP="00301846">
            <w:pPr>
              <w:pStyle w:val="emcstable"/>
              <w:jc w:val="center"/>
            </w:pPr>
            <w:r w:rsidRPr="008F3B72">
              <w:t>P</w:t>
            </w:r>
          </w:p>
        </w:tc>
        <w:tc>
          <w:tcPr>
            <w:tcW w:w="964" w:type="dxa"/>
            <w:tcBorders>
              <w:right w:val="double" w:sz="4" w:space="0" w:color="auto"/>
            </w:tcBorders>
          </w:tcPr>
          <w:p w14:paraId="013BA491" w14:textId="77777777" w:rsidR="00142642" w:rsidRPr="008F3B72" w:rsidRDefault="00142642" w:rsidP="00301846">
            <w:pPr>
              <w:pStyle w:val="emcstable"/>
              <w:jc w:val="center"/>
            </w:pPr>
            <w:r w:rsidRPr="008F3B72">
              <w:t>27</w:t>
            </w:r>
          </w:p>
        </w:tc>
        <w:tc>
          <w:tcPr>
            <w:tcW w:w="964" w:type="dxa"/>
            <w:tcBorders>
              <w:left w:val="double" w:sz="4" w:space="0" w:color="auto"/>
              <w:bottom w:val="single" w:sz="4" w:space="0" w:color="auto"/>
            </w:tcBorders>
          </w:tcPr>
          <w:p w14:paraId="6824ED65" w14:textId="77777777" w:rsidR="00142642" w:rsidRPr="008F3B72" w:rsidRDefault="00142642" w:rsidP="00301846">
            <w:pPr>
              <w:pStyle w:val="emcstable"/>
              <w:jc w:val="center"/>
            </w:pPr>
            <w:r w:rsidRPr="008F3B72">
              <w:t>Z</w:t>
            </w:r>
          </w:p>
        </w:tc>
        <w:tc>
          <w:tcPr>
            <w:tcW w:w="964" w:type="dxa"/>
            <w:tcBorders>
              <w:bottom w:val="single" w:sz="4" w:space="0" w:color="auto"/>
            </w:tcBorders>
          </w:tcPr>
          <w:p w14:paraId="6BB427A9" w14:textId="77777777" w:rsidR="00142642" w:rsidRPr="008F3B72" w:rsidRDefault="00142642" w:rsidP="00301846">
            <w:pPr>
              <w:pStyle w:val="emcstable"/>
              <w:jc w:val="center"/>
            </w:pPr>
            <w:r w:rsidRPr="008F3B72">
              <w:t>38</w:t>
            </w:r>
          </w:p>
        </w:tc>
      </w:tr>
      <w:tr w:rsidR="00142642" w:rsidRPr="008F3B72" w14:paraId="5B042290" w14:textId="77777777" w:rsidTr="00E36EC9">
        <w:trPr>
          <w:jc w:val="center"/>
        </w:trPr>
        <w:tc>
          <w:tcPr>
            <w:tcW w:w="964" w:type="dxa"/>
          </w:tcPr>
          <w:p w14:paraId="52DEC27C" w14:textId="77777777" w:rsidR="00142642" w:rsidRPr="008F3B72" w:rsidRDefault="00142642" w:rsidP="00301846">
            <w:pPr>
              <w:pStyle w:val="emcstable"/>
              <w:jc w:val="center"/>
            </w:pPr>
            <w:r w:rsidRPr="008F3B72">
              <w:t>6</w:t>
            </w:r>
          </w:p>
        </w:tc>
        <w:tc>
          <w:tcPr>
            <w:tcW w:w="964" w:type="dxa"/>
            <w:tcBorders>
              <w:right w:val="double" w:sz="4" w:space="0" w:color="auto"/>
            </w:tcBorders>
          </w:tcPr>
          <w:p w14:paraId="46D7E18B" w14:textId="77777777" w:rsidR="00142642" w:rsidRPr="008F3B72" w:rsidRDefault="00142642" w:rsidP="00301846">
            <w:pPr>
              <w:pStyle w:val="emcstable"/>
              <w:jc w:val="center"/>
            </w:pPr>
            <w:r w:rsidRPr="008F3B72">
              <w:t>6</w:t>
            </w:r>
          </w:p>
        </w:tc>
        <w:tc>
          <w:tcPr>
            <w:tcW w:w="964" w:type="dxa"/>
            <w:tcBorders>
              <w:left w:val="double" w:sz="4" w:space="0" w:color="auto"/>
            </w:tcBorders>
          </w:tcPr>
          <w:p w14:paraId="62F46ACF" w14:textId="77777777" w:rsidR="00142642" w:rsidRPr="008F3B72" w:rsidRDefault="00142642" w:rsidP="00301846">
            <w:pPr>
              <w:pStyle w:val="emcstable"/>
              <w:jc w:val="center"/>
            </w:pPr>
            <w:r w:rsidRPr="008F3B72">
              <w:t>G</w:t>
            </w:r>
          </w:p>
        </w:tc>
        <w:tc>
          <w:tcPr>
            <w:tcW w:w="964" w:type="dxa"/>
            <w:tcBorders>
              <w:right w:val="double" w:sz="4" w:space="0" w:color="auto"/>
            </w:tcBorders>
          </w:tcPr>
          <w:p w14:paraId="55B274D1" w14:textId="77777777" w:rsidR="00142642" w:rsidRPr="008F3B72" w:rsidRDefault="00142642" w:rsidP="00301846">
            <w:pPr>
              <w:pStyle w:val="emcstable"/>
              <w:jc w:val="center"/>
            </w:pPr>
            <w:r w:rsidRPr="008F3B72">
              <w:t>17</w:t>
            </w:r>
          </w:p>
        </w:tc>
        <w:tc>
          <w:tcPr>
            <w:tcW w:w="964" w:type="dxa"/>
            <w:tcBorders>
              <w:left w:val="double" w:sz="4" w:space="0" w:color="auto"/>
            </w:tcBorders>
          </w:tcPr>
          <w:p w14:paraId="3A386C2A" w14:textId="77777777" w:rsidR="00142642" w:rsidRPr="008F3B72" w:rsidRDefault="00142642" w:rsidP="00301846">
            <w:pPr>
              <w:pStyle w:val="emcstable"/>
              <w:jc w:val="center"/>
            </w:pPr>
            <w:r w:rsidRPr="008F3B72">
              <w:t>Q</w:t>
            </w:r>
          </w:p>
        </w:tc>
        <w:tc>
          <w:tcPr>
            <w:tcW w:w="964" w:type="dxa"/>
            <w:tcBorders>
              <w:right w:val="double" w:sz="4" w:space="0" w:color="auto"/>
            </w:tcBorders>
          </w:tcPr>
          <w:p w14:paraId="219A52DD" w14:textId="77777777" w:rsidR="00142642" w:rsidRPr="008F3B72" w:rsidRDefault="00142642" w:rsidP="00301846">
            <w:pPr>
              <w:pStyle w:val="emcstable"/>
              <w:jc w:val="center"/>
            </w:pPr>
            <w:r w:rsidRPr="008F3B72">
              <w:t>28</w:t>
            </w:r>
          </w:p>
        </w:tc>
        <w:tc>
          <w:tcPr>
            <w:tcW w:w="964" w:type="dxa"/>
            <w:tcBorders>
              <w:left w:val="double" w:sz="4" w:space="0" w:color="auto"/>
            </w:tcBorders>
            <w:shd w:val="clear" w:color="auto" w:fill="A6A6A6"/>
          </w:tcPr>
          <w:p w14:paraId="3869A654" w14:textId="77777777" w:rsidR="00142642" w:rsidRPr="008F3B72" w:rsidRDefault="00142642" w:rsidP="00301846">
            <w:pPr>
              <w:pStyle w:val="emcstable"/>
              <w:jc w:val="center"/>
            </w:pPr>
          </w:p>
        </w:tc>
        <w:tc>
          <w:tcPr>
            <w:tcW w:w="964" w:type="dxa"/>
            <w:shd w:val="clear" w:color="auto" w:fill="A6A6A6"/>
          </w:tcPr>
          <w:p w14:paraId="481EA747" w14:textId="77777777" w:rsidR="00142642" w:rsidRPr="008F3B72" w:rsidRDefault="00142642" w:rsidP="00301846">
            <w:pPr>
              <w:pStyle w:val="emcstable"/>
              <w:jc w:val="center"/>
            </w:pPr>
          </w:p>
        </w:tc>
      </w:tr>
      <w:tr w:rsidR="00142642" w:rsidRPr="008F3B72" w14:paraId="5196EC2D" w14:textId="77777777" w:rsidTr="00E36EC9">
        <w:trPr>
          <w:jc w:val="center"/>
        </w:trPr>
        <w:tc>
          <w:tcPr>
            <w:tcW w:w="964" w:type="dxa"/>
          </w:tcPr>
          <w:p w14:paraId="48AECB00" w14:textId="77777777" w:rsidR="00142642" w:rsidRPr="008F3B72" w:rsidRDefault="00142642" w:rsidP="00301846">
            <w:pPr>
              <w:pStyle w:val="emcstable"/>
              <w:jc w:val="center"/>
            </w:pPr>
            <w:r w:rsidRPr="008F3B72">
              <w:t>7</w:t>
            </w:r>
          </w:p>
        </w:tc>
        <w:tc>
          <w:tcPr>
            <w:tcW w:w="964" w:type="dxa"/>
            <w:tcBorders>
              <w:right w:val="double" w:sz="4" w:space="0" w:color="auto"/>
            </w:tcBorders>
          </w:tcPr>
          <w:p w14:paraId="74AE8CEC" w14:textId="77777777" w:rsidR="00142642" w:rsidRPr="008F3B72" w:rsidRDefault="00142642" w:rsidP="00301846">
            <w:pPr>
              <w:pStyle w:val="emcstable"/>
              <w:jc w:val="center"/>
            </w:pPr>
            <w:r w:rsidRPr="008F3B72">
              <w:t>7</w:t>
            </w:r>
          </w:p>
        </w:tc>
        <w:tc>
          <w:tcPr>
            <w:tcW w:w="964" w:type="dxa"/>
            <w:tcBorders>
              <w:left w:val="double" w:sz="4" w:space="0" w:color="auto"/>
            </w:tcBorders>
          </w:tcPr>
          <w:p w14:paraId="67613657" w14:textId="77777777" w:rsidR="00142642" w:rsidRPr="008F3B72" w:rsidRDefault="00142642" w:rsidP="00301846">
            <w:pPr>
              <w:pStyle w:val="emcstable"/>
              <w:jc w:val="center"/>
            </w:pPr>
            <w:r w:rsidRPr="008F3B72">
              <w:t>H</w:t>
            </w:r>
          </w:p>
        </w:tc>
        <w:tc>
          <w:tcPr>
            <w:tcW w:w="964" w:type="dxa"/>
            <w:tcBorders>
              <w:right w:val="double" w:sz="4" w:space="0" w:color="auto"/>
            </w:tcBorders>
          </w:tcPr>
          <w:p w14:paraId="176E8425" w14:textId="77777777" w:rsidR="00142642" w:rsidRPr="008F3B72" w:rsidRDefault="00142642" w:rsidP="00301846">
            <w:pPr>
              <w:pStyle w:val="emcstable"/>
              <w:jc w:val="center"/>
            </w:pPr>
            <w:r w:rsidRPr="008F3B72">
              <w:t>18</w:t>
            </w:r>
          </w:p>
        </w:tc>
        <w:tc>
          <w:tcPr>
            <w:tcW w:w="964" w:type="dxa"/>
            <w:tcBorders>
              <w:left w:val="double" w:sz="4" w:space="0" w:color="auto"/>
            </w:tcBorders>
          </w:tcPr>
          <w:p w14:paraId="05D03F6F" w14:textId="77777777" w:rsidR="00142642" w:rsidRPr="008F3B72" w:rsidRDefault="00142642" w:rsidP="00301846">
            <w:pPr>
              <w:pStyle w:val="emcstable"/>
              <w:jc w:val="center"/>
            </w:pPr>
            <w:r w:rsidRPr="008F3B72">
              <w:t>R</w:t>
            </w:r>
          </w:p>
        </w:tc>
        <w:tc>
          <w:tcPr>
            <w:tcW w:w="964" w:type="dxa"/>
            <w:tcBorders>
              <w:right w:val="double" w:sz="4" w:space="0" w:color="auto"/>
            </w:tcBorders>
          </w:tcPr>
          <w:p w14:paraId="211E3D73" w14:textId="77777777" w:rsidR="00142642" w:rsidRPr="008F3B72" w:rsidRDefault="00142642" w:rsidP="00301846">
            <w:pPr>
              <w:pStyle w:val="emcstable"/>
              <w:jc w:val="center"/>
            </w:pPr>
            <w:r w:rsidRPr="008F3B72">
              <w:t>29</w:t>
            </w:r>
          </w:p>
        </w:tc>
        <w:tc>
          <w:tcPr>
            <w:tcW w:w="964" w:type="dxa"/>
            <w:tcBorders>
              <w:left w:val="double" w:sz="4" w:space="0" w:color="auto"/>
            </w:tcBorders>
            <w:shd w:val="clear" w:color="auto" w:fill="A6A6A6"/>
          </w:tcPr>
          <w:p w14:paraId="20281A21" w14:textId="77777777" w:rsidR="00142642" w:rsidRPr="008F3B72" w:rsidRDefault="00142642" w:rsidP="00301846">
            <w:pPr>
              <w:pStyle w:val="emcstable"/>
              <w:jc w:val="center"/>
            </w:pPr>
          </w:p>
        </w:tc>
        <w:tc>
          <w:tcPr>
            <w:tcW w:w="964" w:type="dxa"/>
            <w:shd w:val="clear" w:color="auto" w:fill="A6A6A6"/>
          </w:tcPr>
          <w:p w14:paraId="3D7F240D" w14:textId="77777777" w:rsidR="00142642" w:rsidRPr="008F3B72" w:rsidRDefault="00142642" w:rsidP="00301846">
            <w:pPr>
              <w:pStyle w:val="emcstable"/>
              <w:jc w:val="center"/>
            </w:pPr>
          </w:p>
        </w:tc>
      </w:tr>
      <w:tr w:rsidR="00142642" w:rsidRPr="008F3B72" w14:paraId="726448AD" w14:textId="77777777" w:rsidTr="00E36EC9">
        <w:trPr>
          <w:jc w:val="center"/>
        </w:trPr>
        <w:tc>
          <w:tcPr>
            <w:tcW w:w="964" w:type="dxa"/>
          </w:tcPr>
          <w:p w14:paraId="25EF51F1" w14:textId="77777777" w:rsidR="00142642" w:rsidRPr="008F3B72" w:rsidRDefault="00142642" w:rsidP="00301846">
            <w:pPr>
              <w:pStyle w:val="emcstable"/>
              <w:jc w:val="center"/>
            </w:pPr>
            <w:r w:rsidRPr="008F3B72">
              <w:t>8</w:t>
            </w:r>
          </w:p>
        </w:tc>
        <w:tc>
          <w:tcPr>
            <w:tcW w:w="964" w:type="dxa"/>
            <w:tcBorders>
              <w:right w:val="double" w:sz="4" w:space="0" w:color="auto"/>
            </w:tcBorders>
          </w:tcPr>
          <w:p w14:paraId="69274AFD" w14:textId="77777777" w:rsidR="00142642" w:rsidRPr="008F3B72" w:rsidRDefault="00142642" w:rsidP="00301846">
            <w:pPr>
              <w:pStyle w:val="emcstable"/>
              <w:jc w:val="center"/>
            </w:pPr>
            <w:r w:rsidRPr="008F3B72">
              <w:t>8</w:t>
            </w:r>
          </w:p>
        </w:tc>
        <w:tc>
          <w:tcPr>
            <w:tcW w:w="964" w:type="dxa"/>
            <w:tcBorders>
              <w:left w:val="double" w:sz="4" w:space="0" w:color="auto"/>
            </w:tcBorders>
          </w:tcPr>
          <w:p w14:paraId="2374ADD8" w14:textId="77777777" w:rsidR="00142642" w:rsidRPr="008F3B72" w:rsidRDefault="00142642" w:rsidP="00301846">
            <w:pPr>
              <w:pStyle w:val="emcstable"/>
              <w:jc w:val="center"/>
            </w:pPr>
            <w:r w:rsidRPr="008F3B72">
              <w:t>I</w:t>
            </w:r>
          </w:p>
        </w:tc>
        <w:tc>
          <w:tcPr>
            <w:tcW w:w="964" w:type="dxa"/>
            <w:tcBorders>
              <w:right w:val="double" w:sz="4" w:space="0" w:color="auto"/>
            </w:tcBorders>
          </w:tcPr>
          <w:p w14:paraId="4E3DFA74" w14:textId="77777777" w:rsidR="00142642" w:rsidRPr="008F3B72" w:rsidRDefault="00142642" w:rsidP="00301846">
            <w:pPr>
              <w:pStyle w:val="emcstable"/>
              <w:jc w:val="center"/>
            </w:pPr>
            <w:r w:rsidRPr="008F3B72">
              <w:t>19</w:t>
            </w:r>
          </w:p>
        </w:tc>
        <w:tc>
          <w:tcPr>
            <w:tcW w:w="964" w:type="dxa"/>
            <w:tcBorders>
              <w:left w:val="double" w:sz="4" w:space="0" w:color="auto"/>
            </w:tcBorders>
          </w:tcPr>
          <w:p w14:paraId="3ABE1CD1" w14:textId="77777777" w:rsidR="00142642" w:rsidRPr="008F3B72" w:rsidRDefault="00142642" w:rsidP="00301846">
            <w:pPr>
              <w:pStyle w:val="emcstable"/>
              <w:jc w:val="center"/>
            </w:pPr>
            <w:r w:rsidRPr="008F3B72">
              <w:t>S</w:t>
            </w:r>
          </w:p>
        </w:tc>
        <w:tc>
          <w:tcPr>
            <w:tcW w:w="964" w:type="dxa"/>
            <w:tcBorders>
              <w:right w:val="double" w:sz="4" w:space="0" w:color="auto"/>
            </w:tcBorders>
          </w:tcPr>
          <w:p w14:paraId="2A644E40" w14:textId="77777777" w:rsidR="00142642" w:rsidRPr="008F3B72" w:rsidRDefault="00142642" w:rsidP="00301846">
            <w:pPr>
              <w:pStyle w:val="emcstable"/>
              <w:jc w:val="center"/>
            </w:pPr>
            <w:r w:rsidRPr="008F3B72">
              <w:t>30</w:t>
            </w:r>
          </w:p>
        </w:tc>
        <w:tc>
          <w:tcPr>
            <w:tcW w:w="964" w:type="dxa"/>
            <w:tcBorders>
              <w:left w:val="double" w:sz="4" w:space="0" w:color="auto"/>
            </w:tcBorders>
            <w:shd w:val="clear" w:color="auto" w:fill="A6A6A6"/>
          </w:tcPr>
          <w:p w14:paraId="651ABC4C" w14:textId="77777777" w:rsidR="00142642" w:rsidRPr="008F3B72" w:rsidRDefault="00142642" w:rsidP="00301846">
            <w:pPr>
              <w:pStyle w:val="emcstable"/>
              <w:jc w:val="center"/>
            </w:pPr>
          </w:p>
        </w:tc>
        <w:tc>
          <w:tcPr>
            <w:tcW w:w="964" w:type="dxa"/>
            <w:shd w:val="clear" w:color="auto" w:fill="A6A6A6"/>
          </w:tcPr>
          <w:p w14:paraId="4DB6A1A6" w14:textId="77777777" w:rsidR="00142642" w:rsidRPr="008F3B72" w:rsidRDefault="00142642" w:rsidP="00301846">
            <w:pPr>
              <w:pStyle w:val="emcstable"/>
              <w:jc w:val="center"/>
            </w:pPr>
          </w:p>
        </w:tc>
      </w:tr>
      <w:tr w:rsidR="00142642" w:rsidRPr="008F3B72" w14:paraId="480B20FD" w14:textId="77777777" w:rsidTr="00E36EC9">
        <w:trPr>
          <w:jc w:val="center"/>
        </w:trPr>
        <w:tc>
          <w:tcPr>
            <w:tcW w:w="964" w:type="dxa"/>
          </w:tcPr>
          <w:p w14:paraId="0C44F9DB" w14:textId="77777777" w:rsidR="00142642" w:rsidRPr="008F3B72" w:rsidRDefault="00142642" w:rsidP="00301846">
            <w:pPr>
              <w:pStyle w:val="emcstable"/>
              <w:jc w:val="center"/>
            </w:pPr>
            <w:r w:rsidRPr="008F3B72">
              <w:t>9</w:t>
            </w:r>
          </w:p>
        </w:tc>
        <w:tc>
          <w:tcPr>
            <w:tcW w:w="964" w:type="dxa"/>
            <w:tcBorders>
              <w:right w:val="double" w:sz="4" w:space="0" w:color="auto"/>
            </w:tcBorders>
          </w:tcPr>
          <w:p w14:paraId="4D31F457" w14:textId="77777777" w:rsidR="00142642" w:rsidRPr="008F3B72" w:rsidRDefault="00142642" w:rsidP="00301846">
            <w:pPr>
              <w:pStyle w:val="emcstable"/>
              <w:jc w:val="center"/>
            </w:pPr>
            <w:r w:rsidRPr="008F3B72">
              <w:t>9</w:t>
            </w:r>
          </w:p>
        </w:tc>
        <w:tc>
          <w:tcPr>
            <w:tcW w:w="964" w:type="dxa"/>
            <w:tcBorders>
              <w:left w:val="double" w:sz="4" w:space="0" w:color="auto"/>
            </w:tcBorders>
          </w:tcPr>
          <w:p w14:paraId="107786C6" w14:textId="77777777" w:rsidR="00142642" w:rsidRPr="008F3B72" w:rsidRDefault="00142642" w:rsidP="00301846">
            <w:pPr>
              <w:pStyle w:val="emcstable"/>
              <w:jc w:val="center"/>
            </w:pPr>
            <w:r w:rsidRPr="008F3B72">
              <w:t>J</w:t>
            </w:r>
          </w:p>
        </w:tc>
        <w:tc>
          <w:tcPr>
            <w:tcW w:w="964" w:type="dxa"/>
            <w:tcBorders>
              <w:right w:val="double" w:sz="4" w:space="0" w:color="auto"/>
            </w:tcBorders>
          </w:tcPr>
          <w:p w14:paraId="547A1340" w14:textId="77777777" w:rsidR="00142642" w:rsidRPr="008F3B72" w:rsidRDefault="00142642" w:rsidP="00301846">
            <w:pPr>
              <w:pStyle w:val="emcstable"/>
              <w:jc w:val="center"/>
            </w:pPr>
            <w:r w:rsidRPr="008F3B72">
              <w:t>20</w:t>
            </w:r>
          </w:p>
        </w:tc>
        <w:tc>
          <w:tcPr>
            <w:tcW w:w="964" w:type="dxa"/>
            <w:tcBorders>
              <w:left w:val="double" w:sz="4" w:space="0" w:color="auto"/>
            </w:tcBorders>
          </w:tcPr>
          <w:p w14:paraId="6A41565D" w14:textId="77777777" w:rsidR="00142642" w:rsidRPr="008F3B72" w:rsidRDefault="00142642" w:rsidP="00301846">
            <w:pPr>
              <w:pStyle w:val="emcstable"/>
              <w:jc w:val="center"/>
            </w:pPr>
            <w:r w:rsidRPr="008F3B72">
              <w:t>T</w:t>
            </w:r>
          </w:p>
        </w:tc>
        <w:tc>
          <w:tcPr>
            <w:tcW w:w="964" w:type="dxa"/>
            <w:tcBorders>
              <w:right w:val="double" w:sz="4" w:space="0" w:color="auto"/>
            </w:tcBorders>
          </w:tcPr>
          <w:p w14:paraId="679B1F00" w14:textId="77777777" w:rsidR="00142642" w:rsidRPr="008F3B72" w:rsidRDefault="00142642" w:rsidP="00301846">
            <w:pPr>
              <w:pStyle w:val="emcstable"/>
              <w:jc w:val="center"/>
            </w:pPr>
            <w:r w:rsidRPr="008F3B72">
              <w:t>31</w:t>
            </w:r>
          </w:p>
        </w:tc>
        <w:tc>
          <w:tcPr>
            <w:tcW w:w="964" w:type="dxa"/>
            <w:tcBorders>
              <w:left w:val="double" w:sz="4" w:space="0" w:color="auto"/>
            </w:tcBorders>
            <w:shd w:val="clear" w:color="auto" w:fill="A6A6A6"/>
          </w:tcPr>
          <w:p w14:paraId="45012E72" w14:textId="77777777" w:rsidR="00142642" w:rsidRPr="008F3B72" w:rsidRDefault="00142642" w:rsidP="00301846">
            <w:pPr>
              <w:pStyle w:val="emcstable"/>
              <w:jc w:val="center"/>
            </w:pPr>
          </w:p>
        </w:tc>
        <w:tc>
          <w:tcPr>
            <w:tcW w:w="964" w:type="dxa"/>
            <w:shd w:val="clear" w:color="auto" w:fill="A6A6A6"/>
          </w:tcPr>
          <w:p w14:paraId="595FB762" w14:textId="77777777" w:rsidR="00142642" w:rsidRPr="008F3B72" w:rsidRDefault="00142642" w:rsidP="00301846">
            <w:pPr>
              <w:pStyle w:val="emcstable"/>
              <w:jc w:val="center"/>
            </w:pPr>
          </w:p>
        </w:tc>
      </w:tr>
    </w:tbl>
    <w:p w14:paraId="6DFD6372" w14:textId="77777777" w:rsidR="00142642" w:rsidRPr="008F3B72" w:rsidRDefault="00142642" w:rsidP="004F5D38">
      <w:pPr>
        <w:pStyle w:val="emcsbodytext"/>
        <w:ind w:left="0"/>
        <w:rPr>
          <w:i/>
          <w:szCs w:val="24"/>
        </w:rPr>
      </w:pPr>
      <w:r w:rsidRPr="008F3B72">
        <w:rPr>
          <w:i/>
          <w:szCs w:val="24"/>
        </w:rPr>
        <w:t xml:space="preserve">Note : The resulted Check Digit takes values from 1 to </w:t>
      </w:r>
      <w:smartTag w:uri="urn:schemas-microsoft-com:office:smarttags" w:element="metricconverter">
        <w:smartTagPr>
          <w:attr w:name="ProductID" w:val="10. In"/>
        </w:smartTagPr>
        <w:r w:rsidRPr="008F3B72">
          <w:rPr>
            <w:i/>
            <w:szCs w:val="24"/>
          </w:rPr>
          <w:t>10. In</w:t>
        </w:r>
      </w:smartTag>
      <w:r w:rsidRPr="008F3B72">
        <w:rPr>
          <w:i/>
          <w:szCs w:val="24"/>
        </w:rPr>
        <w:t xml:space="preserve"> the case the Check Digit is 10 it is converted to 0.</w:t>
      </w:r>
    </w:p>
    <w:p w14:paraId="2CDD0EF1" w14:textId="77777777" w:rsidR="00142642" w:rsidRPr="008F3B72" w:rsidRDefault="00142642" w:rsidP="004F5D38">
      <w:pPr>
        <w:pStyle w:val="emcsbodytext"/>
        <w:ind w:left="0"/>
      </w:pPr>
      <w:r w:rsidRPr="008F3B72">
        <w:t>Example : The Check Digit of the number “D537Q7” (N=6) is calculated as follows:</w:t>
      </w:r>
    </w:p>
    <w:p w14:paraId="3792F736" w14:textId="77777777" w:rsidR="00142642" w:rsidRPr="008F3B72" w:rsidRDefault="00142642" w:rsidP="004F5D38">
      <w:pPr>
        <w:pStyle w:val="emcsbodytext"/>
        <w:ind w:left="0"/>
      </w:pPr>
      <w:r w:rsidRPr="008F3B72">
        <w:tab/>
        <w:t xml:space="preserve">   Ch</w:t>
      </w:r>
      <w:r w:rsidRPr="008F3B72">
        <w:tab/>
        <w:t>= Remainder( (14 * 2</w:t>
      </w:r>
      <w:r w:rsidRPr="008F3B72">
        <w:rPr>
          <w:vertAlign w:val="superscript"/>
        </w:rPr>
        <w:t>0</w:t>
      </w:r>
      <w:r w:rsidRPr="008F3B72">
        <w:t xml:space="preserve"> + 5 * 2</w:t>
      </w:r>
      <w:r w:rsidRPr="008F3B72">
        <w:rPr>
          <w:vertAlign w:val="superscript"/>
        </w:rPr>
        <w:t>1</w:t>
      </w:r>
      <w:r w:rsidRPr="008F3B72">
        <w:t xml:space="preserve"> + 3 * 2</w:t>
      </w:r>
      <w:r w:rsidRPr="008F3B72">
        <w:rPr>
          <w:vertAlign w:val="superscript"/>
        </w:rPr>
        <w:t>2</w:t>
      </w:r>
      <w:r w:rsidRPr="008F3B72">
        <w:t xml:space="preserve"> + 7 * 2</w:t>
      </w:r>
      <w:r w:rsidRPr="008F3B72">
        <w:rPr>
          <w:vertAlign w:val="superscript"/>
        </w:rPr>
        <w:t>3</w:t>
      </w:r>
      <w:r w:rsidRPr="008F3B72">
        <w:t xml:space="preserve"> + 28 * 2</w:t>
      </w:r>
      <w:r w:rsidRPr="008F3B72">
        <w:rPr>
          <w:vertAlign w:val="superscript"/>
        </w:rPr>
        <w:t>4</w:t>
      </w:r>
      <w:r w:rsidRPr="008F3B72">
        <w:t xml:space="preserve"> + 7 * 2</w:t>
      </w:r>
      <w:r w:rsidRPr="008F3B72">
        <w:rPr>
          <w:vertAlign w:val="superscript"/>
        </w:rPr>
        <w:t>5</w:t>
      </w:r>
      <w:r w:rsidRPr="008F3B72">
        <w:t xml:space="preserve"> ) / 11 )</w:t>
      </w:r>
    </w:p>
    <w:p w14:paraId="1C22AD48" w14:textId="77777777" w:rsidR="00142642" w:rsidRPr="008F3B72" w:rsidRDefault="00142642" w:rsidP="004F5D38">
      <w:pPr>
        <w:pStyle w:val="emcsbodytext"/>
        <w:ind w:left="0"/>
      </w:pPr>
      <w:r w:rsidRPr="008F3B72">
        <w:tab/>
      </w:r>
      <w:r w:rsidRPr="008F3B72">
        <w:tab/>
        <w:t>= Remainder( (14 * 1 + 5 * 2 + 3 * 4 + 7 * 8 + 28 * 16 + 7 * 32 ) / 11 )</w:t>
      </w:r>
    </w:p>
    <w:p w14:paraId="795E74C0" w14:textId="77777777" w:rsidR="00142642" w:rsidRPr="008F3B72" w:rsidRDefault="00142642" w:rsidP="004F5D38">
      <w:pPr>
        <w:pStyle w:val="emcsbodytext"/>
        <w:ind w:left="0"/>
      </w:pPr>
      <w:r w:rsidRPr="008F3B72">
        <w:tab/>
      </w:r>
      <w:r w:rsidRPr="008F3B72">
        <w:tab/>
        <w:t>= Remainder( (14 + 10 + 12 + 56 + 448 + 224 ) / 11 )</w:t>
      </w:r>
    </w:p>
    <w:p w14:paraId="37B1E289" w14:textId="77777777" w:rsidR="00142642" w:rsidRPr="008F3B72" w:rsidRDefault="00142642" w:rsidP="004F5D38">
      <w:pPr>
        <w:pStyle w:val="emcsbodytext"/>
        <w:ind w:left="0"/>
      </w:pPr>
      <w:r w:rsidRPr="008F3B72">
        <w:tab/>
      </w:r>
      <w:r w:rsidRPr="008F3B72">
        <w:tab/>
        <w:t>= Remainder( (764 / 11 )</w:t>
      </w:r>
    </w:p>
    <w:p w14:paraId="3E4C741E" w14:textId="77777777" w:rsidR="00142642" w:rsidRPr="008F3B72" w:rsidRDefault="00142642" w:rsidP="004F5D38">
      <w:pPr>
        <w:pStyle w:val="emcsbodytext"/>
        <w:ind w:left="0"/>
      </w:pPr>
      <w:r w:rsidRPr="008F3B72">
        <w:tab/>
      </w:r>
      <w:r w:rsidRPr="008F3B72">
        <w:tab/>
        <w:t>= 5</w:t>
      </w:r>
    </w:p>
    <w:p w14:paraId="160F6E47" w14:textId="77777777" w:rsidR="00142642" w:rsidRPr="004F5D38" w:rsidRDefault="00142642" w:rsidP="004F5D38">
      <w:pPr>
        <w:pStyle w:val="emcsbodytext"/>
        <w:ind w:left="0"/>
        <w:rPr>
          <w:sz w:val="22"/>
          <w:szCs w:val="22"/>
        </w:rPr>
      </w:pPr>
      <w:r w:rsidRPr="004F5D38">
        <w:rPr>
          <w:sz w:val="22"/>
          <w:szCs w:val="22"/>
        </w:rPr>
        <w:t>After the addition of the Check Digit the resulting number is “D537Q7</w:t>
      </w:r>
      <w:r w:rsidRPr="004F5D38">
        <w:rPr>
          <w:b/>
          <w:sz w:val="22"/>
          <w:szCs w:val="22"/>
        </w:rPr>
        <w:t>5</w:t>
      </w:r>
      <w:r w:rsidRPr="004F5D38">
        <w:rPr>
          <w:sz w:val="22"/>
          <w:szCs w:val="22"/>
        </w:rPr>
        <w:t>”</w:t>
      </w:r>
    </w:p>
    <w:p w14:paraId="3602315F" w14:textId="77777777" w:rsidR="00142642" w:rsidRPr="004F5D38" w:rsidRDefault="00142642" w:rsidP="004F5D38">
      <w:pPr>
        <w:pStyle w:val="emcsbodytext"/>
        <w:ind w:left="0"/>
        <w:rPr>
          <w:sz w:val="22"/>
          <w:szCs w:val="22"/>
        </w:rPr>
      </w:pPr>
      <w:r w:rsidRPr="004F5D38">
        <w:rPr>
          <w:sz w:val="22"/>
          <w:szCs w:val="22"/>
        </w:rPr>
        <w:t>In the case of the ARC the leftmost 20 digits are used for the calculation of the Check Digit which is added at the end of the ARC (right most digit) resulting in a 21 digits long ARC.</w:t>
      </w:r>
    </w:p>
    <w:p w14:paraId="31F6D2B6" w14:textId="1FCE1F9C" w:rsidR="00155B4E" w:rsidRPr="00EF2D26" w:rsidRDefault="00142642" w:rsidP="00D76942">
      <w:pPr>
        <w:pStyle w:val="Heading1"/>
        <w:keepLines/>
        <w:pageBreakBefore/>
        <w:numPr>
          <w:ilvl w:val="0"/>
          <w:numId w:val="34"/>
        </w:numPr>
        <w:tabs>
          <w:tab w:val="clear" w:pos="510"/>
        </w:tabs>
        <w:spacing w:before="240" w:after="60" w:line="240" w:lineRule="auto"/>
      </w:pPr>
      <w:bookmarkStart w:id="2383" w:name="_Toc128575573"/>
      <w:r w:rsidRPr="004F5D38">
        <w:rPr>
          <w:sz w:val="22"/>
          <w:szCs w:val="22"/>
          <w:lang w:eastAsia="en-US"/>
        </w:rPr>
        <w:lastRenderedPageBreak/>
        <w:t>In the case of the Event Report Number/Control Report Reference the leftmost 15 digits are used for the calculation of the Check Digit which is added at the end of the Event Report Number/Control Report Reference (right most digit) resulting in a 16 digits long Event Report Number/Control Report Reference.</w:t>
      </w:r>
      <w:bookmarkStart w:id="2384" w:name="_Ref133747691"/>
      <w:bookmarkStart w:id="2385" w:name="_Ref133747694"/>
      <w:bookmarkStart w:id="2386" w:name="_Ref133747703"/>
      <w:bookmarkStart w:id="2387" w:name="_Ref133747705"/>
      <w:bookmarkStart w:id="2388" w:name="_Ref133747708"/>
      <w:bookmarkStart w:id="2389" w:name="_Ref133747762"/>
      <w:bookmarkStart w:id="2390" w:name="_Ref133747765"/>
      <w:bookmarkStart w:id="2391" w:name="_Ref133747789"/>
      <w:bookmarkStart w:id="2392" w:name="_Ref133747795"/>
      <w:bookmarkStart w:id="2393" w:name="_Ref133747810"/>
      <w:bookmarkStart w:id="2394" w:name="_Ref133747816"/>
      <w:bookmarkStart w:id="2395" w:name="_Toc178390861"/>
      <w:bookmarkStart w:id="2396" w:name="_Toc191308450"/>
      <w:bookmarkStart w:id="2397" w:name="_Toc1400617"/>
      <w:r w:rsidR="00155B4E" w:rsidRPr="00EF2D26">
        <w:t>XML formatting</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64FE6C21" w14:textId="7D6E0E98" w:rsidR="00155B4E" w:rsidRPr="00EF2D26" w:rsidRDefault="00155B4E" w:rsidP="00155B4E">
      <w:r w:rsidRPr="00EF2D26">
        <w:t xml:space="preserve">This section defines how the messages need to be formatted in XML format. In particular, it specifies the XML conventions for EMCS as well as the Character Sets that shall be supported by NDEAs. Finally, the XML mapping of IEs and the XSDs are defined in </w:t>
      </w:r>
      <w:r w:rsidRPr="00EF2D26">
        <w:fldChar w:fldCharType="begin"/>
      </w:r>
      <w:r w:rsidRPr="00EF2D26">
        <w:instrText xml:space="preserve"> REF _Ref140293822 \r \h  \* MERGEFORMAT </w:instrText>
      </w:r>
      <w:r w:rsidRPr="00EF2D26">
        <w:fldChar w:fldCharType="separate"/>
      </w:r>
      <w:r w:rsidR="00982519" w:rsidRPr="00982519">
        <w:rPr>
          <w:b/>
          <w:bCs/>
          <w:lang w:val="en-US"/>
        </w:rPr>
        <w:t>Appendix E</w:t>
      </w:r>
      <w:r w:rsidRPr="00EF2D26">
        <w:fldChar w:fldCharType="end"/>
      </w:r>
      <w:r w:rsidRPr="00EF2D26">
        <w:t xml:space="preserve"> and </w:t>
      </w:r>
      <w:r w:rsidRPr="00EF2D26">
        <w:fldChar w:fldCharType="begin"/>
      </w:r>
      <w:r w:rsidRPr="00EF2D26">
        <w:instrText xml:space="preserve"> REF _Ref140293825 \r \h  \* MERGEFORMAT </w:instrText>
      </w:r>
      <w:r w:rsidRPr="00EF2D26">
        <w:fldChar w:fldCharType="separate"/>
      </w:r>
      <w:r w:rsidR="00982519" w:rsidRPr="00982519">
        <w:rPr>
          <w:b/>
          <w:bCs/>
          <w:lang w:val="en-US"/>
        </w:rPr>
        <w:t>Appendix H</w:t>
      </w:r>
      <w:r w:rsidRPr="00EF2D26">
        <w:fldChar w:fldCharType="end"/>
      </w:r>
      <w:r w:rsidRPr="00EF2D26">
        <w:t xml:space="preserve"> respectively.</w:t>
      </w:r>
    </w:p>
    <w:p w14:paraId="0F8709EE" w14:textId="77777777" w:rsidR="00155B4E" w:rsidRPr="00EF2D26" w:rsidRDefault="00155B4E" w:rsidP="00D76942">
      <w:pPr>
        <w:pStyle w:val="Heading3"/>
        <w:keepLines/>
        <w:numPr>
          <w:ilvl w:val="2"/>
          <w:numId w:val="34"/>
        </w:numPr>
        <w:suppressAutoHyphens w:val="0"/>
      </w:pPr>
      <w:bookmarkStart w:id="2398" w:name="_Ref135419618"/>
      <w:bookmarkStart w:id="2399" w:name="_Ref135419622"/>
      <w:bookmarkStart w:id="2400" w:name="_Toc178390862"/>
      <w:bookmarkStart w:id="2401" w:name="_Toc191308451"/>
      <w:bookmarkStart w:id="2402" w:name="_Toc191309309"/>
      <w:bookmarkStart w:id="2403" w:name="_Toc1400618"/>
      <w:bookmarkStart w:id="2404" w:name="_Toc128575574"/>
      <w:r w:rsidRPr="00EF2D26">
        <w:t>XML Schema</w:t>
      </w:r>
      <w:bookmarkEnd w:id="2398"/>
      <w:bookmarkEnd w:id="2399"/>
      <w:bookmarkEnd w:id="2400"/>
      <w:bookmarkEnd w:id="2401"/>
      <w:bookmarkEnd w:id="2402"/>
      <w:bookmarkEnd w:id="2403"/>
      <w:bookmarkEnd w:id="2404"/>
    </w:p>
    <w:p w14:paraId="4A949E11" w14:textId="77777777" w:rsidR="00155B4E" w:rsidRPr="00EF2D26" w:rsidRDefault="00155B4E" w:rsidP="00155B4E">
      <w:r w:rsidRPr="00EF2D26">
        <w:t>The XML (Extensible Markup Language) is a subset of SGML (ISO 8879). Originally designed to meet the challenges of large-scale electronic publishing, its goal is to enable generic SGML to be served, received and processed on the web in the way that is now possible with HTML. XML has been designed for ease of implementation and for interoperability with both SGML and HTML. The complete specific of XML 1.0 can be found at http://www.w3.org/TR/1998/REC-xml-19980210</w:t>
      </w:r>
      <w:r w:rsidRPr="00EF2D26">
        <w:rPr>
          <w:rStyle w:val="FootnoteReference"/>
        </w:rPr>
        <w:footnoteReference w:id="12"/>
      </w:r>
      <w:r w:rsidRPr="00EF2D26">
        <w:t>.</w:t>
      </w:r>
    </w:p>
    <w:p w14:paraId="4280CB44" w14:textId="160972A9" w:rsidR="00155B4E" w:rsidRPr="00EF2D26" w:rsidRDefault="00155B4E" w:rsidP="00155B4E">
      <w:r w:rsidRPr="00EF2D26">
        <w:t>The XML schema definition language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t>] is a model for describing the structure of information. In particular, the XSD defines a type of XML document in terms of constraints upon what elements and attributes may appear, their relationship to each other and what types of data may be in them. The schema language, which is introduced in XML 1.0 and uses namespaces, considerably extends the capabilities found in XML 1.0 document type definitions (DTDs).</w:t>
      </w:r>
    </w:p>
    <w:p w14:paraId="6202C86B" w14:textId="172A086C" w:rsidR="00155B4E" w:rsidRPr="00EF2D26" w:rsidRDefault="00155B4E" w:rsidP="00155B4E">
      <w:pPr>
        <w:rPr>
          <w:b/>
          <w:bCs/>
        </w:rPr>
      </w:pPr>
      <w:r w:rsidRPr="00EF2D26">
        <w:rPr>
          <w:b/>
          <w:bCs/>
        </w:rPr>
        <w:t>The Design Document for National Excise Applications</w:t>
      </w:r>
      <w:r w:rsidRPr="00EF2D26" w:rsidDel="00820186">
        <w:rPr>
          <w:b/>
          <w:bCs/>
        </w:rPr>
        <w:t xml:space="preserve"> </w:t>
      </w:r>
      <w:r w:rsidRPr="00EF2D26">
        <w:rPr>
          <w:b/>
          <w:bCs/>
        </w:rPr>
        <w:t xml:space="preserve">imposes that XML formatted messages are </w:t>
      </w:r>
      <w:r w:rsidRPr="00EF2D26">
        <w:rPr>
          <w:b/>
          <w:bCs/>
          <w:u w:val="single"/>
        </w:rPr>
        <w:t>valid</w:t>
      </w:r>
      <w:r w:rsidRPr="00EF2D26">
        <w:rPr>
          <w:b/>
          <w:bCs/>
        </w:rPr>
        <w:t xml:space="preserve">, </w:t>
      </w:r>
      <w:r w:rsidRPr="00EF2D26">
        <w:rPr>
          <w:b/>
          <w:bCs/>
          <w:u w:val="single"/>
        </w:rPr>
        <w:t>UTF-8 encoded [</w:t>
      </w:r>
      <w:r>
        <w:rPr>
          <w:b/>
          <w:bCs/>
          <w:u w:val="single"/>
        </w:rPr>
        <w:fldChar w:fldCharType="begin"/>
      </w:r>
      <w:r>
        <w:rPr>
          <w:b/>
          <w:bCs/>
          <w:u w:val="single"/>
        </w:rPr>
        <w:instrText xml:space="preserve"> REF S3 \h </w:instrText>
      </w:r>
      <w:r>
        <w:rPr>
          <w:b/>
          <w:bCs/>
          <w:u w:val="single"/>
        </w:rPr>
      </w:r>
      <w:r>
        <w:rPr>
          <w:b/>
          <w:bCs/>
          <w:u w:val="single"/>
        </w:rPr>
        <w:fldChar w:fldCharType="separate"/>
      </w:r>
      <w:r w:rsidR="00982519" w:rsidRPr="00C159C1">
        <w:t>S3</w:t>
      </w:r>
      <w:r>
        <w:rPr>
          <w:b/>
          <w:bCs/>
          <w:u w:val="single"/>
        </w:rPr>
        <w:fldChar w:fldCharType="end"/>
      </w:r>
      <w:r w:rsidRPr="00EF2D26">
        <w:rPr>
          <w:b/>
          <w:bCs/>
          <w:u w:val="single"/>
        </w:rPr>
        <w:t>]</w:t>
      </w:r>
      <w:r w:rsidRPr="00EF2D26">
        <w:rPr>
          <w:b/>
          <w:bCs/>
        </w:rPr>
        <w:t xml:space="preserve">, </w:t>
      </w:r>
      <w:r w:rsidRPr="00EF2D26">
        <w:rPr>
          <w:b/>
          <w:bCs/>
          <w:u w:val="single"/>
        </w:rPr>
        <w:t>XML 1.0 [</w:t>
      </w:r>
      <w:r w:rsidRPr="00EF2D26">
        <w:rPr>
          <w:b/>
          <w:bCs/>
          <w:u w:val="single"/>
        </w:rPr>
        <w:fldChar w:fldCharType="begin"/>
      </w:r>
      <w:r w:rsidRPr="00EF2D26">
        <w:rPr>
          <w:b/>
          <w:bCs/>
          <w:u w:val="single"/>
        </w:rPr>
        <w:instrText xml:space="preserve"> REF S1 \h  \* MERGEFORMAT </w:instrText>
      </w:r>
      <w:r w:rsidRPr="00EF2D26">
        <w:rPr>
          <w:b/>
          <w:bCs/>
          <w:u w:val="single"/>
        </w:rPr>
      </w:r>
      <w:r w:rsidRPr="00EF2D26">
        <w:rPr>
          <w:b/>
          <w:bCs/>
          <w:u w:val="single"/>
        </w:rPr>
        <w:fldChar w:fldCharType="separate"/>
      </w:r>
      <w:r w:rsidR="00982519" w:rsidRPr="00982519">
        <w:rPr>
          <w:u w:val="single"/>
          <w:lang w:val="en-US"/>
        </w:rPr>
        <w:t>S1</w:t>
      </w:r>
      <w:r w:rsidRPr="00EF2D26">
        <w:rPr>
          <w:b/>
          <w:bCs/>
          <w:u w:val="single"/>
        </w:rPr>
        <w:fldChar w:fldCharType="end"/>
      </w:r>
      <w:r w:rsidRPr="00EF2D26">
        <w:rPr>
          <w:b/>
          <w:bCs/>
          <w:u w:val="single"/>
        </w:rPr>
        <w:t>]</w:t>
      </w:r>
      <w:r w:rsidRPr="00EF2D26">
        <w:rPr>
          <w:b/>
          <w:bCs/>
        </w:rPr>
        <w:t xml:space="preserve"> documents that follow the rules defined in the </w:t>
      </w:r>
      <w:r w:rsidRPr="00EF2D26">
        <w:rPr>
          <w:b/>
          <w:bCs/>
          <w:u w:val="single"/>
        </w:rPr>
        <w:t>XML Schema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rPr>
          <w:b/>
          <w:bCs/>
          <w:u w:val="single"/>
        </w:rPr>
        <w:t>]</w:t>
      </w:r>
      <w:r w:rsidRPr="00EF2D26">
        <w:rPr>
          <w:b/>
          <w:bCs/>
        </w:rPr>
        <w:t>.</w:t>
      </w:r>
    </w:p>
    <w:p w14:paraId="1FCF8D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05" w:name="_Toc178390863"/>
      <w:bookmarkStart w:id="2406" w:name="_Toc191308452"/>
      <w:bookmarkStart w:id="2407" w:name="_Toc191309310"/>
      <w:bookmarkStart w:id="2408" w:name="_Toc1400619"/>
      <w:r w:rsidRPr="00EF2D26">
        <w:t>XML namespaces</w:t>
      </w:r>
      <w:bookmarkEnd w:id="2405"/>
      <w:bookmarkEnd w:id="2406"/>
      <w:bookmarkEnd w:id="2407"/>
      <w:bookmarkEnd w:id="2408"/>
    </w:p>
    <w:p w14:paraId="786535A6" w14:textId="77777777" w:rsidR="00155B4E" w:rsidRPr="00EF2D26" w:rsidRDefault="00155B4E" w:rsidP="00155B4E">
      <w:r w:rsidRPr="00EF2D26">
        <w:t>The XML format specification makes use of the namespace concept. XML namespaces provide a simple method for qualifying element and attribute names used in XML documents. The use of different namespaces visually identifies the source schema for a XML element in an instance and enables the logical separation of elements that represent the XML Entity Model, XML Entity Actions and XML message definition.</w:t>
      </w:r>
    </w:p>
    <w:p w14:paraId="5DC81046" w14:textId="77777777" w:rsidR="00155B4E" w:rsidRPr="00EF2D26" w:rsidRDefault="00155B4E" w:rsidP="00155B4E">
      <w:r w:rsidRPr="00EF2D26">
        <w:t>The namespace used to qualify the repository of the XML Schemas of the Information Exchanges is the “IE”. The XML Schemas of the Information Exchanges reference other XML Schemas, henceforth refer to as Helper Schemas, with the following namespaces:</w:t>
      </w:r>
    </w:p>
    <w:p w14:paraId="5F2527B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“EMCS” to qualify the EMCS type definitions related to the XML Information Exchanges;</w:t>
      </w:r>
    </w:p>
    <w:p w14:paraId="2F7192F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“TMS” to qualify the EMCS Common Message Header elements and attributes related to the XML Information Exchanges;</w:t>
      </w:r>
    </w:p>
    <w:p w14:paraId="331FCE6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“TCL” to qualify the definition of the codes of the EMCS Technical Codelists related to the XML Information Exchanges;</w:t>
      </w:r>
    </w:p>
    <w:p w14:paraId="663DC92A" w14:textId="77777777" w:rsidR="00155B4E" w:rsidRPr="006C7A61" w:rsidRDefault="79D63348" w:rsidP="00702261">
      <w:pPr>
        <w:pStyle w:val="ListBullet2"/>
        <w:keepLines/>
        <w:numPr>
          <w:ilvl w:val="0"/>
          <w:numId w:val="1"/>
        </w:numPr>
        <w:spacing w:after="240"/>
        <w:contextualSpacing w:val="0"/>
        <w:rPr>
          <w:i w:val="0"/>
          <w:color w:val="auto"/>
        </w:rPr>
      </w:pPr>
      <w:r w:rsidRPr="0E615139">
        <w:rPr>
          <w:i w:val="0"/>
          <w:color w:val="auto"/>
        </w:rPr>
        <w:lastRenderedPageBreak/>
        <w:t>“DOC” to qualify the EMCS documentation elements related to the XML Information Exchanges.</w:t>
      </w:r>
    </w:p>
    <w:p w14:paraId="6B5B2D3E" w14:textId="77777777" w:rsidR="00155B4E" w:rsidRPr="00EF2D26" w:rsidRDefault="00155B4E" w:rsidP="00155B4E">
      <w:r w:rsidRPr="00EF2D26">
        <w:t>Whenever DDNEA evolves, the Schemas of the messages might be affected. To ensure that the same Schema evolutions are used consistently by all EMCS applications, the Schemas are phased and versioned. The namespace of each Schema incorporates the applicable phase and version. All XML messages exchanged in EMCS include the namespace which they instantiate, thus all XML messages exchanged in EMCS refer to a particular phase and version.</w:t>
      </w:r>
    </w:p>
    <w:p w14:paraId="23E38D53" w14:textId="77777777" w:rsidR="00155B4E" w:rsidRPr="00EF2D26" w:rsidRDefault="00155B4E" w:rsidP="00155B4E">
      <w:pPr>
        <w:rPr>
          <w:rFonts w:cs="Courier New"/>
        </w:rPr>
      </w:pPr>
      <w:r w:rsidRPr="00EF2D26">
        <w:t>An application will not be able to process a receiving XML message containing unknown namespace(s). In this case, the receiving application should dispatch a Negative Acknowledgement of XML Receipt message (IE917: C_XML_NCK) containing the unknown namespace error(s). This exception to the normal processing of the message sending/receiving indicates that the XML Schemas of either the sending or the receiving application are not up to date.</w:t>
      </w:r>
    </w:p>
    <w:p w14:paraId="6BB16EE9" w14:textId="77777777" w:rsidR="00155B4E" w:rsidRPr="00EF2D26" w:rsidRDefault="00155B4E" w:rsidP="00155B4E">
      <w:r w:rsidRPr="00EF2D26">
        <w:t>The namespaces use the following form:</w:t>
      </w:r>
    </w:p>
    <w:p w14:paraId="10F8BE9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“IE” Schemas:</w:t>
      </w:r>
    </w:p>
    <w:p w14:paraId="31B511C2" w14:textId="77777777" w:rsidR="00155B4E" w:rsidRPr="007B1225" w:rsidRDefault="79D63348" w:rsidP="0E615139">
      <w:pPr>
        <w:pStyle w:val="Code9pt"/>
      </w:pPr>
      <w:r w:rsidRPr="0E615139">
        <w:t>urn:publicid:-:EC:DGTAXUD:EMCS:PHASE&lt;</w:t>
      </w:r>
      <w:r w:rsidRPr="0E615139">
        <w:rPr>
          <w:i/>
          <w:iCs/>
        </w:rPr>
        <w:t>phase number</w:t>
      </w:r>
      <w:r w:rsidRPr="0E615139">
        <w:t>&gt;:IE&lt;message number&gt;:V&lt;version&gt;</w:t>
      </w:r>
    </w:p>
    <w:p w14:paraId="0A7703F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Helper Schemas:</w:t>
      </w:r>
    </w:p>
    <w:p w14:paraId="12DFCEF5" w14:textId="77777777" w:rsidR="00155B4E" w:rsidRPr="007B1225" w:rsidRDefault="79D63348" w:rsidP="0E615139">
      <w:pPr>
        <w:pStyle w:val="Code9pt"/>
      </w:pPr>
      <w:r w:rsidRPr="0E615139">
        <w:t>urn:publicid:-:EC:DGTAXUD:EMCS:PHASE&lt;</w:t>
      </w:r>
      <w:r w:rsidRPr="0E615139">
        <w:rPr>
          <w:i/>
          <w:iCs/>
        </w:rPr>
        <w:t>phase number</w:t>
      </w:r>
      <w:r w:rsidRPr="0E615139">
        <w:t>&gt;:&lt;helper type&gt;:V&lt;version&gt;</w:t>
      </w:r>
    </w:p>
    <w:p w14:paraId="2F1357A2" w14:textId="77777777" w:rsidR="00155B4E" w:rsidRPr="00EF2D26" w:rsidRDefault="79D63348" w:rsidP="0E615139">
      <w:pPr>
        <w:pStyle w:val="List2"/>
      </w:pPr>
      <w:r w:rsidRPr="0E615139">
        <w:t>where:</w:t>
      </w:r>
    </w:p>
    <w:p w14:paraId="1415B86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EC: European Commission;</w:t>
      </w:r>
    </w:p>
    <w:p w14:paraId="204FCCA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DG TAXUD: TAXation and Customs Union DG;</w:t>
      </w:r>
    </w:p>
    <w:p w14:paraId="306B64A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EMCS: Excise Movement and Control System;</w:t>
      </w:r>
    </w:p>
    <w:p w14:paraId="230165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PHASE&lt;phase number&gt;: the number of the phase;</w:t>
      </w:r>
    </w:p>
    <w:p w14:paraId="0791BCF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IE&lt;message number&gt;: the number of the message;</w:t>
      </w:r>
    </w:p>
    <w:p w14:paraId="7D0B33F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&lt;helper type&gt;: one of DOC, TCL, TMS, or TYPES;</w:t>
      </w:r>
    </w:p>
    <w:p w14:paraId="31D625B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V&lt;version&gt;: the version of the Schema version.</w:t>
      </w:r>
    </w:p>
    <w:p w14:paraId="7F727961" w14:textId="77777777" w:rsidR="00155B4E" w:rsidRPr="00EF2D26" w:rsidRDefault="79D63348" w:rsidP="00D76942">
      <w:pPr>
        <w:pStyle w:val="Heading3"/>
        <w:keepLines/>
        <w:numPr>
          <w:ilvl w:val="2"/>
          <w:numId w:val="34"/>
        </w:numPr>
        <w:suppressAutoHyphens w:val="0"/>
        <w:rPr>
          <w:color w:val="000000" w:themeColor="text1"/>
        </w:rPr>
      </w:pPr>
      <w:bookmarkStart w:id="2409" w:name="_Toc254789047"/>
      <w:bookmarkStart w:id="2410" w:name="_Toc255315408"/>
      <w:bookmarkStart w:id="2411" w:name="_Toc255316000"/>
      <w:bookmarkStart w:id="2412" w:name="_Toc255380883"/>
      <w:bookmarkStart w:id="2413" w:name="_Toc254789050"/>
      <w:bookmarkStart w:id="2414" w:name="_Toc255315411"/>
      <w:bookmarkStart w:id="2415" w:name="_Toc255316003"/>
      <w:bookmarkStart w:id="2416" w:name="_Toc255380886"/>
      <w:bookmarkStart w:id="2417" w:name="_Ref135419625"/>
      <w:bookmarkStart w:id="2418" w:name="_Toc178390865"/>
      <w:bookmarkStart w:id="2419" w:name="_Toc191308454"/>
      <w:bookmarkStart w:id="2420" w:name="_Toc191309312"/>
      <w:bookmarkStart w:id="2421" w:name="_Toc1400620"/>
      <w:bookmarkStart w:id="2422" w:name="_Toc128575575"/>
      <w:bookmarkEnd w:id="2409"/>
      <w:bookmarkEnd w:id="2410"/>
      <w:bookmarkEnd w:id="2411"/>
      <w:bookmarkEnd w:id="2412"/>
      <w:bookmarkEnd w:id="2413"/>
      <w:bookmarkEnd w:id="2414"/>
      <w:bookmarkEnd w:id="2415"/>
      <w:bookmarkEnd w:id="2416"/>
      <w:r w:rsidRPr="0E615139">
        <w:t>Character set support</w:t>
      </w:r>
      <w:bookmarkEnd w:id="2417"/>
      <w:bookmarkEnd w:id="2418"/>
      <w:bookmarkEnd w:id="2419"/>
      <w:bookmarkEnd w:id="2420"/>
      <w:bookmarkEnd w:id="2421"/>
      <w:bookmarkEnd w:id="2422"/>
    </w:p>
    <w:p w14:paraId="65A78781" w14:textId="098676FD" w:rsidR="00155B4E" w:rsidRPr="00EF2D26" w:rsidRDefault="79D63348" w:rsidP="00155B4E">
      <w:r w:rsidRPr="0E615139">
        <w:t>XML document and schema always use one encoding, which is specified in the prologue of the document and schema. The encoding supported for all Common Domain message exchanges is the UTF-8 Standard [</w:t>
      </w:r>
      <w:r w:rsidR="00155B4E">
        <w:fldChar w:fldCharType="begin"/>
      </w:r>
      <w:r w:rsidR="00155B4E">
        <w:instrText xml:space="preserve"> REF S3 \h  \* MERGEFORMAT </w:instrText>
      </w:r>
      <w:r w:rsidR="00155B4E">
        <w:fldChar w:fldCharType="separate"/>
      </w:r>
      <w:r w:rsidR="00982519" w:rsidRPr="00982519">
        <w:rPr>
          <w:b/>
          <w:bCs/>
          <w:lang w:val="en-US"/>
        </w:rPr>
        <w:t>S3</w:t>
      </w:r>
      <w:r w:rsidR="00155B4E">
        <w:fldChar w:fldCharType="end"/>
      </w:r>
      <w:r w:rsidRPr="0E615139">
        <w:t xml:space="preserve">] as also defined in section </w:t>
      </w:r>
      <w:r w:rsidR="00155B4E">
        <w:fldChar w:fldCharType="begin"/>
      </w:r>
      <w:r w:rsidR="00155B4E">
        <w:instrText xml:space="preserve"> REF _Ref153609632 \r \h  \* MERGEFORMAT </w:instrText>
      </w:r>
      <w:r w:rsidR="00155B4E">
        <w:fldChar w:fldCharType="separate"/>
      </w:r>
      <w:r w:rsidR="00982519">
        <w:t>VII.I.2.1.2</w:t>
      </w:r>
      <w:r w:rsidR="00155B4E">
        <w:fldChar w:fldCharType="end"/>
      </w:r>
      <w:r w:rsidRPr="0E615139">
        <w:t xml:space="preserve"> </w:t>
      </w:r>
      <w:r w:rsidR="00155B4E">
        <w:fldChar w:fldCharType="begin"/>
      </w:r>
      <w:r w:rsidR="00155B4E">
        <w:instrText xml:space="preserve"> REF _Ref153609632 \h  \* MERGEFORMAT </w:instrText>
      </w:r>
      <w:r w:rsidR="00155B4E">
        <w:fldChar w:fldCharType="separate"/>
      </w:r>
      <w:r w:rsidR="00982519" w:rsidRPr="00EF2D26">
        <w:t>Character set usage</w:t>
      </w:r>
      <w:r w:rsidR="00155B4E">
        <w:fldChar w:fldCharType="end"/>
      </w:r>
      <w:r w:rsidRPr="0E615139">
        <w:t xml:space="preserve"> along with the character set supported for all Common Domain message exchang</w:t>
      </w:r>
      <w:r>
        <w:t>es which is the Unicode Standard [</w:t>
      </w:r>
      <w:r w:rsidR="00155B4E">
        <w:fldChar w:fldCharType="begin"/>
      </w:r>
      <w:r w:rsidR="00155B4E">
        <w:instrText xml:space="preserve"> REF S2 \h  \* MERGEFORMAT </w:instrText>
      </w:r>
      <w:r w:rsidR="00155B4E">
        <w:fldChar w:fldCharType="separate"/>
      </w:r>
      <w:r w:rsidR="00982519" w:rsidRPr="00982519">
        <w:rPr>
          <w:b/>
          <w:bCs/>
          <w:lang w:val="en-US"/>
        </w:rPr>
        <w:t>S2</w:t>
      </w:r>
      <w:r w:rsidR="00155B4E">
        <w:fldChar w:fldCharType="end"/>
      </w:r>
      <w:r>
        <w:t>].</w:t>
      </w:r>
    </w:p>
    <w:p w14:paraId="67065712" w14:textId="77777777" w:rsidR="00155B4E" w:rsidRPr="00EF2D26" w:rsidRDefault="00155B4E" w:rsidP="00D76942">
      <w:pPr>
        <w:pStyle w:val="Heading3"/>
        <w:keepLines/>
        <w:numPr>
          <w:ilvl w:val="2"/>
          <w:numId w:val="34"/>
        </w:numPr>
        <w:suppressAutoHyphens w:val="0"/>
      </w:pPr>
      <w:bookmarkStart w:id="2423" w:name="_Ref135419626"/>
      <w:bookmarkStart w:id="2424" w:name="_Toc178390866"/>
      <w:bookmarkStart w:id="2425" w:name="_Toc191308455"/>
      <w:bookmarkStart w:id="2426" w:name="_Toc191309313"/>
      <w:bookmarkStart w:id="2427" w:name="_Toc1400621"/>
      <w:bookmarkStart w:id="2428" w:name="_Toc128575576"/>
      <w:r w:rsidRPr="00EF2D26">
        <w:t>XML mapping of Information Exchange</w:t>
      </w:r>
      <w:bookmarkEnd w:id="2423"/>
      <w:bookmarkEnd w:id="2424"/>
      <w:bookmarkEnd w:id="2425"/>
      <w:bookmarkEnd w:id="2426"/>
      <w:bookmarkEnd w:id="2427"/>
      <w:bookmarkEnd w:id="2428"/>
    </w:p>
    <w:p w14:paraId="79474D5D" w14:textId="4BC7BC41" w:rsidR="00155B4E" w:rsidRPr="00EF2D26" w:rsidRDefault="00155B4E" w:rsidP="00155B4E">
      <w:r w:rsidRPr="00EF2D26">
        <w:t xml:space="preserve">XML mapping of all Information Exchange in EMCS can be found in the corresponding </w:t>
      </w:r>
      <w:r w:rsidRPr="00EF2D26">
        <w:fldChar w:fldCharType="begin"/>
      </w:r>
      <w:r w:rsidRPr="00EF2D26">
        <w:instrText xml:space="preserve"> REF _Ref140293909 \r \h  \* MERGEFORMAT </w:instrText>
      </w:r>
      <w:r w:rsidRPr="00EF2D26">
        <w:fldChar w:fldCharType="separate"/>
      </w:r>
      <w:r w:rsidR="00982519" w:rsidRPr="00982519">
        <w:rPr>
          <w:b/>
          <w:bCs/>
          <w:lang w:val="en-US"/>
        </w:rPr>
        <w:t>Appendix E</w:t>
      </w:r>
      <w:r w:rsidRPr="00EF2D26">
        <w:fldChar w:fldCharType="end"/>
      </w:r>
      <w:r w:rsidRPr="00EF2D26">
        <w:t>.</w:t>
      </w:r>
    </w:p>
    <w:p w14:paraId="3F6FE458" w14:textId="77777777" w:rsidR="00155B4E" w:rsidRPr="00EF2D26" w:rsidRDefault="00155B4E" w:rsidP="00D76942">
      <w:pPr>
        <w:pStyle w:val="Heading3"/>
        <w:keepLines/>
        <w:numPr>
          <w:ilvl w:val="2"/>
          <w:numId w:val="34"/>
        </w:numPr>
        <w:suppressAutoHyphens w:val="0"/>
      </w:pPr>
      <w:bookmarkStart w:id="2429" w:name="_Ref135419630"/>
      <w:bookmarkStart w:id="2430" w:name="_Toc178390867"/>
      <w:bookmarkStart w:id="2431" w:name="_Toc191308456"/>
      <w:bookmarkStart w:id="2432" w:name="_Toc191309314"/>
      <w:bookmarkStart w:id="2433" w:name="_Toc1400622"/>
      <w:bookmarkStart w:id="2434" w:name="_Toc128575577"/>
      <w:r w:rsidRPr="00EF2D26">
        <w:lastRenderedPageBreak/>
        <w:t>XML schema mapping of Information Exchange (XSD)</w:t>
      </w:r>
      <w:bookmarkEnd w:id="2429"/>
      <w:bookmarkEnd w:id="2430"/>
      <w:bookmarkEnd w:id="2431"/>
      <w:bookmarkEnd w:id="2432"/>
      <w:bookmarkEnd w:id="2433"/>
      <w:bookmarkEnd w:id="2434"/>
    </w:p>
    <w:p w14:paraId="4297CBAD" w14:textId="07C6A5D8" w:rsidR="00155B4E" w:rsidRPr="00EF2D26" w:rsidRDefault="00155B4E" w:rsidP="00155B4E">
      <w:r w:rsidRPr="00EF2D26">
        <w:t>The XML schemas for all messages used in EMCS are provided in the corresponding directory (</w:t>
      </w:r>
      <w:r w:rsidRPr="00EF2D26">
        <w:fldChar w:fldCharType="begin"/>
      </w:r>
      <w:r w:rsidRPr="00EF2D26">
        <w:instrText xml:space="preserve"> REF _Ref139946603 \r \h  \* MERGEFORMAT </w:instrText>
      </w:r>
      <w:r w:rsidRPr="00EF2D26">
        <w:fldChar w:fldCharType="separate"/>
      </w:r>
      <w:r w:rsidR="00982519" w:rsidRPr="00982519">
        <w:rPr>
          <w:b/>
          <w:bCs/>
          <w:lang w:val="en-US"/>
        </w:rPr>
        <w:t>Appendix H</w:t>
      </w:r>
      <w:r w:rsidRPr="00EF2D26">
        <w:fldChar w:fldCharType="end"/>
      </w:r>
      <w:r w:rsidRPr="00EF2D26">
        <w:fldChar w:fldCharType="begin"/>
      </w:r>
      <w:r w:rsidRPr="00EF2D26">
        <w:instrText xml:space="preserve"> REF _Ref139946607 \h  \* MERGEFORMAT </w:instrText>
      </w:r>
      <w:r w:rsidRPr="00EF2D26">
        <w:fldChar w:fldCharType="separate"/>
      </w:r>
      <w:r w:rsidR="00982519" w:rsidRPr="00982519">
        <w:rPr>
          <w:b/>
          <w:bCs/>
          <w:lang w:val="en-US"/>
        </w:rPr>
        <w:t>: Directory with XML Schemas (</w:t>
      </w:r>
      <w:r w:rsidR="00982519" w:rsidRPr="00EF2D26">
        <w:t>XSDs)</w:t>
      </w:r>
      <w:r w:rsidRPr="00EF2D26">
        <w:fldChar w:fldCharType="end"/>
      </w:r>
      <w:r w:rsidRPr="00EF2D26">
        <w:t>).</w:t>
      </w:r>
    </w:p>
    <w:p w14:paraId="546D7F2B"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435" w:name="_Transport_of_Messages"/>
      <w:bookmarkStart w:id="2436" w:name="_Toc113879353"/>
      <w:bookmarkStart w:id="2437" w:name="_Ref132802639"/>
      <w:bookmarkStart w:id="2438" w:name="_Ref132802640"/>
      <w:bookmarkStart w:id="2439" w:name="_Ref133747906"/>
      <w:bookmarkStart w:id="2440" w:name="_Ref133747911"/>
      <w:bookmarkStart w:id="2441" w:name="_Ref133817796"/>
      <w:bookmarkStart w:id="2442" w:name="_Ref133817833"/>
      <w:bookmarkStart w:id="2443" w:name="_Ref134500423"/>
      <w:bookmarkStart w:id="2444" w:name="_Ref134500427"/>
      <w:bookmarkStart w:id="2445" w:name="_Ref135419537"/>
      <w:bookmarkStart w:id="2446" w:name="_Ref135419542"/>
      <w:bookmarkStart w:id="2447" w:name="_Ref138270295"/>
      <w:bookmarkStart w:id="2448" w:name="_Ref139549037"/>
      <w:bookmarkStart w:id="2449" w:name="_Ref139549043"/>
      <w:bookmarkStart w:id="2450" w:name="_Ref139619801"/>
      <w:bookmarkStart w:id="2451" w:name="_Ref139622664"/>
      <w:bookmarkStart w:id="2452" w:name="_Ref139884315"/>
      <w:bookmarkStart w:id="2453" w:name="_Ref140289492"/>
      <w:bookmarkStart w:id="2454" w:name="_Toc178390868"/>
      <w:bookmarkStart w:id="2455" w:name="_Toc191308457"/>
      <w:bookmarkStart w:id="2456" w:name="_Ref247111149"/>
      <w:bookmarkStart w:id="2457" w:name="_Ref313446118"/>
      <w:bookmarkStart w:id="2458" w:name="_Ref313446124"/>
      <w:bookmarkStart w:id="2459" w:name="_Toc1400623"/>
      <w:bookmarkStart w:id="2460" w:name="_Toc128575578"/>
      <w:bookmarkEnd w:id="2435"/>
      <w:r w:rsidRPr="00EF2D26">
        <w:lastRenderedPageBreak/>
        <w:t>Transport of Messages via CCN/CSI</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7B46DDD" w14:textId="389CAA42" w:rsidR="00155B4E" w:rsidRPr="00EF2D26" w:rsidRDefault="00155B4E" w:rsidP="00D76942">
      <w:pPr>
        <w:pStyle w:val="Heading3"/>
        <w:keepLines/>
        <w:numPr>
          <w:ilvl w:val="2"/>
          <w:numId w:val="34"/>
        </w:numPr>
        <w:suppressAutoHyphens w:val="0"/>
      </w:pPr>
      <w:bookmarkStart w:id="2461" w:name="_Toc113879354"/>
      <w:bookmarkStart w:id="2462" w:name="_Ref135419839"/>
      <w:bookmarkStart w:id="2463" w:name="_Toc178390869"/>
      <w:bookmarkStart w:id="2464" w:name="_Toc191308458"/>
      <w:bookmarkStart w:id="2465" w:name="_Toc191309315"/>
      <w:bookmarkStart w:id="2466" w:name="_Toc1400624"/>
      <w:bookmarkStart w:id="2467" w:name="_Toc128575579"/>
      <w:r w:rsidRPr="00EF2D26">
        <w:t>Introduction</w:t>
      </w:r>
      <w:bookmarkEnd w:id="2461"/>
      <w:bookmarkEnd w:id="2462"/>
      <w:bookmarkEnd w:id="2463"/>
      <w:bookmarkEnd w:id="2464"/>
      <w:bookmarkEnd w:id="2465"/>
      <w:bookmarkEnd w:id="2466"/>
      <w:bookmarkEnd w:id="2467"/>
    </w:p>
    <w:p w14:paraId="2FE77793" w14:textId="7FD705E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68" w:name="_Toc178390870"/>
      <w:bookmarkStart w:id="2469" w:name="_Toc191308459"/>
      <w:bookmarkStart w:id="2470" w:name="_Toc191309316"/>
      <w:bookmarkStart w:id="2471" w:name="_Toc1400625"/>
      <w:r w:rsidRPr="00EF2D26">
        <w:t>Summary</w:t>
      </w:r>
      <w:bookmarkEnd w:id="2468"/>
      <w:bookmarkEnd w:id="2469"/>
      <w:bookmarkEnd w:id="2470"/>
      <w:bookmarkEnd w:id="2471"/>
    </w:p>
    <w:p w14:paraId="5DE31665" w14:textId="77777777" w:rsidR="00155B4E" w:rsidRPr="00EF2D26" w:rsidRDefault="00155B4E" w:rsidP="00155B4E">
      <w:r w:rsidRPr="00EF2D26">
        <w:t>This section specifies the exchange of EMCS messages through the Common Domain.</w:t>
      </w:r>
    </w:p>
    <w:p w14:paraId="6BDF1248" w14:textId="77777777" w:rsidR="00155B4E" w:rsidRPr="00EF2D26" w:rsidRDefault="00155B4E" w:rsidP="00155B4E">
      <w:r w:rsidRPr="00EF2D26">
        <w:t>The specification consists of a set of specified items that are grouped in two parts:</w:t>
      </w:r>
    </w:p>
    <w:p w14:paraId="67CD3C1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mandatory items: these consist of all choices that need agreement in the Common Domain to ensure end-to-end communication between NEAs.</w:t>
      </w:r>
    </w:p>
    <w:p w14:paraId="4786C91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recommended items: these consist of all recommendations for the best possible performance of the communication means. The varied architectural constraints that may exist on different NDEA platforms have also been considered.</w:t>
      </w:r>
    </w:p>
    <w:p w14:paraId="18DC9068"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72" w:name="_Toc410548814"/>
      <w:bookmarkStart w:id="2473" w:name="_Toc411241063"/>
      <w:bookmarkStart w:id="2474" w:name="_Toc412951839"/>
      <w:bookmarkStart w:id="2475" w:name="_Toc412952970"/>
      <w:bookmarkStart w:id="2476" w:name="_Toc455980378"/>
      <w:bookmarkStart w:id="2477" w:name="_Toc456517733"/>
      <w:bookmarkStart w:id="2478" w:name="_Ref458399163"/>
      <w:bookmarkStart w:id="2479" w:name="_Ref458399188"/>
      <w:bookmarkStart w:id="2480" w:name="_Toc470515273"/>
      <w:bookmarkStart w:id="2481" w:name="_Toc473625768"/>
      <w:bookmarkStart w:id="2482" w:name="_Toc473732632"/>
      <w:bookmarkStart w:id="2483" w:name="_Toc473825725"/>
      <w:bookmarkStart w:id="2484" w:name="_Toc178390871"/>
      <w:bookmarkStart w:id="2485" w:name="_Toc191308460"/>
      <w:bookmarkStart w:id="2486" w:name="_Toc191309317"/>
      <w:bookmarkStart w:id="2487" w:name="_Toc1400626"/>
      <w:r w:rsidRPr="00EF2D26">
        <w:t>Architectural Assumptions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609CA997" w14:textId="77777777" w:rsidR="00155B4E" w:rsidRPr="006C7A61" w:rsidRDefault="79D63348" w:rsidP="00D76942">
      <w:pPr>
        <w:pStyle w:val="ListNumber2"/>
        <w:keepLines/>
        <w:widowControl/>
        <w:numPr>
          <w:ilvl w:val="0"/>
          <w:numId w:val="44"/>
        </w:numPr>
        <w:spacing w:before="0" w:after="240"/>
        <w:rPr>
          <w:i w:val="0"/>
          <w:color w:val="000000" w:themeColor="text1"/>
        </w:rPr>
      </w:pPr>
      <w:r w:rsidRPr="0E615139">
        <w:rPr>
          <w:i w:val="0"/>
          <w:color w:val="auto"/>
        </w:rPr>
        <w:t>The exchanges in the Common Domain use the communication services provided by the CCN/CSI infrastructure. The CCN/CSI infrastructure has the main objective of exchanging CCN messages across the Common Domain: a CCN message is an object that is created, sent and received through the CSI API. A CCN message has a structure composed of service elements and Application data. The CCN infrastructure consists of a set of interconnected Gateways; each NEA is able to use the CCN services by connecting a NEA front end to a nationally located Gateway and accessing this Gateway through the CSI API.</w:t>
      </w:r>
    </w:p>
    <w:p w14:paraId="7522EE74"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Only the subset of CCN asynchronous communication services is used in EMCS.</w:t>
      </w:r>
    </w:p>
    <w:p w14:paraId="5822C7DC"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CCN asynchronous services operate on persistent storage objects named “queues”. In this mode, CCN messages are exchanged between queues by the CCN services. There exists a consistent naming convention for all queues defined for EMCS.</w:t>
      </w:r>
    </w:p>
    <w:p w14:paraId="495A162B"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EMCS, the Application data within a CCN message consists of one Information Exchange.</w:t>
      </w:r>
    </w:p>
    <w:p w14:paraId="201141E5"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responsibility for routing a CCN message coming from the Common Domain, once it is present in the receiving queue, entirely lies upon the NEA. This includes the steps of (a) reading from the receiving queue; (b) dispatching the message contents to processes and destinations within the National Domain; (c) extracting where appropriate the XML message from the CCN message; (d) reacting appropriately to the XML message contents in accordance with the EMCS Business Process threads, rules and conditions.</w:t>
      </w:r>
    </w:p>
    <w:p w14:paraId="5119B29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Information Exchanges do not require an immediate answer. However, the duration between a request and an answer (functional IE) is at maximum 15 minutes.</w:t>
      </w:r>
    </w:p>
    <w:p w14:paraId="61E59190"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A NEA is interacting with CCN/CSI via CCN/CSI API calls. It is mandatory to check the result of any API call (by checking the API return and reason codes) to assure the proper execution of the API call and to take corrective actions in case of problems.</w:t>
      </w:r>
    </w:p>
    <w:p w14:paraId="3F0E366D"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w:t>
      </w:r>
    </w:p>
    <w:p w14:paraId="1F4AC9C4"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CCN/CSI enables automated ARC nursing, whereby an automated application</w:t>
      </w:r>
      <w:r w:rsidR="00155B4E" w:rsidRPr="0E615139">
        <w:rPr>
          <w:rStyle w:val="FootnoteReference"/>
          <w:i w:val="0"/>
          <w:color w:val="auto"/>
        </w:rPr>
        <w:footnoteReference w:id="13"/>
      </w:r>
      <w:r w:rsidRPr="0E615139">
        <w:rPr>
          <w:i w:val="0"/>
          <w:color w:val="auto"/>
        </w:rPr>
        <w:t xml:space="preserve"> can track all CCN/CSI exchanges related to a single ARC and sequence number, including the exchange of the various CCN/CSI reports. In order to support ARC nursing, it is highly recommended to follow the conventions defined for the usage of CorrelId in the CCN/CSI exchanges.</w:t>
      </w:r>
    </w:p>
    <w:p w14:paraId="132B39B3"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EMCS, when two Information Exchanges are sent to the same queue on the same Gateway and the sequence of these is significant then it is the responsibility of the sending NEA to ensure that this sequence is maintained under all conditions. This may be achieved by delaying the sending of the second until receipt of the first has been acknowledged.</w:t>
      </w:r>
    </w:p>
    <w:p w14:paraId="7C51452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order to prevent a message from being deleted from a queue before it has actually been processed, the usage of the verb get is not allowed since it will effectively delete the message from the queue. Instead, the queue should first be browsed using the verb browse; if the retrieval and processing of the message is successful it may be deleted from the queue using the verb delete.</w:t>
      </w:r>
    </w:p>
    <w:p w14:paraId="54D764DA" w14:textId="77777777" w:rsidR="00155B4E" w:rsidRPr="00EF2D26" w:rsidRDefault="00155B4E" w:rsidP="00D76942">
      <w:pPr>
        <w:pStyle w:val="Heading3"/>
        <w:keepLines/>
        <w:numPr>
          <w:ilvl w:val="2"/>
          <w:numId w:val="34"/>
        </w:numPr>
        <w:suppressAutoHyphens w:val="0"/>
      </w:pPr>
      <w:bookmarkStart w:id="2488" w:name="_Toc113879355"/>
      <w:bookmarkStart w:id="2489" w:name="_Ref135419845"/>
      <w:bookmarkStart w:id="2490" w:name="_Ref135419846"/>
      <w:bookmarkStart w:id="2491" w:name="_Toc178390872"/>
      <w:bookmarkStart w:id="2492" w:name="_Toc191308461"/>
      <w:bookmarkStart w:id="2493" w:name="_Toc191309318"/>
      <w:bookmarkStart w:id="2494" w:name="_Toc1400627"/>
      <w:bookmarkStart w:id="2495" w:name="_Toc128575580"/>
      <w:r w:rsidRPr="00EF2D26">
        <w:t>Topology</w:t>
      </w:r>
      <w:bookmarkEnd w:id="2488"/>
      <w:bookmarkEnd w:id="2489"/>
      <w:bookmarkEnd w:id="2490"/>
      <w:bookmarkEnd w:id="2491"/>
      <w:bookmarkEnd w:id="2492"/>
      <w:bookmarkEnd w:id="2493"/>
      <w:bookmarkEnd w:id="2494"/>
      <w:bookmarkEnd w:id="2495"/>
    </w:p>
    <w:p w14:paraId="6644DE21" w14:textId="237C6FC5"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96" w:name="_Toc470515274"/>
      <w:bookmarkStart w:id="2497" w:name="_Toc473625769"/>
      <w:bookmarkStart w:id="2498" w:name="_Toc473732633"/>
      <w:bookmarkStart w:id="2499" w:name="_Toc473825726"/>
      <w:bookmarkStart w:id="2500" w:name="_Toc178390873"/>
      <w:bookmarkStart w:id="2501" w:name="_Toc191308462"/>
      <w:bookmarkStart w:id="2502" w:name="_Toc191309319"/>
      <w:bookmarkStart w:id="2503" w:name="_Toc1400628"/>
      <w:r w:rsidRPr="00EF2D26">
        <w:t>References to CCN/CSI</w:t>
      </w:r>
      <w:bookmarkEnd w:id="2496"/>
      <w:bookmarkEnd w:id="2497"/>
      <w:bookmarkEnd w:id="2498"/>
      <w:bookmarkEnd w:id="2499"/>
      <w:bookmarkEnd w:id="2500"/>
      <w:bookmarkEnd w:id="2501"/>
      <w:bookmarkEnd w:id="2502"/>
      <w:bookmarkEnd w:id="2503"/>
    </w:p>
    <w:p w14:paraId="7B0A7725" w14:textId="77777777" w:rsidR="00155B4E" w:rsidRPr="00EF2D26" w:rsidRDefault="00155B4E" w:rsidP="00155B4E">
      <w:bookmarkStart w:id="2504" w:name="_Toc470515275"/>
      <w:bookmarkStart w:id="2505" w:name="_Toc473625770"/>
      <w:bookmarkStart w:id="2506" w:name="_Toc473732634"/>
      <w:bookmarkStart w:id="2507" w:name="_Toc473825727"/>
      <w:bookmarkStart w:id="2508" w:name="_Toc77048960"/>
      <w:bookmarkStart w:id="2509" w:name="_Toc101349699"/>
      <w:r w:rsidRPr="00EF2D26">
        <w:t>The exchange in the Common Domain may use the communication services provided by the CCN/CSI infrastructure.</w:t>
      </w:r>
    </w:p>
    <w:p w14:paraId="5B89BA81" w14:textId="77777777" w:rsidR="00155B4E" w:rsidRPr="00EF2D26" w:rsidRDefault="00155B4E" w:rsidP="00155B4E">
      <w:r w:rsidRPr="00EF2D26">
        <w:t>This document does not describe CCN/CSI. That information is available in the relevant CCN/CSI manuals. The document provides a brief overview of the CCN communication, with the aim of helping the reader to find his/her way into the CCN/CSI documentation and it also defines the programming choices applicable to EMCS.</w:t>
      </w:r>
    </w:p>
    <w:p w14:paraId="4DC4CEA3" w14:textId="77777777" w:rsidR="00155B4E" w:rsidRPr="00EF2D26" w:rsidRDefault="00155B4E" w:rsidP="00155B4E">
      <w:r w:rsidRPr="00EF2D26">
        <w:t>The definitions of data structures, of data types and of constants are found in “include” files (for the C language) or “COPY” files (for the COBOL language) and or “JCSI (for the Java language). “Library” files providing the compiled code that must be linked with the application-compiled code are also provided. The indications of the files to use are given in:</w:t>
      </w:r>
    </w:p>
    <w:p w14:paraId="12383303" w14:textId="59F7DD9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 language: see [</w:t>
      </w:r>
      <w:r w:rsidR="00155B4E" w:rsidRPr="0E615139">
        <w:rPr>
          <w:i w:val="0"/>
          <w:color w:val="auto"/>
        </w:rPr>
        <w:fldChar w:fldCharType="begin"/>
      </w:r>
      <w:r w:rsidR="00155B4E" w:rsidRPr="0E615139">
        <w:rPr>
          <w:i w:val="0"/>
          <w:color w:val="auto"/>
        </w:rPr>
        <w:instrText xml:space="preserve"> REF A3 \h  \* MERGEFORMAT </w:instrText>
      </w:r>
      <w:r w:rsidR="00155B4E" w:rsidRPr="0E615139">
        <w:rPr>
          <w:i w:val="0"/>
          <w:color w:val="auto"/>
        </w:rPr>
      </w:r>
      <w:r w:rsidR="00155B4E" w:rsidRPr="0E615139">
        <w:rPr>
          <w:i w:val="0"/>
          <w:color w:val="auto"/>
        </w:rPr>
        <w:fldChar w:fldCharType="separate"/>
      </w:r>
      <w:r w:rsidR="00982519" w:rsidRPr="00982519">
        <w:rPr>
          <w:i w:val="0"/>
          <w:color w:val="auto"/>
        </w:rPr>
        <w:t>A3</w:t>
      </w:r>
      <w:r w:rsidR="00155B4E" w:rsidRPr="0E615139">
        <w:rPr>
          <w:i w:val="0"/>
          <w:color w:val="auto"/>
        </w:rPr>
        <w:fldChar w:fldCharType="end"/>
      </w:r>
      <w:r w:rsidRPr="0E615139">
        <w:rPr>
          <w:i w:val="0"/>
          <w:color w:val="auto"/>
        </w:rPr>
        <w:t>] “Building an application on UNIX systems”.</w:t>
      </w:r>
    </w:p>
    <w:p w14:paraId="1109ADDE" w14:textId="18F9A1E1"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COBOL language on BS2000: see [</w:t>
      </w:r>
      <w:r w:rsidR="00155B4E" w:rsidRPr="0E615139">
        <w:rPr>
          <w:i w:val="0"/>
          <w:color w:val="auto"/>
        </w:rPr>
        <w:fldChar w:fldCharType="begin"/>
      </w:r>
      <w:r w:rsidR="00155B4E" w:rsidRPr="0E615139">
        <w:rPr>
          <w:i w:val="0"/>
          <w:color w:val="auto"/>
        </w:rPr>
        <w:instrText xml:space="preserve"> REF A4 \h  \* MERGEFORMAT </w:instrText>
      </w:r>
      <w:r w:rsidR="00155B4E" w:rsidRPr="0E615139">
        <w:rPr>
          <w:i w:val="0"/>
          <w:color w:val="auto"/>
        </w:rPr>
      </w:r>
      <w:r w:rsidR="00155B4E" w:rsidRPr="0E615139">
        <w:rPr>
          <w:i w:val="0"/>
          <w:color w:val="auto"/>
        </w:rPr>
        <w:fldChar w:fldCharType="separate"/>
      </w:r>
      <w:r w:rsidR="00982519" w:rsidRPr="00982519">
        <w:rPr>
          <w:i w:val="0"/>
          <w:color w:val="auto"/>
        </w:rPr>
        <w:t>A4</w:t>
      </w:r>
      <w:r w:rsidR="00155B4E" w:rsidRPr="0E615139">
        <w:rPr>
          <w:i w:val="0"/>
          <w:color w:val="auto"/>
        </w:rPr>
        <w:fldChar w:fldCharType="end"/>
      </w:r>
      <w:r w:rsidRPr="0E615139">
        <w:rPr>
          <w:i w:val="0"/>
          <w:color w:val="auto"/>
        </w:rPr>
        <w:t>].</w:t>
      </w:r>
    </w:p>
    <w:p w14:paraId="3B5FE4D5" w14:textId="0629DB89"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COBOL language on CICS: see [</w:t>
      </w:r>
      <w:r w:rsidR="00155B4E" w:rsidRPr="0E615139">
        <w:rPr>
          <w:i w:val="0"/>
          <w:color w:val="auto"/>
        </w:rPr>
        <w:fldChar w:fldCharType="begin"/>
      </w:r>
      <w:r w:rsidR="00155B4E" w:rsidRPr="0E615139">
        <w:rPr>
          <w:i w:val="0"/>
          <w:color w:val="auto"/>
        </w:rPr>
        <w:instrText xml:space="preserve"> REF A5 \h  \* MERGEFORMAT </w:instrText>
      </w:r>
      <w:r w:rsidR="00155B4E" w:rsidRPr="0E615139">
        <w:rPr>
          <w:i w:val="0"/>
          <w:color w:val="auto"/>
        </w:rPr>
      </w:r>
      <w:r w:rsidR="00155B4E" w:rsidRPr="0E615139">
        <w:rPr>
          <w:i w:val="0"/>
          <w:color w:val="auto"/>
        </w:rPr>
        <w:fldChar w:fldCharType="separate"/>
      </w:r>
      <w:r w:rsidR="00982519" w:rsidRPr="00982519">
        <w:rPr>
          <w:i w:val="0"/>
          <w:color w:val="auto"/>
        </w:rPr>
        <w:t>A5</w:t>
      </w:r>
      <w:r w:rsidR="00155B4E" w:rsidRPr="0E615139">
        <w:rPr>
          <w:i w:val="0"/>
          <w:color w:val="auto"/>
        </w:rPr>
        <w:fldChar w:fldCharType="end"/>
      </w:r>
      <w:r w:rsidRPr="0E615139">
        <w:rPr>
          <w:i w:val="0"/>
          <w:color w:val="auto"/>
        </w:rPr>
        <w:t>]</w:t>
      </w:r>
    </w:p>
    <w:p w14:paraId="68DA884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JCSI Reference Manual for the Java language;</w:t>
      </w:r>
    </w:p>
    <w:p w14:paraId="22AB283F" w14:textId="44658DA1"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510" w:name="_Toc178390874"/>
      <w:bookmarkStart w:id="2511" w:name="_Toc191308463"/>
      <w:bookmarkStart w:id="2512" w:name="_Toc191309320"/>
      <w:bookmarkStart w:id="2513" w:name="_Toc1400629"/>
      <w:r w:rsidRPr="00EF2D26">
        <w:t>The CCN communication</w:t>
      </w:r>
      <w:bookmarkEnd w:id="2504"/>
      <w:bookmarkEnd w:id="2505"/>
      <w:bookmarkEnd w:id="2506"/>
      <w:bookmarkEnd w:id="2507"/>
      <w:r w:rsidRPr="00EF2D26">
        <w:t xml:space="preserve"> reminder</w:t>
      </w:r>
      <w:bookmarkEnd w:id="2508"/>
      <w:bookmarkEnd w:id="2509"/>
      <w:bookmarkEnd w:id="2510"/>
      <w:bookmarkEnd w:id="2511"/>
      <w:bookmarkEnd w:id="2512"/>
      <w:bookmarkEnd w:id="2513"/>
    </w:p>
    <w:p w14:paraId="1B33B68E" w14:textId="77777777" w:rsidR="00155B4E" w:rsidRPr="00EF2D26" w:rsidRDefault="00155B4E" w:rsidP="00155B4E">
      <w:bookmarkStart w:id="2514" w:name="_Ref457988935"/>
      <w:bookmarkStart w:id="2515" w:name="_Toc470515277"/>
      <w:r w:rsidRPr="00EF2D26">
        <w:t>This chapter presents those elements of CCN/CSI that are agreed to ensure end-to-end communication between two CCN Gateways.</w:t>
      </w:r>
    </w:p>
    <w:p w14:paraId="29EF2BDF" w14:textId="77777777" w:rsidR="00155B4E" w:rsidRPr="00EF2D26" w:rsidRDefault="00155B4E" w:rsidP="00155B4E">
      <w:r w:rsidRPr="00EF2D26">
        <w:t>In this chapter, the word “message” is to be understood as “CCN message”.</w:t>
      </w:r>
    </w:p>
    <w:p w14:paraId="5772CC06" w14:textId="77777777" w:rsidR="00155B4E" w:rsidRPr="00EF2D26" w:rsidRDefault="00155B4E" w:rsidP="00155B4E">
      <w:r w:rsidRPr="00EF2D26">
        <w:lastRenderedPageBreak/>
        <w:t>CCN carries messages between Gateways. The messages are prepared and sent by a sending Application, using CSI API; the messages are received and interpreted by a receiving Application. The communication uses the asynchronous mode.</w:t>
      </w:r>
    </w:p>
    <w:p w14:paraId="6A09DCFE" w14:textId="77777777" w:rsidR="00155B4E" w:rsidRPr="00EF2D26" w:rsidRDefault="00155B4E" w:rsidP="00155B4E">
      <w:r w:rsidRPr="00EF2D26">
        <w:t>An application is said to communicate in asynchronous mode when this application is able to send a message without having established a connection with its peer application. Messages are exchanged by placing them in and extracting them from, queues.</w:t>
      </w:r>
    </w:p>
    <w:p w14:paraId="176FDBCF" w14:textId="77777777" w:rsidR="00155B4E" w:rsidRPr="00EF2D26" w:rsidRDefault="00155B4E" w:rsidP="00155B4E">
      <w:r w:rsidRPr="00EF2D26">
        <w:t>Figures available from an application currently operational on CCN/CSI demonstrate that the total request/reply round trip delay - i.e. until to receive the Confirmation on Arrival (CoA) -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39505E61" w14:textId="77777777" w:rsidR="00155B4E" w:rsidRPr="00EF2D26" w:rsidRDefault="00155B4E" w:rsidP="00155B4E">
      <w:r w:rsidRPr="00EF2D26">
        <w:t>The structure of the message consists of:</w:t>
      </w:r>
    </w:p>
    <w:p w14:paraId="5B418255" w14:textId="087958E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the message or “</w:t>
      </w:r>
      <w:r w:rsidRPr="0E615139">
        <w:rPr>
          <w:b/>
          <w:bCs/>
          <w:i w:val="0"/>
          <w:color w:val="auto"/>
        </w:rPr>
        <w:t>message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_Ref134500202 \r \h  \* MERGEFORMAT </w:instrText>
      </w:r>
      <w:r w:rsidR="00155B4E" w:rsidRPr="0E615139">
        <w:rPr>
          <w:i w:val="0"/>
          <w:color w:val="auto"/>
        </w:rPr>
      </w:r>
      <w:r w:rsidR="00155B4E" w:rsidRPr="0E615139">
        <w:rPr>
          <w:i w:val="0"/>
          <w:color w:val="auto"/>
        </w:rPr>
        <w:fldChar w:fldCharType="separate"/>
      </w:r>
      <w:r w:rsidR="00982519">
        <w:rPr>
          <w:i w:val="0"/>
          <w:color w:val="auto"/>
        </w:rPr>
        <w:t>IX.I.2.2.1</w:t>
      </w:r>
      <w:r w:rsidR="00155B4E" w:rsidRPr="0E615139">
        <w:rPr>
          <w:i w:val="0"/>
          <w:color w:val="auto"/>
        </w:rPr>
        <w:fldChar w:fldCharType="end"/>
      </w:r>
      <w:r w:rsidRPr="0E615139">
        <w:rPr>
          <w:i w:val="0"/>
          <w:color w:val="auto"/>
        </w:rPr>
        <w:t>).</w:t>
      </w:r>
    </w:p>
    <w:p w14:paraId="7B31E193" w14:textId="0526991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the data or “</w:t>
      </w:r>
      <w:r w:rsidRPr="0E615139">
        <w:rPr>
          <w:b/>
          <w:bCs/>
          <w:i w:val="0"/>
          <w:color w:val="auto"/>
        </w:rPr>
        <w:t>data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_Ref134500204 \r \h  \* MERGEFORMAT </w:instrText>
      </w:r>
      <w:r w:rsidR="00155B4E" w:rsidRPr="0E615139">
        <w:rPr>
          <w:i w:val="0"/>
          <w:color w:val="auto"/>
        </w:rPr>
      </w:r>
      <w:r w:rsidR="00155B4E" w:rsidRPr="0E615139">
        <w:rPr>
          <w:i w:val="0"/>
          <w:color w:val="auto"/>
        </w:rPr>
        <w:fldChar w:fldCharType="separate"/>
      </w:r>
      <w:r w:rsidR="00982519">
        <w:rPr>
          <w:i w:val="0"/>
          <w:color w:val="auto"/>
        </w:rPr>
        <w:t>IX.I.2.2.2</w:t>
      </w:r>
      <w:r w:rsidR="00155B4E" w:rsidRPr="0E615139">
        <w:rPr>
          <w:i w:val="0"/>
          <w:color w:val="auto"/>
        </w:rPr>
        <w:fldChar w:fldCharType="end"/>
      </w:r>
      <w:r w:rsidRPr="0E615139">
        <w:rPr>
          <w:i w:val="0"/>
          <w:color w:val="auto"/>
        </w:rPr>
        <w:t>); the data descriptor is said to ‘contain’ the data, even when actually it contains only a description consisting of length (in bytes) and address in memory or location in the file system.</w:t>
      </w:r>
    </w:p>
    <w:p w14:paraId="43A7B76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specific parameters, called “</w:t>
      </w:r>
      <w:r w:rsidRPr="0E615139">
        <w:rPr>
          <w:b/>
          <w:bCs/>
          <w:i w:val="0"/>
          <w:color w:val="auto"/>
        </w:rPr>
        <w:t>quality of services”</w:t>
      </w:r>
      <w:r w:rsidRPr="0E615139">
        <w:rPr>
          <w:i w:val="0"/>
          <w:color w:val="auto"/>
        </w:rPr>
        <w:t>. These parameters describe particular handling that has to be applied (when sending) or was applied (when receiving), on the data contained in the data descriptor during execution of a CSI verb.</w:t>
      </w:r>
    </w:p>
    <w:p w14:paraId="143456D2" w14:textId="7E15A9FB" w:rsidR="00155B4E" w:rsidRPr="00EF2D26" w:rsidRDefault="00155B4E" w:rsidP="00155B4E">
      <w:r w:rsidRPr="00EF2D26">
        <w:t>These three structure components are further detailed in the three paragraphs (</w:t>
      </w:r>
      <w:r w:rsidRPr="00EF2D26">
        <w:fldChar w:fldCharType="begin"/>
      </w:r>
      <w:r w:rsidRPr="00EF2D26">
        <w:instrText xml:space="preserve"> REF _Ref134500202 \r \h  \* MERGEFORMAT </w:instrText>
      </w:r>
      <w:r w:rsidRPr="00EF2D26">
        <w:fldChar w:fldCharType="separate"/>
      </w:r>
      <w:r w:rsidR="00982519">
        <w:t>IX.I.2.2.1</w:t>
      </w:r>
      <w:r w:rsidRPr="00EF2D26">
        <w:fldChar w:fldCharType="end"/>
      </w:r>
      <w:r w:rsidRPr="00EF2D26">
        <w:t xml:space="preserve">, </w:t>
      </w:r>
      <w:r w:rsidRPr="00EF2D26">
        <w:fldChar w:fldCharType="begin"/>
      </w:r>
      <w:r w:rsidRPr="00EF2D26">
        <w:instrText xml:space="preserve"> REF _Ref134500204 \r \h  \* MERGEFORMAT </w:instrText>
      </w:r>
      <w:r w:rsidRPr="00EF2D26">
        <w:fldChar w:fldCharType="separate"/>
      </w:r>
      <w:r w:rsidR="00982519">
        <w:t>IX.I.2.2.2</w:t>
      </w:r>
      <w:r w:rsidRPr="00EF2D26">
        <w:fldChar w:fldCharType="end"/>
      </w:r>
      <w:r w:rsidRPr="00EF2D26">
        <w:t xml:space="preserve"> and </w:t>
      </w:r>
      <w:r w:rsidRPr="00EF2D26">
        <w:fldChar w:fldCharType="begin"/>
      </w:r>
      <w:r w:rsidRPr="00EF2D26">
        <w:instrText xml:space="preserve"> REF _Ref134500291 \r \h  \* MERGEFORMAT </w:instrText>
      </w:r>
      <w:r w:rsidRPr="00EF2D26">
        <w:fldChar w:fldCharType="separate"/>
      </w:r>
      <w:r w:rsidR="00982519">
        <w:t>IX.I.2.2.6</w:t>
      </w:r>
      <w:r w:rsidRPr="00EF2D26">
        <w:fldChar w:fldCharType="end"/>
      </w:r>
      <w:r w:rsidRPr="00EF2D26">
        <w:t>) that follow.</w:t>
      </w:r>
    </w:p>
    <w:p w14:paraId="36F36CB0" w14:textId="17D85062" w:rsidR="00155B4E" w:rsidRPr="00EF2D26" w:rsidRDefault="00155B4E" w:rsidP="00155B4E">
      <w:r w:rsidRPr="00EF2D26">
        <w:t>The sending and receiving of CCN messages may occur after the application has connected itself to the CCN Gateway, has created a security context and has connected to the queue manager: these steps are further detailed in the paragraphs (</w:t>
      </w:r>
      <w:r w:rsidRPr="00EF2D26">
        <w:fldChar w:fldCharType="begin"/>
      </w:r>
      <w:r w:rsidRPr="00EF2D26">
        <w:instrText xml:space="preserve"> REF _Ref459020843 \r \h  \* MERGEFORMAT </w:instrText>
      </w:r>
      <w:r w:rsidRPr="00EF2D26">
        <w:fldChar w:fldCharType="separate"/>
      </w:r>
      <w:r w:rsidR="00982519">
        <w:t>IX.I.2.2.8</w:t>
      </w:r>
      <w:r w:rsidRPr="00EF2D26">
        <w:fldChar w:fldCharType="end"/>
      </w:r>
      <w:r w:rsidRPr="00EF2D26">
        <w:t xml:space="preserve">, </w:t>
      </w:r>
      <w:r w:rsidRPr="00EF2D26">
        <w:fldChar w:fldCharType="begin"/>
      </w:r>
      <w:r w:rsidRPr="00EF2D26">
        <w:instrText xml:space="preserve"> REF _Ref458430785 \r \h  \* MERGEFORMAT </w:instrText>
      </w:r>
      <w:r w:rsidRPr="00EF2D26">
        <w:fldChar w:fldCharType="separate"/>
      </w:r>
      <w:r w:rsidR="00982519">
        <w:t>IX.I.2.2.9</w:t>
      </w:r>
      <w:r w:rsidRPr="00EF2D26">
        <w:fldChar w:fldCharType="end"/>
      </w:r>
      <w:r w:rsidRPr="00EF2D26">
        <w:t xml:space="preserve">, </w:t>
      </w:r>
      <w:r w:rsidRPr="00EF2D26">
        <w:fldChar w:fldCharType="begin"/>
      </w:r>
      <w:r w:rsidRPr="00EF2D26">
        <w:instrText xml:space="preserve"> REF _Ref458430807 \r \h  \* MERGEFORMAT </w:instrText>
      </w:r>
      <w:r w:rsidRPr="00EF2D26">
        <w:fldChar w:fldCharType="separate"/>
      </w:r>
      <w:r w:rsidR="00982519">
        <w:t>IX.I.2.2.10</w:t>
      </w:r>
      <w:r w:rsidRPr="00EF2D26">
        <w:fldChar w:fldCharType="end"/>
      </w:r>
      <w:r w:rsidRPr="00EF2D26">
        <w:t xml:space="preserve"> and </w:t>
      </w:r>
      <w:r w:rsidRPr="00EF2D26">
        <w:fldChar w:fldCharType="begin"/>
      </w:r>
      <w:r w:rsidRPr="00EF2D26">
        <w:instrText xml:space="preserve"> REF _Ref458430825 \r \h  \* MERGEFORMAT </w:instrText>
      </w:r>
      <w:r w:rsidRPr="00EF2D26">
        <w:fldChar w:fldCharType="separate"/>
      </w:r>
      <w:r w:rsidR="00982519">
        <w:t>IX.I.2.2.11</w:t>
      </w:r>
      <w:r w:rsidRPr="00EF2D26">
        <w:fldChar w:fldCharType="end"/>
      </w:r>
      <w:r w:rsidRPr="00EF2D26">
        <w:t>) that follow.</w:t>
      </w:r>
    </w:p>
    <w:p w14:paraId="339D70D5" w14:textId="552A42AD" w:rsidR="00155B4E" w:rsidRPr="00EF2D26" w:rsidRDefault="00155B4E" w:rsidP="00155B4E">
      <w:r w:rsidRPr="00EF2D26">
        <w:t>A NEA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Pr="00EF2D26">
        <w:fldChar w:fldCharType="begin"/>
      </w:r>
      <w:r w:rsidRPr="00EF2D26">
        <w:instrText xml:space="preserve"> REF A9 \h  \* MERGEFORMAT </w:instrText>
      </w:r>
      <w:r w:rsidRPr="00EF2D26">
        <w:fldChar w:fldCharType="separate"/>
      </w:r>
      <w:r w:rsidR="00982519" w:rsidRPr="00C159C1">
        <w:t>A9</w:t>
      </w:r>
      <w:r w:rsidRPr="00EF2D26">
        <w:fldChar w:fldCharType="end"/>
      </w:r>
      <w:r w:rsidRPr="00EF2D26">
        <w:t>].</w:t>
      </w:r>
    </w:p>
    <w:p w14:paraId="39FE6D80" w14:textId="6C047AF2" w:rsidR="00155B4E" w:rsidRPr="00EF2D26" w:rsidRDefault="00155B4E" w:rsidP="00D76942">
      <w:pPr>
        <w:pStyle w:val="Heading5"/>
        <w:keepLines/>
        <w:numPr>
          <w:ilvl w:val="4"/>
          <w:numId w:val="34"/>
        </w:numPr>
        <w:spacing w:before="240" w:after="240" w:line="240" w:lineRule="auto"/>
        <w:ind w:left="1009" w:hanging="1009"/>
      </w:pPr>
      <w:bookmarkStart w:id="2516" w:name="_Ref134500202"/>
      <w:bookmarkStart w:id="2517" w:name="_Toc178390875"/>
      <w:bookmarkStart w:id="2518" w:name="_Toc191308464"/>
      <w:bookmarkStart w:id="2519" w:name="_Toc191309321"/>
      <w:bookmarkStart w:id="2520" w:name="_Toc1400630"/>
      <w:r w:rsidRPr="00EF2D26">
        <w:t>The message descriptor</w:t>
      </w:r>
      <w:bookmarkEnd w:id="2514"/>
      <w:bookmarkEnd w:id="2515"/>
      <w:bookmarkEnd w:id="2516"/>
      <w:bookmarkEnd w:id="2517"/>
      <w:bookmarkEnd w:id="2518"/>
      <w:bookmarkEnd w:id="2519"/>
      <w:bookmarkEnd w:id="2520"/>
    </w:p>
    <w:p w14:paraId="70BBA455" w14:textId="77777777" w:rsidR="00155B4E" w:rsidRPr="00EF2D26" w:rsidRDefault="00155B4E" w:rsidP="00155B4E">
      <w:r w:rsidRPr="00EF2D26">
        <w:t>The message descriptor consists of a CSIMQMD structure.</w:t>
      </w:r>
    </w:p>
    <w:p w14:paraId="699C531A" w14:textId="77777777" w:rsidR="00155B4E" w:rsidRPr="00EF2D26" w:rsidRDefault="00155B4E" w:rsidP="00155B4E">
      <w:r w:rsidRPr="00EF2D26">
        <w:t>This structure is to be prepared, prior to sending a message with the CSI_mq_put verb.</w:t>
      </w:r>
    </w:p>
    <w:p w14:paraId="2D2D00F6" w14:textId="0AD0775C" w:rsidR="00155B4E" w:rsidRPr="00EF2D26" w:rsidRDefault="00155B4E" w:rsidP="00155B4E">
      <w:r w:rsidRPr="00EF2D26">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Pr="00EF2D26">
        <w:fldChar w:fldCharType="begin"/>
      </w:r>
      <w:r w:rsidRPr="00EF2D26">
        <w:instrText xml:space="preserve"> REF _Ref134500332 \r \h  \* MERGEFORMAT </w:instrText>
      </w:r>
      <w:r w:rsidRPr="00EF2D26">
        <w:fldChar w:fldCharType="separate"/>
      </w:r>
      <w:r w:rsidR="00982519">
        <w:t>IX.I.2.2.7</w:t>
      </w:r>
      <w:r w:rsidRPr="00EF2D26">
        <w:fldChar w:fldCharType="end"/>
      </w:r>
      <w:r w:rsidRPr="00EF2D26">
        <w:t>.</w:t>
      </w:r>
    </w:p>
    <w:p w14:paraId="328AA227" w14:textId="2EFC64DC" w:rsidR="00155B4E" w:rsidRPr="00EF2D26" w:rsidRDefault="00155B4E" w:rsidP="00155B4E">
      <w:r w:rsidRPr="00EF2D26">
        <w:rPr>
          <w:i/>
        </w:rPr>
        <w:fldChar w:fldCharType="begin"/>
      </w:r>
      <w:r w:rsidRPr="00EF2D26">
        <w:instrText xml:space="preserve"> REF _Ref133198737 \h </w:instrText>
      </w:r>
      <w:r w:rsidRPr="00EF2D26">
        <w:rPr>
          <w:rFonts w:ascii="Courier New" w:hAnsi="Courier New"/>
          <w:i/>
          <w:sz w:val="20"/>
        </w:rPr>
        <w:instrText xml:space="preserve"> \* MERGEFORMAT </w:instrText>
      </w:r>
      <w:r w:rsidRPr="00EF2D26">
        <w:rPr>
          <w:i/>
        </w:rPr>
      </w:r>
      <w:r w:rsidRPr="00EF2D26">
        <w:rPr>
          <w:i/>
        </w:rPr>
        <w:fldChar w:fldCharType="separate"/>
      </w:r>
      <w:r w:rsidR="00982519" w:rsidRPr="00EF2D26">
        <w:t xml:space="preserve">Table </w:t>
      </w:r>
      <w:r w:rsidR="00982519">
        <w:t>38</w:t>
      </w:r>
      <w:r w:rsidRPr="00EF2D26">
        <w:rPr>
          <w:i/>
        </w:rPr>
        <w:fldChar w:fldCharType="end"/>
      </w:r>
      <w:r w:rsidRPr="00EF2D26">
        <w:t xml:space="preserve"> details the CSIMQMD structure members.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181"/>
        <w:gridCol w:w="1614"/>
        <w:gridCol w:w="2382"/>
        <w:gridCol w:w="2282"/>
        <w:gridCol w:w="1604"/>
      </w:tblGrid>
      <w:tr w:rsidR="00155B4E" w:rsidRPr="00BC4359" w14:paraId="09190C5D" w14:textId="77777777" w:rsidTr="00F07D64">
        <w:trPr>
          <w:cantSplit/>
          <w:tblHeader/>
          <w:jc w:val="center"/>
        </w:trPr>
        <w:tc>
          <w:tcPr>
            <w:tcW w:w="0" w:type="auto"/>
            <w:gridSpan w:val="2"/>
            <w:shd w:val="clear" w:color="auto" w:fill="D0CECE" w:themeFill="background2" w:themeFillShade="E6"/>
          </w:tcPr>
          <w:p w14:paraId="0B7B8245" w14:textId="77777777" w:rsidR="00155B4E" w:rsidRPr="00AE5353" w:rsidRDefault="00155B4E" w:rsidP="00155B4E">
            <w:pPr>
              <w:pStyle w:val="Table10"/>
              <w:rPr>
                <w:b/>
              </w:rPr>
            </w:pPr>
            <w:r w:rsidRPr="00AE5353">
              <w:rPr>
                <w:b/>
              </w:rPr>
              <w:t>Typedef struct tag</w:t>
            </w:r>
          </w:p>
        </w:tc>
        <w:tc>
          <w:tcPr>
            <w:tcW w:w="0" w:type="auto"/>
            <w:shd w:val="clear" w:color="auto" w:fill="D0CECE" w:themeFill="background2" w:themeFillShade="E6"/>
          </w:tcPr>
          <w:p w14:paraId="1C414B37" w14:textId="77777777" w:rsidR="00155B4E" w:rsidRPr="00AE5353" w:rsidRDefault="00155B4E" w:rsidP="00155B4E">
            <w:pPr>
              <w:pStyle w:val="Table10"/>
              <w:rPr>
                <w:b/>
              </w:rPr>
            </w:pPr>
            <w:r w:rsidRPr="00AE5353">
              <w:rPr>
                <w:b/>
              </w:rPr>
              <w:t>Value on SEND</w:t>
            </w:r>
          </w:p>
        </w:tc>
        <w:tc>
          <w:tcPr>
            <w:tcW w:w="0" w:type="auto"/>
            <w:shd w:val="clear" w:color="auto" w:fill="D0CECE" w:themeFill="background2" w:themeFillShade="E6"/>
          </w:tcPr>
          <w:p w14:paraId="0FEF2EA9" w14:textId="77777777" w:rsidR="00155B4E" w:rsidRPr="00AE5353" w:rsidRDefault="00155B4E" w:rsidP="00155B4E">
            <w:pPr>
              <w:pStyle w:val="Table10"/>
              <w:rPr>
                <w:b/>
              </w:rPr>
            </w:pPr>
            <w:r w:rsidRPr="00AE5353">
              <w:rPr>
                <w:b/>
              </w:rPr>
              <w:t>Value for CCN Report</w:t>
            </w:r>
          </w:p>
        </w:tc>
        <w:tc>
          <w:tcPr>
            <w:tcW w:w="0" w:type="auto"/>
            <w:shd w:val="clear" w:color="auto" w:fill="D0CECE" w:themeFill="background2" w:themeFillShade="E6"/>
          </w:tcPr>
          <w:p w14:paraId="65DDCD47" w14:textId="77777777" w:rsidR="00155B4E" w:rsidRPr="00AE5353" w:rsidRDefault="00155B4E" w:rsidP="00155B4E">
            <w:pPr>
              <w:pStyle w:val="Table10"/>
              <w:rPr>
                <w:b/>
              </w:rPr>
            </w:pPr>
            <w:r w:rsidRPr="00AE5353">
              <w:rPr>
                <w:b/>
              </w:rPr>
              <w:t>Notes</w:t>
            </w:r>
          </w:p>
        </w:tc>
      </w:tr>
      <w:tr w:rsidR="00155B4E" w:rsidRPr="00EF2D26" w14:paraId="0125C05E" w14:textId="77777777" w:rsidTr="00F07D64">
        <w:trPr>
          <w:cantSplit/>
          <w:jc w:val="center"/>
        </w:trPr>
        <w:tc>
          <w:tcPr>
            <w:tcW w:w="0" w:type="auto"/>
            <w:gridSpan w:val="5"/>
          </w:tcPr>
          <w:p w14:paraId="20FC1105" w14:textId="77777777" w:rsidR="00155B4E" w:rsidRPr="00EF2D26" w:rsidRDefault="00155B4E" w:rsidP="00155B4E">
            <w:pPr>
              <w:pStyle w:val="Table10"/>
            </w:pPr>
            <w:r w:rsidRPr="00EF2D26">
              <w:t>CSIMQMD {</w:t>
            </w:r>
          </w:p>
        </w:tc>
      </w:tr>
      <w:tr w:rsidR="00155B4E" w:rsidRPr="00EF2D26" w14:paraId="1DCA2DC0" w14:textId="77777777" w:rsidTr="00F07D64">
        <w:trPr>
          <w:cantSplit/>
          <w:jc w:val="center"/>
        </w:trPr>
        <w:tc>
          <w:tcPr>
            <w:tcW w:w="0" w:type="auto"/>
          </w:tcPr>
          <w:p w14:paraId="20517792" w14:textId="77777777" w:rsidR="00155B4E" w:rsidRPr="00EF2D26" w:rsidRDefault="00155B4E" w:rsidP="00155B4E">
            <w:pPr>
              <w:pStyle w:val="Table10"/>
            </w:pPr>
            <w:r w:rsidRPr="00EF2D26">
              <w:t>CSICHAR4</w:t>
            </w:r>
          </w:p>
        </w:tc>
        <w:tc>
          <w:tcPr>
            <w:tcW w:w="0" w:type="auto"/>
          </w:tcPr>
          <w:p w14:paraId="7064CFF7" w14:textId="77777777" w:rsidR="00155B4E" w:rsidRPr="00EF2D26" w:rsidRDefault="00155B4E" w:rsidP="00155B4E">
            <w:pPr>
              <w:pStyle w:val="Table10"/>
            </w:pPr>
            <w:r w:rsidRPr="00EF2D26">
              <w:t>StrucId;</w:t>
            </w:r>
          </w:p>
        </w:tc>
        <w:tc>
          <w:tcPr>
            <w:tcW w:w="0" w:type="auto"/>
          </w:tcPr>
          <w:p w14:paraId="668B1759" w14:textId="77777777" w:rsidR="00155B4E" w:rsidRPr="00EF2D26" w:rsidRDefault="00155B4E" w:rsidP="00155B4E">
            <w:pPr>
              <w:pStyle w:val="Table10"/>
            </w:pPr>
            <w:r w:rsidRPr="00EF2D26">
              <w:t>CSIMQMD_STRUC_ID</w:t>
            </w:r>
          </w:p>
        </w:tc>
        <w:tc>
          <w:tcPr>
            <w:tcW w:w="0" w:type="auto"/>
          </w:tcPr>
          <w:p w14:paraId="010BA70C" w14:textId="77777777" w:rsidR="00155B4E" w:rsidRPr="00EF2D26" w:rsidRDefault="00155B4E" w:rsidP="00155B4E">
            <w:pPr>
              <w:pStyle w:val="Table10"/>
            </w:pPr>
            <w:r w:rsidRPr="00EF2D26">
              <w:t>CSIMQMD_STRUC_ID</w:t>
            </w:r>
          </w:p>
        </w:tc>
        <w:tc>
          <w:tcPr>
            <w:tcW w:w="0" w:type="auto"/>
          </w:tcPr>
          <w:p w14:paraId="3714388C" w14:textId="77777777" w:rsidR="00155B4E" w:rsidRPr="00EF2D26" w:rsidRDefault="00155B4E" w:rsidP="00155B4E">
            <w:pPr>
              <w:pStyle w:val="Table10"/>
            </w:pPr>
          </w:p>
        </w:tc>
      </w:tr>
      <w:tr w:rsidR="00155B4E" w:rsidRPr="00EF2D26" w14:paraId="36225493" w14:textId="77777777" w:rsidTr="00F07D64">
        <w:trPr>
          <w:cantSplit/>
          <w:jc w:val="center"/>
        </w:trPr>
        <w:tc>
          <w:tcPr>
            <w:tcW w:w="0" w:type="auto"/>
          </w:tcPr>
          <w:p w14:paraId="7049EA5A" w14:textId="77777777" w:rsidR="00155B4E" w:rsidRPr="00EF2D26" w:rsidRDefault="00155B4E" w:rsidP="00155B4E">
            <w:pPr>
              <w:pStyle w:val="Table10"/>
            </w:pPr>
            <w:r w:rsidRPr="00EF2D26">
              <w:t>CSILONG</w:t>
            </w:r>
          </w:p>
        </w:tc>
        <w:tc>
          <w:tcPr>
            <w:tcW w:w="0" w:type="auto"/>
          </w:tcPr>
          <w:p w14:paraId="5EB06319" w14:textId="77777777" w:rsidR="00155B4E" w:rsidRPr="00EF2D26" w:rsidRDefault="00155B4E" w:rsidP="00155B4E">
            <w:pPr>
              <w:pStyle w:val="Table10"/>
            </w:pPr>
            <w:r w:rsidRPr="00EF2D26">
              <w:t>Version;</w:t>
            </w:r>
          </w:p>
        </w:tc>
        <w:tc>
          <w:tcPr>
            <w:tcW w:w="0" w:type="auto"/>
          </w:tcPr>
          <w:p w14:paraId="2FD69F35" w14:textId="77777777" w:rsidR="00155B4E" w:rsidRPr="00EF2D26" w:rsidRDefault="00155B4E" w:rsidP="00155B4E">
            <w:pPr>
              <w:pStyle w:val="Table10"/>
            </w:pPr>
            <w:r w:rsidRPr="00EF2D26">
              <w:t>CSIMQMD_VERSION_1</w:t>
            </w:r>
          </w:p>
        </w:tc>
        <w:tc>
          <w:tcPr>
            <w:tcW w:w="0" w:type="auto"/>
          </w:tcPr>
          <w:p w14:paraId="57A68806" w14:textId="77777777" w:rsidR="00155B4E" w:rsidRPr="00EF2D26" w:rsidRDefault="00155B4E" w:rsidP="00155B4E">
            <w:pPr>
              <w:pStyle w:val="Table10"/>
            </w:pPr>
            <w:r w:rsidRPr="00EF2D26">
              <w:t>CSIMQMD_VERSION_1</w:t>
            </w:r>
          </w:p>
        </w:tc>
        <w:tc>
          <w:tcPr>
            <w:tcW w:w="0" w:type="auto"/>
          </w:tcPr>
          <w:p w14:paraId="2ABD2ADE" w14:textId="77777777" w:rsidR="00155B4E" w:rsidRPr="00EF2D26" w:rsidRDefault="00155B4E" w:rsidP="00155B4E">
            <w:pPr>
              <w:pStyle w:val="Table10"/>
            </w:pPr>
          </w:p>
        </w:tc>
      </w:tr>
      <w:tr w:rsidR="00155B4E" w:rsidRPr="00EF2D26" w14:paraId="2EA1ABE5" w14:textId="77777777" w:rsidTr="00F07D64">
        <w:trPr>
          <w:cantSplit/>
          <w:jc w:val="center"/>
        </w:trPr>
        <w:tc>
          <w:tcPr>
            <w:tcW w:w="0" w:type="auto"/>
          </w:tcPr>
          <w:p w14:paraId="5E1361A5" w14:textId="77777777" w:rsidR="00155B4E" w:rsidRPr="00EF2D26" w:rsidRDefault="00155B4E" w:rsidP="00155B4E">
            <w:pPr>
              <w:pStyle w:val="Table10"/>
            </w:pPr>
            <w:r w:rsidRPr="00EF2D26">
              <w:t>CSILONG</w:t>
            </w:r>
          </w:p>
        </w:tc>
        <w:tc>
          <w:tcPr>
            <w:tcW w:w="0" w:type="auto"/>
          </w:tcPr>
          <w:p w14:paraId="2895D368" w14:textId="77777777" w:rsidR="00155B4E" w:rsidRPr="00EF2D26" w:rsidRDefault="00155B4E" w:rsidP="00155B4E">
            <w:pPr>
              <w:pStyle w:val="Table10"/>
            </w:pPr>
            <w:r w:rsidRPr="00EF2D26">
              <w:t>Report;</w:t>
            </w:r>
          </w:p>
        </w:tc>
        <w:tc>
          <w:tcPr>
            <w:tcW w:w="0" w:type="auto"/>
          </w:tcPr>
          <w:p w14:paraId="16DBF5CE" w14:textId="77777777" w:rsidR="00155B4E" w:rsidRPr="00EF2D26" w:rsidRDefault="00155B4E" w:rsidP="00155B4E">
            <w:pPr>
              <w:pStyle w:val="Table10"/>
            </w:pPr>
            <w:r w:rsidRPr="00EF2D26">
              <w:t>0L</w:t>
            </w:r>
          </w:p>
        </w:tc>
        <w:tc>
          <w:tcPr>
            <w:tcW w:w="0" w:type="auto"/>
          </w:tcPr>
          <w:p w14:paraId="0F719C15" w14:textId="77777777" w:rsidR="00155B4E" w:rsidRPr="00EF2D26" w:rsidRDefault="00155B4E" w:rsidP="00155B4E">
            <w:pPr>
              <w:pStyle w:val="Table10"/>
            </w:pPr>
            <w:r w:rsidRPr="00EF2D26">
              <w:t>0L</w:t>
            </w:r>
          </w:p>
        </w:tc>
        <w:tc>
          <w:tcPr>
            <w:tcW w:w="0" w:type="auto"/>
          </w:tcPr>
          <w:p w14:paraId="147D869B" w14:textId="77777777" w:rsidR="00155B4E" w:rsidRPr="00EF2D26" w:rsidRDefault="00155B4E" w:rsidP="00155B4E">
            <w:pPr>
              <w:pStyle w:val="Table10"/>
            </w:pPr>
          </w:p>
        </w:tc>
      </w:tr>
      <w:tr w:rsidR="00155B4E" w:rsidRPr="00EF2D26" w14:paraId="2BF2164F" w14:textId="77777777" w:rsidTr="00F07D64">
        <w:trPr>
          <w:cantSplit/>
          <w:jc w:val="center"/>
        </w:trPr>
        <w:tc>
          <w:tcPr>
            <w:tcW w:w="0" w:type="auto"/>
          </w:tcPr>
          <w:p w14:paraId="0B4C43E4" w14:textId="77777777" w:rsidR="00155B4E" w:rsidRPr="00EF2D26" w:rsidRDefault="00155B4E" w:rsidP="00155B4E">
            <w:pPr>
              <w:pStyle w:val="Table10"/>
            </w:pPr>
            <w:r w:rsidRPr="00EF2D26">
              <w:lastRenderedPageBreak/>
              <w:t>CSILONG</w:t>
            </w:r>
          </w:p>
        </w:tc>
        <w:tc>
          <w:tcPr>
            <w:tcW w:w="0" w:type="auto"/>
          </w:tcPr>
          <w:p w14:paraId="07D53130" w14:textId="77777777" w:rsidR="00155B4E" w:rsidRPr="00EF2D26" w:rsidRDefault="00155B4E" w:rsidP="00155B4E">
            <w:pPr>
              <w:pStyle w:val="Table10"/>
            </w:pPr>
            <w:r w:rsidRPr="00EF2D26">
              <w:t>MsgType;</w:t>
            </w:r>
          </w:p>
        </w:tc>
        <w:tc>
          <w:tcPr>
            <w:tcW w:w="0" w:type="auto"/>
          </w:tcPr>
          <w:p w14:paraId="18CCAA20" w14:textId="77777777" w:rsidR="00155B4E" w:rsidRPr="00EF2D26" w:rsidRDefault="00155B4E" w:rsidP="00155B4E">
            <w:pPr>
              <w:pStyle w:val="Table10"/>
            </w:pPr>
            <w:r w:rsidRPr="00EF2D26">
              <w:t>CSIMQMT_REQUEST or</w:t>
            </w:r>
          </w:p>
          <w:p w14:paraId="7EA73D20" w14:textId="77777777" w:rsidR="00155B4E" w:rsidRPr="00EF2D26" w:rsidRDefault="00155B4E" w:rsidP="00155B4E">
            <w:pPr>
              <w:pStyle w:val="Table10"/>
            </w:pPr>
            <w:r w:rsidRPr="00EF2D26">
              <w:t>CSIMQMT_DATAGRAM</w:t>
            </w:r>
          </w:p>
        </w:tc>
        <w:tc>
          <w:tcPr>
            <w:tcW w:w="0" w:type="auto"/>
          </w:tcPr>
          <w:p w14:paraId="70E0FAF8" w14:textId="77777777" w:rsidR="00155B4E" w:rsidRPr="00EF2D26" w:rsidRDefault="00155B4E" w:rsidP="00155B4E">
            <w:pPr>
              <w:pStyle w:val="Table10"/>
            </w:pPr>
            <w:r w:rsidRPr="00EF2D26">
              <w:t>CSIMQMT_REPORT</w:t>
            </w:r>
          </w:p>
        </w:tc>
        <w:tc>
          <w:tcPr>
            <w:tcW w:w="0" w:type="auto"/>
          </w:tcPr>
          <w:p w14:paraId="0208F029" w14:textId="77777777" w:rsidR="00155B4E" w:rsidRPr="00EF2D26" w:rsidRDefault="00155B4E" w:rsidP="00155B4E">
            <w:pPr>
              <w:pStyle w:val="Table10"/>
            </w:pPr>
          </w:p>
        </w:tc>
      </w:tr>
      <w:tr w:rsidR="00155B4E" w:rsidRPr="00EF2D26" w14:paraId="72A935CD" w14:textId="77777777" w:rsidTr="00F07D64">
        <w:trPr>
          <w:cantSplit/>
          <w:jc w:val="center"/>
        </w:trPr>
        <w:tc>
          <w:tcPr>
            <w:tcW w:w="0" w:type="auto"/>
          </w:tcPr>
          <w:p w14:paraId="014E9E23" w14:textId="77777777" w:rsidR="00155B4E" w:rsidRPr="00EF2D26" w:rsidRDefault="00155B4E" w:rsidP="00155B4E">
            <w:pPr>
              <w:pStyle w:val="Table10"/>
            </w:pPr>
            <w:r w:rsidRPr="00EF2D26">
              <w:t>CSILONG</w:t>
            </w:r>
          </w:p>
        </w:tc>
        <w:tc>
          <w:tcPr>
            <w:tcW w:w="0" w:type="auto"/>
          </w:tcPr>
          <w:p w14:paraId="40154921" w14:textId="77777777" w:rsidR="00155B4E" w:rsidRPr="00EF2D26" w:rsidRDefault="00155B4E" w:rsidP="00155B4E">
            <w:pPr>
              <w:pStyle w:val="Table10"/>
            </w:pPr>
            <w:r w:rsidRPr="00EF2D26">
              <w:t>Expiry;</w:t>
            </w:r>
          </w:p>
        </w:tc>
        <w:tc>
          <w:tcPr>
            <w:tcW w:w="0" w:type="auto"/>
          </w:tcPr>
          <w:p w14:paraId="0BA35B79" w14:textId="77777777" w:rsidR="00155B4E" w:rsidRPr="00EF2D26" w:rsidRDefault="00155B4E" w:rsidP="00155B4E">
            <w:pPr>
              <w:pStyle w:val="Table10"/>
            </w:pPr>
            <w:r w:rsidRPr="00EF2D26">
              <w:t>3 456 000L</w:t>
            </w:r>
          </w:p>
        </w:tc>
        <w:tc>
          <w:tcPr>
            <w:tcW w:w="0" w:type="auto"/>
          </w:tcPr>
          <w:p w14:paraId="14F8DFCA" w14:textId="77777777" w:rsidR="00155B4E" w:rsidRPr="00EF2D26" w:rsidRDefault="00155B4E" w:rsidP="00155B4E">
            <w:pPr>
              <w:pStyle w:val="Table10"/>
            </w:pPr>
            <w:r w:rsidRPr="00EF2D26">
              <w:t>(DNC)</w:t>
            </w:r>
          </w:p>
        </w:tc>
        <w:tc>
          <w:tcPr>
            <w:tcW w:w="0" w:type="auto"/>
          </w:tcPr>
          <w:p w14:paraId="2AAE1004" w14:textId="77777777" w:rsidR="00155B4E" w:rsidRPr="00EF2D26" w:rsidRDefault="00155B4E" w:rsidP="00155B4E">
            <w:pPr>
              <w:pStyle w:val="Table10"/>
            </w:pPr>
          </w:p>
        </w:tc>
      </w:tr>
      <w:tr w:rsidR="00155B4E" w:rsidRPr="00EF2D26" w14:paraId="7E38D127" w14:textId="77777777" w:rsidTr="00F07D64">
        <w:trPr>
          <w:cantSplit/>
          <w:jc w:val="center"/>
        </w:trPr>
        <w:tc>
          <w:tcPr>
            <w:tcW w:w="0" w:type="auto"/>
          </w:tcPr>
          <w:p w14:paraId="6081FD32" w14:textId="77777777" w:rsidR="00155B4E" w:rsidRPr="00EF2D26" w:rsidRDefault="00155B4E" w:rsidP="00155B4E">
            <w:pPr>
              <w:pStyle w:val="Table10"/>
            </w:pPr>
            <w:r w:rsidRPr="00EF2D26">
              <w:t>CSILONG</w:t>
            </w:r>
          </w:p>
        </w:tc>
        <w:tc>
          <w:tcPr>
            <w:tcW w:w="0" w:type="auto"/>
          </w:tcPr>
          <w:p w14:paraId="75DB4D97" w14:textId="77777777" w:rsidR="00155B4E" w:rsidRPr="00EF2D26" w:rsidRDefault="00155B4E" w:rsidP="00155B4E">
            <w:pPr>
              <w:pStyle w:val="Table10"/>
            </w:pPr>
            <w:r w:rsidRPr="00EF2D26">
              <w:t>Feedback;</w:t>
            </w:r>
          </w:p>
        </w:tc>
        <w:tc>
          <w:tcPr>
            <w:tcW w:w="0" w:type="auto"/>
          </w:tcPr>
          <w:p w14:paraId="793C7F4E" w14:textId="77777777" w:rsidR="00155B4E" w:rsidRPr="00EF2D26" w:rsidRDefault="00155B4E" w:rsidP="00155B4E">
            <w:pPr>
              <w:pStyle w:val="Table10"/>
            </w:pPr>
            <w:r w:rsidRPr="00EF2D26">
              <w:t>CSIMQFB_NONE</w:t>
            </w:r>
          </w:p>
        </w:tc>
        <w:tc>
          <w:tcPr>
            <w:tcW w:w="0" w:type="auto"/>
          </w:tcPr>
          <w:p w14:paraId="20ECD171" w14:textId="77777777" w:rsidR="00155B4E" w:rsidRPr="00EF2D26" w:rsidRDefault="00155B4E" w:rsidP="00155B4E">
            <w:pPr>
              <w:pStyle w:val="Table10"/>
            </w:pPr>
          </w:p>
        </w:tc>
        <w:tc>
          <w:tcPr>
            <w:tcW w:w="0" w:type="auto"/>
          </w:tcPr>
          <w:p w14:paraId="382BAA80" w14:textId="77777777" w:rsidR="00155B4E" w:rsidRPr="00EF2D26" w:rsidRDefault="00155B4E" w:rsidP="00155B4E">
            <w:pPr>
              <w:pStyle w:val="Table10"/>
            </w:pPr>
          </w:p>
        </w:tc>
      </w:tr>
      <w:tr w:rsidR="00155B4E" w:rsidRPr="00EF2D26" w14:paraId="5DF9A051" w14:textId="77777777" w:rsidTr="00F07D64">
        <w:trPr>
          <w:cantSplit/>
          <w:jc w:val="center"/>
        </w:trPr>
        <w:tc>
          <w:tcPr>
            <w:tcW w:w="0" w:type="auto"/>
          </w:tcPr>
          <w:p w14:paraId="64BCD182" w14:textId="77777777" w:rsidR="00155B4E" w:rsidRPr="00EF2D26" w:rsidRDefault="00155B4E" w:rsidP="00155B4E">
            <w:pPr>
              <w:pStyle w:val="Table10"/>
            </w:pPr>
            <w:r w:rsidRPr="00EF2D26">
              <w:t>CSILONG</w:t>
            </w:r>
          </w:p>
        </w:tc>
        <w:tc>
          <w:tcPr>
            <w:tcW w:w="0" w:type="auto"/>
          </w:tcPr>
          <w:p w14:paraId="3ABE4A4F" w14:textId="77777777" w:rsidR="00155B4E" w:rsidRPr="00EF2D26" w:rsidRDefault="00155B4E" w:rsidP="00155B4E">
            <w:pPr>
              <w:pStyle w:val="Table10"/>
            </w:pPr>
            <w:r w:rsidRPr="00EF2D26">
              <w:t>Encoding;</w:t>
            </w:r>
          </w:p>
        </w:tc>
        <w:tc>
          <w:tcPr>
            <w:tcW w:w="0" w:type="auto"/>
          </w:tcPr>
          <w:p w14:paraId="3135899F" w14:textId="77777777" w:rsidR="00155B4E" w:rsidRPr="00EF2D26" w:rsidRDefault="00155B4E" w:rsidP="00155B4E">
            <w:pPr>
              <w:pStyle w:val="Table10"/>
            </w:pPr>
            <w:r w:rsidRPr="00EF2D26">
              <w:t>0L</w:t>
            </w:r>
          </w:p>
        </w:tc>
        <w:tc>
          <w:tcPr>
            <w:tcW w:w="0" w:type="auto"/>
          </w:tcPr>
          <w:p w14:paraId="6DED7931" w14:textId="77777777" w:rsidR="00155B4E" w:rsidRPr="00EF2D26" w:rsidRDefault="00155B4E" w:rsidP="00155B4E">
            <w:pPr>
              <w:pStyle w:val="Table10"/>
            </w:pPr>
            <w:r w:rsidRPr="00EF2D26">
              <w:t>(DNC)</w:t>
            </w:r>
          </w:p>
        </w:tc>
        <w:tc>
          <w:tcPr>
            <w:tcW w:w="0" w:type="auto"/>
          </w:tcPr>
          <w:p w14:paraId="4A4F443C" w14:textId="77777777" w:rsidR="00155B4E" w:rsidRPr="00EF2D26" w:rsidRDefault="00155B4E" w:rsidP="00155B4E">
            <w:pPr>
              <w:pStyle w:val="Table10"/>
            </w:pPr>
          </w:p>
        </w:tc>
      </w:tr>
      <w:tr w:rsidR="00155B4E" w:rsidRPr="00EF2D26" w14:paraId="3CB445F2" w14:textId="77777777" w:rsidTr="00F07D64">
        <w:trPr>
          <w:cantSplit/>
          <w:jc w:val="center"/>
        </w:trPr>
        <w:tc>
          <w:tcPr>
            <w:tcW w:w="0" w:type="auto"/>
          </w:tcPr>
          <w:p w14:paraId="4C881A31" w14:textId="77777777" w:rsidR="00155B4E" w:rsidRPr="00EF2D26" w:rsidRDefault="00155B4E" w:rsidP="00155B4E">
            <w:pPr>
              <w:pStyle w:val="Table10"/>
            </w:pPr>
            <w:r w:rsidRPr="00EF2D26">
              <w:t>CSILONG</w:t>
            </w:r>
          </w:p>
        </w:tc>
        <w:tc>
          <w:tcPr>
            <w:tcW w:w="0" w:type="auto"/>
          </w:tcPr>
          <w:p w14:paraId="1C61B0AE" w14:textId="77777777" w:rsidR="00155B4E" w:rsidRPr="00EF2D26" w:rsidRDefault="00155B4E" w:rsidP="00155B4E">
            <w:pPr>
              <w:pStyle w:val="Table10"/>
            </w:pPr>
            <w:r w:rsidRPr="00EF2D26">
              <w:t>CodedCharSetId;</w:t>
            </w:r>
          </w:p>
        </w:tc>
        <w:tc>
          <w:tcPr>
            <w:tcW w:w="0" w:type="auto"/>
          </w:tcPr>
          <w:p w14:paraId="6AC3C5BF" w14:textId="77777777" w:rsidR="00155B4E" w:rsidRPr="00EF2D26" w:rsidRDefault="00155B4E" w:rsidP="00155B4E">
            <w:pPr>
              <w:pStyle w:val="Table10"/>
            </w:pPr>
            <w:r w:rsidRPr="00EF2D26">
              <w:t>0L</w:t>
            </w:r>
          </w:p>
        </w:tc>
        <w:tc>
          <w:tcPr>
            <w:tcW w:w="0" w:type="auto"/>
          </w:tcPr>
          <w:p w14:paraId="7386159D" w14:textId="77777777" w:rsidR="00155B4E" w:rsidRPr="00EF2D26" w:rsidRDefault="00155B4E" w:rsidP="00155B4E">
            <w:pPr>
              <w:pStyle w:val="Table10"/>
            </w:pPr>
            <w:r w:rsidRPr="00EF2D26">
              <w:t>(DNC)</w:t>
            </w:r>
          </w:p>
        </w:tc>
        <w:tc>
          <w:tcPr>
            <w:tcW w:w="0" w:type="auto"/>
          </w:tcPr>
          <w:p w14:paraId="79F81115" w14:textId="77777777" w:rsidR="00155B4E" w:rsidRPr="00EF2D26" w:rsidRDefault="00155B4E" w:rsidP="00155B4E">
            <w:pPr>
              <w:pStyle w:val="Table10"/>
            </w:pPr>
          </w:p>
        </w:tc>
      </w:tr>
      <w:tr w:rsidR="00155B4E" w:rsidRPr="00EF2D26" w14:paraId="6CB961AE" w14:textId="77777777" w:rsidTr="00F07D64">
        <w:trPr>
          <w:cantSplit/>
          <w:jc w:val="center"/>
        </w:trPr>
        <w:tc>
          <w:tcPr>
            <w:tcW w:w="0" w:type="auto"/>
          </w:tcPr>
          <w:p w14:paraId="6AEC1D5E" w14:textId="77777777" w:rsidR="00155B4E" w:rsidRPr="00EF2D26" w:rsidRDefault="00155B4E" w:rsidP="00155B4E">
            <w:pPr>
              <w:pStyle w:val="Table10"/>
            </w:pPr>
            <w:r w:rsidRPr="00EF2D26">
              <w:t>CSICHAR8</w:t>
            </w:r>
          </w:p>
        </w:tc>
        <w:tc>
          <w:tcPr>
            <w:tcW w:w="0" w:type="auto"/>
          </w:tcPr>
          <w:p w14:paraId="7F2F91C9" w14:textId="77777777" w:rsidR="00155B4E" w:rsidRPr="00EF2D26" w:rsidRDefault="00155B4E" w:rsidP="00155B4E">
            <w:pPr>
              <w:pStyle w:val="Table10"/>
            </w:pPr>
            <w:r w:rsidRPr="00EF2D26">
              <w:t>Format;</w:t>
            </w:r>
          </w:p>
        </w:tc>
        <w:tc>
          <w:tcPr>
            <w:tcW w:w="0" w:type="auto"/>
          </w:tcPr>
          <w:p w14:paraId="5EF8C8EC" w14:textId="77777777" w:rsidR="00155B4E" w:rsidRPr="00EF2D26" w:rsidRDefault="00155B4E" w:rsidP="00155B4E">
            <w:pPr>
              <w:pStyle w:val="Table10"/>
            </w:pPr>
            <w:r w:rsidRPr="00EF2D26">
              <w:t>Empty string</w:t>
            </w:r>
          </w:p>
        </w:tc>
        <w:tc>
          <w:tcPr>
            <w:tcW w:w="0" w:type="auto"/>
          </w:tcPr>
          <w:p w14:paraId="0940FE26" w14:textId="77777777" w:rsidR="00155B4E" w:rsidRPr="00EF2D26" w:rsidRDefault="00155B4E" w:rsidP="00155B4E">
            <w:pPr>
              <w:pStyle w:val="Table10"/>
            </w:pPr>
            <w:r w:rsidRPr="00EF2D26">
              <w:t>(DNC)</w:t>
            </w:r>
          </w:p>
        </w:tc>
        <w:tc>
          <w:tcPr>
            <w:tcW w:w="0" w:type="auto"/>
          </w:tcPr>
          <w:p w14:paraId="1D62A750" w14:textId="77777777" w:rsidR="00155B4E" w:rsidRPr="00EF2D26" w:rsidRDefault="00155B4E" w:rsidP="00155B4E">
            <w:pPr>
              <w:pStyle w:val="Table10"/>
            </w:pPr>
          </w:p>
        </w:tc>
      </w:tr>
      <w:tr w:rsidR="00155B4E" w:rsidRPr="00EF2D26" w14:paraId="57A4A563" w14:textId="77777777" w:rsidTr="00F07D64">
        <w:trPr>
          <w:cantSplit/>
          <w:jc w:val="center"/>
        </w:trPr>
        <w:tc>
          <w:tcPr>
            <w:tcW w:w="0" w:type="auto"/>
          </w:tcPr>
          <w:p w14:paraId="1EE54434" w14:textId="77777777" w:rsidR="00155B4E" w:rsidRPr="00EF2D26" w:rsidRDefault="00155B4E" w:rsidP="00155B4E">
            <w:pPr>
              <w:pStyle w:val="Table10"/>
            </w:pPr>
            <w:r w:rsidRPr="00EF2D26">
              <w:t>CSILONG</w:t>
            </w:r>
          </w:p>
        </w:tc>
        <w:tc>
          <w:tcPr>
            <w:tcW w:w="0" w:type="auto"/>
          </w:tcPr>
          <w:p w14:paraId="5C763942" w14:textId="77777777" w:rsidR="00155B4E" w:rsidRPr="00EF2D26" w:rsidRDefault="00155B4E" w:rsidP="00155B4E">
            <w:pPr>
              <w:pStyle w:val="Table10"/>
            </w:pPr>
            <w:r w:rsidRPr="00EF2D26">
              <w:t>Priority;</w:t>
            </w:r>
          </w:p>
        </w:tc>
        <w:tc>
          <w:tcPr>
            <w:tcW w:w="0" w:type="auto"/>
          </w:tcPr>
          <w:p w14:paraId="3E7F85EC" w14:textId="77777777" w:rsidR="00155B4E" w:rsidRPr="00EF2D26" w:rsidRDefault="00155B4E" w:rsidP="00155B4E">
            <w:pPr>
              <w:pStyle w:val="Table10"/>
            </w:pPr>
            <w:r w:rsidRPr="00EF2D26">
              <w:t>0L</w:t>
            </w:r>
          </w:p>
        </w:tc>
        <w:tc>
          <w:tcPr>
            <w:tcW w:w="0" w:type="auto"/>
          </w:tcPr>
          <w:p w14:paraId="3D418C9F" w14:textId="77777777" w:rsidR="00155B4E" w:rsidRPr="00EF2D26" w:rsidRDefault="00155B4E" w:rsidP="00155B4E">
            <w:pPr>
              <w:pStyle w:val="Table10"/>
            </w:pPr>
            <w:r w:rsidRPr="00EF2D26">
              <w:t>(DNC)</w:t>
            </w:r>
          </w:p>
        </w:tc>
        <w:tc>
          <w:tcPr>
            <w:tcW w:w="0" w:type="auto"/>
          </w:tcPr>
          <w:p w14:paraId="16BC7A18" w14:textId="77777777" w:rsidR="00155B4E" w:rsidRPr="00EF2D26" w:rsidRDefault="00155B4E" w:rsidP="00155B4E">
            <w:pPr>
              <w:pStyle w:val="Table10"/>
            </w:pPr>
          </w:p>
        </w:tc>
      </w:tr>
      <w:tr w:rsidR="00155B4E" w:rsidRPr="00EF2D26" w14:paraId="2B312A1C" w14:textId="77777777" w:rsidTr="00F07D64">
        <w:trPr>
          <w:cantSplit/>
          <w:jc w:val="center"/>
        </w:trPr>
        <w:tc>
          <w:tcPr>
            <w:tcW w:w="0" w:type="auto"/>
          </w:tcPr>
          <w:p w14:paraId="6269A96B" w14:textId="77777777" w:rsidR="00155B4E" w:rsidRPr="00EF2D26" w:rsidRDefault="00155B4E" w:rsidP="00155B4E">
            <w:pPr>
              <w:pStyle w:val="Table10"/>
            </w:pPr>
            <w:r w:rsidRPr="00EF2D26">
              <w:t>CSILONG</w:t>
            </w:r>
          </w:p>
        </w:tc>
        <w:tc>
          <w:tcPr>
            <w:tcW w:w="0" w:type="auto"/>
          </w:tcPr>
          <w:p w14:paraId="0A9561A4" w14:textId="77777777" w:rsidR="00155B4E" w:rsidRPr="00EF2D26" w:rsidRDefault="00155B4E" w:rsidP="00155B4E">
            <w:pPr>
              <w:pStyle w:val="Table10"/>
            </w:pPr>
            <w:r w:rsidRPr="00EF2D26">
              <w:t>Persistence;</w:t>
            </w:r>
          </w:p>
        </w:tc>
        <w:tc>
          <w:tcPr>
            <w:tcW w:w="0" w:type="auto"/>
          </w:tcPr>
          <w:p w14:paraId="1FCF760B" w14:textId="77777777" w:rsidR="00155B4E" w:rsidRPr="00EF2D26" w:rsidRDefault="00155B4E" w:rsidP="00155B4E">
            <w:pPr>
              <w:pStyle w:val="Table10"/>
            </w:pPr>
            <w:r w:rsidRPr="00EF2D26">
              <w:t>CSIMQPER_PERSISTENT</w:t>
            </w:r>
          </w:p>
        </w:tc>
        <w:tc>
          <w:tcPr>
            <w:tcW w:w="0" w:type="auto"/>
          </w:tcPr>
          <w:p w14:paraId="74F056F0" w14:textId="77777777" w:rsidR="00155B4E" w:rsidRPr="00EF2D26" w:rsidRDefault="00155B4E" w:rsidP="00155B4E">
            <w:pPr>
              <w:pStyle w:val="Table10"/>
            </w:pPr>
            <w:r w:rsidRPr="00EF2D26">
              <w:t>(DNC)</w:t>
            </w:r>
          </w:p>
        </w:tc>
        <w:tc>
          <w:tcPr>
            <w:tcW w:w="0" w:type="auto"/>
          </w:tcPr>
          <w:p w14:paraId="43443850" w14:textId="77777777" w:rsidR="00155B4E" w:rsidRPr="00EF2D26" w:rsidRDefault="00155B4E" w:rsidP="00155B4E">
            <w:pPr>
              <w:pStyle w:val="Table10"/>
            </w:pPr>
            <w:r w:rsidRPr="00EF2D26">
              <w:t xml:space="preserve">Message persistence </w:t>
            </w:r>
          </w:p>
        </w:tc>
      </w:tr>
      <w:tr w:rsidR="00155B4E" w:rsidRPr="00EF2D26" w14:paraId="068F4313" w14:textId="77777777" w:rsidTr="00F07D64">
        <w:trPr>
          <w:cantSplit/>
          <w:jc w:val="center"/>
        </w:trPr>
        <w:tc>
          <w:tcPr>
            <w:tcW w:w="0" w:type="auto"/>
          </w:tcPr>
          <w:p w14:paraId="18292DDF" w14:textId="77777777" w:rsidR="00155B4E" w:rsidRPr="00EF2D26" w:rsidRDefault="00155B4E" w:rsidP="00155B4E">
            <w:pPr>
              <w:pStyle w:val="Table10"/>
            </w:pPr>
            <w:r w:rsidRPr="00EF2D26">
              <w:t>CSIBYTE24</w:t>
            </w:r>
          </w:p>
        </w:tc>
        <w:tc>
          <w:tcPr>
            <w:tcW w:w="0" w:type="auto"/>
          </w:tcPr>
          <w:p w14:paraId="7ED1723D" w14:textId="77777777" w:rsidR="00155B4E" w:rsidRPr="00EF2D26" w:rsidRDefault="00155B4E" w:rsidP="00155B4E">
            <w:pPr>
              <w:pStyle w:val="Table10"/>
            </w:pPr>
            <w:r w:rsidRPr="00EF2D26">
              <w:t>MsgId;</w:t>
            </w:r>
          </w:p>
        </w:tc>
        <w:tc>
          <w:tcPr>
            <w:tcW w:w="0" w:type="auto"/>
          </w:tcPr>
          <w:p w14:paraId="44189123" w14:textId="77777777" w:rsidR="00155B4E" w:rsidRPr="00EF2D26" w:rsidRDefault="00155B4E" w:rsidP="00155B4E">
            <w:pPr>
              <w:pStyle w:val="Table10"/>
            </w:pPr>
            <w:r w:rsidRPr="00EF2D26">
              <w:t>CSIMQCI_NONE</w:t>
            </w:r>
          </w:p>
        </w:tc>
        <w:tc>
          <w:tcPr>
            <w:tcW w:w="0" w:type="auto"/>
          </w:tcPr>
          <w:p w14:paraId="7D84B2AB" w14:textId="77777777" w:rsidR="00155B4E" w:rsidRPr="00EF2D26" w:rsidRDefault="00155B4E" w:rsidP="00155B4E">
            <w:pPr>
              <w:pStyle w:val="Table10"/>
            </w:pPr>
            <w:r w:rsidRPr="00EF2D26">
              <w:t>= MsgId of reported Msg</w:t>
            </w:r>
          </w:p>
        </w:tc>
        <w:tc>
          <w:tcPr>
            <w:tcW w:w="0" w:type="auto"/>
          </w:tcPr>
          <w:p w14:paraId="66C74AD9" w14:textId="77777777" w:rsidR="00155B4E" w:rsidRPr="00EF2D26" w:rsidRDefault="00155B4E" w:rsidP="00155B4E">
            <w:pPr>
              <w:pStyle w:val="Table10"/>
            </w:pPr>
            <w:r w:rsidRPr="00EF2D26">
              <w:t>Message identifier</w:t>
            </w:r>
          </w:p>
        </w:tc>
      </w:tr>
      <w:tr w:rsidR="00155B4E" w:rsidRPr="00EF2D26" w14:paraId="40501E23" w14:textId="77777777" w:rsidTr="00F07D64">
        <w:trPr>
          <w:cantSplit/>
          <w:jc w:val="center"/>
        </w:trPr>
        <w:tc>
          <w:tcPr>
            <w:tcW w:w="0" w:type="auto"/>
          </w:tcPr>
          <w:p w14:paraId="410CD405" w14:textId="77777777" w:rsidR="00155B4E" w:rsidRPr="00EF2D26" w:rsidRDefault="00155B4E" w:rsidP="00155B4E">
            <w:pPr>
              <w:pStyle w:val="Table10"/>
            </w:pPr>
            <w:r w:rsidRPr="00EF2D26">
              <w:t>CSIBYTE24</w:t>
            </w:r>
          </w:p>
        </w:tc>
        <w:tc>
          <w:tcPr>
            <w:tcW w:w="0" w:type="auto"/>
          </w:tcPr>
          <w:p w14:paraId="242E8C6D" w14:textId="77777777" w:rsidR="00155B4E" w:rsidRPr="00EF2D26" w:rsidRDefault="00155B4E" w:rsidP="00155B4E">
            <w:pPr>
              <w:pStyle w:val="Table10"/>
            </w:pPr>
            <w:r w:rsidRPr="00EF2D26">
              <w:t>CorrelId;</w:t>
            </w:r>
          </w:p>
        </w:tc>
        <w:tc>
          <w:tcPr>
            <w:tcW w:w="0" w:type="auto"/>
          </w:tcPr>
          <w:p w14:paraId="28CDE573" w14:textId="77777777" w:rsidR="00155B4E" w:rsidRPr="00EF2D26" w:rsidRDefault="00155B4E" w:rsidP="00155B4E">
            <w:pPr>
              <w:pStyle w:val="Table10"/>
            </w:pPr>
            <w:r w:rsidRPr="00EF2D26">
              <w:t>= ARC + sequence number</w:t>
            </w:r>
          </w:p>
        </w:tc>
        <w:tc>
          <w:tcPr>
            <w:tcW w:w="0" w:type="auto"/>
          </w:tcPr>
          <w:p w14:paraId="7DE83AED" w14:textId="77777777" w:rsidR="00155B4E" w:rsidRPr="00EF2D26" w:rsidRDefault="00155B4E" w:rsidP="00155B4E">
            <w:pPr>
              <w:pStyle w:val="Table10"/>
            </w:pPr>
            <w:r w:rsidRPr="00EF2D26">
              <w:t>= CorrelId of reported Msg</w:t>
            </w:r>
          </w:p>
        </w:tc>
        <w:tc>
          <w:tcPr>
            <w:tcW w:w="0" w:type="auto"/>
          </w:tcPr>
          <w:p w14:paraId="5129813F" w14:textId="77777777" w:rsidR="00155B4E" w:rsidRPr="00EF2D26" w:rsidRDefault="00155B4E" w:rsidP="00155B4E">
            <w:pPr>
              <w:pStyle w:val="Table10"/>
            </w:pPr>
          </w:p>
        </w:tc>
      </w:tr>
      <w:tr w:rsidR="00155B4E" w:rsidRPr="00EF2D26" w14:paraId="652FF5A3" w14:textId="77777777" w:rsidTr="00F07D64">
        <w:trPr>
          <w:cantSplit/>
          <w:jc w:val="center"/>
        </w:trPr>
        <w:tc>
          <w:tcPr>
            <w:tcW w:w="0" w:type="auto"/>
          </w:tcPr>
          <w:p w14:paraId="5CA0ECCB" w14:textId="77777777" w:rsidR="00155B4E" w:rsidRPr="00EF2D26" w:rsidRDefault="00155B4E" w:rsidP="00155B4E">
            <w:pPr>
              <w:pStyle w:val="Table10"/>
            </w:pPr>
            <w:r w:rsidRPr="00EF2D26">
              <w:t>CSILONG</w:t>
            </w:r>
          </w:p>
        </w:tc>
        <w:tc>
          <w:tcPr>
            <w:tcW w:w="0" w:type="auto"/>
          </w:tcPr>
          <w:p w14:paraId="24A91DE9" w14:textId="77777777" w:rsidR="00155B4E" w:rsidRPr="00EF2D26" w:rsidRDefault="00155B4E" w:rsidP="00155B4E">
            <w:pPr>
              <w:pStyle w:val="Table10"/>
            </w:pPr>
            <w:r w:rsidRPr="00EF2D26">
              <w:t>BackoutCount;</w:t>
            </w:r>
          </w:p>
        </w:tc>
        <w:tc>
          <w:tcPr>
            <w:tcW w:w="0" w:type="auto"/>
          </w:tcPr>
          <w:p w14:paraId="06ED3848" w14:textId="77777777" w:rsidR="00155B4E" w:rsidRPr="00EF2D26" w:rsidRDefault="00155B4E" w:rsidP="00155B4E">
            <w:pPr>
              <w:pStyle w:val="Table10"/>
            </w:pPr>
            <w:r w:rsidRPr="00EF2D26">
              <w:t>0L</w:t>
            </w:r>
          </w:p>
        </w:tc>
        <w:tc>
          <w:tcPr>
            <w:tcW w:w="0" w:type="auto"/>
          </w:tcPr>
          <w:p w14:paraId="5594E451" w14:textId="77777777" w:rsidR="00155B4E" w:rsidRPr="00EF2D26" w:rsidRDefault="00155B4E" w:rsidP="00155B4E">
            <w:pPr>
              <w:pStyle w:val="Table10"/>
            </w:pPr>
            <w:r w:rsidRPr="00EF2D26">
              <w:t>(DNC)</w:t>
            </w:r>
          </w:p>
        </w:tc>
        <w:tc>
          <w:tcPr>
            <w:tcW w:w="0" w:type="auto"/>
          </w:tcPr>
          <w:p w14:paraId="4C07E02D" w14:textId="77777777" w:rsidR="00155B4E" w:rsidRPr="00EF2D26" w:rsidRDefault="00155B4E" w:rsidP="00155B4E">
            <w:pPr>
              <w:pStyle w:val="Table10"/>
            </w:pPr>
            <w:r w:rsidRPr="00EF2D26">
              <w:t xml:space="preserve">Backout counter </w:t>
            </w:r>
          </w:p>
        </w:tc>
      </w:tr>
      <w:tr w:rsidR="00155B4E" w:rsidRPr="00EF2D26" w14:paraId="62A40FE2" w14:textId="77777777" w:rsidTr="00F07D64">
        <w:trPr>
          <w:cantSplit/>
          <w:jc w:val="center"/>
        </w:trPr>
        <w:tc>
          <w:tcPr>
            <w:tcW w:w="0" w:type="auto"/>
          </w:tcPr>
          <w:p w14:paraId="7BEF5F81" w14:textId="77777777" w:rsidR="00155B4E" w:rsidRPr="00EF2D26" w:rsidRDefault="00155B4E" w:rsidP="00155B4E">
            <w:pPr>
              <w:pStyle w:val="Table10"/>
            </w:pPr>
            <w:r w:rsidRPr="00EF2D26">
              <w:t>CSICHAR48</w:t>
            </w:r>
          </w:p>
        </w:tc>
        <w:tc>
          <w:tcPr>
            <w:tcW w:w="0" w:type="auto"/>
          </w:tcPr>
          <w:p w14:paraId="292FCA48" w14:textId="77777777" w:rsidR="00155B4E" w:rsidRPr="00EF2D26" w:rsidRDefault="00155B4E" w:rsidP="00155B4E">
            <w:pPr>
              <w:pStyle w:val="Table10"/>
            </w:pPr>
            <w:r w:rsidRPr="00EF2D26">
              <w:t>ReplyToQ;</w:t>
            </w:r>
          </w:p>
        </w:tc>
        <w:tc>
          <w:tcPr>
            <w:tcW w:w="0" w:type="auto"/>
          </w:tcPr>
          <w:p w14:paraId="296FEDB8" w14:textId="77777777" w:rsidR="00155B4E" w:rsidRPr="00EF2D26" w:rsidRDefault="00155B4E" w:rsidP="00155B4E">
            <w:pPr>
              <w:pStyle w:val="Table10"/>
            </w:pPr>
            <w:r w:rsidRPr="00EF2D26">
              <w:t>Empty string</w:t>
            </w:r>
          </w:p>
        </w:tc>
        <w:tc>
          <w:tcPr>
            <w:tcW w:w="0" w:type="auto"/>
          </w:tcPr>
          <w:p w14:paraId="45FF8336" w14:textId="77777777" w:rsidR="00155B4E" w:rsidRPr="00EF2D26" w:rsidRDefault="00155B4E" w:rsidP="00155B4E">
            <w:pPr>
              <w:pStyle w:val="Table10"/>
            </w:pPr>
            <w:r w:rsidRPr="00EF2D26">
              <w:t>(DNC)</w:t>
            </w:r>
          </w:p>
        </w:tc>
        <w:tc>
          <w:tcPr>
            <w:tcW w:w="0" w:type="auto"/>
          </w:tcPr>
          <w:p w14:paraId="76598083" w14:textId="77777777" w:rsidR="00155B4E" w:rsidRPr="00EF2D26" w:rsidRDefault="00155B4E" w:rsidP="00155B4E">
            <w:pPr>
              <w:pStyle w:val="Table10"/>
            </w:pPr>
            <w:r w:rsidRPr="00EF2D26">
              <w:t xml:space="preserve">Not used </w:t>
            </w:r>
          </w:p>
        </w:tc>
      </w:tr>
      <w:tr w:rsidR="00155B4E" w:rsidRPr="00EF2D26" w14:paraId="1366E028" w14:textId="77777777" w:rsidTr="00F07D64">
        <w:trPr>
          <w:cantSplit/>
          <w:jc w:val="center"/>
        </w:trPr>
        <w:tc>
          <w:tcPr>
            <w:tcW w:w="0" w:type="auto"/>
          </w:tcPr>
          <w:p w14:paraId="4B023954" w14:textId="77777777" w:rsidR="00155B4E" w:rsidRPr="00EF2D26" w:rsidRDefault="00155B4E" w:rsidP="00155B4E">
            <w:pPr>
              <w:pStyle w:val="Table10"/>
            </w:pPr>
            <w:r w:rsidRPr="00EF2D26">
              <w:t>CSICHAR48</w:t>
            </w:r>
          </w:p>
        </w:tc>
        <w:tc>
          <w:tcPr>
            <w:tcW w:w="0" w:type="auto"/>
          </w:tcPr>
          <w:p w14:paraId="2F5E1865" w14:textId="77777777" w:rsidR="00155B4E" w:rsidRPr="00EF2D26" w:rsidRDefault="00155B4E" w:rsidP="00155B4E">
            <w:pPr>
              <w:pStyle w:val="Table10"/>
            </w:pPr>
            <w:r w:rsidRPr="00EF2D26">
              <w:t>ReplyToQMgr;</w:t>
            </w:r>
          </w:p>
        </w:tc>
        <w:tc>
          <w:tcPr>
            <w:tcW w:w="0" w:type="auto"/>
          </w:tcPr>
          <w:p w14:paraId="47DA9C1B" w14:textId="77777777" w:rsidR="00155B4E" w:rsidRPr="00EF2D26" w:rsidRDefault="00155B4E" w:rsidP="00155B4E">
            <w:pPr>
              <w:pStyle w:val="Table10"/>
            </w:pPr>
            <w:r w:rsidRPr="00EF2D26">
              <w:t>Empty string</w:t>
            </w:r>
          </w:p>
        </w:tc>
        <w:tc>
          <w:tcPr>
            <w:tcW w:w="0" w:type="auto"/>
          </w:tcPr>
          <w:p w14:paraId="28A3813D" w14:textId="77777777" w:rsidR="00155B4E" w:rsidRPr="00EF2D26" w:rsidRDefault="00155B4E" w:rsidP="00155B4E">
            <w:pPr>
              <w:pStyle w:val="Table10"/>
            </w:pPr>
            <w:r w:rsidRPr="00EF2D26">
              <w:t>(DNC)</w:t>
            </w:r>
          </w:p>
        </w:tc>
        <w:tc>
          <w:tcPr>
            <w:tcW w:w="0" w:type="auto"/>
          </w:tcPr>
          <w:p w14:paraId="23A1DB4D" w14:textId="77777777" w:rsidR="00155B4E" w:rsidRPr="00EF2D26" w:rsidRDefault="00155B4E" w:rsidP="00155B4E">
            <w:pPr>
              <w:pStyle w:val="Table10"/>
            </w:pPr>
            <w:r w:rsidRPr="00EF2D26">
              <w:t xml:space="preserve">Not used </w:t>
            </w:r>
          </w:p>
        </w:tc>
      </w:tr>
      <w:tr w:rsidR="00155B4E" w:rsidRPr="00EF2D26" w14:paraId="650AD819" w14:textId="77777777" w:rsidTr="00F07D64">
        <w:trPr>
          <w:cantSplit/>
          <w:jc w:val="center"/>
        </w:trPr>
        <w:tc>
          <w:tcPr>
            <w:tcW w:w="0" w:type="auto"/>
          </w:tcPr>
          <w:p w14:paraId="6CB2276F" w14:textId="77777777" w:rsidR="00155B4E" w:rsidRPr="00EF2D26" w:rsidRDefault="00155B4E" w:rsidP="00155B4E">
            <w:pPr>
              <w:pStyle w:val="Table10"/>
            </w:pPr>
            <w:r w:rsidRPr="00EF2D26">
              <w:t>CSICHAR12</w:t>
            </w:r>
          </w:p>
        </w:tc>
        <w:tc>
          <w:tcPr>
            <w:tcW w:w="0" w:type="auto"/>
          </w:tcPr>
          <w:p w14:paraId="099FC36A" w14:textId="77777777" w:rsidR="00155B4E" w:rsidRPr="00EF2D26" w:rsidRDefault="00155B4E" w:rsidP="00155B4E">
            <w:pPr>
              <w:pStyle w:val="Table10"/>
            </w:pPr>
            <w:r w:rsidRPr="00EF2D26">
              <w:t>UserIdentifier;</w:t>
            </w:r>
          </w:p>
        </w:tc>
        <w:tc>
          <w:tcPr>
            <w:tcW w:w="0" w:type="auto"/>
          </w:tcPr>
          <w:p w14:paraId="5118772C" w14:textId="77777777" w:rsidR="00155B4E" w:rsidRPr="00EF2D26" w:rsidRDefault="00155B4E" w:rsidP="00155B4E">
            <w:pPr>
              <w:pStyle w:val="Table10"/>
            </w:pPr>
            <w:r w:rsidRPr="00EF2D26">
              <w:t>Empty string</w:t>
            </w:r>
          </w:p>
        </w:tc>
        <w:tc>
          <w:tcPr>
            <w:tcW w:w="0" w:type="auto"/>
          </w:tcPr>
          <w:p w14:paraId="32A0BFA2" w14:textId="77777777" w:rsidR="00155B4E" w:rsidRPr="00EF2D26" w:rsidRDefault="00155B4E" w:rsidP="00155B4E">
            <w:pPr>
              <w:pStyle w:val="Table10"/>
            </w:pPr>
            <w:r w:rsidRPr="00EF2D26">
              <w:t>(DNC)</w:t>
            </w:r>
          </w:p>
        </w:tc>
        <w:tc>
          <w:tcPr>
            <w:tcW w:w="0" w:type="auto"/>
          </w:tcPr>
          <w:p w14:paraId="5BE46BDD" w14:textId="77777777" w:rsidR="00155B4E" w:rsidRPr="00EF2D26" w:rsidRDefault="00155B4E" w:rsidP="00155B4E">
            <w:pPr>
              <w:pStyle w:val="Table10"/>
            </w:pPr>
            <w:r w:rsidRPr="00EF2D26">
              <w:t xml:space="preserve">Not used </w:t>
            </w:r>
          </w:p>
        </w:tc>
      </w:tr>
      <w:tr w:rsidR="00155B4E" w:rsidRPr="00EF2D26" w14:paraId="62F26CC8" w14:textId="77777777" w:rsidTr="00F07D64">
        <w:trPr>
          <w:cantSplit/>
          <w:jc w:val="center"/>
        </w:trPr>
        <w:tc>
          <w:tcPr>
            <w:tcW w:w="0" w:type="auto"/>
          </w:tcPr>
          <w:p w14:paraId="6C11169D" w14:textId="77777777" w:rsidR="00155B4E" w:rsidRPr="00EF2D26" w:rsidRDefault="00155B4E" w:rsidP="00155B4E">
            <w:pPr>
              <w:pStyle w:val="Table10"/>
            </w:pPr>
            <w:r w:rsidRPr="00EF2D26">
              <w:t>CSICHAR32</w:t>
            </w:r>
          </w:p>
        </w:tc>
        <w:tc>
          <w:tcPr>
            <w:tcW w:w="0" w:type="auto"/>
          </w:tcPr>
          <w:p w14:paraId="669D7593" w14:textId="77777777" w:rsidR="00155B4E" w:rsidRPr="00EF2D26" w:rsidRDefault="00155B4E" w:rsidP="00155B4E">
            <w:pPr>
              <w:pStyle w:val="Table10"/>
            </w:pPr>
            <w:r w:rsidRPr="00EF2D26">
              <w:t>AccountingToken;</w:t>
            </w:r>
          </w:p>
        </w:tc>
        <w:tc>
          <w:tcPr>
            <w:tcW w:w="0" w:type="auto"/>
          </w:tcPr>
          <w:p w14:paraId="41B48203" w14:textId="77777777" w:rsidR="00155B4E" w:rsidRPr="00EF2D26" w:rsidRDefault="00155B4E" w:rsidP="00155B4E">
            <w:pPr>
              <w:pStyle w:val="Table10"/>
            </w:pPr>
            <w:r w:rsidRPr="00EF2D26">
              <w:t>Empty string</w:t>
            </w:r>
          </w:p>
        </w:tc>
        <w:tc>
          <w:tcPr>
            <w:tcW w:w="0" w:type="auto"/>
          </w:tcPr>
          <w:p w14:paraId="44EC7F5C" w14:textId="77777777" w:rsidR="00155B4E" w:rsidRPr="00EF2D26" w:rsidRDefault="00155B4E" w:rsidP="00155B4E">
            <w:pPr>
              <w:pStyle w:val="Table10"/>
            </w:pPr>
            <w:r w:rsidRPr="00EF2D26">
              <w:t>(DNC)</w:t>
            </w:r>
          </w:p>
        </w:tc>
        <w:tc>
          <w:tcPr>
            <w:tcW w:w="0" w:type="auto"/>
          </w:tcPr>
          <w:p w14:paraId="3FDED732" w14:textId="77777777" w:rsidR="00155B4E" w:rsidRPr="00EF2D26" w:rsidRDefault="00155B4E" w:rsidP="00155B4E">
            <w:pPr>
              <w:pStyle w:val="Table10"/>
            </w:pPr>
            <w:r w:rsidRPr="00EF2D26">
              <w:t xml:space="preserve">Not used </w:t>
            </w:r>
          </w:p>
        </w:tc>
      </w:tr>
      <w:tr w:rsidR="00155B4E" w:rsidRPr="00EF2D26" w14:paraId="76BBC685" w14:textId="77777777" w:rsidTr="00F07D64">
        <w:trPr>
          <w:cantSplit/>
          <w:jc w:val="center"/>
        </w:trPr>
        <w:tc>
          <w:tcPr>
            <w:tcW w:w="0" w:type="auto"/>
          </w:tcPr>
          <w:p w14:paraId="094429C6" w14:textId="77777777" w:rsidR="00155B4E" w:rsidRPr="00EF2D26" w:rsidRDefault="00155B4E" w:rsidP="00155B4E">
            <w:pPr>
              <w:pStyle w:val="Table10"/>
            </w:pPr>
            <w:r w:rsidRPr="00EF2D26">
              <w:t>CSICHAR32</w:t>
            </w:r>
          </w:p>
        </w:tc>
        <w:tc>
          <w:tcPr>
            <w:tcW w:w="0" w:type="auto"/>
          </w:tcPr>
          <w:p w14:paraId="170340BD" w14:textId="77777777" w:rsidR="00155B4E" w:rsidRPr="00EF2D26" w:rsidRDefault="00155B4E" w:rsidP="00155B4E">
            <w:pPr>
              <w:pStyle w:val="Table10"/>
            </w:pPr>
            <w:r w:rsidRPr="00EF2D26">
              <w:t>ApplIdentityData;</w:t>
            </w:r>
          </w:p>
        </w:tc>
        <w:tc>
          <w:tcPr>
            <w:tcW w:w="0" w:type="auto"/>
          </w:tcPr>
          <w:p w14:paraId="72D741CA" w14:textId="77777777" w:rsidR="00155B4E" w:rsidRPr="00EF2D26" w:rsidRDefault="00155B4E" w:rsidP="00155B4E">
            <w:pPr>
              <w:pStyle w:val="Table10"/>
            </w:pPr>
            <w:r w:rsidRPr="00EF2D26">
              <w:t>Empty string</w:t>
            </w:r>
          </w:p>
        </w:tc>
        <w:tc>
          <w:tcPr>
            <w:tcW w:w="0" w:type="auto"/>
          </w:tcPr>
          <w:p w14:paraId="4703C5E3" w14:textId="77777777" w:rsidR="00155B4E" w:rsidRPr="00EF2D26" w:rsidRDefault="00155B4E" w:rsidP="00155B4E">
            <w:pPr>
              <w:pStyle w:val="Table10"/>
            </w:pPr>
            <w:r w:rsidRPr="00EF2D26">
              <w:t>(DNC)</w:t>
            </w:r>
          </w:p>
        </w:tc>
        <w:tc>
          <w:tcPr>
            <w:tcW w:w="0" w:type="auto"/>
          </w:tcPr>
          <w:p w14:paraId="76CB77B1" w14:textId="77777777" w:rsidR="00155B4E" w:rsidRPr="00EF2D26" w:rsidRDefault="00155B4E" w:rsidP="00155B4E">
            <w:pPr>
              <w:pStyle w:val="Table10"/>
            </w:pPr>
            <w:r w:rsidRPr="00EF2D26">
              <w:t xml:space="preserve">Not used </w:t>
            </w:r>
          </w:p>
        </w:tc>
      </w:tr>
      <w:tr w:rsidR="00155B4E" w:rsidRPr="00EF2D26" w14:paraId="4FCF3928" w14:textId="77777777" w:rsidTr="00F07D64">
        <w:trPr>
          <w:cantSplit/>
          <w:jc w:val="center"/>
        </w:trPr>
        <w:tc>
          <w:tcPr>
            <w:tcW w:w="0" w:type="auto"/>
          </w:tcPr>
          <w:p w14:paraId="1CBBDB06" w14:textId="77777777" w:rsidR="00155B4E" w:rsidRPr="00EF2D26" w:rsidRDefault="00155B4E" w:rsidP="00155B4E">
            <w:pPr>
              <w:pStyle w:val="Table10"/>
            </w:pPr>
            <w:r w:rsidRPr="00EF2D26">
              <w:t>CSILONG</w:t>
            </w:r>
          </w:p>
        </w:tc>
        <w:tc>
          <w:tcPr>
            <w:tcW w:w="0" w:type="auto"/>
          </w:tcPr>
          <w:p w14:paraId="6DCE2EA6" w14:textId="77777777" w:rsidR="00155B4E" w:rsidRPr="00EF2D26" w:rsidRDefault="00155B4E" w:rsidP="00155B4E">
            <w:pPr>
              <w:pStyle w:val="Table10"/>
            </w:pPr>
            <w:r w:rsidRPr="00EF2D26">
              <w:t>PutApplType;</w:t>
            </w:r>
          </w:p>
        </w:tc>
        <w:tc>
          <w:tcPr>
            <w:tcW w:w="0" w:type="auto"/>
          </w:tcPr>
          <w:p w14:paraId="19E07C5C" w14:textId="77777777" w:rsidR="00155B4E" w:rsidRPr="00EF2D26" w:rsidRDefault="00155B4E" w:rsidP="00155B4E">
            <w:pPr>
              <w:pStyle w:val="Table10"/>
            </w:pPr>
            <w:r w:rsidRPr="00EF2D26">
              <w:t>0L</w:t>
            </w:r>
          </w:p>
        </w:tc>
        <w:tc>
          <w:tcPr>
            <w:tcW w:w="0" w:type="auto"/>
          </w:tcPr>
          <w:p w14:paraId="540F982F" w14:textId="77777777" w:rsidR="00155B4E" w:rsidRPr="00EF2D26" w:rsidRDefault="00155B4E" w:rsidP="00155B4E">
            <w:pPr>
              <w:pStyle w:val="Table10"/>
            </w:pPr>
            <w:r w:rsidRPr="00EF2D26">
              <w:t>(DNC)</w:t>
            </w:r>
          </w:p>
        </w:tc>
        <w:tc>
          <w:tcPr>
            <w:tcW w:w="0" w:type="auto"/>
          </w:tcPr>
          <w:p w14:paraId="754E16D7" w14:textId="77777777" w:rsidR="00155B4E" w:rsidRPr="00EF2D26" w:rsidRDefault="00155B4E" w:rsidP="00155B4E">
            <w:pPr>
              <w:pStyle w:val="Table10"/>
            </w:pPr>
            <w:r w:rsidRPr="00EF2D26">
              <w:t xml:space="preserve">Not used </w:t>
            </w:r>
          </w:p>
        </w:tc>
      </w:tr>
      <w:tr w:rsidR="00155B4E" w:rsidRPr="00EF2D26" w14:paraId="0BB54ED1" w14:textId="77777777" w:rsidTr="00F07D64">
        <w:trPr>
          <w:cantSplit/>
          <w:jc w:val="center"/>
        </w:trPr>
        <w:tc>
          <w:tcPr>
            <w:tcW w:w="0" w:type="auto"/>
          </w:tcPr>
          <w:p w14:paraId="5BD08188" w14:textId="77777777" w:rsidR="00155B4E" w:rsidRPr="00EF2D26" w:rsidRDefault="00155B4E" w:rsidP="00155B4E">
            <w:pPr>
              <w:pStyle w:val="Table10"/>
            </w:pPr>
            <w:r w:rsidRPr="00EF2D26">
              <w:t>CSICHAR28</w:t>
            </w:r>
          </w:p>
        </w:tc>
        <w:tc>
          <w:tcPr>
            <w:tcW w:w="0" w:type="auto"/>
          </w:tcPr>
          <w:p w14:paraId="69061B9D" w14:textId="77777777" w:rsidR="00155B4E" w:rsidRPr="00EF2D26" w:rsidRDefault="00155B4E" w:rsidP="00155B4E">
            <w:pPr>
              <w:pStyle w:val="Table10"/>
            </w:pPr>
            <w:r w:rsidRPr="00EF2D26">
              <w:t>PutApplName;</w:t>
            </w:r>
          </w:p>
        </w:tc>
        <w:tc>
          <w:tcPr>
            <w:tcW w:w="0" w:type="auto"/>
          </w:tcPr>
          <w:p w14:paraId="2A5E54BE" w14:textId="77777777" w:rsidR="00155B4E" w:rsidRPr="00EF2D26" w:rsidRDefault="00155B4E" w:rsidP="00155B4E">
            <w:pPr>
              <w:pStyle w:val="Table10"/>
            </w:pPr>
            <w:r w:rsidRPr="00EF2D26">
              <w:t>Empty string</w:t>
            </w:r>
          </w:p>
        </w:tc>
        <w:tc>
          <w:tcPr>
            <w:tcW w:w="0" w:type="auto"/>
          </w:tcPr>
          <w:p w14:paraId="7FE5B66A" w14:textId="77777777" w:rsidR="00155B4E" w:rsidRPr="00EF2D26" w:rsidRDefault="00155B4E" w:rsidP="00155B4E">
            <w:pPr>
              <w:pStyle w:val="Table10"/>
            </w:pPr>
            <w:r w:rsidRPr="00EF2D26">
              <w:t>(DNC)</w:t>
            </w:r>
          </w:p>
        </w:tc>
        <w:tc>
          <w:tcPr>
            <w:tcW w:w="0" w:type="auto"/>
          </w:tcPr>
          <w:p w14:paraId="2A9405F5" w14:textId="77777777" w:rsidR="00155B4E" w:rsidRPr="00EF2D26" w:rsidRDefault="00155B4E" w:rsidP="00155B4E">
            <w:pPr>
              <w:pStyle w:val="Table10"/>
            </w:pPr>
            <w:r w:rsidRPr="00EF2D26">
              <w:t xml:space="preserve">Not used </w:t>
            </w:r>
          </w:p>
        </w:tc>
      </w:tr>
      <w:tr w:rsidR="00155B4E" w:rsidRPr="00EF2D26" w14:paraId="06AA6F1C" w14:textId="77777777" w:rsidTr="00F07D64">
        <w:trPr>
          <w:cantSplit/>
          <w:jc w:val="center"/>
        </w:trPr>
        <w:tc>
          <w:tcPr>
            <w:tcW w:w="0" w:type="auto"/>
          </w:tcPr>
          <w:p w14:paraId="459D4DFD" w14:textId="77777777" w:rsidR="00155B4E" w:rsidRPr="00EF2D26" w:rsidRDefault="00155B4E" w:rsidP="00155B4E">
            <w:pPr>
              <w:pStyle w:val="Table10"/>
            </w:pPr>
            <w:r w:rsidRPr="00EF2D26">
              <w:t>CSICHAR8</w:t>
            </w:r>
          </w:p>
        </w:tc>
        <w:tc>
          <w:tcPr>
            <w:tcW w:w="0" w:type="auto"/>
          </w:tcPr>
          <w:p w14:paraId="3EC5C73D" w14:textId="77777777" w:rsidR="00155B4E" w:rsidRPr="00EF2D26" w:rsidRDefault="00155B4E" w:rsidP="00155B4E">
            <w:pPr>
              <w:pStyle w:val="Table10"/>
            </w:pPr>
            <w:r w:rsidRPr="00EF2D26">
              <w:t>PutDate;</w:t>
            </w:r>
          </w:p>
        </w:tc>
        <w:tc>
          <w:tcPr>
            <w:tcW w:w="0" w:type="auto"/>
          </w:tcPr>
          <w:p w14:paraId="44795151" w14:textId="77777777" w:rsidR="00155B4E" w:rsidRPr="00EF2D26" w:rsidRDefault="00155B4E" w:rsidP="00155B4E">
            <w:pPr>
              <w:pStyle w:val="Table10"/>
            </w:pPr>
            <w:r w:rsidRPr="00EF2D26">
              <w:t>Empty string</w:t>
            </w:r>
          </w:p>
        </w:tc>
        <w:tc>
          <w:tcPr>
            <w:tcW w:w="0" w:type="auto"/>
          </w:tcPr>
          <w:p w14:paraId="7D316850" w14:textId="77777777" w:rsidR="00155B4E" w:rsidRPr="00EF2D26" w:rsidRDefault="00155B4E" w:rsidP="00155B4E">
            <w:pPr>
              <w:pStyle w:val="Table10"/>
            </w:pPr>
            <w:r w:rsidRPr="00EF2D26">
              <w:t>(DNC)</w:t>
            </w:r>
          </w:p>
        </w:tc>
        <w:tc>
          <w:tcPr>
            <w:tcW w:w="0" w:type="auto"/>
          </w:tcPr>
          <w:p w14:paraId="6B7BC7BC" w14:textId="77777777" w:rsidR="00155B4E" w:rsidRPr="00EF2D26" w:rsidRDefault="00155B4E" w:rsidP="00155B4E">
            <w:pPr>
              <w:pStyle w:val="Table10"/>
            </w:pPr>
            <w:r w:rsidRPr="00EF2D26">
              <w:t xml:space="preserve">Not used </w:t>
            </w:r>
          </w:p>
        </w:tc>
      </w:tr>
      <w:tr w:rsidR="00155B4E" w:rsidRPr="00EF2D26" w14:paraId="5862E56D" w14:textId="77777777" w:rsidTr="00F07D64">
        <w:trPr>
          <w:cantSplit/>
          <w:jc w:val="center"/>
        </w:trPr>
        <w:tc>
          <w:tcPr>
            <w:tcW w:w="0" w:type="auto"/>
          </w:tcPr>
          <w:p w14:paraId="537549BB" w14:textId="77777777" w:rsidR="00155B4E" w:rsidRPr="00EF2D26" w:rsidRDefault="00155B4E" w:rsidP="00155B4E">
            <w:pPr>
              <w:pStyle w:val="Table10"/>
            </w:pPr>
            <w:r w:rsidRPr="00EF2D26">
              <w:t>CSICHAR8</w:t>
            </w:r>
          </w:p>
        </w:tc>
        <w:tc>
          <w:tcPr>
            <w:tcW w:w="0" w:type="auto"/>
          </w:tcPr>
          <w:p w14:paraId="559A6C7D" w14:textId="77777777" w:rsidR="00155B4E" w:rsidRPr="00EF2D26" w:rsidRDefault="00155B4E" w:rsidP="00155B4E">
            <w:pPr>
              <w:pStyle w:val="Table10"/>
            </w:pPr>
            <w:r w:rsidRPr="00EF2D26">
              <w:t>PutTime;</w:t>
            </w:r>
          </w:p>
        </w:tc>
        <w:tc>
          <w:tcPr>
            <w:tcW w:w="0" w:type="auto"/>
          </w:tcPr>
          <w:p w14:paraId="2040E449" w14:textId="77777777" w:rsidR="00155B4E" w:rsidRPr="00EF2D26" w:rsidRDefault="00155B4E" w:rsidP="00155B4E">
            <w:pPr>
              <w:pStyle w:val="Table10"/>
            </w:pPr>
            <w:r w:rsidRPr="00EF2D26">
              <w:t>Empty string</w:t>
            </w:r>
          </w:p>
        </w:tc>
        <w:tc>
          <w:tcPr>
            <w:tcW w:w="0" w:type="auto"/>
          </w:tcPr>
          <w:p w14:paraId="74827512" w14:textId="77777777" w:rsidR="00155B4E" w:rsidRPr="00EF2D26" w:rsidRDefault="00155B4E" w:rsidP="00155B4E">
            <w:pPr>
              <w:pStyle w:val="Table10"/>
            </w:pPr>
            <w:r w:rsidRPr="00EF2D26">
              <w:t>(DNC)</w:t>
            </w:r>
          </w:p>
        </w:tc>
        <w:tc>
          <w:tcPr>
            <w:tcW w:w="0" w:type="auto"/>
          </w:tcPr>
          <w:p w14:paraId="4BD2285A" w14:textId="77777777" w:rsidR="00155B4E" w:rsidRPr="00EF2D26" w:rsidRDefault="00155B4E" w:rsidP="00155B4E">
            <w:pPr>
              <w:pStyle w:val="Table10"/>
            </w:pPr>
            <w:r w:rsidRPr="00EF2D26">
              <w:t xml:space="preserve">Not used </w:t>
            </w:r>
          </w:p>
        </w:tc>
      </w:tr>
      <w:tr w:rsidR="00155B4E" w:rsidRPr="00EF2D26" w14:paraId="26EC21D6" w14:textId="77777777" w:rsidTr="00F07D64">
        <w:trPr>
          <w:cantSplit/>
          <w:jc w:val="center"/>
        </w:trPr>
        <w:tc>
          <w:tcPr>
            <w:tcW w:w="0" w:type="auto"/>
          </w:tcPr>
          <w:p w14:paraId="6508738B" w14:textId="77777777" w:rsidR="00155B4E" w:rsidRPr="00EF2D26" w:rsidRDefault="00155B4E" w:rsidP="00155B4E">
            <w:pPr>
              <w:pStyle w:val="Table10"/>
            </w:pPr>
            <w:r w:rsidRPr="00EF2D26">
              <w:t>CSICHAR4</w:t>
            </w:r>
          </w:p>
        </w:tc>
        <w:tc>
          <w:tcPr>
            <w:tcW w:w="0" w:type="auto"/>
          </w:tcPr>
          <w:p w14:paraId="10457962" w14:textId="77777777" w:rsidR="00155B4E" w:rsidRPr="00EF2D26" w:rsidRDefault="00155B4E" w:rsidP="00155B4E">
            <w:pPr>
              <w:pStyle w:val="Table10"/>
            </w:pPr>
            <w:r w:rsidRPr="00EF2D26">
              <w:t>ApplOriginData;</w:t>
            </w:r>
          </w:p>
        </w:tc>
        <w:tc>
          <w:tcPr>
            <w:tcW w:w="0" w:type="auto"/>
          </w:tcPr>
          <w:p w14:paraId="544E6EEE" w14:textId="77777777" w:rsidR="00155B4E" w:rsidRPr="00EF2D26" w:rsidRDefault="00155B4E" w:rsidP="00155B4E">
            <w:pPr>
              <w:pStyle w:val="Table10"/>
            </w:pPr>
            <w:r w:rsidRPr="00EF2D26">
              <w:t>Empty string</w:t>
            </w:r>
          </w:p>
        </w:tc>
        <w:tc>
          <w:tcPr>
            <w:tcW w:w="0" w:type="auto"/>
          </w:tcPr>
          <w:p w14:paraId="6002817E" w14:textId="77777777" w:rsidR="00155B4E" w:rsidRPr="00EF2D26" w:rsidRDefault="00155B4E" w:rsidP="00155B4E">
            <w:pPr>
              <w:pStyle w:val="Table10"/>
            </w:pPr>
            <w:r w:rsidRPr="00EF2D26">
              <w:t>(DNC)</w:t>
            </w:r>
          </w:p>
        </w:tc>
        <w:tc>
          <w:tcPr>
            <w:tcW w:w="0" w:type="auto"/>
          </w:tcPr>
          <w:p w14:paraId="5B2EA13A" w14:textId="77777777" w:rsidR="00155B4E" w:rsidRPr="00EF2D26" w:rsidRDefault="00155B4E" w:rsidP="00155B4E">
            <w:pPr>
              <w:pStyle w:val="Table10"/>
            </w:pPr>
            <w:r w:rsidRPr="00EF2D26">
              <w:t xml:space="preserve">Not used </w:t>
            </w:r>
          </w:p>
        </w:tc>
      </w:tr>
      <w:tr w:rsidR="00155B4E" w:rsidRPr="00EF2D26" w14:paraId="25FFE5FD" w14:textId="77777777" w:rsidTr="00F07D64">
        <w:trPr>
          <w:cantSplit/>
          <w:jc w:val="center"/>
        </w:trPr>
        <w:tc>
          <w:tcPr>
            <w:tcW w:w="0" w:type="auto"/>
            <w:gridSpan w:val="5"/>
          </w:tcPr>
          <w:p w14:paraId="4BDADA92" w14:textId="77777777" w:rsidR="00155B4E" w:rsidRPr="00EF2D26" w:rsidRDefault="00155B4E" w:rsidP="00155B4E">
            <w:pPr>
              <w:pStyle w:val="Table10"/>
            </w:pPr>
            <w:r w:rsidRPr="00EF2D26">
              <w:t>} CSIMQMD;</w:t>
            </w:r>
          </w:p>
        </w:tc>
      </w:tr>
    </w:tbl>
    <w:p w14:paraId="6526D14E" w14:textId="0FA585D3" w:rsidR="00155B4E" w:rsidRPr="00EF2D26" w:rsidRDefault="00155B4E" w:rsidP="00155B4E">
      <w:pPr>
        <w:pStyle w:val="Caption"/>
      </w:pPr>
      <w:bookmarkStart w:id="2521" w:name="_Ref133198737"/>
      <w:bookmarkStart w:id="2522" w:name="_Toc1401026"/>
      <w:bookmarkStart w:id="2523" w:name="_Toc128575668"/>
      <w:bookmarkStart w:id="2524" w:name="_Ref116967172"/>
      <w:r w:rsidRPr="00EF2D26">
        <w:t xml:space="preserve">Table </w:t>
      </w:r>
      <w:r>
        <w:fldChar w:fldCharType="begin"/>
      </w:r>
      <w:r>
        <w:instrText>SEQ Table \* ARABIC</w:instrText>
      </w:r>
      <w:r>
        <w:fldChar w:fldCharType="separate"/>
      </w:r>
      <w:r w:rsidR="00982519">
        <w:rPr>
          <w:noProof/>
        </w:rPr>
        <w:t>38</w:t>
      </w:r>
      <w:r>
        <w:fldChar w:fldCharType="end"/>
      </w:r>
      <w:bookmarkEnd w:id="2521"/>
      <w:r w:rsidRPr="00EF2D26">
        <w:t>: MQ Message Descriptor</w:t>
      </w:r>
      <w:bookmarkEnd w:id="2522"/>
      <w:bookmarkEnd w:id="2523"/>
    </w:p>
    <w:p w14:paraId="1D389898" w14:textId="77777777" w:rsidR="00155B4E" w:rsidRPr="00EF2D26" w:rsidRDefault="00155B4E" w:rsidP="00155B4E">
      <w:pPr>
        <w:rPr>
          <w:b/>
          <w:bCs/>
        </w:rPr>
      </w:pPr>
      <w:r w:rsidRPr="00EF2D26">
        <w:rPr>
          <w:b/>
          <w:bCs/>
        </w:rPr>
        <w:t>Notes:</w:t>
      </w:r>
    </w:p>
    <w:p w14:paraId="1F42D158" w14:textId="77777777" w:rsidR="00155B4E" w:rsidRPr="006C7A61" w:rsidRDefault="79D63348" w:rsidP="00D76942">
      <w:pPr>
        <w:pStyle w:val="ListNumber2"/>
        <w:keepLines/>
        <w:widowControl/>
        <w:numPr>
          <w:ilvl w:val="0"/>
          <w:numId w:val="45"/>
        </w:numPr>
        <w:spacing w:before="0" w:after="240"/>
        <w:rPr>
          <w:i w:val="0"/>
          <w:color w:val="000000" w:themeColor="text1"/>
        </w:rPr>
      </w:pPr>
      <w:r w:rsidRPr="0E615139">
        <w:rPr>
          <w:i w:val="0"/>
          <w:color w:val="auto"/>
        </w:rPr>
        <w:t>Column “Value on SEND” exhibits the value that an application has to set in each structure member.</w:t>
      </w:r>
    </w:p>
    <w:p w14:paraId="6165D3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Column “Value for CCN report” defines the value set in the CCN reports.</w:t>
      </w:r>
    </w:p>
    <w:p w14:paraId="1A6D71E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indication “(DNC)” means: “Do not consider”.</w:t>
      </w:r>
    </w:p>
    <w:p w14:paraId="73B7EC0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Values in uppercase are CCN/CSI constants defined in the header files.</w:t>
      </w:r>
    </w:p>
    <w:p w14:paraId="71E5E5EF"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value CSIMQMT_REQUEST has the effect of requesting a reply. The name of the queue to which the reply is to be sent is contained in ReplyToQ field of CSIQOS structure.</w:t>
      </w:r>
    </w:p>
    <w:p w14:paraId="1BB30088"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CCN Gateway buffers incoming messages in case the application is temporarily unable to process them. The requirement is to be able to buffer the messages for 96 hours (in tenths of second, this duration amounts to: 96 x 3600 x 10 = 3 456 000).</w:t>
      </w:r>
    </w:p>
    <w:p w14:paraId="3D281AE0" w14:textId="6BF2BC23"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Value in ‘Feedback’ is set by the queue manager to indicate, within a report message, how the original message was handled on the Destination queue. The reports are sent back to the sender as specified by the parameters set in the configuration (</w:t>
      </w:r>
      <w:r w:rsidR="00155B4E" w:rsidRPr="0E615139">
        <w:rPr>
          <w:i w:val="0"/>
          <w:color w:val="auto"/>
        </w:rPr>
        <w:fldChar w:fldCharType="begin"/>
      </w:r>
      <w:r w:rsidR="00155B4E" w:rsidRPr="0E615139">
        <w:rPr>
          <w:i w:val="0"/>
          <w:color w:val="auto"/>
        </w:rPr>
        <w:instrText xml:space="preserve"> REF _Ref134500423 \r \h  \* MERGEFORMAT </w:instrText>
      </w:r>
      <w:r w:rsidR="00155B4E" w:rsidRPr="0E615139">
        <w:rPr>
          <w:i w:val="0"/>
          <w:color w:val="auto"/>
        </w:rPr>
      </w:r>
      <w:r w:rsidR="00155B4E" w:rsidRPr="0E615139">
        <w:rPr>
          <w:i w:val="0"/>
          <w:color w:val="auto"/>
        </w:rPr>
        <w:fldChar w:fldCharType="separate"/>
      </w:r>
      <w:r w:rsidR="00982519">
        <w:rPr>
          <w:i w:val="0"/>
          <w:color w:val="auto"/>
        </w:rPr>
        <w:t>Section IX</w:t>
      </w:r>
      <w:r w:rsidR="00155B4E" w:rsidRPr="0E615139">
        <w:rPr>
          <w:i w:val="0"/>
          <w:color w:val="auto"/>
        </w:rPr>
        <w:fldChar w:fldCharType="end"/>
      </w:r>
      <w:r w:rsidRPr="0E615139">
        <w:rPr>
          <w:i w:val="0"/>
          <w:color w:val="auto"/>
        </w:rPr>
        <w:t xml:space="preserve"> - </w:t>
      </w:r>
      <w:r w:rsidR="00155B4E" w:rsidRPr="0E615139">
        <w:rPr>
          <w:i w:val="0"/>
          <w:color w:val="auto"/>
        </w:rPr>
        <w:fldChar w:fldCharType="begin"/>
      </w:r>
      <w:r w:rsidR="00155B4E" w:rsidRPr="0E615139">
        <w:rPr>
          <w:i w:val="0"/>
          <w:color w:val="auto"/>
        </w:rPr>
        <w:instrText xml:space="preserve"> REF _Ref134500427 \h  \* MERGEFORMAT </w:instrText>
      </w:r>
      <w:r w:rsidR="00155B4E" w:rsidRPr="0E615139">
        <w:rPr>
          <w:i w:val="0"/>
          <w:color w:val="auto"/>
        </w:rPr>
      </w:r>
      <w:r w:rsidR="00155B4E" w:rsidRPr="0E615139">
        <w:rPr>
          <w:i w:val="0"/>
          <w:color w:val="auto"/>
        </w:rPr>
        <w:fldChar w:fldCharType="separate"/>
      </w:r>
      <w:r w:rsidR="00982519" w:rsidRPr="00982519">
        <w:rPr>
          <w:i w:val="0"/>
          <w:color w:val="auto"/>
        </w:rPr>
        <w:t>Transport of Messages via CCN/CSI</w:t>
      </w:r>
      <w:r w:rsidR="00155B4E" w:rsidRPr="0E615139">
        <w:rPr>
          <w:i w:val="0"/>
          <w:color w:val="auto"/>
        </w:rPr>
        <w:fldChar w:fldCharType="end"/>
      </w:r>
      <w:r w:rsidRPr="0E615139">
        <w:rPr>
          <w:i w:val="0"/>
          <w:color w:val="auto"/>
        </w:rPr>
        <w:t>). Possible values are:</w:t>
      </w:r>
    </w:p>
    <w:tbl>
      <w:tblPr>
        <w:tblW w:w="0" w:type="auto"/>
        <w:tblInd w:w="959" w:type="dxa"/>
        <w:tblLayout w:type="fixed"/>
        <w:tblLook w:val="0000" w:firstRow="0" w:lastRow="0" w:firstColumn="0" w:lastColumn="0" w:noHBand="0" w:noVBand="0"/>
      </w:tblPr>
      <w:tblGrid>
        <w:gridCol w:w="5344"/>
        <w:gridCol w:w="2983"/>
      </w:tblGrid>
      <w:tr w:rsidR="00155B4E" w:rsidRPr="00EF2D26" w14:paraId="2E65443D" w14:textId="77777777" w:rsidTr="0E615139">
        <w:tc>
          <w:tcPr>
            <w:tcW w:w="5344" w:type="dxa"/>
          </w:tcPr>
          <w:p w14:paraId="469BE96D"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A value comprised in the range from CSIMQFB_SYSTEM_FIRST and CSIMQFB_SYSTEM_LAST (those limits included)</w:t>
            </w:r>
          </w:p>
        </w:tc>
        <w:tc>
          <w:tcPr>
            <w:tcW w:w="2983" w:type="dxa"/>
          </w:tcPr>
          <w:p w14:paraId="6656E392" w14:textId="77777777" w:rsidR="00155B4E" w:rsidRPr="00B41DA9" w:rsidRDefault="79D63348" w:rsidP="0E615139">
            <w:pPr>
              <w:pStyle w:val="Table"/>
              <w:rPr>
                <w:i/>
                <w:iCs/>
              </w:rPr>
            </w:pPr>
            <w:r w:rsidRPr="0E615139">
              <w:rPr>
                <w:i/>
                <w:iCs/>
              </w:rPr>
              <w:t>Exception report</w:t>
            </w:r>
          </w:p>
        </w:tc>
      </w:tr>
      <w:tr w:rsidR="00155B4E" w:rsidRPr="00EF2D26" w14:paraId="1D9ABED3" w14:textId="77777777" w:rsidTr="0E615139">
        <w:tc>
          <w:tcPr>
            <w:tcW w:w="5344" w:type="dxa"/>
          </w:tcPr>
          <w:p w14:paraId="7DF796B9"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CSIMQFB_EXPIRATION</w:t>
            </w:r>
          </w:p>
        </w:tc>
        <w:tc>
          <w:tcPr>
            <w:tcW w:w="2983" w:type="dxa"/>
          </w:tcPr>
          <w:p w14:paraId="1E5E2AC0" w14:textId="77777777" w:rsidR="00155B4E" w:rsidRPr="00B41DA9" w:rsidRDefault="79D63348" w:rsidP="0E615139">
            <w:pPr>
              <w:pStyle w:val="Table"/>
              <w:rPr>
                <w:i/>
                <w:iCs/>
              </w:rPr>
            </w:pPr>
            <w:r w:rsidRPr="0E615139">
              <w:rPr>
                <w:i/>
                <w:iCs/>
              </w:rPr>
              <w:t>Expiration report</w:t>
            </w:r>
          </w:p>
        </w:tc>
      </w:tr>
      <w:tr w:rsidR="00155B4E" w:rsidRPr="00EF2D26" w14:paraId="73953D77" w14:textId="77777777" w:rsidTr="0E615139">
        <w:tc>
          <w:tcPr>
            <w:tcW w:w="5344" w:type="dxa"/>
          </w:tcPr>
          <w:p w14:paraId="54976B89"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CSIMQFB_COA</w:t>
            </w:r>
          </w:p>
        </w:tc>
        <w:tc>
          <w:tcPr>
            <w:tcW w:w="2983" w:type="dxa"/>
          </w:tcPr>
          <w:p w14:paraId="50053A2A" w14:textId="77777777" w:rsidR="00155B4E" w:rsidRPr="00B41DA9" w:rsidRDefault="79D63348" w:rsidP="0E615139">
            <w:pPr>
              <w:pStyle w:val="Table"/>
              <w:rPr>
                <w:i/>
                <w:iCs/>
              </w:rPr>
            </w:pPr>
            <w:r w:rsidRPr="0E615139">
              <w:rPr>
                <w:i/>
                <w:iCs/>
              </w:rPr>
              <w:t>Confirm on Arrival report</w:t>
            </w:r>
          </w:p>
        </w:tc>
      </w:tr>
      <w:tr w:rsidR="00155B4E" w:rsidRPr="00EF2D26" w14:paraId="59175831" w14:textId="77777777" w:rsidTr="0E615139">
        <w:tc>
          <w:tcPr>
            <w:tcW w:w="5344" w:type="dxa"/>
          </w:tcPr>
          <w:p w14:paraId="3F63E0C3"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CSIMQFB_COD</w:t>
            </w:r>
          </w:p>
        </w:tc>
        <w:tc>
          <w:tcPr>
            <w:tcW w:w="2983" w:type="dxa"/>
          </w:tcPr>
          <w:p w14:paraId="75B26D48" w14:textId="77777777" w:rsidR="00155B4E" w:rsidRPr="00B41DA9" w:rsidRDefault="79D63348" w:rsidP="0E615139">
            <w:pPr>
              <w:pStyle w:val="Table"/>
              <w:rPr>
                <w:i/>
                <w:iCs/>
              </w:rPr>
            </w:pPr>
            <w:r w:rsidRPr="0E615139">
              <w:rPr>
                <w:i/>
                <w:iCs/>
              </w:rPr>
              <w:t>Confirm on Delivery report</w:t>
            </w:r>
          </w:p>
        </w:tc>
      </w:tr>
    </w:tbl>
    <w:p w14:paraId="6F9F4583" w14:textId="5C24BC0E" w:rsidR="00155B4E" w:rsidRPr="00EF2D26" w:rsidRDefault="79D63348" w:rsidP="00D76942">
      <w:pPr>
        <w:pStyle w:val="ListNumber2"/>
        <w:keepLines/>
        <w:widowControl/>
        <w:numPr>
          <w:ilvl w:val="0"/>
          <w:numId w:val="39"/>
        </w:numPr>
        <w:spacing w:before="0" w:after="240"/>
        <w:ind w:left="567" w:hanging="284"/>
        <w:rPr>
          <w:color w:val="000000" w:themeColor="text1"/>
        </w:rPr>
      </w:pPr>
      <w:r w:rsidRPr="0E615139">
        <w:rPr>
          <w:i w:val="0"/>
          <w:color w:val="auto"/>
        </w:rPr>
        <w:t xml:space="preserve">The MsgId value is an identifier used by the application to correlate a Report Message with the Information Exchange it reports about. As an Expiration report may only be generated after 96 hours (see Note </w:t>
      </w:r>
      <w:r w:rsidR="00155B4E" w:rsidRPr="0E615139">
        <w:rPr>
          <w:i w:val="0"/>
          <w:color w:val="auto"/>
        </w:rPr>
        <w:fldChar w:fldCharType="begin"/>
      </w:r>
      <w:r w:rsidR="00155B4E" w:rsidRPr="0E615139">
        <w:rPr>
          <w:i w:val="0"/>
          <w:color w:val="auto"/>
        </w:rPr>
        <w:instrText xml:space="preserve"> REF _Ref265751439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2</w:t>
      </w:r>
      <w:r w:rsidR="00155B4E" w:rsidRPr="0E615139">
        <w:rPr>
          <w:i w:val="0"/>
          <w:color w:val="auto"/>
        </w:rPr>
        <w:fldChar w:fldCharType="end"/>
      </w:r>
      <w:r w:rsidRPr="0E615139">
        <w:rPr>
          <w:i w:val="0"/>
          <w:color w:val="auto"/>
        </w:rPr>
        <w:t xml:space="preserve"> for ‘Expiry’ field above), it is recommended that the MsgId generating rule uses a counter that does not “rewind” in less than 96 hours</w:t>
      </w:r>
      <w:r w:rsidRPr="0E615139">
        <w:rPr>
          <w:color w:val="auto"/>
        </w:rPr>
        <w:t>.</w:t>
      </w:r>
    </w:p>
    <w:p w14:paraId="4C3A9A24" w14:textId="77777777" w:rsidR="00155B4E" w:rsidRPr="00EF2D26" w:rsidRDefault="79D63348" w:rsidP="0E615139">
      <w:pPr>
        <w:pStyle w:val="List2"/>
      </w:pPr>
      <w:r w:rsidRPr="0E615139">
        <w:t>As the field MsgId presents 24 bytes, the NDEA designer is able to choose a MsgId definition that covers this condition and well beyond.</w:t>
      </w:r>
    </w:p>
    <w:p w14:paraId="7F38321D" w14:textId="77777777" w:rsidR="00155B4E" w:rsidRPr="00EF2D26" w:rsidRDefault="79D63348" w:rsidP="0E615139">
      <w:pPr>
        <w:pStyle w:val="List2"/>
      </w:pPr>
      <w:r w:rsidRPr="0E615139">
        <w:t>For the generation of the MsgId field the following conventions should be followed:</w:t>
      </w:r>
    </w:p>
    <w:p w14:paraId="29E776F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When sending a message, the MsgId is generated from the sending application.</w:t>
      </w:r>
    </w:p>
    <w:p w14:paraId="2FCC12C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When a report is sent back, the MsgId is equal to the MsgId of the original message.</w:t>
      </w:r>
    </w:p>
    <w:p w14:paraId="42F98B2D" w14:textId="77777777" w:rsidR="00155B4E" w:rsidRPr="00EF2D26" w:rsidRDefault="00155B4E" w:rsidP="00155B4E">
      <w:pPr>
        <w:pStyle w:val="List2"/>
      </w:pPr>
      <w:r w:rsidRPr="00EF2D26">
        <w:t>Therefore, the MsgId needs to be set to CSIMQMI_NONE. The queue manager will then generate a unique message identifier upon sending.</w:t>
      </w:r>
    </w:p>
    <w:p w14:paraId="7A5D153C" w14:textId="77777777" w:rsidR="00155B4E" w:rsidRPr="00EF2D26" w:rsidRDefault="00155B4E" w:rsidP="00155B4E">
      <w:pPr>
        <w:pStyle w:val="List2"/>
      </w:pPr>
      <w:r w:rsidRPr="00EF2D26">
        <w:t>The MsgId of the original message is copied into the MsgId of the report message by setting the appropriate flag CSIMRQRO_PASS_MSG_ID in the ReportRequest field of the QOS.</w:t>
      </w:r>
    </w:p>
    <w:p w14:paraId="6004A178" w14:textId="32DBB35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For the generation of the CorrelId field the following conventions should be followed (the decision process is presented as a flowchart in </w:t>
      </w:r>
      <w:r w:rsidR="00155B4E" w:rsidRPr="0E615139">
        <w:rPr>
          <w:i w:val="0"/>
          <w:color w:val="auto"/>
        </w:rPr>
        <w:fldChar w:fldCharType="begin"/>
      </w:r>
      <w:r w:rsidR="00155B4E" w:rsidRPr="0E615139">
        <w:rPr>
          <w:i w:val="0"/>
          <w:color w:val="auto"/>
        </w:rPr>
        <w:instrText xml:space="preserve"> REF _Ref264446580 \h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Figure </w:t>
      </w:r>
      <w:r w:rsidR="00982519" w:rsidRPr="00982519">
        <w:rPr>
          <w:i w:val="0"/>
          <w:noProof/>
          <w:color w:val="auto"/>
        </w:rPr>
        <w:t>232</w:t>
      </w:r>
      <w:r w:rsidR="00155B4E" w:rsidRPr="0E615139">
        <w:rPr>
          <w:i w:val="0"/>
          <w:color w:val="auto"/>
        </w:rPr>
        <w:fldChar w:fldCharType="end"/>
      </w:r>
      <w:r w:rsidRPr="0E615139">
        <w:rPr>
          <w:i w:val="0"/>
          <w:color w:val="auto"/>
        </w:rPr>
        <w:t>):</w:t>
      </w:r>
    </w:p>
    <w:p w14:paraId="2CB3706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report messages should be equal to the CorrelId of the original message by setting the appropriate flag CSIMRQRO_PASS_CORREL_ID in the ReportRequest field of the QOS. A report message is sent back to the sender:</w:t>
      </w:r>
    </w:p>
    <w:p w14:paraId="7AEC0A43" w14:textId="77777777" w:rsidR="00155B4E" w:rsidRPr="00EF2D26" w:rsidRDefault="79D63348" w:rsidP="00D76942">
      <w:pPr>
        <w:pStyle w:val="ListBullet4"/>
        <w:rPr>
          <w:color w:val="000000" w:themeColor="text1"/>
        </w:rPr>
      </w:pPr>
      <w:r w:rsidRPr="0E615139">
        <w:t>Confirm on Delivery (CoD) report when the message has been read by the receiving application and deleted from the queue.</w:t>
      </w:r>
    </w:p>
    <w:p w14:paraId="4C52AD4A" w14:textId="77777777" w:rsidR="00155B4E" w:rsidRPr="00EF2D26" w:rsidRDefault="79D63348" w:rsidP="00D76942">
      <w:pPr>
        <w:pStyle w:val="ListBullet4"/>
        <w:rPr>
          <w:color w:val="000000" w:themeColor="text1"/>
        </w:rPr>
      </w:pPr>
      <w:r w:rsidRPr="0E615139">
        <w:t>Confirm on Arrival (CoA) report when the message has arrived on the remote Gateway.</w:t>
      </w:r>
    </w:p>
    <w:p w14:paraId="1ACEE0F4" w14:textId="5CCEC348" w:rsidR="00155B4E" w:rsidRPr="00EF2D26" w:rsidRDefault="79D63348" w:rsidP="00D76942">
      <w:pPr>
        <w:pStyle w:val="ListBullet4"/>
        <w:rPr>
          <w:color w:val="000000" w:themeColor="text1"/>
        </w:rPr>
      </w:pPr>
      <w:r w:rsidRPr="0E615139">
        <w:lastRenderedPageBreak/>
        <w:t xml:space="preserve">Expiration (EXP) report when a value of time lapse set in the CSIMQMD.Expiry variable (see Note </w:t>
      </w:r>
      <w:r w:rsidR="00155B4E">
        <w:fldChar w:fldCharType="begin"/>
      </w:r>
      <w:r w:rsidR="00155B4E">
        <w:instrText xml:space="preserve"> REF _Ref265751439 \w \h </w:instrText>
      </w:r>
      <w:r w:rsidR="00155B4E">
        <w:fldChar w:fldCharType="separate"/>
      </w:r>
      <w:r w:rsidR="00982519">
        <w:t>2</w:t>
      </w:r>
      <w:r w:rsidR="00155B4E">
        <w:fldChar w:fldCharType="end"/>
      </w:r>
      <w:r w:rsidRPr="0E615139">
        <w:t>) has expired and an application tries to retrieve this message after the elapsed expiration time: the message, once arrived on Destination queue (CoA), was not fetched from this queue by an application program during the time allotted.</w:t>
      </w:r>
    </w:p>
    <w:p w14:paraId="0D98A7CB" w14:textId="77777777" w:rsidR="00155B4E" w:rsidRPr="00EF2D26" w:rsidRDefault="79D63348" w:rsidP="00D76942">
      <w:pPr>
        <w:pStyle w:val="ListBullet4"/>
        <w:rPr>
          <w:color w:val="000000" w:themeColor="text1"/>
        </w:rPr>
      </w:pPr>
      <w:r w:rsidRPr="0E615139">
        <w:t>Exception (EXC) report when other technical errors that are related to the queuing system have occurred.</w:t>
      </w:r>
    </w:p>
    <w:p w14:paraId="3469BE3C" w14:textId="7875915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usage of the four report messages (CoA, CoD, EXP, EXC) is mandatory. A NEA will have to request all four types of reports whenever an Information Exchange is sent and will have to wait for the reception of the reports for any Information Exchange sent. In case of problems, corrective action needs to be taken. This usage is further discussed in paragraph </w:t>
      </w:r>
      <w:r w:rsidR="00155B4E">
        <w:fldChar w:fldCharType="begin"/>
      </w:r>
      <w:r w:rsidR="00155B4E">
        <w:instrText xml:space="preserve"> REF _Ref458430675 \n \h </w:instrText>
      </w:r>
      <w:r w:rsidR="00155B4E">
        <w:fldChar w:fldCharType="separate"/>
      </w:r>
      <w:r w:rsidR="00982519">
        <w:t>IX.I.2.2.7</w:t>
      </w:r>
      <w:r w:rsidR="00155B4E">
        <w:fldChar w:fldCharType="end"/>
      </w:r>
      <w:r w:rsidRPr="0E615139">
        <w:t>.</w:t>
      </w:r>
    </w:p>
    <w:p w14:paraId="57B3D312" w14:textId="34D6E8A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report messages are to be read from the queue whose name is given by the element “ReplyToQ” of the Quality of Service structure. See </w:t>
      </w:r>
      <w:r w:rsidR="00155B4E">
        <w:fldChar w:fldCharType="begin"/>
      </w:r>
      <w:r w:rsidR="00155B4E">
        <w:instrText xml:space="preserve"> REF _Ref133149581 \h  \* MERGEFORMAT </w:instrText>
      </w:r>
      <w:r w:rsidR="00155B4E">
        <w:fldChar w:fldCharType="separate"/>
      </w:r>
      <w:r w:rsidR="00982519" w:rsidRPr="00EF2D26">
        <w:t xml:space="preserve">Table </w:t>
      </w:r>
      <w:r w:rsidR="00982519">
        <w:t>41</w:t>
      </w:r>
      <w:r w:rsidR="00155B4E">
        <w:fldChar w:fldCharType="end"/>
      </w:r>
      <w:r w:rsidRPr="0E615139">
        <w:t>. The report messages do not contain the original message.</w:t>
      </w:r>
    </w:p>
    <w:p w14:paraId="28B53A2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In case the report message could not be delivered to the queue indicated by this element, it will be stored on the dead-letter queue (CSIMQRO_DEAD_LETTER_Q) on the gateway that sent the report. Each CCN Gateway needs to have this type of queue.</w:t>
      </w:r>
    </w:p>
    <w:p w14:paraId="4B83964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IE702, IE714, IE906, and IE917 refusal messages should be equal to the value of the MsgId field of the corresponding erroneous message (IE702 for an erroneous IE701, IE714 for an erroneous IE713, and IE906 and IE917 for any erroneous message). This will enable the correlation of refusal messages to the corresponding erroneous messages.</w:t>
      </w:r>
    </w:p>
    <w:p w14:paraId="1228BB32"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In order to support ARC nursing, the CorrelId field of the messages exchanged concerning a movement (IE717, IE801, IE802, IE803, IE807, IE810, IE813, IE818, IE819, IE837, IE840, IE861, IE871, IE880, IE881, IE904, IE905, and IE934) should to be equal to the ARC + Sequence Number (in an ASCII format).</w:t>
      </w:r>
    </w:p>
    <w:p w14:paraId="3FA236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In the cases where IE717 and IE840 messages are exchanged and the ARC and Sequence Number are not present, the CorrelId field should be equal to the empty string.</w:t>
      </w:r>
    </w:p>
    <w:p w14:paraId="4D1AFF1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rest of the messages in EMCS should be equal to the empty string.</w:t>
      </w:r>
    </w:p>
    <w:p w14:paraId="1FB94763" w14:textId="1176DEAD" w:rsidR="00155B4E" w:rsidRPr="00EF2D26" w:rsidRDefault="79D63348" w:rsidP="00155B4E">
      <w:pPr>
        <w:pStyle w:val="Figure"/>
        <w:ind w:left="426"/>
      </w:pPr>
      <w:r>
        <w:rPr>
          <w:lang w:val="pt-PT" w:eastAsia="pt-PT"/>
        </w:rPr>
        <w:lastRenderedPageBreak/>
        <w:drawing>
          <wp:inline distT="0" distB="0" distL="0" distR="0" wp14:anchorId="28EBD3AB" wp14:editId="7A507721">
            <wp:extent cx="5273038" cy="5425442"/>
            <wp:effectExtent l="0" t="0" r="3810" b="3810"/>
            <wp:docPr id="243584022" name="Picture 24358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262">
                      <a:extLst>
                        <a:ext uri="{28A0092B-C50C-407E-A947-70E740481C1C}">
                          <a14:useLocalDpi xmlns:a14="http://schemas.microsoft.com/office/drawing/2010/main" val="0"/>
                        </a:ext>
                      </a:extLst>
                    </a:blip>
                    <a:stretch>
                      <a:fillRect/>
                    </a:stretch>
                  </pic:blipFill>
                  <pic:spPr>
                    <a:xfrm>
                      <a:off x="0" y="0"/>
                      <a:ext cx="5273038" cy="5425442"/>
                    </a:xfrm>
                    <a:prstGeom prst="rect">
                      <a:avLst/>
                    </a:prstGeom>
                  </pic:spPr>
                </pic:pic>
              </a:graphicData>
            </a:graphic>
          </wp:inline>
        </w:drawing>
      </w:r>
    </w:p>
    <w:p w14:paraId="21F46A9F" w14:textId="023E1707" w:rsidR="00155B4E" w:rsidRPr="00EF2D26" w:rsidRDefault="00155B4E" w:rsidP="00155B4E">
      <w:pPr>
        <w:pStyle w:val="Caption"/>
      </w:pPr>
      <w:bookmarkStart w:id="2525" w:name="_Ref264446580"/>
      <w:bookmarkStart w:id="2526" w:name="_Ref264446574"/>
      <w:bookmarkStart w:id="2527" w:name="_Toc1400963"/>
      <w:bookmarkStart w:id="2528" w:name="_Toc128575932"/>
      <w:r w:rsidRPr="00EF2D26">
        <w:t xml:space="preserve">Figure </w:t>
      </w:r>
      <w:r>
        <w:fldChar w:fldCharType="begin"/>
      </w:r>
      <w:r>
        <w:instrText>SEQ Figure \* ARABIC</w:instrText>
      </w:r>
      <w:r>
        <w:fldChar w:fldCharType="separate"/>
      </w:r>
      <w:r w:rsidR="00982519">
        <w:rPr>
          <w:noProof/>
        </w:rPr>
        <w:t>232</w:t>
      </w:r>
      <w:r>
        <w:fldChar w:fldCharType="end"/>
      </w:r>
      <w:bookmarkEnd w:id="2525"/>
      <w:r w:rsidRPr="00EF2D26">
        <w:t>: The generation of the CorrelId field value decision process</w:t>
      </w:r>
      <w:bookmarkEnd w:id="2526"/>
      <w:bookmarkEnd w:id="2527"/>
      <w:bookmarkEnd w:id="2528"/>
    </w:p>
    <w:p w14:paraId="38AB1E71" w14:textId="77777777" w:rsidR="00155B4E" w:rsidRPr="00EF2D26" w:rsidRDefault="00155B4E" w:rsidP="00155B4E">
      <w:r w:rsidRPr="00EF2D26">
        <w:br w:type="page"/>
      </w:r>
    </w:p>
    <w:p w14:paraId="17BBB63C" w14:textId="77777777" w:rsidR="00155B4E" w:rsidRPr="00EF2D26" w:rsidRDefault="00155B4E" w:rsidP="00D76942">
      <w:pPr>
        <w:pStyle w:val="Heading5"/>
        <w:keepLines/>
        <w:numPr>
          <w:ilvl w:val="4"/>
          <w:numId w:val="34"/>
        </w:numPr>
        <w:spacing w:before="240" w:after="240" w:line="240" w:lineRule="auto"/>
        <w:ind w:left="1009" w:hanging="1009"/>
      </w:pPr>
      <w:bookmarkStart w:id="2529" w:name="_Ref134500204"/>
      <w:bookmarkStart w:id="2530" w:name="_Toc178390876"/>
      <w:bookmarkStart w:id="2531" w:name="_Toc191308465"/>
      <w:bookmarkStart w:id="2532" w:name="_Toc191309322"/>
      <w:bookmarkStart w:id="2533" w:name="_Toc1400631"/>
      <w:r w:rsidRPr="00EF2D26">
        <w:lastRenderedPageBreak/>
        <w:t>The data descriptor</w:t>
      </w:r>
      <w:bookmarkEnd w:id="2524"/>
      <w:bookmarkEnd w:id="2529"/>
      <w:bookmarkEnd w:id="2530"/>
      <w:bookmarkEnd w:id="2531"/>
      <w:bookmarkEnd w:id="2532"/>
      <w:bookmarkEnd w:id="2533"/>
    </w:p>
    <w:p w14:paraId="174AE5D4" w14:textId="199F7DB3" w:rsidR="00155B4E" w:rsidRPr="00EF2D26" w:rsidRDefault="00155B4E" w:rsidP="00155B4E">
      <w:r w:rsidRPr="00EF2D26">
        <w:t xml:space="preserve">The data descriptor is implemented by a CSIDD structure shown in </w:t>
      </w:r>
      <w:r w:rsidRPr="00EF2D26">
        <w:fldChar w:fldCharType="begin"/>
      </w:r>
      <w:r w:rsidRPr="00EF2D26">
        <w:instrText xml:space="preserve"> REF _Ref133198752 \h  \* MERGEFORMAT </w:instrText>
      </w:r>
      <w:r w:rsidRPr="00EF2D26">
        <w:fldChar w:fldCharType="separate"/>
      </w:r>
      <w:r w:rsidR="00982519" w:rsidRPr="00EF2D26">
        <w:t xml:space="preserve">Table </w:t>
      </w:r>
      <w:r w:rsidR="00982519">
        <w:t>39</w:t>
      </w:r>
      <w:r w:rsidRPr="00EF2D26">
        <w:fldChar w:fldCharType="end"/>
      </w:r>
      <w:r w:rsidRPr="00EF2D26">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2268"/>
        <w:gridCol w:w="2977"/>
        <w:gridCol w:w="2126"/>
      </w:tblGrid>
      <w:tr w:rsidR="00155B4E" w:rsidRPr="00B41DA9" w14:paraId="24A9EAEA" w14:textId="77777777" w:rsidTr="00CC26F6">
        <w:trPr>
          <w:cantSplit/>
          <w:tblHeader/>
        </w:trPr>
        <w:tc>
          <w:tcPr>
            <w:tcW w:w="3969" w:type="dxa"/>
            <w:gridSpan w:val="2"/>
            <w:shd w:val="clear" w:color="auto" w:fill="D0CECE" w:themeFill="background2" w:themeFillShade="E6"/>
          </w:tcPr>
          <w:p w14:paraId="2F5FBB2D" w14:textId="77777777" w:rsidR="00155B4E" w:rsidRPr="00182A2B" w:rsidRDefault="00155B4E" w:rsidP="00155B4E">
            <w:pPr>
              <w:pStyle w:val="TableHeading"/>
              <w:rPr>
                <w:bCs w:val="0"/>
              </w:rPr>
            </w:pPr>
            <w:r w:rsidRPr="00182A2B">
              <w:rPr>
                <w:bCs w:val="0"/>
              </w:rPr>
              <w:t>Typedef struct tag</w:t>
            </w:r>
          </w:p>
        </w:tc>
        <w:tc>
          <w:tcPr>
            <w:tcW w:w="2977" w:type="dxa"/>
            <w:shd w:val="clear" w:color="auto" w:fill="D0CECE" w:themeFill="background2" w:themeFillShade="E6"/>
          </w:tcPr>
          <w:p w14:paraId="069C79EE" w14:textId="77777777" w:rsidR="00155B4E" w:rsidRPr="00182A2B" w:rsidRDefault="00155B4E" w:rsidP="00155B4E">
            <w:pPr>
              <w:pStyle w:val="TableHeading"/>
              <w:rPr>
                <w:bCs w:val="0"/>
              </w:rPr>
            </w:pPr>
            <w:r w:rsidRPr="00182A2B">
              <w:rPr>
                <w:bCs w:val="0"/>
              </w:rPr>
              <w:t xml:space="preserve">Value on SEND </w:t>
            </w:r>
          </w:p>
        </w:tc>
        <w:tc>
          <w:tcPr>
            <w:tcW w:w="2126" w:type="dxa"/>
            <w:shd w:val="clear" w:color="auto" w:fill="D0CECE" w:themeFill="background2" w:themeFillShade="E6"/>
          </w:tcPr>
          <w:p w14:paraId="3BFE4500" w14:textId="77777777" w:rsidR="00155B4E" w:rsidRPr="00182A2B" w:rsidRDefault="00155B4E" w:rsidP="00155B4E">
            <w:pPr>
              <w:pStyle w:val="TableHeading"/>
              <w:rPr>
                <w:bCs w:val="0"/>
              </w:rPr>
            </w:pPr>
            <w:r w:rsidRPr="00182A2B">
              <w:rPr>
                <w:bCs w:val="0"/>
              </w:rPr>
              <w:t xml:space="preserve">Data descriptor </w:t>
            </w:r>
          </w:p>
        </w:tc>
      </w:tr>
      <w:tr w:rsidR="00155B4E" w:rsidRPr="00EF2D26" w14:paraId="694E1492" w14:textId="77777777" w:rsidTr="00CC26F6">
        <w:trPr>
          <w:cantSplit/>
        </w:trPr>
        <w:tc>
          <w:tcPr>
            <w:tcW w:w="9072" w:type="dxa"/>
            <w:gridSpan w:val="4"/>
          </w:tcPr>
          <w:p w14:paraId="25A5EBA6" w14:textId="77777777" w:rsidR="00155B4E" w:rsidRPr="00EF2D26" w:rsidRDefault="00155B4E" w:rsidP="00155B4E">
            <w:pPr>
              <w:pStyle w:val="Table"/>
            </w:pPr>
            <w:r w:rsidRPr="00EF2D26">
              <w:t>CSIDD {</w:t>
            </w:r>
          </w:p>
        </w:tc>
      </w:tr>
      <w:tr w:rsidR="00155B4E" w:rsidRPr="00EF2D26" w14:paraId="70E876F7" w14:textId="77777777" w:rsidTr="00CC26F6">
        <w:trPr>
          <w:cantSplit/>
        </w:trPr>
        <w:tc>
          <w:tcPr>
            <w:tcW w:w="1701" w:type="dxa"/>
          </w:tcPr>
          <w:p w14:paraId="73781A00" w14:textId="77777777" w:rsidR="00155B4E" w:rsidRPr="00EF2D26" w:rsidRDefault="00155B4E" w:rsidP="00155B4E">
            <w:pPr>
              <w:pStyle w:val="Table"/>
            </w:pPr>
            <w:r w:rsidRPr="00EF2D26">
              <w:t>CSICHAR4</w:t>
            </w:r>
          </w:p>
        </w:tc>
        <w:tc>
          <w:tcPr>
            <w:tcW w:w="2268" w:type="dxa"/>
          </w:tcPr>
          <w:p w14:paraId="618A6098" w14:textId="77777777" w:rsidR="00155B4E" w:rsidRPr="00EF2D26" w:rsidRDefault="00155B4E" w:rsidP="00155B4E">
            <w:pPr>
              <w:pStyle w:val="Table"/>
            </w:pPr>
            <w:r w:rsidRPr="00EF2D26">
              <w:t>StrucId;</w:t>
            </w:r>
          </w:p>
        </w:tc>
        <w:tc>
          <w:tcPr>
            <w:tcW w:w="2977" w:type="dxa"/>
          </w:tcPr>
          <w:p w14:paraId="14A884F5" w14:textId="77777777" w:rsidR="00155B4E" w:rsidRPr="00EF2D26" w:rsidRDefault="00155B4E" w:rsidP="00155B4E">
            <w:pPr>
              <w:pStyle w:val="Table"/>
            </w:pPr>
            <w:r w:rsidRPr="00EF2D26">
              <w:t>CSIDD_STRUC_ID</w:t>
            </w:r>
          </w:p>
        </w:tc>
        <w:tc>
          <w:tcPr>
            <w:tcW w:w="2126" w:type="dxa"/>
          </w:tcPr>
          <w:p w14:paraId="20016766" w14:textId="77777777" w:rsidR="00155B4E" w:rsidRPr="00EF2D26" w:rsidRDefault="00155B4E" w:rsidP="00155B4E">
            <w:pPr>
              <w:pStyle w:val="Table"/>
            </w:pPr>
            <w:r w:rsidRPr="00EF2D26">
              <w:t xml:space="preserve">Structure identifier </w:t>
            </w:r>
          </w:p>
        </w:tc>
      </w:tr>
      <w:tr w:rsidR="00155B4E" w:rsidRPr="00EF2D26" w14:paraId="394584B7" w14:textId="77777777" w:rsidTr="00CC26F6">
        <w:trPr>
          <w:cantSplit/>
        </w:trPr>
        <w:tc>
          <w:tcPr>
            <w:tcW w:w="1701" w:type="dxa"/>
          </w:tcPr>
          <w:p w14:paraId="2128C370" w14:textId="77777777" w:rsidR="00155B4E" w:rsidRPr="00EF2D26" w:rsidRDefault="00155B4E" w:rsidP="00155B4E">
            <w:pPr>
              <w:pStyle w:val="Table"/>
            </w:pPr>
            <w:r w:rsidRPr="00EF2D26">
              <w:t>CSILONG</w:t>
            </w:r>
          </w:p>
        </w:tc>
        <w:tc>
          <w:tcPr>
            <w:tcW w:w="2268" w:type="dxa"/>
          </w:tcPr>
          <w:p w14:paraId="33DE7422" w14:textId="77777777" w:rsidR="00155B4E" w:rsidRPr="00EF2D26" w:rsidRDefault="00155B4E" w:rsidP="00155B4E">
            <w:pPr>
              <w:pStyle w:val="Table"/>
            </w:pPr>
            <w:r w:rsidRPr="00EF2D26">
              <w:t>Version;</w:t>
            </w:r>
          </w:p>
        </w:tc>
        <w:tc>
          <w:tcPr>
            <w:tcW w:w="2977" w:type="dxa"/>
          </w:tcPr>
          <w:p w14:paraId="781A0B06" w14:textId="77777777" w:rsidR="00155B4E" w:rsidRPr="00EF2D26" w:rsidRDefault="00155B4E" w:rsidP="00155B4E">
            <w:pPr>
              <w:pStyle w:val="Table"/>
            </w:pPr>
            <w:r w:rsidRPr="00EF2D26">
              <w:t>CSIDD_VERSION_1</w:t>
            </w:r>
          </w:p>
        </w:tc>
        <w:tc>
          <w:tcPr>
            <w:tcW w:w="2126" w:type="dxa"/>
          </w:tcPr>
          <w:p w14:paraId="1A25DABF" w14:textId="77777777" w:rsidR="00155B4E" w:rsidRPr="00EF2D26" w:rsidRDefault="00155B4E" w:rsidP="00155B4E">
            <w:pPr>
              <w:pStyle w:val="Table"/>
            </w:pPr>
            <w:r w:rsidRPr="00EF2D26">
              <w:t>Structure version</w:t>
            </w:r>
          </w:p>
        </w:tc>
      </w:tr>
      <w:tr w:rsidR="00155B4E" w:rsidRPr="00EF2D26" w14:paraId="4AB3BBCA" w14:textId="77777777" w:rsidTr="00CC26F6">
        <w:trPr>
          <w:cantSplit/>
        </w:trPr>
        <w:tc>
          <w:tcPr>
            <w:tcW w:w="1701" w:type="dxa"/>
          </w:tcPr>
          <w:p w14:paraId="3B012437" w14:textId="77777777" w:rsidR="00155B4E" w:rsidRPr="00EF2D26" w:rsidRDefault="00155B4E" w:rsidP="00155B4E">
            <w:pPr>
              <w:pStyle w:val="Table"/>
            </w:pPr>
            <w:r w:rsidRPr="00EF2D26">
              <w:t>CSILONG</w:t>
            </w:r>
          </w:p>
        </w:tc>
        <w:tc>
          <w:tcPr>
            <w:tcW w:w="2268" w:type="dxa"/>
          </w:tcPr>
          <w:p w14:paraId="35D7339D" w14:textId="77777777" w:rsidR="00155B4E" w:rsidRPr="00EF2D26" w:rsidRDefault="00155B4E" w:rsidP="00155B4E">
            <w:pPr>
              <w:pStyle w:val="Table"/>
            </w:pPr>
            <w:r w:rsidRPr="00EF2D26">
              <w:t>Flags;</w:t>
            </w:r>
          </w:p>
        </w:tc>
        <w:tc>
          <w:tcPr>
            <w:tcW w:w="2977" w:type="dxa"/>
          </w:tcPr>
          <w:p w14:paraId="1BE3DB83" w14:textId="77777777" w:rsidR="00155B4E" w:rsidRPr="00EF2D26" w:rsidRDefault="00155B4E" w:rsidP="00155B4E">
            <w:pPr>
              <w:pStyle w:val="Table"/>
            </w:pPr>
            <w:r w:rsidRPr="00EF2D26">
              <w:t>O_MEMORY or O_FILE</w:t>
            </w:r>
          </w:p>
        </w:tc>
        <w:tc>
          <w:tcPr>
            <w:tcW w:w="2126" w:type="dxa"/>
          </w:tcPr>
          <w:p w14:paraId="0F690364" w14:textId="77777777" w:rsidR="00155B4E" w:rsidRPr="00EF2D26" w:rsidRDefault="00155B4E" w:rsidP="00155B4E">
            <w:pPr>
              <w:pStyle w:val="Table"/>
            </w:pPr>
          </w:p>
        </w:tc>
      </w:tr>
      <w:tr w:rsidR="00155B4E" w:rsidRPr="00EF2D26" w14:paraId="43A2B240" w14:textId="77777777" w:rsidTr="00CC26F6">
        <w:trPr>
          <w:cantSplit/>
        </w:trPr>
        <w:tc>
          <w:tcPr>
            <w:tcW w:w="1701" w:type="dxa"/>
          </w:tcPr>
          <w:p w14:paraId="6C381184" w14:textId="77777777" w:rsidR="00155B4E" w:rsidRPr="00EF2D26" w:rsidRDefault="00155B4E" w:rsidP="00155B4E">
            <w:pPr>
              <w:pStyle w:val="Table"/>
            </w:pPr>
            <w:r w:rsidRPr="00EF2D26">
              <w:t>CSICHAR256</w:t>
            </w:r>
          </w:p>
        </w:tc>
        <w:tc>
          <w:tcPr>
            <w:tcW w:w="2268" w:type="dxa"/>
          </w:tcPr>
          <w:p w14:paraId="3E04ECB0" w14:textId="77777777" w:rsidR="00155B4E" w:rsidRPr="00EF2D26" w:rsidRDefault="00155B4E" w:rsidP="00155B4E">
            <w:pPr>
              <w:pStyle w:val="Table"/>
            </w:pPr>
            <w:r w:rsidRPr="00EF2D26">
              <w:t>FileName;</w:t>
            </w:r>
          </w:p>
        </w:tc>
        <w:tc>
          <w:tcPr>
            <w:tcW w:w="2977" w:type="dxa"/>
          </w:tcPr>
          <w:p w14:paraId="5DF8FFF7" w14:textId="79C6141D"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34809361" w14:textId="77777777" w:rsidR="00155B4E" w:rsidRPr="00EF2D26" w:rsidRDefault="00155B4E" w:rsidP="00155B4E">
            <w:pPr>
              <w:pStyle w:val="Table"/>
            </w:pPr>
          </w:p>
        </w:tc>
      </w:tr>
      <w:tr w:rsidR="00155B4E" w:rsidRPr="00EF2D26" w14:paraId="06089D47" w14:textId="77777777" w:rsidTr="00CC26F6">
        <w:trPr>
          <w:cantSplit/>
        </w:trPr>
        <w:tc>
          <w:tcPr>
            <w:tcW w:w="1701" w:type="dxa"/>
          </w:tcPr>
          <w:p w14:paraId="539D1C10" w14:textId="77777777" w:rsidR="00155B4E" w:rsidRPr="00EF2D26" w:rsidRDefault="00155B4E" w:rsidP="00155B4E">
            <w:pPr>
              <w:pStyle w:val="Table"/>
            </w:pPr>
            <w:r w:rsidRPr="00EF2D26">
              <w:t>CSIULONG</w:t>
            </w:r>
          </w:p>
        </w:tc>
        <w:tc>
          <w:tcPr>
            <w:tcW w:w="2268" w:type="dxa"/>
          </w:tcPr>
          <w:p w14:paraId="4D4A7158" w14:textId="77777777" w:rsidR="00155B4E" w:rsidRPr="00EF2D26" w:rsidRDefault="00155B4E" w:rsidP="00155B4E">
            <w:pPr>
              <w:pStyle w:val="Table"/>
            </w:pPr>
            <w:r w:rsidRPr="00EF2D26">
              <w:t>DataLength;</w:t>
            </w:r>
          </w:p>
        </w:tc>
        <w:tc>
          <w:tcPr>
            <w:tcW w:w="2977" w:type="dxa"/>
          </w:tcPr>
          <w:p w14:paraId="3BEB2D83" w14:textId="46434DB0"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483DCDAF" w14:textId="77777777" w:rsidR="00155B4E" w:rsidRPr="00EF2D26" w:rsidRDefault="00155B4E" w:rsidP="00155B4E">
            <w:pPr>
              <w:pStyle w:val="Table"/>
            </w:pPr>
          </w:p>
        </w:tc>
      </w:tr>
      <w:tr w:rsidR="00155B4E" w:rsidRPr="00EF2D26" w14:paraId="36509916" w14:textId="77777777" w:rsidTr="00CC26F6">
        <w:trPr>
          <w:cantSplit/>
        </w:trPr>
        <w:tc>
          <w:tcPr>
            <w:tcW w:w="1701" w:type="dxa"/>
          </w:tcPr>
          <w:p w14:paraId="13865316" w14:textId="77777777" w:rsidR="00155B4E" w:rsidRPr="00EF2D26" w:rsidRDefault="00155B4E" w:rsidP="00155B4E">
            <w:pPr>
              <w:pStyle w:val="Table"/>
            </w:pPr>
            <w:r w:rsidRPr="00EF2D26">
              <w:t>CSIBYTE</w:t>
            </w:r>
          </w:p>
        </w:tc>
        <w:tc>
          <w:tcPr>
            <w:tcW w:w="2268" w:type="dxa"/>
          </w:tcPr>
          <w:p w14:paraId="232E1F80" w14:textId="77777777" w:rsidR="00155B4E" w:rsidRPr="00EF2D26" w:rsidRDefault="00155B4E" w:rsidP="00155B4E">
            <w:pPr>
              <w:pStyle w:val="Table"/>
            </w:pPr>
            <w:r w:rsidRPr="00EF2D26">
              <w:t>*Data;</w:t>
            </w:r>
          </w:p>
        </w:tc>
        <w:tc>
          <w:tcPr>
            <w:tcW w:w="2977" w:type="dxa"/>
          </w:tcPr>
          <w:p w14:paraId="3B7B474B" w14:textId="1AB5D544"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036AE144" w14:textId="77777777" w:rsidR="00155B4E" w:rsidRPr="00EF2D26" w:rsidRDefault="00155B4E" w:rsidP="00155B4E">
            <w:pPr>
              <w:pStyle w:val="Table"/>
            </w:pPr>
          </w:p>
        </w:tc>
      </w:tr>
      <w:tr w:rsidR="00155B4E" w:rsidRPr="00EF2D26" w14:paraId="23BF63CD" w14:textId="77777777" w:rsidTr="00CC26F6">
        <w:trPr>
          <w:cantSplit/>
        </w:trPr>
        <w:tc>
          <w:tcPr>
            <w:tcW w:w="9072" w:type="dxa"/>
            <w:gridSpan w:val="4"/>
          </w:tcPr>
          <w:p w14:paraId="4D0DC159" w14:textId="77777777" w:rsidR="00155B4E" w:rsidRPr="00EF2D26" w:rsidRDefault="00155B4E" w:rsidP="00155B4E">
            <w:pPr>
              <w:pStyle w:val="Table"/>
            </w:pPr>
            <w:r w:rsidRPr="00EF2D26">
              <w:t>} CSIDD;</w:t>
            </w:r>
          </w:p>
        </w:tc>
      </w:tr>
    </w:tbl>
    <w:p w14:paraId="00647B9B" w14:textId="36C09153" w:rsidR="00155B4E" w:rsidRPr="00EF2D26" w:rsidRDefault="00155B4E" w:rsidP="00155B4E">
      <w:pPr>
        <w:pStyle w:val="Caption"/>
      </w:pPr>
      <w:bookmarkStart w:id="2534" w:name="_Ref133198752"/>
      <w:bookmarkStart w:id="2535" w:name="_Toc1401027"/>
      <w:bookmarkStart w:id="2536" w:name="_Toc128575669"/>
      <w:r w:rsidRPr="00EF2D26">
        <w:t xml:space="preserve">Table </w:t>
      </w:r>
      <w:r>
        <w:fldChar w:fldCharType="begin"/>
      </w:r>
      <w:r>
        <w:instrText>SEQ Table \* ARABIC</w:instrText>
      </w:r>
      <w:r>
        <w:fldChar w:fldCharType="separate"/>
      </w:r>
      <w:r w:rsidR="00982519">
        <w:rPr>
          <w:noProof/>
        </w:rPr>
        <w:t>39</w:t>
      </w:r>
      <w:r>
        <w:fldChar w:fldCharType="end"/>
      </w:r>
      <w:bookmarkEnd w:id="2534"/>
      <w:r w:rsidRPr="00EF2D26">
        <w:t>: CSI Data Descriptor</w:t>
      </w:r>
      <w:bookmarkEnd w:id="2535"/>
      <w:bookmarkEnd w:id="2536"/>
    </w:p>
    <w:p w14:paraId="29E68B67" w14:textId="77777777" w:rsidR="00155B4E" w:rsidRPr="00EF2D26" w:rsidRDefault="00155B4E" w:rsidP="00155B4E">
      <w:pPr>
        <w:rPr>
          <w:b/>
        </w:rPr>
      </w:pPr>
      <w:r w:rsidRPr="00EF2D26">
        <w:rPr>
          <w:b/>
        </w:rPr>
        <w:t>Notes:</w:t>
      </w:r>
    </w:p>
    <w:p w14:paraId="0C7EBAB3" w14:textId="77777777" w:rsidR="00155B4E" w:rsidRPr="006C7A61" w:rsidRDefault="79D63348" w:rsidP="00D76942">
      <w:pPr>
        <w:pStyle w:val="ListNumber2"/>
        <w:keepLines/>
        <w:widowControl/>
        <w:numPr>
          <w:ilvl w:val="0"/>
          <w:numId w:val="46"/>
        </w:numPr>
        <w:spacing w:before="0" w:after="240"/>
        <w:rPr>
          <w:i w:val="0"/>
          <w:color w:val="000000" w:themeColor="text1"/>
        </w:rPr>
      </w:pPr>
      <w:bookmarkStart w:id="2537" w:name="_Ref266969178"/>
      <w:r w:rsidRPr="0E615139">
        <w:rPr>
          <w:i w:val="0"/>
          <w:color w:val="auto"/>
        </w:rPr>
        <w:t>Column “Value on SEND” exhibits the value that an application has to set in each structure member.</w:t>
      </w:r>
      <w:bookmarkEnd w:id="2537"/>
    </w:p>
    <w:p w14:paraId="74CD23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bookmarkStart w:id="2538" w:name="_Ref265751439"/>
      <w:r w:rsidRPr="0E615139">
        <w:rPr>
          <w:i w:val="0"/>
          <w:color w:val="auto"/>
        </w:rPr>
        <w:t>The CSIDD structure allows the representation of data:</w:t>
      </w:r>
      <w:bookmarkEnd w:id="2538"/>
    </w:p>
    <w:p w14:paraId="7CD58BA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Either located in core memory: the structure element ‘Flags’ must have the value O_MEMORY.</w:t>
      </w:r>
    </w:p>
    <w:p w14:paraId="275B6B3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Or located in a file: the structure element ‘Flags’ must have the value O_FILE.</w:t>
      </w:r>
    </w:p>
    <w:p w14:paraId="792C3BCC" w14:textId="77777777" w:rsidR="00155B4E" w:rsidRPr="00EF2D26" w:rsidRDefault="79D63348" w:rsidP="0E615139">
      <w:pPr>
        <w:pStyle w:val="List3"/>
      </w:pPr>
      <w:r w:rsidRPr="0E615139">
        <w:t>The choice of which method to use for passing the application data is strongly dependent on the design choices taken for the application: it is recommended that the “O_MEMORY” method be used whenever possible.</w:t>
      </w:r>
    </w:p>
    <w:p w14:paraId="30FEEAC2" w14:textId="77777777" w:rsidR="00155B4E" w:rsidRPr="00EF2D26" w:rsidRDefault="00155B4E" w:rsidP="00D76942">
      <w:pPr>
        <w:pStyle w:val="Heading5"/>
        <w:keepLines/>
        <w:numPr>
          <w:ilvl w:val="4"/>
          <w:numId w:val="34"/>
        </w:numPr>
        <w:spacing w:before="240" w:after="240" w:line="240" w:lineRule="auto"/>
        <w:ind w:left="1009" w:hanging="1009"/>
      </w:pPr>
      <w:bookmarkStart w:id="2539" w:name="_Ref458499288"/>
      <w:bookmarkStart w:id="2540" w:name="_Toc178390877"/>
      <w:bookmarkStart w:id="2541" w:name="_Toc191308466"/>
      <w:bookmarkStart w:id="2542" w:name="_Toc191309323"/>
      <w:bookmarkStart w:id="2543" w:name="_Toc1400632"/>
      <w:r w:rsidRPr="00EF2D26">
        <w:t>Allocation of a CSIDD</w:t>
      </w:r>
      <w:bookmarkEnd w:id="2539"/>
      <w:bookmarkEnd w:id="2540"/>
      <w:bookmarkEnd w:id="2541"/>
      <w:bookmarkEnd w:id="2542"/>
      <w:bookmarkEnd w:id="2543"/>
    </w:p>
    <w:p w14:paraId="3E80F2D0" w14:textId="2BCB0684" w:rsidR="00155B4E" w:rsidRPr="00EF2D26" w:rsidRDefault="00155B4E" w:rsidP="00155B4E">
      <w:r w:rsidRPr="00EF2D26">
        <w:t>The CSIDD has to be allocated dynamically and initialised with the function HL_alloc(), documented in [</w:t>
      </w:r>
      <w:r w:rsidRPr="00EF2D26">
        <w:fldChar w:fldCharType="begin"/>
      </w:r>
      <w:r w:rsidRPr="00EF2D26">
        <w:instrText xml:space="preserve"> REF A8 \h  \* MERGEFORMAT </w:instrText>
      </w:r>
      <w:r w:rsidRPr="00EF2D26">
        <w:fldChar w:fldCharType="separate"/>
      </w:r>
      <w:r w:rsidR="00982519" w:rsidRPr="00C159C1">
        <w:t>A8</w:t>
      </w:r>
      <w:r w:rsidRPr="00EF2D26">
        <w:fldChar w:fldCharType="end"/>
      </w:r>
      <w:r w:rsidRPr="00EF2D26">
        <w:t>]:</w:t>
      </w:r>
    </w:p>
    <w:p w14:paraId="73EFE356" w14:textId="77777777" w:rsidR="00155B4E" w:rsidRPr="00B1464E" w:rsidRDefault="00155B4E" w:rsidP="00155B4E">
      <w:pPr>
        <w:pStyle w:val="CodeBorder"/>
      </w:pPr>
      <w:r w:rsidRPr="00B1464E">
        <w:t>CSILONG HL_alloc(</w:t>
      </w:r>
    </w:p>
    <w:p w14:paraId="54F148E9" w14:textId="77777777" w:rsidR="00155B4E" w:rsidRPr="00B1464E" w:rsidRDefault="00155B4E" w:rsidP="00155B4E">
      <w:pPr>
        <w:pStyle w:val="CodeBorder"/>
      </w:pPr>
      <w:r w:rsidRPr="00B1464E">
        <w:tab/>
        <w:t>CSIULONG</w:t>
      </w:r>
      <w:r w:rsidRPr="00B1464E">
        <w:tab/>
        <w:t xml:space="preserve">SizeRq, </w:t>
      </w:r>
    </w:p>
    <w:p w14:paraId="4786F76C" w14:textId="77777777" w:rsidR="00155B4E" w:rsidRPr="00B1464E" w:rsidRDefault="00155B4E" w:rsidP="00155B4E">
      <w:pPr>
        <w:pStyle w:val="CodeBorder"/>
      </w:pPr>
      <w:r w:rsidRPr="00B1464E">
        <w:tab/>
        <w:t>CSIDD</w:t>
      </w:r>
      <w:r w:rsidRPr="00B1464E">
        <w:tab/>
        <w:t xml:space="preserve">**DataOut, </w:t>
      </w:r>
    </w:p>
    <w:p w14:paraId="1FCECFD7" w14:textId="77777777" w:rsidR="00155B4E" w:rsidRPr="00B1464E" w:rsidRDefault="00155B4E" w:rsidP="00155B4E">
      <w:pPr>
        <w:pStyle w:val="CodeBorder"/>
      </w:pPr>
      <w:r w:rsidRPr="00B1464E">
        <w:tab/>
        <w:t>CSILONG</w:t>
      </w:r>
      <w:r w:rsidRPr="00B1464E">
        <w:tab/>
        <w:t xml:space="preserve">*ReturnCode, </w:t>
      </w:r>
    </w:p>
    <w:p w14:paraId="5C082A45" w14:textId="77777777" w:rsidR="00155B4E" w:rsidRPr="00B1464E" w:rsidRDefault="00155B4E" w:rsidP="00155B4E">
      <w:pPr>
        <w:pStyle w:val="CodeBorder"/>
      </w:pPr>
      <w:r w:rsidRPr="00B1464E">
        <w:tab/>
        <w:t xml:space="preserve">CSILONG </w:t>
      </w:r>
      <w:r w:rsidRPr="00B1464E">
        <w:tab/>
        <w:t>*ReasonCode</w:t>
      </w:r>
    </w:p>
    <w:p w14:paraId="404A77A0" w14:textId="77777777" w:rsidR="00155B4E" w:rsidRPr="00B1464E" w:rsidRDefault="00155B4E" w:rsidP="00155B4E">
      <w:pPr>
        <w:pStyle w:val="CodeBorder"/>
      </w:pPr>
      <w:r w:rsidRPr="00B1464E">
        <w:t>);</w:t>
      </w:r>
    </w:p>
    <w:p w14:paraId="03DC17CF" w14:textId="77777777" w:rsidR="00155B4E" w:rsidRPr="00EF2D26" w:rsidRDefault="00155B4E" w:rsidP="00155B4E">
      <w:r w:rsidRPr="00EF2D26">
        <w:t>If the data are represented in core memory, the value of argument SizeRq must be at least equal to or greater than, the length of the application data (expressed in octets).</w:t>
      </w:r>
    </w:p>
    <w:p w14:paraId="2D8A1C25" w14:textId="77777777" w:rsidR="00155B4E" w:rsidRPr="00EF2D26" w:rsidRDefault="00155B4E" w:rsidP="00155B4E">
      <w:r w:rsidRPr="00EF2D26">
        <w:t>Upon successful call to HL_alloc(), some elements of the allocated CSIDD structure are initialised:</w:t>
      </w:r>
    </w:p>
    <w:p w14:paraId="266676E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StrucId = CSIDD_STRUC_ID.</w:t>
      </w:r>
    </w:p>
    <w:p w14:paraId="43EC765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Version = CSIDD_VERSION_1.</w:t>
      </w:r>
    </w:p>
    <w:p w14:paraId="61852CE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Flags = O_MEMORY.</w:t>
      </w:r>
    </w:p>
    <w:p w14:paraId="4D180AA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DataLength = 0L.</w:t>
      </w:r>
    </w:p>
    <w:p w14:paraId="2E5CC098" w14:textId="14518563" w:rsidR="00155B4E" w:rsidRPr="00EF2D26" w:rsidRDefault="79D63348" w:rsidP="00155B4E">
      <w:r w:rsidRPr="0E615139">
        <w:t xml:space="preserve">When a CSIDD structure is </w:t>
      </w:r>
      <w:r>
        <w:t>not used anymore, it has to be given back to system resources by performing the HL_free() verb, documented in [</w:t>
      </w:r>
      <w:r w:rsidR="00155B4E">
        <w:fldChar w:fldCharType="begin"/>
      </w:r>
      <w:r w:rsidR="00155B4E">
        <w:instrText xml:space="preserve"> REF A8 \h  \* MERGEFORMAT </w:instrText>
      </w:r>
      <w:r w:rsidR="00155B4E">
        <w:fldChar w:fldCharType="separate"/>
      </w:r>
      <w:r w:rsidR="00982519" w:rsidRPr="00C159C1">
        <w:t>A8</w:t>
      </w:r>
      <w:r w:rsidR="00155B4E">
        <w:fldChar w:fldCharType="end"/>
      </w:r>
      <w:r>
        <w:t>]:</w:t>
      </w:r>
    </w:p>
    <w:p w14:paraId="37555598" w14:textId="77777777" w:rsidR="00155B4E" w:rsidRPr="00B1464E" w:rsidRDefault="00155B4E" w:rsidP="00155B4E">
      <w:pPr>
        <w:pStyle w:val="CodeBorder"/>
      </w:pPr>
      <w:r w:rsidRPr="00B1464E">
        <w:t>CSILONG HL_free(</w:t>
      </w:r>
    </w:p>
    <w:p w14:paraId="5FC181E8" w14:textId="77777777" w:rsidR="00155B4E" w:rsidRPr="00B1464E" w:rsidRDefault="00155B4E" w:rsidP="00155B4E">
      <w:pPr>
        <w:pStyle w:val="CodeBorder"/>
      </w:pPr>
      <w:r w:rsidRPr="00B1464E">
        <w:tab/>
        <w:t>CSIDD</w:t>
      </w:r>
      <w:r w:rsidRPr="00B1464E">
        <w:tab/>
        <w:t xml:space="preserve">**DataOut, </w:t>
      </w:r>
    </w:p>
    <w:p w14:paraId="1DA18B62" w14:textId="77777777" w:rsidR="00155B4E" w:rsidRPr="00B1464E" w:rsidRDefault="00155B4E" w:rsidP="00155B4E">
      <w:pPr>
        <w:pStyle w:val="CodeBorder"/>
      </w:pPr>
      <w:r w:rsidRPr="00B1464E">
        <w:tab/>
        <w:t>CSILONG</w:t>
      </w:r>
      <w:r w:rsidRPr="00B1464E">
        <w:tab/>
        <w:t xml:space="preserve">*ReturnCode, </w:t>
      </w:r>
    </w:p>
    <w:p w14:paraId="596CE9DE" w14:textId="77777777" w:rsidR="00155B4E" w:rsidRPr="00B1464E" w:rsidRDefault="00155B4E" w:rsidP="00155B4E">
      <w:pPr>
        <w:pStyle w:val="CodeBorder"/>
      </w:pPr>
      <w:r w:rsidRPr="00B1464E">
        <w:tab/>
        <w:t xml:space="preserve">CSILONG </w:t>
      </w:r>
      <w:r w:rsidRPr="00B1464E">
        <w:tab/>
        <w:t>*ReasonCode</w:t>
      </w:r>
    </w:p>
    <w:p w14:paraId="4254DD7D" w14:textId="77777777" w:rsidR="00155B4E" w:rsidRPr="00B1464E" w:rsidRDefault="00155B4E" w:rsidP="00155B4E">
      <w:pPr>
        <w:pStyle w:val="CodeBorder"/>
      </w:pPr>
      <w:r w:rsidRPr="00B1464E">
        <w:t>);</w:t>
      </w:r>
    </w:p>
    <w:p w14:paraId="4CC1D735" w14:textId="6CCEF60E" w:rsidR="00155B4E" w:rsidRPr="00EF2D26" w:rsidRDefault="00155B4E" w:rsidP="00155B4E">
      <w:r w:rsidRPr="00EF2D26">
        <w:t>The example for allocation of a CSIDD structure is part of the listing in [</w:t>
      </w:r>
      <w:r w:rsidRPr="00EF2D26">
        <w:fldChar w:fldCharType="begin"/>
      </w:r>
      <w:r w:rsidRPr="00EF2D26">
        <w:instrText xml:space="preserve"> REF CSI \h  \* MERGEFORMAT </w:instrText>
      </w:r>
      <w:r w:rsidRPr="00EF2D26">
        <w:fldChar w:fldCharType="separate"/>
      </w:r>
      <w:r w:rsidR="00982519" w:rsidRPr="00EF2D26">
        <w:t>R5</w:t>
      </w:r>
      <w:r w:rsidRPr="00EF2D26">
        <w:fldChar w:fldCharType="end"/>
      </w:r>
      <w:r w:rsidRPr="00EF2D26">
        <w:t>].</w:t>
      </w:r>
    </w:p>
    <w:p w14:paraId="4369DB14" w14:textId="77777777" w:rsidR="00155B4E" w:rsidRPr="00EF2D26" w:rsidRDefault="00155B4E" w:rsidP="00D76942">
      <w:pPr>
        <w:pStyle w:val="Heading5"/>
        <w:keepLines/>
        <w:numPr>
          <w:ilvl w:val="4"/>
          <w:numId w:val="34"/>
        </w:numPr>
        <w:spacing w:before="240" w:after="240" w:line="240" w:lineRule="auto"/>
        <w:ind w:left="1009" w:hanging="1009"/>
      </w:pPr>
      <w:bookmarkStart w:id="2544" w:name="_Ref458499383"/>
      <w:bookmarkStart w:id="2545" w:name="_Toc178390878"/>
      <w:bookmarkStart w:id="2546" w:name="_Toc191308467"/>
      <w:bookmarkStart w:id="2547" w:name="_Toc191309324"/>
      <w:bookmarkStart w:id="2548" w:name="_Toc1400633"/>
      <w:r w:rsidRPr="00EF2D26">
        <w:t>Inserting the application data into the CSIDD structure</w:t>
      </w:r>
      <w:bookmarkEnd w:id="2544"/>
      <w:bookmarkEnd w:id="2545"/>
      <w:bookmarkEnd w:id="2546"/>
      <w:bookmarkEnd w:id="2547"/>
      <w:bookmarkEnd w:id="2548"/>
    </w:p>
    <w:p w14:paraId="4F066B67" w14:textId="55A6D67E" w:rsidR="00155B4E" w:rsidRPr="00EF2D26" w:rsidRDefault="00155B4E" w:rsidP="00155B4E">
      <w:r w:rsidRPr="00EF2D26">
        <w:t xml:space="preserve">The application data consist of an Information Exchange in XML format. In the example provided in </w:t>
      </w:r>
      <w:r w:rsidRPr="00EF2D26">
        <w:fldChar w:fldCharType="begin"/>
      </w:r>
      <w:r w:rsidRPr="00EF2D26">
        <w:instrText xml:space="preserve"> REF _Ref134612824 \h  \* MERGEFORMAT </w:instrText>
      </w:r>
      <w:r w:rsidRPr="00EF2D26">
        <w:fldChar w:fldCharType="separate"/>
      </w:r>
      <w:r w:rsidR="00982519" w:rsidRPr="00EF2D26">
        <w:t xml:space="preserve">Figure </w:t>
      </w:r>
      <w:r w:rsidR="00982519">
        <w:t>233</w:t>
      </w:r>
      <w:r w:rsidRPr="00EF2D26">
        <w:fldChar w:fldCharType="end"/>
      </w:r>
      <w:r w:rsidRPr="00EF2D26">
        <w:t>, they are represented as a core memory value named ‘Request’.</w:t>
      </w:r>
    </w:p>
    <w:p w14:paraId="44531FC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application data are represented in core memory:</w:t>
      </w:r>
      <w:r w:rsidR="00155B4E" w:rsidRPr="006C7A61">
        <w:rPr>
          <w:i w:val="0"/>
          <w:iCs/>
          <w:color w:val="auto"/>
        </w:rPr>
        <w:tab/>
      </w:r>
      <w:r w:rsidR="00155B4E" w:rsidRPr="006C7A61">
        <w:rPr>
          <w:i w:val="0"/>
          <w:iCs/>
          <w:color w:val="auto"/>
        </w:rPr>
        <w:br/>
      </w:r>
      <w:r w:rsidRPr="0E615139">
        <w:rPr>
          <w:i w:val="0"/>
          <w:color w:val="auto"/>
        </w:rP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E615139">
        <w:rPr>
          <w:b/>
          <w:bCs/>
          <w:i w:val="0"/>
          <w:color w:val="auto"/>
        </w:rPr>
        <w:t>memcpy</w:t>
      </w:r>
      <w:r w:rsidRPr="0E615139">
        <w:rPr>
          <w:i w:val="0"/>
          <w:color w:val="auto"/>
        </w:rPr>
        <w:t>”).</w:t>
      </w:r>
    </w:p>
    <w:p w14:paraId="43F76C4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application data are represented in a file:</w:t>
      </w:r>
      <w:r w:rsidR="00155B4E" w:rsidRPr="006C7A61">
        <w:rPr>
          <w:i w:val="0"/>
          <w:iCs/>
          <w:color w:val="auto"/>
        </w:rPr>
        <w:tab/>
      </w:r>
      <w:r w:rsidR="00155B4E" w:rsidRPr="006C7A61">
        <w:rPr>
          <w:i w:val="0"/>
          <w:iCs/>
          <w:color w:val="auto"/>
        </w:rPr>
        <w:br/>
      </w:r>
      <w:r w:rsidRPr="0E615139">
        <w:rPr>
          <w:i w:val="0"/>
          <w:color w:val="auto"/>
        </w:rPr>
        <w:t>The elements of the CSIDD structure must be set to:</w:t>
      </w:r>
    </w:p>
    <w:p w14:paraId="0601250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Flags = O_FILE.</w:t>
      </w:r>
    </w:p>
    <w:p w14:paraId="74F72DF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DataLength = length of useful contents in the File.</w:t>
      </w:r>
    </w:p>
    <w:p w14:paraId="49ABA9E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FileName = full path name of the file. ‘FileName’ is set to the path name of a file containing application data.</w:t>
      </w:r>
    </w:p>
    <w:p w14:paraId="59A129D4" w14:textId="77777777" w:rsidR="00155B4E" w:rsidRPr="00EF2D26" w:rsidRDefault="00155B4E" w:rsidP="00D76942">
      <w:pPr>
        <w:pStyle w:val="Heading5"/>
        <w:keepLines/>
        <w:numPr>
          <w:ilvl w:val="4"/>
          <w:numId w:val="34"/>
        </w:numPr>
        <w:spacing w:before="240" w:after="240" w:line="240" w:lineRule="auto"/>
        <w:ind w:left="1009" w:hanging="1009"/>
      </w:pPr>
      <w:bookmarkStart w:id="2549" w:name="_Ref458499428"/>
      <w:bookmarkStart w:id="2550" w:name="_Ref77397821"/>
      <w:bookmarkStart w:id="2551" w:name="_Ref135478917"/>
      <w:bookmarkStart w:id="2552" w:name="_Toc178390879"/>
      <w:bookmarkStart w:id="2553" w:name="_Toc191308468"/>
      <w:bookmarkStart w:id="2554" w:name="_Toc191309325"/>
      <w:bookmarkStart w:id="2555" w:name="_Toc1400634"/>
      <w:r w:rsidRPr="00EF2D26">
        <w:t>Encoding the CSIDD</w:t>
      </w:r>
      <w:bookmarkEnd w:id="2549"/>
      <w:r w:rsidRPr="00EF2D26">
        <w:t xml:space="preserve"> for </w:t>
      </w:r>
      <w:bookmarkEnd w:id="2550"/>
      <w:r w:rsidRPr="00EF2D26">
        <w:t>EMCS</w:t>
      </w:r>
      <w:bookmarkEnd w:id="2551"/>
      <w:bookmarkEnd w:id="2552"/>
      <w:bookmarkEnd w:id="2553"/>
      <w:bookmarkEnd w:id="2554"/>
      <w:bookmarkEnd w:id="2555"/>
    </w:p>
    <w:p w14:paraId="16CE84FB" w14:textId="77777777" w:rsidR="00155B4E" w:rsidRPr="00EF2D26" w:rsidRDefault="00155B4E" w:rsidP="00155B4E">
      <w:r w:rsidRPr="00EF2D26">
        <w:t xml:space="preserve">When the CSIDD is prepared, with elements either FileName or Data (as well as DataLength) correctly initialised by the application, it has to be presented, on the sending side to the </w:t>
      </w:r>
      <w:r w:rsidRPr="00EF2D26">
        <w:rPr>
          <w:rFonts w:ascii="Courier New" w:hAnsi="Courier New"/>
        </w:rPr>
        <w:t>HL_encode()</w:t>
      </w:r>
      <w:r w:rsidRPr="00EF2D26">
        <w:t xml:space="preserve"> verb. Conversely, after being received, a CSIDD structure must be presented to the </w:t>
      </w:r>
      <w:r w:rsidRPr="00EF2D26">
        <w:rPr>
          <w:rFonts w:ascii="Courier New" w:hAnsi="Courier New"/>
        </w:rPr>
        <w:t>HL_decode()</w:t>
      </w:r>
      <w:r w:rsidRPr="00EF2D26">
        <w:t>.</w:t>
      </w:r>
    </w:p>
    <w:p w14:paraId="0BD0584B" w14:textId="77777777" w:rsidR="00155B4E" w:rsidRPr="00EF2D26" w:rsidRDefault="00155B4E" w:rsidP="00155B4E">
      <w:r w:rsidRPr="00EF2D26">
        <w:t xml:space="preserve">The prototype of the </w:t>
      </w:r>
      <w:r w:rsidRPr="00EF2D26">
        <w:rPr>
          <w:rFonts w:ascii="Courier New" w:hAnsi="Courier New"/>
        </w:rPr>
        <w:t>HL_encode</w:t>
      </w:r>
      <w:r w:rsidRPr="00EF2D26">
        <w:t xml:space="preserve"> verb is:</w:t>
      </w:r>
    </w:p>
    <w:p w14:paraId="52D7F72F" w14:textId="77777777" w:rsidR="00155B4E" w:rsidRPr="00B1464E" w:rsidRDefault="00155B4E" w:rsidP="00155B4E">
      <w:pPr>
        <w:pStyle w:val="CodeBorder"/>
      </w:pPr>
      <w:r w:rsidRPr="00B1464E">
        <w:t>CSILONG HL_encode(</w:t>
      </w:r>
    </w:p>
    <w:p w14:paraId="423299EB" w14:textId="77777777" w:rsidR="00155B4E" w:rsidRPr="00B1464E" w:rsidRDefault="00155B4E" w:rsidP="00155B4E">
      <w:pPr>
        <w:pStyle w:val="CodeBorder"/>
      </w:pPr>
      <w:r w:rsidRPr="00B1464E">
        <w:tab/>
        <w:t>IN</w:t>
      </w:r>
      <w:r w:rsidRPr="00B1464E">
        <w:tab/>
        <w:t>CSIDD</w:t>
      </w:r>
      <w:r w:rsidRPr="00B1464E">
        <w:tab/>
      </w:r>
      <w:r w:rsidRPr="00B1464E">
        <w:tab/>
        <w:t xml:space="preserve">*DataIn, </w:t>
      </w:r>
    </w:p>
    <w:p w14:paraId="2A47B007" w14:textId="77777777" w:rsidR="00155B4E" w:rsidRPr="00B1464E" w:rsidRDefault="00155B4E" w:rsidP="00155B4E">
      <w:pPr>
        <w:pStyle w:val="CodeBorder"/>
      </w:pPr>
      <w:r w:rsidRPr="00B1464E">
        <w:tab/>
        <w:t>IN</w:t>
      </w:r>
      <w:r w:rsidRPr="00B1464E">
        <w:tab/>
        <w:t>CSICHAR32</w:t>
      </w:r>
      <w:r w:rsidRPr="00B1464E">
        <w:tab/>
      </w:r>
      <w:r w:rsidRPr="00B1464E">
        <w:tab/>
        <w:t xml:space="preserve">MsgTypeId, </w:t>
      </w:r>
    </w:p>
    <w:p w14:paraId="1B38C65A" w14:textId="77777777" w:rsidR="00155B4E" w:rsidRPr="00B1464E" w:rsidRDefault="00155B4E" w:rsidP="00155B4E">
      <w:pPr>
        <w:pStyle w:val="CodeBorder"/>
      </w:pPr>
      <w:r w:rsidRPr="00B1464E">
        <w:tab/>
        <w:t>IN</w:t>
      </w:r>
      <w:r w:rsidRPr="00B1464E">
        <w:tab/>
        <w:t>CSILONG</w:t>
      </w:r>
      <w:r w:rsidRPr="00B1464E">
        <w:tab/>
      </w:r>
      <w:r w:rsidRPr="00B1464E">
        <w:tab/>
        <w:t xml:space="preserve">CodePage, </w:t>
      </w:r>
    </w:p>
    <w:p w14:paraId="6C1E1AF2" w14:textId="77777777" w:rsidR="00155B4E" w:rsidRPr="00B1464E" w:rsidRDefault="00155B4E" w:rsidP="00155B4E">
      <w:pPr>
        <w:pStyle w:val="CodeBorder"/>
      </w:pPr>
      <w:r w:rsidRPr="00B1464E">
        <w:tab/>
        <w:t>IN</w:t>
      </w:r>
      <w:r w:rsidRPr="00B1464E">
        <w:tab/>
        <w:t>CSICHAR128</w:t>
      </w:r>
      <w:r w:rsidRPr="00B1464E">
        <w:tab/>
        <w:t xml:space="preserve">HostFormat, </w:t>
      </w:r>
    </w:p>
    <w:p w14:paraId="59FCB537" w14:textId="77777777" w:rsidR="00155B4E" w:rsidRPr="00B1464E" w:rsidRDefault="00155B4E" w:rsidP="00155B4E">
      <w:pPr>
        <w:pStyle w:val="CodeBorder"/>
      </w:pPr>
      <w:r w:rsidRPr="00B1464E">
        <w:tab/>
        <w:t>OUT</w:t>
      </w:r>
      <w:r w:rsidRPr="00B1464E">
        <w:tab/>
        <w:t>CSIDD</w:t>
      </w:r>
      <w:r w:rsidRPr="00B1464E">
        <w:tab/>
      </w:r>
      <w:r w:rsidRPr="00B1464E">
        <w:tab/>
        <w:t xml:space="preserve">*DataOut, </w:t>
      </w:r>
    </w:p>
    <w:p w14:paraId="4EC0F032" w14:textId="77777777" w:rsidR="00155B4E" w:rsidRPr="00B1464E" w:rsidRDefault="00155B4E" w:rsidP="00155B4E">
      <w:pPr>
        <w:pStyle w:val="CodeBorder"/>
      </w:pPr>
      <w:r w:rsidRPr="00B1464E">
        <w:tab/>
        <w:t>OUT</w:t>
      </w:r>
      <w:r w:rsidRPr="00B1464E">
        <w:tab/>
        <w:t>CSILONG</w:t>
      </w:r>
      <w:r w:rsidRPr="00B1464E">
        <w:tab/>
      </w:r>
      <w:r w:rsidRPr="00B1464E">
        <w:tab/>
        <w:t xml:space="preserve">*ReturnCode, </w:t>
      </w:r>
    </w:p>
    <w:p w14:paraId="5ACB999C" w14:textId="77777777" w:rsidR="00155B4E" w:rsidRPr="00B1464E" w:rsidRDefault="00155B4E" w:rsidP="00155B4E">
      <w:pPr>
        <w:pStyle w:val="CodeBorder"/>
      </w:pPr>
      <w:r w:rsidRPr="00B1464E">
        <w:tab/>
        <w:t>OUT</w:t>
      </w:r>
      <w:r w:rsidRPr="00B1464E">
        <w:tab/>
        <w:t>CSILONG</w:t>
      </w:r>
      <w:r w:rsidRPr="00B1464E">
        <w:tab/>
      </w:r>
      <w:r w:rsidRPr="00B1464E">
        <w:tab/>
        <w:t>*ReasonCode</w:t>
      </w:r>
    </w:p>
    <w:p w14:paraId="4FD0E1A5" w14:textId="77777777" w:rsidR="00155B4E" w:rsidRPr="00B1464E" w:rsidRDefault="00155B4E" w:rsidP="00155B4E">
      <w:pPr>
        <w:pStyle w:val="CodeBorder"/>
      </w:pPr>
      <w:r w:rsidRPr="00B1464E">
        <w:t>);</w:t>
      </w:r>
    </w:p>
    <w:p w14:paraId="1B6D46F8" w14:textId="76372980" w:rsidR="00155B4E" w:rsidRPr="00EF2D26" w:rsidRDefault="00155B4E" w:rsidP="00155B4E">
      <w:r w:rsidRPr="00EF2D26">
        <w:lastRenderedPageBreak/>
        <w:t xml:space="preserve">The parameter MsgTypeId must have a value within a pre-determined set of values that are listed in </w:t>
      </w:r>
      <w:r w:rsidRPr="00EF2D26">
        <w:fldChar w:fldCharType="begin"/>
      </w:r>
      <w:r w:rsidRPr="00EF2D26">
        <w:instrText xml:space="preserve"> REF _Ref133198752 \h  \* MERGEFORMAT </w:instrText>
      </w:r>
      <w:r w:rsidRPr="00EF2D26">
        <w:fldChar w:fldCharType="separate"/>
      </w:r>
      <w:r w:rsidR="00982519" w:rsidRPr="00EF2D26">
        <w:t xml:space="preserve">Table </w:t>
      </w:r>
      <w:r w:rsidR="00982519">
        <w:t>39</w:t>
      </w:r>
      <w:r w:rsidRPr="00EF2D26">
        <w:fldChar w:fldCharType="end"/>
      </w:r>
      <w:r w:rsidRPr="00EF2D26">
        <w:t xml:space="preserve"> under Header MsgTypId. These values are actually produced by the CCN-TC as the result of the operations described in </w:t>
      </w:r>
      <w:r w:rsidRPr="00EF2D26">
        <w:fldChar w:fldCharType="begin"/>
      </w:r>
      <w:r w:rsidRPr="00EF2D26">
        <w:instrText xml:space="preserve"> REF _Ref133149580 \h  \* MERGEFORMAT </w:instrText>
      </w:r>
      <w:r w:rsidRPr="00EF2D26">
        <w:fldChar w:fldCharType="separate"/>
      </w:r>
      <w:r w:rsidR="00982519" w:rsidRPr="00EF2D26">
        <w:t xml:space="preserve">Table </w:t>
      </w:r>
      <w:r w:rsidR="00982519">
        <w:t>40</w:t>
      </w:r>
      <w:r w:rsidRPr="00EF2D26">
        <w:fldChar w:fldCharType="end"/>
      </w:r>
      <w:r w:rsidRPr="00EF2D26">
        <w:t>.</w:t>
      </w:r>
    </w:p>
    <w:tbl>
      <w:tblPr>
        <w:tblW w:w="9185"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6" w:type="dxa"/>
          <w:right w:w="56" w:type="dxa"/>
        </w:tblCellMar>
        <w:tblLook w:val="00A0" w:firstRow="1" w:lastRow="0" w:firstColumn="1" w:lastColumn="0" w:noHBand="0" w:noVBand="0"/>
      </w:tblPr>
      <w:tblGrid>
        <w:gridCol w:w="510"/>
        <w:gridCol w:w="4706"/>
        <w:gridCol w:w="1559"/>
        <w:gridCol w:w="2410"/>
      </w:tblGrid>
      <w:tr w:rsidR="00155B4E" w:rsidRPr="00EF2D26" w14:paraId="2C7E616B" w14:textId="77777777" w:rsidTr="00F07D64">
        <w:trPr>
          <w:cantSplit/>
          <w:tblHeader/>
        </w:trPr>
        <w:tc>
          <w:tcPr>
            <w:tcW w:w="510" w:type="dxa"/>
            <w:shd w:val="clear" w:color="auto" w:fill="D0CECE" w:themeFill="background2" w:themeFillShade="E6"/>
          </w:tcPr>
          <w:p w14:paraId="4A484B45" w14:textId="77777777" w:rsidR="00155B4E" w:rsidRPr="00182A2B" w:rsidRDefault="00155B4E" w:rsidP="00155B4E">
            <w:pPr>
              <w:pStyle w:val="TableHeading"/>
            </w:pPr>
            <w:r w:rsidRPr="00182A2B">
              <w:t>IE</w:t>
            </w:r>
          </w:p>
        </w:tc>
        <w:tc>
          <w:tcPr>
            <w:tcW w:w="4706" w:type="dxa"/>
            <w:shd w:val="clear" w:color="auto" w:fill="D0CECE" w:themeFill="background2" w:themeFillShade="E6"/>
          </w:tcPr>
          <w:p w14:paraId="527C723A" w14:textId="77777777" w:rsidR="00155B4E" w:rsidRPr="00182A2B" w:rsidRDefault="00155B4E" w:rsidP="00155B4E">
            <w:pPr>
              <w:pStyle w:val="TableHeading"/>
            </w:pPr>
            <w:r w:rsidRPr="00182A2B">
              <w:t>IE Name</w:t>
            </w:r>
          </w:p>
        </w:tc>
        <w:tc>
          <w:tcPr>
            <w:tcW w:w="1559" w:type="dxa"/>
            <w:shd w:val="clear" w:color="auto" w:fill="D0CECE" w:themeFill="background2" w:themeFillShade="E6"/>
          </w:tcPr>
          <w:p w14:paraId="0B3704F3" w14:textId="77777777" w:rsidR="00155B4E" w:rsidRPr="00182A2B" w:rsidRDefault="00155B4E" w:rsidP="00155B4E">
            <w:pPr>
              <w:pStyle w:val="TableHeading"/>
            </w:pPr>
            <w:r w:rsidRPr="00182A2B">
              <w:t>Reference</w:t>
            </w:r>
          </w:p>
        </w:tc>
        <w:tc>
          <w:tcPr>
            <w:tcW w:w="2410" w:type="dxa"/>
            <w:shd w:val="clear" w:color="auto" w:fill="D0CECE" w:themeFill="background2" w:themeFillShade="E6"/>
          </w:tcPr>
          <w:p w14:paraId="58C584A4" w14:textId="77777777" w:rsidR="00155B4E" w:rsidRPr="00182A2B" w:rsidRDefault="00155B4E" w:rsidP="00155B4E">
            <w:pPr>
              <w:pStyle w:val="TableHeading"/>
            </w:pPr>
            <w:r w:rsidRPr="00182A2B">
              <w:t>Message Type string</w:t>
            </w:r>
          </w:p>
        </w:tc>
      </w:tr>
      <w:tr w:rsidR="00155B4E" w:rsidRPr="00EF2D26" w14:paraId="3FA0B910" w14:textId="77777777" w:rsidTr="00F07D64">
        <w:trPr>
          <w:cantSplit/>
        </w:trPr>
        <w:tc>
          <w:tcPr>
            <w:tcW w:w="510" w:type="dxa"/>
          </w:tcPr>
          <w:p w14:paraId="076C178C" w14:textId="77777777" w:rsidR="00155B4E" w:rsidRPr="00EF2D26" w:rsidRDefault="00155B4E" w:rsidP="00155B4E">
            <w:pPr>
              <w:pStyle w:val="Table"/>
            </w:pPr>
            <w:r w:rsidRPr="00EF2D26">
              <w:t>701</w:t>
            </w:r>
          </w:p>
        </w:tc>
        <w:tc>
          <w:tcPr>
            <w:tcW w:w="4706" w:type="dxa"/>
          </w:tcPr>
          <w:p w14:paraId="58D008E2" w14:textId="77777777" w:rsidR="00155B4E" w:rsidRPr="00EF2D26" w:rsidRDefault="00155B4E" w:rsidP="00155B4E">
            <w:pPr>
              <w:pStyle w:val="Table"/>
              <w:rPr>
                <w:sz w:val="20"/>
              </w:rPr>
            </w:pPr>
            <w:r w:rsidRPr="00EF2D26">
              <w:t>Common Request</w:t>
            </w:r>
          </w:p>
        </w:tc>
        <w:tc>
          <w:tcPr>
            <w:tcW w:w="1559" w:type="dxa"/>
          </w:tcPr>
          <w:p w14:paraId="3FF1BAB1" w14:textId="77777777" w:rsidR="00155B4E" w:rsidRPr="00EF2D26" w:rsidRDefault="00155B4E" w:rsidP="00155B4E">
            <w:pPr>
              <w:pStyle w:val="Table"/>
              <w:rPr>
                <w:sz w:val="20"/>
              </w:rPr>
            </w:pPr>
            <w:r w:rsidRPr="00EF2D26">
              <w:t>C_REQ_SUB</w:t>
            </w:r>
          </w:p>
        </w:tc>
        <w:tc>
          <w:tcPr>
            <w:tcW w:w="2410" w:type="dxa"/>
          </w:tcPr>
          <w:p w14:paraId="3793E40E" w14:textId="77777777" w:rsidR="00155B4E" w:rsidRPr="00EF2D26" w:rsidRDefault="00155B4E" w:rsidP="00155B4E">
            <w:pPr>
              <w:pStyle w:val="Table"/>
              <w:rPr>
                <w:sz w:val="20"/>
              </w:rPr>
            </w:pPr>
            <w:r w:rsidRPr="00EF2D26">
              <w:t>“</w:t>
            </w:r>
            <w:r>
              <w:t>CD</w:t>
            </w:r>
            <w:r w:rsidRPr="00EF2D26">
              <w:t>701</w:t>
            </w:r>
            <w:r>
              <w:t>A</w:t>
            </w:r>
            <w:r w:rsidRPr="00EF2D26">
              <w:t>-MSG.emcs”</w:t>
            </w:r>
          </w:p>
        </w:tc>
      </w:tr>
      <w:tr w:rsidR="00155B4E" w:rsidRPr="00EF2D26" w14:paraId="6779D0B9" w14:textId="77777777" w:rsidTr="00F07D64">
        <w:trPr>
          <w:cantSplit/>
        </w:trPr>
        <w:tc>
          <w:tcPr>
            <w:tcW w:w="510" w:type="dxa"/>
          </w:tcPr>
          <w:p w14:paraId="13E87BB3" w14:textId="77777777" w:rsidR="00155B4E" w:rsidRPr="00EF2D26" w:rsidRDefault="00155B4E" w:rsidP="00155B4E">
            <w:pPr>
              <w:pStyle w:val="Table"/>
            </w:pPr>
            <w:r w:rsidRPr="00EF2D26">
              <w:t>702</w:t>
            </w:r>
          </w:p>
        </w:tc>
        <w:tc>
          <w:tcPr>
            <w:tcW w:w="4706" w:type="dxa"/>
          </w:tcPr>
          <w:p w14:paraId="58DE302F" w14:textId="77777777" w:rsidR="00155B4E" w:rsidRPr="00EF2D26" w:rsidRDefault="00155B4E" w:rsidP="00155B4E">
            <w:pPr>
              <w:pStyle w:val="Table"/>
            </w:pPr>
            <w:r w:rsidRPr="00EF2D26">
              <w:t>Refusal of Common Request</w:t>
            </w:r>
          </w:p>
        </w:tc>
        <w:tc>
          <w:tcPr>
            <w:tcW w:w="1559" w:type="dxa"/>
          </w:tcPr>
          <w:p w14:paraId="5EEB50B7" w14:textId="77777777" w:rsidR="00155B4E" w:rsidRPr="00EF2D26" w:rsidRDefault="00155B4E" w:rsidP="00155B4E">
            <w:pPr>
              <w:pStyle w:val="Table"/>
            </w:pPr>
            <w:r w:rsidRPr="00EF2D26">
              <w:t>C_REQ_REF</w:t>
            </w:r>
          </w:p>
        </w:tc>
        <w:tc>
          <w:tcPr>
            <w:tcW w:w="2410" w:type="dxa"/>
          </w:tcPr>
          <w:p w14:paraId="04846DED" w14:textId="77777777" w:rsidR="00155B4E" w:rsidRPr="00EF2D26" w:rsidRDefault="00155B4E" w:rsidP="00155B4E">
            <w:pPr>
              <w:pStyle w:val="Table"/>
            </w:pPr>
            <w:r w:rsidRPr="00EF2D26">
              <w:t>“</w:t>
            </w:r>
            <w:r>
              <w:t>CD</w:t>
            </w:r>
            <w:r w:rsidRPr="00EF2D26">
              <w:t>702</w:t>
            </w:r>
            <w:r>
              <w:t>A</w:t>
            </w:r>
            <w:r w:rsidRPr="00EF2D26">
              <w:t>-MSG.emcs”</w:t>
            </w:r>
          </w:p>
        </w:tc>
      </w:tr>
      <w:tr w:rsidR="00155B4E" w:rsidRPr="00EF2D26" w14:paraId="460486E8" w14:textId="77777777" w:rsidTr="00F07D64">
        <w:trPr>
          <w:cantSplit/>
        </w:trPr>
        <w:tc>
          <w:tcPr>
            <w:tcW w:w="510" w:type="dxa"/>
          </w:tcPr>
          <w:p w14:paraId="474928D1" w14:textId="77777777" w:rsidR="00155B4E" w:rsidRPr="00EF2D26" w:rsidRDefault="00155B4E" w:rsidP="00155B4E">
            <w:pPr>
              <w:pStyle w:val="Table"/>
            </w:pPr>
            <w:r w:rsidRPr="00EF2D26">
              <w:t>713</w:t>
            </w:r>
          </w:p>
        </w:tc>
        <w:tc>
          <w:tcPr>
            <w:tcW w:w="4706" w:type="dxa"/>
          </w:tcPr>
          <w:p w14:paraId="5CAFAB12" w14:textId="77777777" w:rsidR="00155B4E" w:rsidRPr="00EF2D26" w:rsidRDefault="00155B4E" w:rsidP="00155B4E">
            <w:pPr>
              <w:pStyle w:val="Table"/>
            </w:pPr>
            <w:r w:rsidRPr="00EF2D26">
              <w:t>Incremental Update or Full Register of Economic Operators</w:t>
            </w:r>
          </w:p>
        </w:tc>
        <w:tc>
          <w:tcPr>
            <w:tcW w:w="1559" w:type="dxa"/>
          </w:tcPr>
          <w:p w14:paraId="5A42C6E0" w14:textId="77777777" w:rsidR="00155B4E" w:rsidRPr="00EF2D26" w:rsidRDefault="00155B4E" w:rsidP="00155B4E">
            <w:pPr>
              <w:pStyle w:val="Table"/>
            </w:pPr>
            <w:r w:rsidRPr="00EF2D26">
              <w:t>C_QRO_DAT</w:t>
            </w:r>
          </w:p>
        </w:tc>
        <w:tc>
          <w:tcPr>
            <w:tcW w:w="2410" w:type="dxa"/>
          </w:tcPr>
          <w:p w14:paraId="4ED46A72" w14:textId="77777777" w:rsidR="00155B4E" w:rsidRPr="00EF2D26" w:rsidRDefault="00155B4E" w:rsidP="00155B4E">
            <w:pPr>
              <w:pStyle w:val="Table"/>
            </w:pPr>
            <w:r w:rsidRPr="00EF2D26">
              <w:t>“</w:t>
            </w:r>
            <w:r>
              <w:t>CD</w:t>
            </w:r>
            <w:r w:rsidRPr="00EF2D26">
              <w:t>713</w:t>
            </w:r>
            <w:r>
              <w:t>A</w:t>
            </w:r>
            <w:r w:rsidRPr="00EF2D26">
              <w:t>-MSG.emcs”</w:t>
            </w:r>
          </w:p>
        </w:tc>
      </w:tr>
      <w:tr w:rsidR="00155B4E" w:rsidRPr="00EF2D26" w14:paraId="29441225" w14:textId="77777777" w:rsidTr="00F07D64">
        <w:trPr>
          <w:cantSplit/>
        </w:trPr>
        <w:tc>
          <w:tcPr>
            <w:tcW w:w="510" w:type="dxa"/>
          </w:tcPr>
          <w:p w14:paraId="36B856E9" w14:textId="77777777" w:rsidR="00155B4E" w:rsidRPr="00EF2D26" w:rsidRDefault="00155B4E" w:rsidP="00155B4E">
            <w:pPr>
              <w:pStyle w:val="Table"/>
            </w:pPr>
            <w:r w:rsidRPr="00EF2D26">
              <w:t>714</w:t>
            </w:r>
          </w:p>
        </w:tc>
        <w:tc>
          <w:tcPr>
            <w:tcW w:w="4706" w:type="dxa"/>
          </w:tcPr>
          <w:p w14:paraId="58EB004F" w14:textId="77777777" w:rsidR="00155B4E" w:rsidRPr="00EF2D26" w:rsidRDefault="00155B4E" w:rsidP="00155B4E">
            <w:pPr>
              <w:pStyle w:val="Table"/>
            </w:pPr>
            <w:r w:rsidRPr="00EF2D26">
              <w:t>Refusal of Update of Economic Operators</w:t>
            </w:r>
          </w:p>
        </w:tc>
        <w:tc>
          <w:tcPr>
            <w:tcW w:w="1559" w:type="dxa"/>
          </w:tcPr>
          <w:p w14:paraId="4A77C478" w14:textId="77777777" w:rsidR="00155B4E" w:rsidRPr="00EF2D26" w:rsidRDefault="00155B4E" w:rsidP="00155B4E">
            <w:pPr>
              <w:pStyle w:val="Table"/>
            </w:pPr>
            <w:r w:rsidRPr="00EF2D26">
              <w:t>C_QRO_REF</w:t>
            </w:r>
          </w:p>
        </w:tc>
        <w:tc>
          <w:tcPr>
            <w:tcW w:w="2410" w:type="dxa"/>
          </w:tcPr>
          <w:p w14:paraId="6FB90D67" w14:textId="77777777" w:rsidR="00155B4E" w:rsidRPr="00EF2D26" w:rsidRDefault="00155B4E" w:rsidP="00155B4E">
            <w:pPr>
              <w:pStyle w:val="Table"/>
            </w:pPr>
            <w:r w:rsidRPr="00EF2D26">
              <w:t>“</w:t>
            </w:r>
            <w:r>
              <w:t>CD</w:t>
            </w:r>
            <w:r w:rsidRPr="00EF2D26">
              <w:t>714</w:t>
            </w:r>
            <w:r>
              <w:t>A</w:t>
            </w:r>
            <w:r w:rsidRPr="00EF2D26">
              <w:t>-MSG.emcs”</w:t>
            </w:r>
          </w:p>
        </w:tc>
      </w:tr>
      <w:tr w:rsidR="00155B4E" w:rsidRPr="00EF2D26" w14:paraId="4926C3A4" w14:textId="77777777" w:rsidTr="00F07D64">
        <w:trPr>
          <w:cantSplit/>
        </w:trPr>
        <w:tc>
          <w:tcPr>
            <w:tcW w:w="510" w:type="dxa"/>
          </w:tcPr>
          <w:p w14:paraId="3378D44F" w14:textId="77777777" w:rsidR="00155B4E" w:rsidRPr="00EF2D26" w:rsidRDefault="00155B4E" w:rsidP="00155B4E">
            <w:pPr>
              <w:pStyle w:val="Table"/>
            </w:pPr>
            <w:r w:rsidRPr="00EF2D26">
              <w:t>721</w:t>
            </w:r>
          </w:p>
        </w:tc>
        <w:tc>
          <w:tcPr>
            <w:tcW w:w="4706" w:type="dxa"/>
          </w:tcPr>
          <w:p w14:paraId="3D759D63" w14:textId="77777777" w:rsidR="00155B4E" w:rsidRPr="00EF2D26" w:rsidRDefault="00155B4E" w:rsidP="00155B4E">
            <w:pPr>
              <w:pStyle w:val="Table"/>
            </w:pPr>
            <w:r w:rsidRPr="00EF2D26">
              <w:t>Administrative Cooperation Common Request</w:t>
            </w:r>
          </w:p>
        </w:tc>
        <w:tc>
          <w:tcPr>
            <w:tcW w:w="1559" w:type="dxa"/>
          </w:tcPr>
          <w:p w14:paraId="6423ABC4" w14:textId="77777777" w:rsidR="00155B4E" w:rsidRPr="00EF2D26" w:rsidRDefault="00155B4E" w:rsidP="00155B4E">
            <w:pPr>
              <w:pStyle w:val="Table"/>
            </w:pPr>
            <w:r w:rsidRPr="00EF2D26">
              <w:t>C_COO_SUB</w:t>
            </w:r>
          </w:p>
        </w:tc>
        <w:tc>
          <w:tcPr>
            <w:tcW w:w="2410" w:type="dxa"/>
          </w:tcPr>
          <w:p w14:paraId="47815F03" w14:textId="77777777" w:rsidR="00155B4E" w:rsidRPr="00EF2D26" w:rsidRDefault="00155B4E" w:rsidP="00155B4E">
            <w:pPr>
              <w:pStyle w:val="Table"/>
            </w:pPr>
            <w:r w:rsidRPr="00EF2D26">
              <w:t>“</w:t>
            </w:r>
            <w:r>
              <w:t>CD</w:t>
            </w:r>
            <w:r w:rsidRPr="00EF2D26">
              <w:t>721</w:t>
            </w:r>
            <w:r>
              <w:t>A</w:t>
            </w:r>
            <w:r w:rsidRPr="00EF2D26">
              <w:t>-MSG.emcs”</w:t>
            </w:r>
          </w:p>
        </w:tc>
      </w:tr>
      <w:tr w:rsidR="00155B4E" w:rsidRPr="00EF2D26" w14:paraId="6584C993" w14:textId="77777777" w:rsidTr="00F07D64">
        <w:trPr>
          <w:cantSplit/>
        </w:trPr>
        <w:tc>
          <w:tcPr>
            <w:tcW w:w="510" w:type="dxa"/>
          </w:tcPr>
          <w:p w14:paraId="6F2C4457" w14:textId="77777777" w:rsidR="00155B4E" w:rsidRPr="00EF2D26" w:rsidRDefault="00155B4E" w:rsidP="00155B4E">
            <w:pPr>
              <w:pStyle w:val="Table"/>
            </w:pPr>
            <w:r w:rsidRPr="00EF2D26">
              <w:t>734</w:t>
            </w:r>
          </w:p>
        </w:tc>
        <w:tc>
          <w:tcPr>
            <w:tcW w:w="4706" w:type="dxa"/>
          </w:tcPr>
          <w:p w14:paraId="1046AEAD" w14:textId="77777777" w:rsidR="00155B4E" w:rsidRPr="00EF2D26" w:rsidRDefault="00155B4E" w:rsidP="00155B4E">
            <w:pPr>
              <w:pStyle w:val="Table"/>
            </w:pPr>
            <w:r w:rsidRPr="00EF2D26">
              <w:t>Reference Data Dissemination</w:t>
            </w:r>
          </w:p>
        </w:tc>
        <w:tc>
          <w:tcPr>
            <w:tcW w:w="1559" w:type="dxa"/>
          </w:tcPr>
          <w:p w14:paraId="02A7DA13" w14:textId="77777777" w:rsidR="00155B4E" w:rsidRPr="00EF2D26" w:rsidRDefault="00155B4E" w:rsidP="00155B4E">
            <w:pPr>
              <w:pStyle w:val="Table"/>
            </w:pPr>
            <w:r w:rsidRPr="00EF2D26">
              <w:t>C_RDD_REF</w:t>
            </w:r>
          </w:p>
        </w:tc>
        <w:tc>
          <w:tcPr>
            <w:tcW w:w="2410" w:type="dxa"/>
          </w:tcPr>
          <w:p w14:paraId="7C65B95B" w14:textId="77777777" w:rsidR="00155B4E" w:rsidRPr="00EF2D26" w:rsidRDefault="00155B4E" w:rsidP="00155B4E">
            <w:pPr>
              <w:pStyle w:val="Table"/>
            </w:pPr>
            <w:r w:rsidRPr="00EF2D26">
              <w:t>“</w:t>
            </w:r>
            <w:r>
              <w:t>CD</w:t>
            </w:r>
            <w:r w:rsidRPr="00EF2D26">
              <w:t>734</w:t>
            </w:r>
            <w:r>
              <w:t>A</w:t>
            </w:r>
            <w:r w:rsidRPr="00EF2D26">
              <w:t>-MSG.emcs”</w:t>
            </w:r>
          </w:p>
        </w:tc>
      </w:tr>
      <w:tr w:rsidR="00155B4E" w:rsidRPr="00EF2D26" w14:paraId="6D4A6BA6" w14:textId="77777777" w:rsidTr="00F07D64">
        <w:trPr>
          <w:cantSplit/>
        </w:trPr>
        <w:tc>
          <w:tcPr>
            <w:tcW w:w="510" w:type="dxa"/>
          </w:tcPr>
          <w:p w14:paraId="3236045D" w14:textId="77777777" w:rsidR="00155B4E" w:rsidRPr="00EF2D26" w:rsidRDefault="00155B4E" w:rsidP="00155B4E">
            <w:pPr>
              <w:pStyle w:val="Table"/>
            </w:pPr>
            <w:r w:rsidRPr="00EF2D26">
              <w:t>742</w:t>
            </w:r>
          </w:p>
        </w:tc>
        <w:tc>
          <w:tcPr>
            <w:tcW w:w="4706" w:type="dxa"/>
          </w:tcPr>
          <w:p w14:paraId="5D523634" w14:textId="77777777" w:rsidR="00155B4E" w:rsidRPr="00EF2D26" w:rsidRDefault="00155B4E" w:rsidP="00155B4E">
            <w:pPr>
              <w:pStyle w:val="Table"/>
            </w:pPr>
            <w:r w:rsidRPr="00EF2D26">
              <w:t>SEED Statistics</w:t>
            </w:r>
          </w:p>
        </w:tc>
        <w:tc>
          <w:tcPr>
            <w:tcW w:w="1559" w:type="dxa"/>
          </w:tcPr>
          <w:p w14:paraId="35F6619A" w14:textId="77777777" w:rsidR="00155B4E" w:rsidRPr="00EF2D26" w:rsidRDefault="00155B4E" w:rsidP="00155B4E">
            <w:pPr>
              <w:pStyle w:val="Table"/>
            </w:pPr>
            <w:r w:rsidRPr="00EF2D26">
              <w:t>C_STA_VAL</w:t>
            </w:r>
          </w:p>
        </w:tc>
        <w:tc>
          <w:tcPr>
            <w:tcW w:w="2410" w:type="dxa"/>
          </w:tcPr>
          <w:p w14:paraId="480B1C53" w14:textId="77777777" w:rsidR="00155B4E" w:rsidRPr="00EF2D26" w:rsidRDefault="00155B4E" w:rsidP="00155B4E">
            <w:pPr>
              <w:pStyle w:val="Table"/>
            </w:pPr>
            <w:r w:rsidRPr="00EF2D26">
              <w:t>“</w:t>
            </w:r>
            <w:r>
              <w:t>CD</w:t>
            </w:r>
            <w:r w:rsidRPr="00EF2D26">
              <w:t>742</w:t>
            </w:r>
            <w:r>
              <w:t>A</w:t>
            </w:r>
            <w:r w:rsidRPr="00EF2D26">
              <w:t>-MSG.emcs”</w:t>
            </w:r>
          </w:p>
        </w:tc>
      </w:tr>
      <w:tr w:rsidR="00155B4E" w:rsidRPr="00EF2D26" w14:paraId="6375A810" w14:textId="77777777" w:rsidTr="00F07D64">
        <w:trPr>
          <w:cantSplit/>
        </w:trPr>
        <w:tc>
          <w:tcPr>
            <w:tcW w:w="510" w:type="dxa"/>
          </w:tcPr>
          <w:p w14:paraId="5B10B4CA" w14:textId="77777777" w:rsidR="00155B4E" w:rsidRPr="00EF2D26" w:rsidRDefault="00155B4E" w:rsidP="00155B4E">
            <w:pPr>
              <w:pStyle w:val="Table"/>
            </w:pPr>
            <w:r w:rsidRPr="00EF2D26">
              <w:t>770</w:t>
            </w:r>
          </w:p>
        </w:tc>
        <w:tc>
          <w:tcPr>
            <w:tcW w:w="4706" w:type="dxa"/>
          </w:tcPr>
          <w:p w14:paraId="2AF4A265" w14:textId="77777777" w:rsidR="00155B4E" w:rsidRPr="00EF2D26" w:rsidRDefault="00155B4E" w:rsidP="00155B4E">
            <w:pPr>
              <w:pStyle w:val="Table"/>
            </w:pPr>
            <w:r w:rsidRPr="00EF2D26">
              <w:t>Business Process Unavailability Schedule</w:t>
            </w:r>
          </w:p>
        </w:tc>
        <w:tc>
          <w:tcPr>
            <w:tcW w:w="1559" w:type="dxa"/>
          </w:tcPr>
          <w:p w14:paraId="0606BD95" w14:textId="77777777" w:rsidR="00155B4E" w:rsidRPr="00EF2D26" w:rsidRDefault="00155B4E" w:rsidP="00155B4E">
            <w:pPr>
              <w:pStyle w:val="Table"/>
            </w:pPr>
            <w:r w:rsidRPr="00EF2D26">
              <w:t>C_AVA_DAT</w:t>
            </w:r>
          </w:p>
        </w:tc>
        <w:tc>
          <w:tcPr>
            <w:tcW w:w="2410" w:type="dxa"/>
          </w:tcPr>
          <w:p w14:paraId="4BA3BC25" w14:textId="77777777" w:rsidR="00155B4E" w:rsidRPr="00EF2D26" w:rsidRDefault="00155B4E" w:rsidP="00155B4E">
            <w:pPr>
              <w:pStyle w:val="Table"/>
            </w:pPr>
            <w:r w:rsidRPr="00EF2D26">
              <w:t>“</w:t>
            </w:r>
            <w:r>
              <w:t>CD</w:t>
            </w:r>
            <w:r w:rsidRPr="00EF2D26">
              <w:t>770</w:t>
            </w:r>
            <w:r>
              <w:t>A</w:t>
            </w:r>
            <w:r w:rsidRPr="00EF2D26">
              <w:t>-MSG.emcs”</w:t>
            </w:r>
          </w:p>
        </w:tc>
      </w:tr>
      <w:tr w:rsidR="00155B4E" w:rsidRPr="00EF2D26" w14:paraId="5D4FE62C" w14:textId="77777777" w:rsidTr="00F07D64">
        <w:trPr>
          <w:cantSplit/>
        </w:trPr>
        <w:tc>
          <w:tcPr>
            <w:tcW w:w="510" w:type="dxa"/>
          </w:tcPr>
          <w:p w14:paraId="33BD58BC" w14:textId="77777777" w:rsidR="00155B4E" w:rsidRPr="00EF2D26" w:rsidRDefault="00155B4E" w:rsidP="00155B4E">
            <w:pPr>
              <w:pStyle w:val="Table"/>
            </w:pPr>
            <w:r w:rsidRPr="00EF2D26">
              <w:t>801</w:t>
            </w:r>
          </w:p>
        </w:tc>
        <w:tc>
          <w:tcPr>
            <w:tcW w:w="4706" w:type="dxa"/>
          </w:tcPr>
          <w:p w14:paraId="020205DC" w14:textId="77777777" w:rsidR="00155B4E" w:rsidRPr="00EF2D26" w:rsidRDefault="00155B4E" w:rsidP="00155B4E">
            <w:pPr>
              <w:pStyle w:val="Table"/>
              <w:rPr>
                <w:sz w:val="20"/>
              </w:rPr>
            </w:pPr>
            <w:r w:rsidRPr="00EF2D26">
              <w:t>E-AD</w:t>
            </w:r>
          </w:p>
        </w:tc>
        <w:tc>
          <w:tcPr>
            <w:tcW w:w="1559" w:type="dxa"/>
          </w:tcPr>
          <w:p w14:paraId="22A76911" w14:textId="77777777" w:rsidR="00155B4E" w:rsidRPr="00EF2D26" w:rsidRDefault="00155B4E" w:rsidP="00155B4E">
            <w:pPr>
              <w:pStyle w:val="Table"/>
              <w:rPr>
                <w:sz w:val="20"/>
              </w:rPr>
            </w:pPr>
            <w:r w:rsidRPr="00EF2D26">
              <w:t>C_EAD_VAL</w:t>
            </w:r>
          </w:p>
        </w:tc>
        <w:tc>
          <w:tcPr>
            <w:tcW w:w="2410" w:type="dxa"/>
          </w:tcPr>
          <w:p w14:paraId="0B768819" w14:textId="77777777" w:rsidR="00155B4E" w:rsidRPr="00EF2D26" w:rsidRDefault="00155B4E" w:rsidP="00155B4E">
            <w:pPr>
              <w:pStyle w:val="Table"/>
              <w:rPr>
                <w:sz w:val="20"/>
              </w:rPr>
            </w:pPr>
            <w:r w:rsidRPr="00EF2D26">
              <w:t>“</w:t>
            </w:r>
            <w:r>
              <w:t>CD</w:t>
            </w:r>
            <w:r w:rsidRPr="00EF2D26">
              <w:t>801</w:t>
            </w:r>
            <w:r>
              <w:t>A</w:t>
            </w:r>
            <w:r w:rsidRPr="00EF2D26">
              <w:t>-MSG.emcs”</w:t>
            </w:r>
          </w:p>
        </w:tc>
      </w:tr>
      <w:tr w:rsidR="00155B4E" w:rsidRPr="00EF2D26" w14:paraId="16E6D1E4" w14:textId="77777777" w:rsidTr="00F07D64">
        <w:trPr>
          <w:cantSplit/>
        </w:trPr>
        <w:tc>
          <w:tcPr>
            <w:tcW w:w="510" w:type="dxa"/>
          </w:tcPr>
          <w:p w14:paraId="5D3DFD93" w14:textId="77777777" w:rsidR="00155B4E" w:rsidRPr="00EF2D26" w:rsidRDefault="00155B4E" w:rsidP="00155B4E">
            <w:pPr>
              <w:pStyle w:val="Table"/>
            </w:pPr>
            <w:r w:rsidRPr="00EF2D26">
              <w:t>802</w:t>
            </w:r>
          </w:p>
        </w:tc>
        <w:tc>
          <w:tcPr>
            <w:tcW w:w="4706" w:type="dxa"/>
          </w:tcPr>
          <w:p w14:paraId="2E35D735" w14:textId="77777777" w:rsidR="00155B4E" w:rsidRPr="00EF2D26" w:rsidRDefault="00155B4E" w:rsidP="00155B4E">
            <w:pPr>
              <w:pStyle w:val="Table"/>
              <w:rPr>
                <w:sz w:val="20"/>
              </w:rPr>
            </w:pPr>
            <w:r w:rsidRPr="00EF2D26">
              <w:t>Reminder Message for Excise Movement</w:t>
            </w:r>
          </w:p>
        </w:tc>
        <w:tc>
          <w:tcPr>
            <w:tcW w:w="1559" w:type="dxa"/>
          </w:tcPr>
          <w:p w14:paraId="628DC7D2" w14:textId="77777777" w:rsidR="00155B4E" w:rsidRPr="00EF2D26" w:rsidRDefault="00155B4E" w:rsidP="00155B4E">
            <w:pPr>
              <w:pStyle w:val="Table"/>
              <w:rPr>
                <w:sz w:val="20"/>
              </w:rPr>
            </w:pPr>
            <w:r w:rsidRPr="00EF2D26">
              <w:t>C_EXC_REM</w:t>
            </w:r>
          </w:p>
        </w:tc>
        <w:tc>
          <w:tcPr>
            <w:tcW w:w="2410" w:type="dxa"/>
          </w:tcPr>
          <w:p w14:paraId="7437ACA3" w14:textId="77777777" w:rsidR="00155B4E" w:rsidRPr="00EF2D26" w:rsidRDefault="00155B4E" w:rsidP="00155B4E">
            <w:pPr>
              <w:pStyle w:val="Table"/>
              <w:rPr>
                <w:sz w:val="20"/>
              </w:rPr>
            </w:pPr>
            <w:r w:rsidRPr="00EF2D26">
              <w:t>“</w:t>
            </w:r>
            <w:r>
              <w:t>CD</w:t>
            </w:r>
            <w:r w:rsidRPr="00EF2D26">
              <w:t>802</w:t>
            </w:r>
            <w:r>
              <w:t>A</w:t>
            </w:r>
            <w:r w:rsidRPr="00EF2D26">
              <w:t>-MSG.emcs”</w:t>
            </w:r>
          </w:p>
        </w:tc>
      </w:tr>
      <w:tr w:rsidR="00155B4E" w:rsidRPr="00EF2D26" w14:paraId="2F7967F6" w14:textId="77777777" w:rsidTr="00F07D64">
        <w:trPr>
          <w:cantSplit/>
        </w:trPr>
        <w:tc>
          <w:tcPr>
            <w:tcW w:w="510" w:type="dxa"/>
          </w:tcPr>
          <w:p w14:paraId="300EE83A" w14:textId="77777777" w:rsidR="00155B4E" w:rsidRPr="00EF2D26" w:rsidRDefault="00155B4E" w:rsidP="00155B4E">
            <w:pPr>
              <w:pStyle w:val="Table"/>
            </w:pPr>
            <w:r w:rsidRPr="00EF2D26">
              <w:t>803</w:t>
            </w:r>
          </w:p>
        </w:tc>
        <w:tc>
          <w:tcPr>
            <w:tcW w:w="4706" w:type="dxa"/>
          </w:tcPr>
          <w:p w14:paraId="46EFCF17" w14:textId="77777777" w:rsidR="00155B4E" w:rsidRPr="00EF2D26" w:rsidRDefault="00155B4E" w:rsidP="00155B4E">
            <w:pPr>
              <w:pStyle w:val="Table"/>
              <w:rPr>
                <w:sz w:val="20"/>
              </w:rPr>
            </w:pPr>
            <w:r w:rsidRPr="00EF2D26">
              <w:t>Notification of Diverted e-AD</w:t>
            </w:r>
          </w:p>
        </w:tc>
        <w:tc>
          <w:tcPr>
            <w:tcW w:w="1559" w:type="dxa"/>
          </w:tcPr>
          <w:p w14:paraId="78E86CE9" w14:textId="77777777" w:rsidR="00155B4E" w:rsidRPr="00EF2D26" w:rsidRDefault="00155B4E" w:rsidP="00155B4E">
            <w:pPr>
              <w:pStyle w:val="Table"/>
              <w:rPr>
                <w:sz w:val="20"/>
              </w:rPr>
            </w:pPr>
            <w:r w:rsidRPr="00EF2D26">
              <w:t>C_EAD_NOT</w:t>
            </w:r>
          </w:p>
        </w:tc>
        <w:tc>
          <w:tcPr>
            <w:tcW w:w="2410" w:type="dxa"/>
          </w:tcPr>
          <w:p w14:paraId="07A71265" w14:textId="77777777" w:rsidR="00155B4E" w:rsidRPr="00EF2D26" w:rsidRDefault="00155B4E" w:rsidP="00155B4E">
            <w:pPr>
              <w:pStyle w:val="Table"/>
              <w:rPr>
                <w:sz w:val="20"/>
              </w:rPr>
            </w:pPr>
            <w:r w:rsidRPr="00EF2D26">
              <w:t>“</w:t>
            </w:r>
            <w:r>
              <w:t>CD</w:t>
            </w:r>
            <w:r w:rsidRPr="00EF2D26">
              <w:t>803</w:t>
            </w:r>
            <w:r>
              <w:t>A</w:t>
            </w:r>
            <w:r w:rsidRPr="00EF2D26">
              <w:t>-MSG.emcs”</w:t>
            </w:r>
          </w:p>
        </w:tc>
      </w:tr>
      <w:tr w:rsidR="00155B4E" w:rsidRPr="00EF2D26" w14:paraId="251EBF16" w14:textId="77777777" w:rsidTr="00F07D64">
        <w:trPr>
          <w:cantSplit/>
        </w:trPr>
        <w:tc>
          <w:tcPr>
            <w:tcW w:w="510" w:type="dxa"/>
          </w:tcPr>
          <w:p w14:paraId="5F9615D7" w14:textId="77777777" w:rsidR="00155B4E" w:rsidRPr="00EF2D26" w:rsidRDefault="00155B4E" w:rsidP="00155B4E">
            <w:pPr>
              <w:pStyle w:val="Table"/>
            </w:pPr>
            <w:r w:rsidRPr="00EF2D26">
              <w:t>807</w:t>
            </w:r>
          </w:p>
        </w:tc>
        <w:tc>
          <w:tcPr>
            <w:tcW w:w="4706" w:type="dxa"/>
          </w:tcPr>
          <w:p w14:paraId="1BD0D244" w14:textId="77777777" w:rsidR="00155B4E" w:rsidRPr="00EF2D26" w:rsidRDefault="00155B4E" w:rsidP="00155B4E">
            <w:pPr>
              <w:pStyle w:val="Table"/>
            </w:pPr>
            <w:r w:rsidRPr="00EF2D26">
              <w:t>Interruption of Movement</w:t>
            </w:r>
          </w:p>
        </w:tc>
        <w:tc>
          <w:tcPr>
            <w:tcW w:w="1559" w:type="dxa"/>
          </w:tcPr>
          <w:p w14:paraId="351F4987" w14:textId="77777777" w:rsidR="00155B4E" w:rsidRPr="00EF2D26" w:rsidRDefault="00155B4E" w:rsidP="00155B4E">
            <w:pPr>
              <w:pStyle w:val="Table"/>
            </w:pPr>
            <w:r w:rsidRPr="00EF2D26">
              <w:t>C_STP_NOT</w:t>
            </w:r>
          </w:p>
        </w:tc>
        <w:tc>
          <w:tcPr>
            <w:tcW w:w="2410" w:type="dxa"/>
          </w:tcPr>
          <w:p w14:paraId="0C549D2F" w14:textId="77777777" w:rsidR="00155B4E" w:rsidRPr="00EF2D26" w:rsidRDefault="00155B4E" w:rsidP="00155B4E">
            <w:pPr>
              <w:pStyle w:val="Table"/>
            </w:pPr>
            <w:r w:rsidRPr="00EF2D26">
              <w:t>“</w:t>
            </w:r>
            <w:r>
              <w:t>CD</w:t>
            </w:r>
            <w:r w:rsidRPr="00EF2D26">
              <w:t>807</w:t>
            </w:r>
            <w:r>
              <w:t>A</w:t>
            </w:r>
            <w:r w:rsidRPr="00EF2D26">
              <w:t>-MSG.emcs”</w:t>
            </w:r>
          </w:p>
        </w:tc>
      </w:tr>
      <w:tr w:rsidR="00155B4E" w:rsidRPr="00EF2D26" w14:paraId="4F18B61D" w14:textId="77777777" w:rsidTr="00F07D64">
        <w:trPr>
          <w:cantSplit/>
        </w:trPr>
        <w:tc>
          <w:tcPr>
            <w:tcW w:w="510" w:type="dxa"/>
          </w:tcPr>
          <w:p w14:paraId="27956C83" w14:textId="77777777" w:rsidR="00155B4E" w:rsidRPr="00EF2D26" w:rsidRDefault="00155B4E" w:rsidP="00155B4E">
            <w:pPr>
              <w:pStyle w:val="Table"/>
            </w:pPr>
            <w:r w:rsidRPr="00EF2D26">
              <w:t>810</w:t>
            </w:r>
          </w:p>
        </w:tc>
        <w:tc>
          <w:tcPr>
            <w:tcW w:w="4706" w:type="dxa"/>
          </w:tcPr>
          <w:p w14:paraId="2A7095F0" w14:textId="77777777" w:rsidR="00155B4E" w:rsidRPr="00EF2D26" w:rsidRDefault="00155B4E" w:rsidP="00155B4E">
            <w:pPr>
              <w:pStyle w:val="Table"/>
            </w:pPr>
            <w:r w:rsidRPr="00EF2D26">
              <w:t>Cancellation of e-AD</w:t>
            </w:r>
          </w:p>
        </w:tc>
        <w:tc>
          <w:tcPr>
            <w:tcW w:w="1559" w:type="dxa"/>
          </w:tcPr>
          <w:p w14:paraId="3C34E271" w14:textId="77777777" w:rsidR="00155B4E" w:rsidRPr="00EF2D26" w:rsidRDefault="00155B4E" w:rsidP="00155B4E">
            <w:pPr>
              <w:pStyle w:val="Table"/>
            </w:pPr>
            <w:r w:rsidRPr="00EF2D26">
              <w:t>C_CAN_DAT</w:t>
            </w:r>
          </w:p>
        </w:tc>
        <w:tc>
          <w:tcPr>
            <w:tcW w:w="2410" w:type="dxa"/>
          </w:tcPr>
          <w:p w14:paraId="53DFE31D" w14:textId="77777777" w:rsidR="00155B4E" w:rsidRPr="00EF2D26" w:rsidRDefault="00155B4E" w:rsidP="00155B4E">
            <w:pPr>
              <w:pStyle w:val="Table"/>
            </w:pPr>
            <w:r w:rsidRPr="00EF2D26">
              <w:t>“</w:t>
            </w:r>
            <w:r>
              <w:t>CD</w:t>
            </w:r>
            <w:r w:rsidRPr="00EF2D26">
              <w:t>810</w:t>
            </w:r>
            <w:r>
              <w:t>A</w:t>
            </w:r>
            <w:r w:rsidRPr="00EF2D26">
              <w:t>-MSG.emcs”</w:t>
            </w:r>
          </w:p>
        </w:tc>
      </w:tr>
      <w:tr w:rsidR="00155B4E" w:rsidRPr="00EF2D26" w14:paraId="4A2E2945" w14:textId="77777777" w:rsidTr="00F07D64">
        <w:trPr>
          <w:cantSplit/>
          <w:trHeight w:val="65"/>
        </w:trPr>
        <w:tc>
          <w:tcPr>
            <w:tcW w:w="510" w:type="dxa"/>
          </w:tcPr>
          <w:p w14:paraId="020F4391" w14:textId="77777777" w:rsidR="00155B4E" w:rsidRPr="00EF2D26" w:rsidRDefault="00155B4E" w:rsidP="00155B4E">
            <w:pPr>
              <w:pStyle w:val="Table"/>
            </w:pPr>
            <w:r w:rsidRPr="00EF2D26">
              <w:t>813</w:t>
            </w:r>
          </w:p>
        </w:tc>
        <w:tc>
          <w:tcPr>
            <w:tcW w:w="4706" w:type="dxa"/>
          </w:tcPr>
          <w:p w14:paraId="1E9FBAAA" w14:textId="77777777" w:rsidR="00155B4E" w:rsidRPr="00EF2D26" w:rsidRDefault="00155B4E" w:rsidP="00155B4E">
            <w:pPr>
              <w:pStyle w:val="Table"/>
            </w:pPr>
            <w:r w:rsidRPr="00EF2D26">
              <w:t>Change of Destination</w:t>
            </w:r>
          </w:p>
        </w:tc>
        <w:tc>
          <w:tcPr>
            <w:tcW w:w="1559" w:type="dxa"/>
          </w:tcPr>
          <w:p w14:paraId="70C8CCF2" w14:textId="77777777" w:rsidR="00155B4E" w:rsidRPr="00EF2D26" w:rsidRDefault="00155B4E" w:rsidP="00155B4E">
            <w:pPr>
              <w:pStyle w:val="Table"/>
            </w:pPr>
            <w:r w:rsidRPr="00EF2D26">
              <w:t>C_UPD_DAT</w:t>
            </w:r>
          </w:p>
        </w:tc>
        <w:tc>
          <w:tcPr>
            <w:tcW w:w="2410" w:type="dxa"/>
          </w:tcPr>
          <w:p w14:paraId="626B51CE" w14:textId="77777777" w:rsidR="00155B4E" w:rsidRPr="00EF2D26" w:rsidRDefault="00155B4E" w:rsidP="00155B4E">
            <w:pPr>
              <w:pStyle w:val="Table"/>
            </w:pPr>
            <w:r w:rsidRPr="00EF2D26">
              <w:t>“</w:t>
            </w:r>
            <w:r>
              <w:t>CD</w:t>
            </w:r>
            <w:r w:rsidRPr="00EF2D26">
              <w:t>813</w:t>
            </w:r>
            <w:r>
              <w:t>A</w:t>
            </w:r>
            <w:r w:rsidRPr="00EF2D26">
              <w:t>-MSG.emcs”</w:t>
            </w:r>
          </w:p>
        </w:tc>
      </w:tr>
      <w:tr w:rsidR="00155B4E" w:rsidRPr="00EF2D26" w14:paraId="09826DAD" w14:textId="77777777" w:rsidTr="00F07D64">
        <w:trPr>
          <w:cantSplit/>
        </w:trPr>
        <w:tc>
          <w:tcPr>
            <w:tcW w:w="510" w:type="dxa"/>
          </w:tcPr>
          <w:p w14:paraId="67F2294F" w14:textId="77777777" w:rsidR="00155B4E" w:rsidRPr="00EF2D26" w:rsidRDefault="00155B4E" w:rsidP="00155B4E">
            <w:pPr>
              <w:pStyle w:val="Table"/>
            </w:pPr>
            <w:r w:rsidRPr="00EF2D26">
              <w:t>818</w:t>
            </w:r>
          </w:p>
        </w:tc>
        <w:tc>
          <w:tcPr>
            <w:tcW w:w="4706" w:type="dxa"/>
          </w:tcPr>
          <w:p w14:paraId="5027B575" w14:textId="77777777" w:rsidR="00155B4E" w:rsidRPr="00EF2D26" w:rsidRDefault="00155B4E" w:rsidP="00155B4E">
            <w:pPr>
              <w:pStyle w:val="Table"/>
            </w:pPr>
            <w:r w:rsidRPr="00EF2D26">
              <w:t>Accepted or Rejected Report of Receipt/Export</w:t>
            </w:r>
          </w:p>
        </w:tc>
        <w:tc>
          <w:tcPr>
            <w:tcW w:w="1559" w:type="dxa"/>
          </w:tcPr>
          <w:p w14:paraId="1E6929B7" w14:textId="77777777" w:rsidR="00155B4E" w:rsidRPr="00EF2D26" w:rsidRDefault="00155B4E" w:rsidP="00155B4E">
            <w:pPr>
              <w:pStyle w:val="Table"/>
            </w:pPr>
            <w:r w:rsidRPr="00EF2D26">
              <w:t>C_DEL_DAT</w:t>
            </w:r>
          </w:p>
        </w:tc>
        <w:tc>
          <w:tcPr>
            <w:tcW w:w="2410" w:type="dxa"/>
          </w:tcPr>
          <w:p w14:paraId="43720DA6" w14:textId="77777777" w:rsidR="00155B4E" w:rsidRPr="00EF2D26" w:rsidRDefault="00155B4E" w:rsidP="00155B4E">
            <w:pPr>
              <w:pStyle w:val="Table"/>
            </w:pPr>
            <w:r w:rsidRPr="00EF2D26">
              <w:t>“</w:t>
            </w:r>
            <w:r>
              <w:t>CD</w:t>
            </w:r>
            <w:r w:rsidRPr="00EF2D26">
              <w:t>818</w:t>
            </w:r>
            <w:r>
              <w:t>A</w:t>
            </w:r>
            <w:r w:rsidRPr="00EF2D26">
              <w:t>-MSG.emcs”</w:t>
            </w:r>
          </w:p>
        </w:tc>
      </w:tr>
      <w:tr w:rsidR="00155B4E" w:rsidRPr="00EF2D26" w14:paraId="7AACA616" w14:textId="77777777" w:rsidTr="00F07D64">
        <w:trPr>
          <w:cantSplit/>
        </w:trPr>
        <w:tc>
          <w:tcPr>
            <w:tcW w:w="510" w:type="dxa"/>
          </w:tcPr>
          <w:p w14:paraId="6BB64D8D" w14:textId="77777777" w:rsidR="00155B4E" w:rsidRPr="00EF2D26" w:rsidRDefault="00155B4E" w:rsidP="00155B4E">
            <w:pPr>
              <w:pStyle w:val="Table"/>
            </w:pPr>
            <w:r w:rsidRPr="00EF2D26">
              <w:t>819</w:t>
            </w:r>
          </w:p>
        </w:tc>
        <w:tc>
          <w:tcPr>
            <w:tcW w:w="4706" w:type="dxa"/>
          </w:tcPr>
          <w:p w14:paraId="4BCA13E8" w14:textId="77777777" w:rsidR="00155B4E" w:rsidRPr="00EF2D26" w:rsidRDefault="00155B4E" w:rsidP="00155B4E">
            <w:pPr>
              <w:pStyle w:val="Table"/>
            </w:pPr>
            <w:r w:rsidRPr="00EF2D26">
              <w:t>Alert or Rejection of an e-AD</w:t>
            </w:r>
          </w:p>
        </w:tc>
        <w:tc>
          <w:tcPr>
            <w:tcW w:w="1559" w:type="dxa"/>
          </w:tcPr>
          <w:p w14:paraId="226A8486" w14:textId="77777777" w:rsidR="00155B4E" w:rsidRPr="00EF2D26" w:rsidRDefault="00155B4E" w:rsidP="00155B4E">
            <w:pPr>
              <w:pStyle w:val="Table"/>
            </w:pPr>
            <w:r w:rsidRPr="00EF2D26">
              <w:t>C_REJ_DAT</w:t>
            </w:r>
          </w:p>
        </w:tc>
        <w:tc>
          <w:tcPr>
            <w:tcW w:w="2410" w:type="dxa"/>
          </w:tcPr>
          <w:p w14:paraId="6B6AC8F7" w14:textId="77777777" w:rsidR="00155B4E" w:rsidRPr="00EF2D26" w:rsidRDefault="00155B4E" w:rsidP="00155B4E">
            <w:pPr>
              <w:pStyle w:val="Table"/>
            </w:pPr>
            <w:r w:rsidRPr="00EF2D26">
              <w:t>“</w:t>
            </w:r>
            <w:r>
              <w:t>CD</w:t>
            </w:r>
            <w:r w:rsidRPr="00EF2D26">
              <w:t>819</w:t>
            </w:r>
            <w:r>
              <w:t>A</w:t>
            </w:r>
            <w:r w:rsidRPr="00EF2D26">
              <w:t>-MSG.emcs”</w:t>
            </w:r>
          </w:p>
        </w:tc>
      </w:tr>
      <w:tr w:rsidR="00155B4E" w:rsidRPr="00EF2D26" w14:paraId="168B8391" w14:textId="77777777" w:rsidTr="00F07D64">
        <w:trPr>
          <w:cantSplit/>
        </w:trPr>
        <w:tc>
          <w:tcPr>
            <w:tcW w:w="510" w:type="dxa"/>
          </w:tcPr>
          <w:p w14:paraId="084470B0" w14:textId="77777777" w:rsidR="00155B4E" w:rsidRPr="00EF2D26" w:rsidRDefault="00155B4E" w:rsidP="00155B4E">
            <w:pPr>
              <w:pStyle w:val="Table"/>
            </w:pPr>
            <w:r w:rsidRPr="00EF2D26">
              <w:t>821</w:t>
            </w:r>
          </w:p>
        </w:tc>
        <w:tc>
          <w:tcPr>
            <w:tcW w:w="4706" w:type="dxa"/>
          </w:tcPr>
          <w:p w14:paraId="44A3C5F6" w14:textId="77777777" w:rsidR="00155B4E" w:rsidRPr="00EF2D26" w:rsidRDefault="00155B4E" w:rsidP="00155B4E">
            <w:pPr>
              <w:pStyle w:val="Table"/>
            </w:pPr>
            <w:r w:rsidRPr="00EF2D26">
              <w:t>List of e-AD as Result of a General Query</w:t>
            </w:r>
          </w:p>
        </w:tc>
        <w:tc>
          <w:tcPr>
            <w:tcW w:w="1559" w:type="dxa"/>
          </w:tcPr>
          <w:p w14:paraId="59EE46C8" w14:textId="77777777" w:rsidR="00155B4E" w:rsidRPr="00EF2D26" w:rsidRDefault="00155B4E" w:rsidP="00155B4E">
            <w:pPr>
              <w:pStyle w:val="Table"/>
            </w:pPr>
            <w:r w:rsidRPr="00EF2D26">
              <w:t>C_LST_VAL</w:t>
            </w:r>
          </w:p>
        </w:tc>
        <w:tc>
          <w:tcPr>
            <w:tcW w:w="2410" w:type="dxa"/>
          </w:tcPr>
          <w:p w14:paraId="251E4D63" w14:textId="77777777" w:rsidR="00155B4E" w:rsidRPr="00EF2D26" w:rsidRDefault="00155B4E" w:rsidP="00155B4E">
            <w:pPr>
              <w:pStyle w:val="Table"/>
            </w:pPr>
            <w:r w:rsidRPr="00EF2D26">
              <w:t>“</w:t>
            </w:r>
            <w:r>
              <w:t>CD</w:t>
            </w:r>
            <w:r w:rsidRPr="00EF2D26">
              <w:t>821</w:t>
            </w:r>
            <w:r>
              <w:t>A</w:t>
            </w:r>
            <w:r w:rsidRPr="00EF2D26">
              <w:t>-MSG.emcs”</w:t>
            </w:r>
          </w:p>
        </w:tc>
      </w:tr>
      <w:tr w:rsidR="00155B4E" w:rsidRPr="00EF2D26" w14:paraId="49D3AD65" w14:textId="77777777" w:rsidTr="00F07D64">
        <w:trPr>
          <w:cantSplit/>
        </w:trPr>
        <w:tc>
          <w:tcPr>
            <w:tcW w:w="510" w:type="dxa"/>
          </w:tcPr>
          <w:p w14:paraId="014318C9" w14:textId="77777777" w:rsidR="00155B4E" w:rsidRPr="00EF2D26" w:rsidRDefault="00155B4E" w:rsidP="00155B4E">
            <w:pPr>
              <w:pStyle w:val="Table"/>
            </w:pPr>
            <w:r w:rsidRPr="00EF2D26">
              <w:t>829</w:t>
            </w:r>
          </w:p>
        </w:tc>
        <w:tc>
          <w:tcPr>
            <w:tcW w:w="4706" w:type="dxa"/>
          </w:tcPr>
          <w:p w14:paraId="061A98F6" w14:textId="77777777" w:rsidR="00155B4E" w:rsidRPr="00EF2D26" w:rsidRDefault="00155B4E" w:rsidP="00155B4E">
            <w:pPr>
              <w:pStyle w:val="Table"/>
            </w:pPr>
            <w:r w:rsidRPr="00EF2D26">
              <w:t>Notification of Accepted Export</w:t>
            </w:r>
          </w:p>
        </w:tc>
        <w:tc>
          <w:tcPr>
            <w:tcW w:w="1559" w:type="dxa"/>
          </w:tcPr>
          <w:p w14:paraId="456AC2DA" w14:textId="77777777" w:rsidR="00155B4E" w:rsidRPr="00EF2D26" w:rsidRDefault="00155B4E" w:rsidP="00155B4E">
            <w:pPr>
              <w:pStyle w:val="Table"/>
            </w:pPr>
            <w:r w:rsidRPr="00EF2D26">
              <w:t>C_EXP_NOT</w:t>
            </w:r>
          </w:p>
        </w:tc>
        <w:tc>
          <w:tcPr>
            <w:tcW w:w="2410" w:type="dxa"/>
          </w:tcPr>
          <w:p w14:paraId="2BC1EDFC" w14:textId="77777777" w:rsidR="00155B4E" w:rsidRPr="00EF2D26" w:rsidRDefault="00155B4E" w:rsidP="00155B4E">
            <w:pPr>
              <w:pStyle w:val="Table"/>
            </w:pPr>
            <w:r w:rsidRPr="00EF2D26">
              <w:t>“</w:t>
            </w:r>
            <w:r>
              <w:t>CD</w:t>
            </w:r>
            <w:r w:rsidRPr="00EF2D26">
              <w:t>829</w:t>
            </w:r>
            <w:r>
              <w:t>A</w:t>
            </w:r>
            <w:r w:rsidRPr="00EF2D26">
              <w:t>-MSG.emcs”</w:t>
            </w:r>
          </w:p>
        </w:tc>
      </w:tr>
      <w:tr w:rsidR="00155B4E" w:rsidRPr="00EF2D26" w14:paraId="5AA725E2" w14:textId="77777777" w:rsidTr="00F07D64">
        <w:trPr>
          <w:cantSplit/>
        </w:trPr>
        <w:tc>
          <w:tcPr>
            <w:tcW w:w="510" w:type="dxa"/>
          </w:tcPr>
          <w:p w14:paraId="58AFD528" w14:textId="77777777" w:rsidR="00155B4E" w:rsidRPr="00EF2D26" w:rsidRDefault="00155B4E" w:rsidP="00155B4E">
            <w:pPr>
              <w:pStyle w:val="Table"/>
            </w:pPr>
            <w:r w:rsidRPr="00EF2D26">
              <w:t>837</w:t>
            </w:r>
          </w:p>
        </w:tc>
        <w:tc>
          <w:tcPr>
            <w:tcW w:w="4706" w:type="dxa"/>
          </w:tcPr>
          <w:p w14:paraId="6C9134B9" w14:textId="77777777" w:rsidR="00155B4E" w:rsidRPr="00EF2D26" w:rsidRDefault="00155B4E" w:rsidP="00155B4E">
            <w:pPr>
              <w:pStyle w:val="Table"/>
            </w:pPr>
            <w:r w:rsidRPr="00EF2D26">
              <w:t>Explanation on Delay for Delivery</w:t>
            </w:r>
          </w:p>
        </w:tc>
        <w:tc>
          <w:tcPr>
            <w:tcW w:w="1559" w:type="dxa"/>
          </w:tcPr>
          <w:p w14:paraId="19A08B34" w14:textId="77777777" w:rsidR="00155B4E" w:rsidRPr="00EF2D26" w:rsidRDefault="00155B4E" w:rsidP="00155B4E">
            <w:pPr>
              <w:pStyle w:val="Table"/>
            </w:pPr>
            <w:r w:rsidRPr="00EF2D26">
              <w:t>C_DEL_EXP</w:t>
            </w:r>
          </w:p>
        </w:tc>
        <w:tc>
          <w:tcPr>
            <w:tcW w:w="2410" w:type="dxa"/>
          </w:tcPr>
          <w:p w14:paraId="3F09163E" w14:textId="77777777" w:rsidR="00155B4E" w:rsidRPr="00EF2D26" w:rsidRDefault="00155B4E" w:rsidP="00155B4E">
            <w:pPr>
              <w:pStyle w:val="Table"/>
            </w:pPr>
            <w:r w:rsidRPr="00EF2D26">
              <w:t>“</w:t>
            </w:r>
            <w:r>
              <w:t>CD</w:t>
            </w:r>
            <w:r w:rsidRPr="00EF2D26">
              <w:t>837</w:t>
            </w:r>
            <w:r>
              <w:t>A</w:t>
            </w:r>
            <w:r w:rsidRPr="00EF2D26">
              <w:t>-MSG.emcs”</w:t>
            </w:r>
          </w:p>
        </w:tc>
      </w:tr>
      <w:tr w:rsidR="00155B4E" w:rsidRPr="00EF2D26" w14:paraId="4A4F59DB" w14:textId="77777777" w:rsidTr="00F07D64">
        <w:trPr>
          <w:cantSplit/>
        </w:trPr>
        <w:tc>
          <w:tcPr>
            <w:tcW w:w="510" w:type="dxa"/>
          </w:tcPr>
          <w:p w14:paraId="59653561" w14:textId="77777777" w:rsidR="00155B4E" w:rsidRPr="00EF2D26" w:rsidRDefault="00155B4E" w:rsidP="00155B4E">
            <w:pPr>
              <w:pStyle w:val="Table"/>
            </w:pPr>
            <w:r w:rsidRPr="00EF2D26">
              <w:t>839</w:t>
            </w:r>
          </w:p>
        </w:tc>
        <w:tc>
          <w:tcPr>
            <w:tcW w:w="4706" w:type="dxa"/>
          </w:tcPr>
          <w:p w14:paraId="1ABDA1C2" w14:textId="77777777" w:rsidR="00155B4E" w:rsidRPr="00EF2D26" w:rsidRDefault="00155B4E" w:rsidP="00155B4E">
            <w:pPr>
              <w:pStyle w:val="Table"/>
            </w:pPr>
            <w:r w:rsidRPr="00EF2D26">
              <w:t>Customs Rejection of e-AD</w:t>
            </w:r>
          </w:p>
        </w:tc>
        <w:tc>
          <w:tcPr>
            <w:tcW w:w="1559" w:type="dxa"/>
          </w:tcPr>
          <w:p w14:paraId="77F348F2" w14:textId="77777777" w:rsidR="00155B4E" w:rsidRPr="00EF2D26" w:rsidRDefault="00155B4E" w:rsidP="00155B4E">
            <w:pPr>
              <w:pStyle w:val="Table"/>
            </w:pPr>
            <w:r w:rsidRPr="00EF2D26">
              <w:rPr>
                <w:rFonts w:cs="Courier New"/>
              </w:rPr>
              <w:t>C_CUS_REJ</w:t>
            </w:r>
          </w:p>
        </w:tc>
        <w:tc>
          <w:tcPr>
            <w:tcW w:w="2410" w:type="dxa"/>
          </w:tcPr>
          <w:p w14:paraId="4B4251F7" w14:textId="77777777" w:rsidR="00155B4E" w:rsidRPr="00EF2D26" w:rsidRDefault="00155B4E" w:rsidP="00155B4E">
            <w:pPr>
              <w:pStyle w:val="Table"/>
            </w:pPr>
            <w:r w:rsidRPr="00EF2D26">
              <w:t>“</w:t>
            </w:r>
            <w:r>
              <w:t>CD</w:t>
            </w:r>
            <w:r w:rsidRPr="00EF2D26">
              <w:t>839</w:t>
            </w:r>
            <w:r>
              <w:t>A</w:t>
            </w:r>
            <w:r w:rsidRPr="00EF2D26">
              <w:t>-MSG.emcs”</w:t>
            </w:r>
          </w:p>
        </w:tc>
      </w:tr>
      <w:tr w:rsidR="00155B4E" w:rsidRPr="00EF2D26" w14:paraId="56408715" w14:textId="77777777" w:rsidTr="00F07D64">
        <w:trPr>
          <w:cantSplit/>
        </w:trPr>
        <w:tc>
          <w:tcPr>
            <w:tcW w:w="510" w:type="dxa"/>
          </w:tcPr>
          <w:p w14:paraId="6136FA54" w14:textId="77777777" w:rsidR="00155B4E" w:rsidRPr="00EF2D26" w:rsidRDefault="00155B4E" w:rsidP="00155B4E">
            <w:pPr>
              <w:pStyle w:val="Table"/>
            </w:pPr>
            <w:r w:rsidRPr="00EF2D26">
              <w:t>840</w:t>
            </w:r>
          </w:p>
        </w:tc>
        <w:tc>
          <w:tcPr>
            <w:tcW w:w="4706" w:type="dxa"/>
          </w:tcPr>
          <w:p w14:paraId="152E4534" w14:textId="77777777" w:rsidR="00155B4E" w:rsidRPr="00EF2D26" w:rsidRDefault="00155B4E" w:rsidP="00155B4E">
            <w:pPr>
              <w:pStyle w:val="Table"/>
            </w:pPr>
            <w:r w:rsidRPr="00EF2D26">
              <w:t>Event Report</w:t>
            </w:r>
          </w:p>
        </w:tc>
        <w:tc>
          <w:tcPr>
            <w:tcW w:w="1559" w:type="dxa"/>
          </w:tcPr>
          <w:p w14:paraId="2B21A9D1" w14:textId="77777777" w:rsidR="00155B4E" w:rsidRPr="00EF2D26" w:rsidRDefault="00155B4E" w:rsidP="00155B4E">
            <w:pPr>
              <w:pStyle w:val="Table"/>
              <w:rPr>
                <w:rFonts w:cs="Courier New"/>
              </w:rPr>
            </w:pPr>
            <w:r w:rsidRPr="00EF2D26">
              <w:rPr>
                <w:rFonts w:cs="Courier New"/>
              </w:rPr>
              <w:t>C_EVT_DAT</w:t>
            </w:r>
          </w:p>
        </w:tc>
        <w:tc>
          <w:tcPr>
            <w:tcW w:w="2410" w:type="dxa"/>
          </w:tcPr>
          <w:p w14:paraId="457C8D2B" w14:textId="77777777" w:rsidR="00155B4E" w:rsidRPr="00EF2D26" w:rsidRDefault="00155B4E" w:rsidP="00155B4E">
            <w:pPr>
              <w:pStyle w:val="Table"/>
            </w:pPr>
            <w:r w:rsidRPr="00EF2D26">
              <w:t>“</w:t>
            </w:r>
            <w:r>
              <w:t>CD</w:t>
            </w:r>
            <w:r w:rsidRPr="00EF2D26">
              <w:t>840</w:t>
            </w:r>
            <w:r>
              <w:t>A</w:t>
            </w:r>
            <w:r w:rsidRPr="00EF2D26">
              <w:t>-MSG.emcs”</w:t>
            </w:r>
          </w:p>
        </w:tc>
      </w:tr>
      <w:tr w:rsidR="00155B4E" w:rsidRPr="00EF2D26" w14:paraId="7C8C63F8" w14:textId="77777777" w:rsidTr="00F07D64">
        <w:trPr>
          <w:cantSplit/>
        </w:trPr>
        <w:tc>
          <w:tcPr>
            <w:tcW w:w="510" w:type="dxa"/>
          </w:tcPr>
          <w:p w14:paraId="048B1004" w14:textId="77777777" w:rsidR="00155B4E" w:rsidRPr="00EF2D26" w:rsidRDefault="00155B4E" w:rsidP="00155B4E">
            <w:pPr>
              <w:pStyle w:val="Table"/>
            </w:pPr>
            <w:r w:rsidRPr="00EF2D26">
              <w:t>861</w:t>
            </w:r>
          </w:p>
        </w:tc>
        <w:tc>
          <w:tcPr>
            <w:tcW w:w="4706" w:type="dxa"/>
          </w:tcPr>
          <w:p w14:paraId="65F225B2" w14:textId="77777777" w:rsidR="00155B4E" w:rsidRPr="00EF2D26" w:rsidRDefault="00155B4E" w:rsidP="00155B4E">
            <w:pPr>
              <w:pStyle w:val="Table"/>
            </w:pPr>
            <w:r w:rsidRPr="00EF2D26">
              <w:t>Basis for Recovery of Duties</w:t>
            </w:r>
          </w:p>
        </w:tc>
        <w:tc>
          <w:tcPr>
            <w:tcW w:w="1559" w:type="dxa"/>
          </w:tcPr>
          <w:p w14:paraId="159CF901" w14:textId="77777777" w:rsidR="00155B4E" w:rsidRPr="00EF2D26" w:rsidRDefault="00155B4E" w:rsidP="00155B4E">
            <w:pPr>
              <w:pStyle w:val="Table"/>
              <w:rPr>
                <w:rFonts w:cs="Courier New"/>
              </w:rPr>
            </w:pPr>
            <w:r w:rsidRPr="00EF2D26">
              <w:rPr>
                <w:rFonts w:cs="Courier New"/>
              </w:rPr>
              <w:t>C_RES_DAT</w:t>
            </w:r>
          </w:p>
        </w:tc>
        <w:tc>
          <w:tcPr>
            <w:tcW w:w="2410" w:type="dxa"/>
          </w:tcPr>
          <w:p w14:paraId="42095EF3" w14:textId="77777777" w:rsidR="00155B4E" w:rsidRPr="00EF2D26" w:rsidRDefault="00155B4E" w:rsidP="00155B4E">
            <w:pPr>
              <w:pStyle w:val="Table"/>
            </w:pPr>
            <w:r w:rsidRPr="00EF2D26">
              <w:t>“</w:t>
            </w:r>
            <w:r>
              <w:t>CD</w:t>
            </w:r>
            <w:r w:rsidRPr="00EF2D26">
              <w:t>861</w:t>
            </w:r>
            <w:r>
              <w:t>A</w:t>
            </w:r>
            <w:r w:rsidRPr="00EF2D26">
              <w:t>-MSG.emcs”</w:t>
            </w:r>
          </w:p>
        </w:tc>
      </w:tr>
      <w:tr w:rsidR="00155B4E" w:rsidRPr="00EF2D26" w14:paraId="56EACC73" w14:textId="77777777" w:rsidTr="00F07D64">
        <w:trPr>
          <w:cantSplit/>
        </w:trPr>
        <w:tc>
          <w:tcPr>
            <w:tcW w:w="510" w:type="dxa"/>
          </w:tcPr>
          <w:p w14:paraId="30E41D2D" w14:textId="77777777" w:rsidR="00155B4E" w:rsidRPr="00EF2D26" w:rsidRDefault="00155B4E" w:rsidP="00155B4E">
            <w:pPr>
              <w:pStyle w:val="Table"/>
            </w:pPr>
            <w:r w:rsidRPr="00EF2D26">
              <w:t>867</w:t>
            </w:r>
          </w:p>
        </w:tc>
        <w:tc>
          <w:tcPr>
            <w:tcW w:w="4706" w:type="dxa"/>
          </w:tcPr>
          <w:p w14:paraId="3A401965" w14:textId="77777777" w:rsidR="00155B4E" w:rsidRPr="00EF2D26" w:rsidRDefault="00155B4E" w:rsidP="00155B4E">
            <w:pPr>
              <w:pStyle w:val="Table"/>
            </w:pPr>
            <w:r w:rsidRPr="00EF2D26">
              <w:t>Administrative Cooperation Results</w:t>
            </w:r>
          </w:p>
        </w:tc>
        <w:tc>
          <w:tcPr>
            <w:tcW w:w="1559" w:type="dxa"/>
          </w:tcPr>
          <w:p w14:paraId="481B0D8F" w14:textId="77777777" w:rsidR="00155B4E" w:rsidRPr="00EF2D26" w:rsidRDefault="00155B4E" w:rsidP="00155B4E">
            <w:pPr>
              <w:pStyle w:val="Table"/>
              <w:rPr>
                <w:rFonts w:cs="Courier New"/>
              </w:rPr>
            </w:pPr>
            <w:r w:rsidRPr="00EF2D26">
              <w:rPr>
                <w:rFonts w:cs="Courier New"/>
              </w:rPr>
              <w:t>C_COO_RES</w:t>
            </w:r>
          </w:p>
        </w:tc>
        <w:tc>
          <w:tcPr>
            <w:tcW w:w="2410" w:type="dxa"/>
          </w:tcPr>
          <w:p w14:paraId="50E406EF" w14:textId="77777777" w:rsidR="00155B4E" w:rsidRPr="00EF2D26" w:rsidRDefault="00155B4E" w:rsidP="00155B4E">
            <w:pPr>
              <w:pStyle w:val="Table"/>
            </w:pPr>
            <w:r w:rsidRPr="00EF2D26">
              <w:t>“</w:t>
            </w:r>
            <w:r>
              <w:t>CD</w:t>
            </w:r>
            <w:r w:rsidRPr="00EF2D26">
              <w:t>867</w:t>
            </w:r>
            <w:r>
              <w:t>A</w:t>
            </w:r>
            <w:r w:rsidRPr="00EF2D26">
              <w:t>-MSG.emcs”</w:t>
            </w:r>
          </w:p>
        </w:tc>
      </w:tr>
      <w:tr w:rsidR="00155B4E" w:rsidRPr="00EF2D26" w14:paraId="2052C8A4" w14:textId="77777777" w:rsidTr="00F07D64">
        <w:trPr>
          <w:cantSplit/>
        </w:trPr>
        <w:tc>
          <w:tcPr>
            <w:tcW w:w="510" w:type="dxa"/>
          </w:tcPr>
          <w:p w14:paraId="08B23883" w14:textId="77777777" w:rsidR="00155B4E" w:rsidRPr="00EF2D26" w:rsidRDefault="00155B4E" w:rsidP="00155B4E">
            <w:pPr>
              <w:pStyle w:val="Table"/>
            </w:pPr>
            <w:r w:rsidRPr="00EF2D26">
              <w:t>868</w:t>
            </w:r>
          </w:p>
        </w:tc>
        <w:tc>
          <w:tcPr>
            <w:tcW w:w="4706" w:type="dxa"/>
          </w:tcPr>
          <w:p w14:paraId="382EC02C" w14:textId="77777777" w:rsidR="00155B4E" w:rsidRPr="00EF2D26" w:rsidRDefault="00155B4E" w:rsidP="00155B4E">
            <w:pPr>
              <w:pStyle w:val="Table"/>
            </w:pPr>
            <w:r w:rsidRPr="00EF2D26">
              <w:t>Answer Message</w:t>
            </w:r>
          </w:p>
        </w:tc>
        <w:tc>
          <w:tcPr>
            <w:tcW w:w="1559" w:type="dxa"/>
          </w:tcPr>
          <w:p w14:paraId="748F35DE" w14:textId="77777777" w:rsidR="00155B4E" w:rsidRPr="00EF2D26" w:rsidRDefault="00155B4E" w:rsidP="00155B4E">
            <w:pPr>
              <w:pStyle w:val="Table"/>
              <w:rPr>
                <w:rFonts w:cs="Courier New"/>
              </w:rPr>
            </w:pPr>
            <w:r w:rsidRPr="00EF2D26">
              <w:rPr>
                <w:rFonts w:cs="Courier New"/>
              </w:rPr>
              <w:t>C_COO_ANS</w:t>
            </w:r>
          </w:p>
        </w:tc>
        <w:tc>
          <w:tcPr>
            <w:tcW w:w="2410" w:type="dxa"/>
          </w:tcPr>
          <w:p w14:paraId="35127657" w14:textId="77777777" w:rsidR="00155B4E" w:rsidRPr="00EF2D26" w:rsidRDefault="00155B4E" w:rsidP="00155B4E">
            <w:pPr>
              <w:pStyle w:val="Table"/>
            </w:pPr>
            <w:r w:rsidRPr="00EF2D26">
              <w:t>“</w:t>
            </w:r>
            <w:r>
              <w:t>CD</w:t>
            </w:r>
            <w:r w:rsidRPr="00EF2D26">
              <w:t>868</w:t>
            </w:r>
            <w:r>
              <w:t>A</w:t>
            </w:r>
            <w:r w:rsidRPr="00EF2D26">
              <w:t>-MSG.emcs”</w:t>
            </w:r>
          </w:p>
        </w:tc>
      </w:tr>
      <w:tr w:rsidR="00155B4E" w:rsidRPr="00EF2D26" w14:paraId="23DDDA90" w14:textId="77777777" w:rsidTr="00F07D64">
        <w:trPr>
          <w:cantSplit/>
        </w:trPr>
        <w:tc>
          <w:tcPr>
            <w:tcW w:w="510" w:type="dxa"/>
          </w:tcPr>
          <w:p w14:paraId="22E7F7AC" w14:textId="77777777" w:rsidR="00155B4E" w:rsidRPr="00EF2D26" w:rsidRDefault="00155B4E" w:rsidP="00155B4E">
            <w:pPr>
              <w:pStyle w:val="Table"/>
            </w:pPr>
            <w:r w:rsidRPr="00EF2D26">
              <w:t>869</w:t>
            </w:r>
          </w:p>
        </w:tc>
        <w:tc>
          <w:tcPr>
            <w:tcW w:w="4706" w:type="dxa"/>
          </w:tcPr>
          <w:p w14:paraId="38154EE3" w14:textId="77777777" w:rsidR="00155B4E" w:rsidRPr="00EF2D26" w:rsidRDefault="00155B4E" w:rsidP="00155B4E">
            <w:pPr>
              <w:pStyle w:val="Table"/>
            </w:pPr>
            <w:r w:rsidRPr="00EF2D26">
              <w:t>Reminder Message for Administrative Cooperation</w:t>
            </w:r>
          </w:p>
        </w:tc>
        <w:tc>
          <w:tcPr>
            <w:tcW w:w="1559" w:type="dxa"/>
          </w:tcPr>
          <w:p w14:paraId="2480264B" w14:textId="77777777" w:rsidR="00155B4E" w:rsidRPr="00EF2D26" w:rsidRDefault="00155B4E" w:rsidP="00155B4E">
            <w:pPr>
              <w:pStyle w:val="Table"/>
              <w:rPr>
                <w:rFonts w:cs="Courier New"/>
              </w:rPr>
            </w:pPr>
            <w:r w:rsidRPr="00EF2D26">
              <w:rPr>
                <w:rFonts w:cs="Courier New"/>
              </w:rPr>
              <w:t>C_COO_REM</w:t>
            </w:r>
          </w:p>
        </w:tc>
        <w:tc>
          <w:tcPr>
            <w:tcW w:w="2410" w:type="dxa"/>
          </w:tcPr>
          <w:p w14:paraId="6349DE31" w14:textId="77777777" w:rsidR="00155B4E" w:rsidRPr="00EF2D26" w:rsidRDefault="00155B4E" w:rsidP="00155B4E">
            <w:pPr>
              <w:pStyle w:val="Table"/>
            </w:pPr>
            <w:r w:rsidRPr="00EF2D26">
              <w:t>“</w:t>
            </w:r>
            <w:r>
              <w:t>CD</w:t>
            </w:r>
            <w:r w:rsidRPr="00EF2D26">
              <w:t>869</w:t>
            </w:r>
            <w:r>
              <w:t>A</w:t>
            </w:r>
            <w:r w:rsidRPr="00EF2D26">
              <w:t>-MSG.emcs”</w:t>
            </w:r>
          </w:p>
        </w:tc>
      </w:tr>
      <w:tr w:rsidR="00155B4E" w:rsidRPr="00EF2D26" w14:paraId="3925392F" w14:textId="77777777" w:rsidTr="00F07D64">
        <w:trPr>
          <w:cantSplit/>
        </w:trPr>
        <w:tc>
          <w:tcPr>
            <w:tcW w:w="510" w:type="dxa"/>
          </w:tcPr>
          <w:p w14:paraId="11169B36" w14:textId="77777777" w:rsidR="00155B4E" w:rsidRPr="00EF2D26" w:rsidRDefault="00155B4E" w:rsidP="00155B4E">
            <w:pPr>
              <w:pStyle w:val="Table"/>
            </w:pPr>
            <w:r w:rsidRPr="00EF2D26">
              <w:t>871</w:t>
            </w:r>
          </w:p>
        </w:tc>
        <w:tc>
          <w:tcPr>
            <w:tcW w:w="4706" w:type="dxa"/>
          </w:tcPr>
          <w:p w14:paraId="2B4D1260" w14:textId="77777777" w:rsidR="00155B4E" w:rsidRPr="00EF2D26" w:rsidRDefault="00155B4E" w:rsidP="00155B4E">
            <w:pPr>
              <w:pStyle w:val="Table"/>
            </w:pPr>
            <w:r w:rsidRPr="00EF2D26">
              <w:t>Explanation on Reason for Shortage</w:t>
            </w:r>
          </w:p>
        </w:tc>
        <w:tc>
          <w:tcPr>
            <w:tcW w:w="1559" w:type="dxa"/>
          </w:tcPr>
          <w:p w14:paraId="46C6C9B6" w14:textId="77777777" w:rsidR="00155B4E" w:rsidRPr="00EF2D26" w:rsidRDefault="00155B4E" w:rsidP="00155B4E">
            <w:pPr>
              <w:pStyle w:val="Table"/>
              <w:rPr>
                <w:rFonts w:cs="Courier New"/>
              </w:rPr>
            </w:pPr>
            <w:r w:rsidRPr="00EF2D26">
              <w:rPr>
                <w:rFonts w:cs="Courier New"/>
              </w:rPr>
              <w:t>C_SHR_EXP</w:t>
            </w:r>
          </w:p>
        </w:tc>
        <w:tc>
          <w:tcPr>
            <w:tcW w:w="2410" w:type="dxa"/>
          </w:tcPr>
          <w:p w14:paraId="533526FA" w14:textId="77777777" w:rsidR="00155B4E" w:rsidRPr="00EF2D26" w:rsidRDefault="00155B4E" w:rsidP="00155B4E">
            <w:pPr>
              <w:pStyle w:val="Table"/>
            </w:pPr>
            <w:r w:rsidRPr="00EF2D26">
              <w:t>“</w:t>
            </w:r>
            <w:r>
              <w:t>CD</w:t>
            </w:r>
            <w:r w:rsidRPr="00EF2D26">
              <w:t>871</w:t>
            </w:r>
            <w:r>
              <w:t>A</w:t>
            </w:r>
            <w:r w:rsidRPr="00EF2D26">
              <w:t>-MSG.emcs”</w:t>
            </w:r>
          </w:p>
        </w:tc>
      </w:tr>
      <w:tr w:rsidR="00155B4E" w:rsidRPr="00EF2D26" w14:paraId="6483F857" w14:textId="77777777" w:rsidTr="00F07D64">
        <w:trPr>
          <w:cantSplit/>
        </w:trPr>
        <w:tc>
          <w:tcPr>
            <w:tcW w:w="510" w:type="dxa"/>
          </w:tcPr>
          <w:p w14:paraId="640F9D48" w14:textId="77777777" w:rsidR="00155B4E" w:rsidRPr="00EF2D26" w:rsidRDefault="00155B4E" w:rsidP="00155B4E">
            <w:pPr>
              <w:pStyle w:val="Table"/>
            </w:pPr>
            <w:r>
              <w:t>880</w:t>
            </w:r>
          </w:p>
        </w:tc>
        <w:tc>
          <w:tcPr>
            <w:tcW w:w="4706" w:type="dxa"/>
          </w:tcPr>
          <w:p w14:paraId="4611D1DC" w14:textId="77777777" w:rsidR="00155B4E" w:rsidRPr="00EF2D26" w:rsidRDefault="00155B4E" w:rsidP="00155B4E">
            <w:pPr>
              <w:pStyle w:val="Table"/>
            </w:pPr>
            <w:r>
              <w:t>Manual Closure Request</w:t>
            </w:r>
          </w:p>
        </w:tc>
        <w:tc>
          <w:tcPr>
            <w:tcW w:w="1559" w:type="dxa"/>
          </w:tcPr>
          <w:p w14:paraId="34ACC4AE" w14:textId="77777777" w:rsidR="00155B4E" w:rsidRPr="00EF2D26" w:rsidRDefault="00155B4E" w:rsidP="00155B4E">
            <w:pPr>
              <w:pStyle w:val="Table"/>
              <w:rPr>
                <w:rFonts w:cs="Courier New"/>
              </w:rPr>
            </w:pPr>
            <w:r>
              <w:rPr>
                <w:rFonts w:cs="Courier New"/>
              </w:rPr>
              <w:t>C_MNC_SUB</w:t>
            </w:r>
          </w:p>
        </w:tc>
        <w:tc>
          <w:tcPr>
            <w:tcW w:w="2410" w:type="dxa"/>
          </w:tcPr>
          <w:p w14:paraId="6302264B" w14:textId="77777777" w:rsidR="00155B4E" w:rsidRPr="00EF2D26" w:rsidRDefault="00155B4E" w:rsidP="00155B4E">
            <w:pPr>
              <w:pStyle w:val="Table"/>
            </w:pPr>
            <w:r w:rsidRPr="00EF2D26">
              <w:t>“</w:t>
            </w:r>
            <w:r>
              <w:t>CD880A</w:t>
            </w:r>
            <w:r w:rsidRPr="00EF2D26">
              <w:t>-MSG.emcs”</w:t>
            </w:r>
          </w:p>
        </w:tc>
      </w:tr>
      <w:tr w:rsidR="00155B4E" w:rsidRPr="00EF2D26" w14:paraId="41505D54" w14:textId="77777777" w:rsidTr="00F07D64">
        <w:trPr>
          <w:cantSplit/>
        </w:trPr>
        <w:tc>
          <w:tcPr>
            <w:tcW w:w="510" w:type="dxa"/>
          </w:tcPr>
          <w:p w14:paraId="35DB0D6E" w14:textId="77777777" w:rsidR="00155B4E" w:rsidRPr="00EF2D26" w:rsidRDefault="00155B4E" w:rsidP="00155B4E">
            <w:pPr>
              <w:pStyle w:val="Table"/>
            </w:pPr>
            <w:r>
              <w:t>881</w:t>
            </w:r>
          </w:p>
        </w:tc>
        <w:tc>
          <w:tcPr>
            <w:tcW w:w="4706" w:type="dxa"/>
          </w:tcPr>
          <w:p w14:paraId="2F9EF70D" w14:textId="77777777" w:rsidR="00155B4E" w:rsidRPr="00EF2D26" w:rsidRDefault="00155B4E" w:rsidP="00155B4E">
            <w:pPr>
              <w:pStyle w:val="Table"/>
            </w:pPr>
            <w:r>
              <w:t>Manual Closure Response</w:t>
            </w:r>
          </w:p>
        </w:tc>
        <w:tc>
          <w:tcPr>
            <w:tcW w:w="1559" w:type="dxa"/>
          </w:tcPr>
          <w:p w14:paraId="00786925" w14:textId="77777777" w:rsidR="00155B4E" w:rsidRPr="00EF2D26" w:rsidRDefault="00155B4E" w:rsidP="00155B4E">
            <w:pPr>
              <w:pStyle w:val="Table"/>
              <w:rPr>
                <w:rFonts w:cs="Courier New"/>
              </w:rPr>
            </w:pPr>
            <w:r>
              <w:rPr>
                <w:rFonts w:cs="Courier New"/>
              </w:rPr>
              <w:t>C_MNC_RES</w:t>
            </w:r>
          </w:p>
        </w:tc>
        <w:tc>
          <w:tcPr>
            <w:tcW w:w="2410" w:type="dxa"/>
          </w:tcPr>
          <w:p w14:paraId="2666657E" w14:textId="77777777" w:rsidR="00155B4E" w:rsidRPr="00EF2D26" w:rsidRDefault="00155B4E" w:rsidP="00155B4E">
            <w:pPr>
              <w:pStyle w:val="Table"/>
            </w:pPr>
            <w:r w:rsidRPr="00EF2D26">
              <w:t>“</w:t>
            </w:r>
            <w:r>
              <w:t>CD881A</w:t>
            </w:r>
            <w:r w:rsidRPr="00EF2D26">
              <w:t>-MSG.emcs”</w:t>
            </w:r>
          </w:p>
        </w:tc>
      </w:tr>
      <w:tr w:rsidR="00155B4E" w:rsidRPr="00EF2D26" w14:paraId="1A97787B" w14:textId="77777777" w:rsidTr="00F07D64">
        <w:trPr>
          <w:cantSplit/>
        </w:trPr>
        <w:tc>
          <w:tcPr>
            <w:tcW w:w="510" w:type="dxa"/>
          </w:tcPr>
          <w:p w14:paraId="43193A97" w14:textId="77777777" w:rsidR="00155B4E" w:rsidRPr="00EF2D26" w:rsidRDefault="00155B4E" w:rsidP="00155B4E">
            <w:pPr>
              <w:pStyle w:val="Table"/>
            </w:pPr>
            <w:r w:rsidRPr="00EF2D26">
              <w:t>904</w:t>
            </w:r>
          </w:p>
        </w:tc>
        <w:tc>
          <w:tcPr>
            <w:tcW w:w="4706" w:type="dxa"/>
          </w:tcPr>
          <w:p w14:paraId="39E9978F" w14:textId="77777777" w:rsidR="00155B4E" w:rsidRPr="00EF2D26" w:rsidRDefault="00155B4E" w:rsidP="00155B4E">
            <w:pPr>
              <w:pStyle w:val="Table"/>
            </w:pPr>
            <w:r w:rsidRPr="00EF2D26">
              <w:t>Status Request</w:t>
            </w:r>
          </w:p>
        </w:tc>
        <w:tc>
          <w:tcPr>
            <w:tcW w:w="1559" w:type="dxa"/>
          </w:tcPr>
          <w:p w14:paraId="51682795" w14:textId="77777777" w:rsidR="00155B4E" w:rsidRPr="00EF2D26" w:rsidRDefault="00155B4E" w:rsidP="00155B4E">
            <w:pPr>
              <w:pStyle w:val="Table"/>
            </w:pPr>
            <w:r w:rsidRPr="00EF2D26">
              <w:t>C_STD_REQ</w:t>
            </w:r>
          </w:p>
        </w:tc>
        <w:tc>
          <w:tcPr>
            <w:tcW w:w="2410" w:type="dxa"/>
          </w:tcPr>
          <w:p w14:paraId="23C368C8" w14:textId="77777777" w:rsidR="00155B4E" w:rsidRPr="00EF2D26" w:rsidRDefault="00155B4E" w:rsidP="00155B4E">
            <w:pPr>
              <w:pStyle w:val="Table"/>
            </w:pPr>
            <w:r w:rsidRPr="00EF2D26">
              <w:t>“</w:t>
            </w:r>
            <w:r>
              <w:t>CD</w:t>
            </w:r>
            <w:r w:rsidRPr="00EF2D26">
              <w:t>904</w:t>
            </w:r>
            <w:r>
              <w:t>A</w:t>
            </w:r>
            <w:r w:rsidRPr="00EF2D26">
              <w:t>-MSG.emcs”</w:t>
            </w:r>
          </w:p>
        </w:tc>
      </w:tr>
      <w:tr w:rsidR="00155B4E" w:rsidRPr="00EF2D26" w14:paraId="2D22990E" w14:textId="77777777" w:rsidTr="00F07D64">
        <w:trPr>
          <w:cantSplit/>
        </w:trPr>
        <w:tc>
          <w:tcPr>
            <w:tcW w:w="510" w:type="dxa"/>
          </w:tcPr>
          <w:p w14:paraId="3FF5C686" w14:textId="77777777" w:rsidR="00155B4E" w:rsidRPr="00EF2D26" w:rsidRDefault="00155B4E" w:rsidP="00155B4E">
            <w:pPr>
              <w:pStyle w:val="Table"/>
            </w:pPr>
            <w:r w:rsidRPr="00EF2D26">
              <w:t>905</w:t>
            </w:r>
          </w:p>
        </w:tc>
        <w:tc>
          <w:tcPr>
            <w:tcW w:w="4706" w:type="dxa"/>
          </w:tcPr>
          <w:p w14:paraId="52CDD33A" w14:textId="77777777" w:rsidR="00155B4E" w:rsidRPr="00EF2D26" w:rsidRDefault="00155B4E" w:rsidP="00155B4E">
            <w:pPr>
              <w:pStyle w:val="Table"/>
            </w:pPr>
            <w:r w:rsidRPr="00EF2D26">
              <w:t>Status Response</w:t>
            </w:r>
          </w:p>
        </w:tc>
        <w:tc>
          <w:tcPr>
            <w:tcW w:w="1559" w:type="dxa"/>
          </w:tcPr>
          <w:p w14:paraId="3D2D3C06" w14:textId="77777777" w:rsidR="00155B4E" w:rsidRPr="00EF2D26" w:rsidRDefault="00155B4E" w:rsidP="00155B4E">
            <w:pPr>
              <w:pStyle w:val="Table"/>
            </w:pPr>
            <w:r w:rsidRPr="00EF2D26">
              <w:t>C_STD_RSP</w:t>
            </w:r>
          </w:p>
        </w:tc>
        <w:tc>
          <w:tcPr>
            <w:tcW w:w="2410" w:type="dxa"/>
          </w:tcPr>
          <w:p w14:paraId="0B6497DC" w14:textId="77777777" w:rsidR="00155B4E" w:rsidRPr="00EF2D26" w:rsidRDefault="00155B4E" w:rsidP="00155B4E">
            <w:pPr>
              <w:pStyle w:val="Table"/>
            </w:pPr>
            <w:r w:rsidRPr="00EF2D26">
              <w:t>“</w:t>
            </w:r>
            <w:r>
              <w:t>CD</w:t>
            </w:r>
            <w:r w:rsidRPr="00EF2D26">
              <w:t>905</w:t>
            </w:r>
            <w:r>
              <w:t>A</w:t>
            </w:r>
            <w:r w:rsidRPr="00EF2D26">
              <w:t>-MSG.emcs”</w:t>
            </w:r>
          </w:p>
        </w:tc>
      </w:tr>
      <w:tr w:rsidR="00155B4E" w:rsidRPr="00EF2D26" w14:paraId="2BD05D24" w14:textId="77777777" w:rsidTr="00F07D64">
        <w:trPr>
          <w:cantSplit/>
        </w:trPr>
        <w:tc>
          <w:tcPr>
            <w:tcW w:w="510" w:type="dxa"/>
          </w:tcPr>
          <w:p w14:paraId="23568887" w14:textId="77777777" w:rsidR="00155B4E" w:rsidRPr="00EF2D26" w:rsidRDefault="00155B4E" w:rsidP="00155B4E">
            <w:pPr>
              <w:pStyle w:val="Table"/>
            </w:pPr>
            <w:r w:rsidRPr="00EF2D26">
              <w:t>934</w:t>
            </w:r>
          </w:p>
        </w:tc>
        <w:tc>
          <w:tcPr>
            <w:tcW w:w="4706" w:type="dxa"/>
          </w:tcPr>
          <w:p w14:paraId="49C05FBC" w14:textId="77777777" w:rsidR="00155B4E" w:rsidRPr="00EF2D26" w:rsidRDefault="00155B4E" w:rsidP="00155B4E">
            <w:pPr>
              <w:pStyle w:val="Table"/>
            </w:pPr>
            <w:r w:rsidRPr="00EF2D26">
              <w:t>Data Packaging</w:t>
            </w:r>
          </w:p>
        </w:tc>
        <w:tc>
          <w:tcPr>
            <w:tcW w:w="1559" w:type="dxa"/>
          </w:tcPr>
          <w:p w14:paraId="74258E14" w14:textId="77777777" w:rsidR="00155B4E" w:rsidRPr="00EF2D26" w:rsidRDefault="00155B4E" w:rsidP="00155B4E">
            <w:pPr>
              <w:pStyle w:val="Table"/>
            </w:pPr>
            <w:r w:rsidRPr="00EF2D26">
              <w:t>C_PAC_DAT</w:t>
            </w:r>
          </w:p>
        </w:tc>
        <w:tc>
          <w:tcPr>
            <w:tcW w:w="2410" w:type="dxa"/>
          </w:tcPr>
          <w:p w14:paraId="5FC88CD9" w14:textId="77777777" w:rsidR="00155B4E" w:rsidRPr="00EF2D26" w:rsidRDefault="00155B4E" w:rsidP="00155B4E">
            <w:pPr>
              <w:pStyle w:val="Table"/>
            </w:pPr>
            <w:r w:rsidRPr="00EF2D26">
              <w:t>“</w:t>
            </w:r>
            <w:r>
              <w:t>CD</w:t>
            </w:r>
            <w:r w:rsidRPr="00EF2D26">
              <w:t>934</w:t>
            </w:r>
            <w:r>
              <w:t>A</w:t>
            </w:r>
            <w:r w:rsidRPr="00EF2D26">
              <w:t>-MSG.emcs”</w:t>
            </w:r>
          </w:p>
        </w:tc>
      </w:tr>
      <w:tr w:rsidR="00155B4E" w:rsidRPr="00EF2D26" w14:paraId="6B273917" w14:textId="77777777" w:rsidTr="00F07D64">
        <w:trPr>
          <w:cantSplit/>
        </w:trPr>
        <w:tc>
          <w:tcPr>
            <w:tcW w:w="510" w:type="dxa"/>
          </w:tcPr>
          <w:p w14:paraId="7391EEAA" w14:textId="77777777" w:rsidR="00155B4E" w:rsidRPr="00EF2D26" w:rsidRDefault="00155B4E" w:rsidP="00155B4E">
            <w:pPr>
              <w:pStyle w:val="Table"/>
            </w:pPr>
            <w:r w:rsidRPr="00EF2D26">
              <w:t>906</w:t>
            </w:r>
          </w:p>
        </w:tc>
        <w:tc>
          <w:tcPr>
            <w:tcW w:w="4706" w:type="dxa"/>
          </w:tcPr>
          <w:p w14:paraId="407DDFA0" w14:textId="77777777" w:rsidR="00155B4E" w:rsidRPr="00EF2D26" w:rsidRDefault="00155B4E" w:rsidP="00155B4E">
            <w:pPr>
              <w:pStyle w:val="Table"/>
            </w:pPr>
            <w:r w:rsidRPr="00EF2D26">
              <w:t>Functional NACK</w:t>
            </w:r>
          </w:p>
        </w:tc>
        <w:tc>
          <w:tcPr>
            <w:tcW w:w="1559" w:type="dxa"/>
          </w:tcPr>
          <w:p w14:paraId="37F8DE4F" w14:textId="77777777" w:rsidR="00155B4E" w:rsidRPr="00EF2D26" w:rsidRDefault="00155B4E" w:rsidP="00155B4E">
            <w:pPr>
              <w:pStyle w:val="Table"/>
            </w:pPr>
            <w:r w:rsidRPr="00EF2D26">
              <w:t>C_FUN_NCK</w:t>
            </w:r>
          </w:p>
        </w:tc>
        <w:tc>
          <w:tcPr>
            <w:tcW w:w="2410" w:type="dxa"/>
          </w:tcPr>
          <w:p w14:paraId="617546BA" w14:textId="77777777" w:rsidR="00155B4E" w:rsidRPr="00EF2D26" w:rsidRDefault="00155B4E" w:rsidP="00155B4E">
            <w:pPr>
              <w:pStyle w:val="Table"/>
            </w:pPr>
            <w:r w:rsidRPr="00EF2D26">
              <w:t>“</w:t>
            </w:r>
            <w:r>
              <w:t>CD</w:t>
            </w:r>
            <w:r w:rsidRPr="00EF2D26">
              <w:t>906</w:t>
            </w:r>
            <w:r>
              <w:t>A</w:t>
            </w:r>
            <w:r w:rsidRPr="00EF2D26">
              <w:t>-MSG.emcs”</w:t>
            </w:r>
          </w:p>
        </w:tc>
      </w:tr>
      <w:tr w:rsidR="00155B4E" w:rsidRPr="00EF2D26" w14:paraId="08CE9B5B" w14:textId="77777777" w:rsidTr="00F07D64">
        <w:tblPrEx>
          <w:tblLook w:val="0000" w:firstRow="0" w:lastRow="0" w:firstColumn="0" w:lastColumn="0" w:noHBand="0" w:noVBand="0"/>
        </w:tblPrEx>
        <w:trPr>
          <w:cantSplit/>
        </w:trPr>
        <w:tc>
          <w:tcPr>
            <w:tcW w:w="510" w:type="dxa"/>
          </w:tcPr>
          <w:p w14:paraId="5AC61A4B" w14:textId="77777777" w:rsidR="00155B4E" w:rsidRPr="00EF2D26" w:rsidRDefault="00155B4E" w:rsidP="00155B4E">
            <w:pPr>
              <w:pStyle w:val="Table"/>
            </w:pPr>
            <w:r w:rsidRPr="00EF2D26">
              <w:t>917</w:t>
            </w:r>
          </w:p>
        </w:tc>
        <w:tc>
          <w:tcPr>
            <w:tcW w:w="4706" w:type="dxa"/>
          </w:tcPr>
          <w:p w14:paraId="7CEBA1A8" w14:textId="77777777" w:rsidR="00155B4E" w:rsidRPr="00EF2D26" w:rsidRDefault="00155B4E" w:rsidP="00155B4E">
            <w:pPr>
              <w:pStyle w:val="Table"/>
            </w:pPr>
            <w:r w:rsidRPr="00EF2D26">
              <w:t>Negative Acknowledgement of XML receipt</w:t>
            </w:r>
          </w:p>
        </w:tc>
        <w:tc>
          <w:tcPr>
            <w:tcW w:w="1559" w:type="dxa"/>
          </w:tcPr>
          <w:p w14:paraId="76A5B83E" w14:textId="77777777" w:rsidR="00155B4E" w:rsidRPr="00EF2D26" w:rsidRDefault="00155B4E" w:rsidP="00155B4E">
            <w:pPr>
              <w:pStyle w:val="Table"/>
            </w:pPr>
            <w:r w:rsidRPr="00EF2D26">
              <w:t>C_XML_NAC</w:t>
            </w:r>
          </w:p>
        </w:tc>
        <w:tc>
          <w:tcPr>
            <w:tcW w:w="2410" w:type="dxa"/>
          </w:tcPr>
          <w:p w14:paraId="4E9A196F" w14:textId="77777777" w:rsidR="00155B4E" w:rsidRPr="00EF2D26" w:rsidRDefault="00155B4E" w:rsidP="00155B4E">
            <w:pPr>
              <w:pStyle w:val="Table"/>
            </w:pPr>
            <w:r w:rsidRPr="00EF2D26">
              <w:t>“</w:t>
            </w:r>
            <w:r>
              <w:t>CD</w:t>
            </w:r>
            <w:r w:rsidRPr="00EF2D26">
              <w:t>917</w:t>
            </w:r>
            <w:r>
              <w:t>A</w:t>
            </w:r>
            <w:r w:rsidRPr="00EF2D26">
              <w:t>-MSG.emcs</w:t>
            </w:r>
            <w:r>
              <w:t>”</w:t>
            </w:r>
          </w:p>
        </w:tc>
      </w:tr>
    </w:tbl>
    <w:p w14:paraId="792AB857" w14:textId="55D5B51F" w:rsidR="00155B4E" w:rsidRPr="00EF2D26" w:rsidRDefault="00155B4E" w:rsidP="00155B4E">
      <w:pPr>
        <w:pStyle w:val="Caption"/>
      </w:pPr>
      <w:bookmarkStart w:id="2556" w:name="_Ref133149580"/>
      <w:bookmarkStart w:id="2557" w:name="_Toc1401028"/>
      <w:bookmarkStart w:id="2558" w:name="_Toc128575670"/>
      <w:r w:rsidRPr="00EF2D26">
        <w:t xml:space="preserve">Table </w:t>
      </w:r>
      <w:r>
        <w:fldChar w:fldCharType="begin"/>
      </w:r>
      <w:r>
        <w:instrText>SEQ Table \* ARABIC</w:instrText>
      </w:r>
      <w:r>
        <w:fldChar w:fldCharType="separate"/>
      </w:r>
      <w:r w:rsidR="00982519">
        <w:rPr>
          <w:noProof/>
        </w:rPr>
        <w:t>40</w:t>
      </w:r>
      <w:r>
        <w:fldChar w:fldCharType="end"/>
      </w:r>
      <w:bookmarkEnd w:id="2556"/>
      <w:r w:rsidRPr="00EF2D26">
        <w:t>: MsgTypId used for an Information Exchange of EMCS</w:t>
      </w:r>
      <w:bookmarkEnd w:id="2557"/>
      <w:bookmarkEnd w:id="2558"/>
    </w:p>
    <w:p w14:paraId="76EEC9FA" w14:textId="5CD96260" w:rsidR="00155B4E" w:rsidRPr="00EF2D26" w:rsidRDefault="00155B4E" w:rsidP="00155B4E">
      <w:r w:rsidRPr="00EF2D26">
        <w:t xml:space="preserve">See related chapter </w:t>
      </w:r>
      <w:r w:rsidRPr="00EF2D26">
        <w:fldChar w:fldCharType="begin"/>
      </w:r>
      <w:r w:rsidRPr="00EF2D26">
        <w:instrText xml:space="preserve"> REF _Ref139196897 \r \h  \* MERGEFORMAT </w:instrText>
      </w:r>
      <w:r w:rsidRPr="00EF2D26">
        <w:fldChar w:fldCharType="separate"/>
      </w:r>
      <w:r w:rsidR="00982519">
        <w:t>IX.I.5.2</w:t>
      </w:r>
      <w:r w:rsidRPr="00EF2D26">
        <w:fldChar w:fldCharType="end"/>
      </w:r>
      <w:r w:rsidRPr="00EF2D26">
        <w:t xml:space="preserve"> for an explanation of arguments ‘CodePage’ and ‘HostFormat’ as obtained from configuration information.</w:t>
      </w:r>
    </w:p>
    <w:p w14:paraId="41C77D12" w14:textId="6BD16613" w:rsidR="00155B4E" w:rsidRPr="00EF2D26" w:rsidRDefault="00155B4E" w:rsidP="00155B4E">
      <w:r w:rsidRPr="00EF2D26">
        <w:t xml:space="preserve">The listing in </w:t>
      </w:r>
      <w:r w:rsidRPr="00EF2D26">
        <w:fldChar w:fldCharType="begin"/>
      </w:r>
      <w:r w:rsidRPr="00EF2D26">
        <w:instrText xml:space="preserve"> REF CSI \h  \* MERGEFORMAT </w:instrText>
      </w:r>
      <w:r w:rsidRPr="00EF2D26">
        <w:fldChar w:fldCharType="separate"/>
      </w:r>
      <w:r w:rsidR="00982519" w:rsidRPr="00EF2D26">
        <w:t>R5</w:t>
      </w:r>
      <w:r w:rsidRPr="00EF2D26">
        <w:fldChar w:fldCharType="end"/>
      </w:r>
      <w:r w:rsidRPr="00EF2D26">
        <w:t xml:space="preserve"> illustrates the usage of </w:t>
      </w:r>
      <w:r w:rsidRPr="00EF2D26">
        <w:rPr>
          <w:rFonts w:ascii="Courier New" w:hAnsi="Courier New"/>
        </w:rPr>
        <w:t>HL_alloc</w:t>
      </w:r>
      <w:r w:rsidRPr="00EF2D26">
        <w:t xml:space="preserve"> and </w:t>
      </w:r>
      <w:r w:rsidRPr="00EF2D26">
        <w:rPr>
          <w:rFonts w:ascii="Courier New" w:hAnsi="Courier New"/>
        </w:rPr>
        <w:t>HL_encode</w:t>
      </w:r>
      <w:r w:rsidRPr="00EF2D26">
        <w:t xml:space="preserve"> verbs, as well as the initialisation of the CSIDD structure with the XML Information Exchange.</w:t>
      </w:r>
    </w:p>
    <w:p w14:paraId="1D16021E" w14:textId="77777777" w:rsidR="00155B4E" w:rsidRPr="00EF2D26" w:rsidRDefault="00155B4E" w:rsidP="00155B4E">
      <w:pPr>
        <w:pStyle w:val="CodeBorder"/>
      </w:pPr>
      <w:r w:rsidRPr="00EF2D26">
        <w:lastRenderedPageBreak/>
        <w:t>REQUEST</w:t>
      </w:r>
      <w:r w:rsidRPr="00EF2D26">
        <w:tab/>
        <w:t>Request;</w:t>
      </w:r>
    </w:p>
    <w:p w14:paraId="705C05EC" w14:textId="77777777" w:rsidR="00155B4E" w:rsidRPr="00EF2D26" w:rsidRDefault="00155B4E" w:rsidP="00155B4E">
      <w:pPr>
        <w:pStyle w:val="CodeBorder"/>
      </w:pPr>
      <w:r w:rsidRPr="00EF2D26">
        <w:t>CSIDD</w:t>
      </w:r>
      <w:r w:rsidRPr="00EF2D26">
        <w:tab/>
        <w:t>pCSIrequest;</w:t>
      </w:r>
    </w:p>
    <w:p w14:paraId="155C2473" w14:textId="77777777" w:rsidR="00155B4E" w:rsidRPr="00EF2D26" w:rsidRDefault="00155B4E" w:rsidP="00155B4E">
      <w:pPr>
        <w:pStyle w:val="CodeBorder"/>
      </w:pPr>
      <w:r w:rsidRPr="00EF2D26">
        <w:t>CSILONG</w:t>
      </w:r>
      <w:r w:rsidRPr="00EF2D26">
        <w:tab/>
        <w:t>ReturnCode;</w:t>
      </w:r>
    </w:p>
    <w:p w14:paraId="0AEF110B" w14:textId="77777777" w:rsidR="00155B4E" w:rsidRPr="00EF2D26" w:rsidRDefault="00155B4E" w:rsidP="00155B4E">
      <w:pPr>
        <w:pStyle w:val="CodeBorder"/>
      </w:pPr>
      <w:r w:rsidRPr="00EF2D26">
        <w:t>CSILONG</w:t>
      </w:r>
      <w:r w:rsidRPr="00EF2D26">
        <w:tab/>
        <w:t>ReasonCode;</w:t>
      </w:r>
    </w:p>
    <w:p w14:paraId="106D8E7E" w14:textId="77777777" w:rsidR="00155B4E" w:rsidRPr="00EF2D26" w:rsidRDefault="00155B4E" w:rsidP="00155B4E">
      <w:pPr>
        <w:pStyle w:val="CodeBorder"/>
      </w:pPr>
    </w:p>
    <w:p w14:paraId="560033CA" w14:textId="77777777" w:rsidR="00155B4E" w:rsidRPr="00EF2D26" w:rsidRDefault="00155B4E" w:rsidP="00155B4E">
      <w:pPr>
        <w:pStyle w:val="CodeBorder"/>
      </w:pPr>
      <w:r w:rsidRPr="00EF2D26">
        <w:t xml:space="preserve">The variable Request has been prepared in REQUEST structure. Assume Request is the XML _interchange for a </w:t>
      </w:r>
      <w:r>
        <w:t>CD</w:t>
      </w:r>
      <w:r w:rsidRPr="00EF2D26">
        <w:t>801</w:t>
      </w:r>
      <w:r>
        <w:t>A</w:t>
      </w:r>
      <w:r w:rsidRPr="00EF2D26">
        <w:t xml:space="preserve"> message</w:t>
      </w:r>
    </w:p>
    <w:p w14:paraId="60CFB92D" w14:textId="77777777" w:rsidR="00155B4E" w:rsidRPr="00EF2D26" w:rsidRDefault="00155B4E" w:rsidP="00155B4E">
      <w:pPr>
        <w:pStyle w:val="CodeBorder"/>
      </w:pPr>
    </w:p>
    <w:p w14:paraId="1BFFE9A9" w14:textId="77777777" w:rsidR="00155B4E" w:rsidRPr="00EF2D26" w:rsidRDefault="00155B4E" w:rsidP="00155B4E">
      <w:pPr>
        <w:pStyle w:val="CodeBorder"/>
      </w:pPr>
      <w:r w:rsidRPr="00EF2D26">
        <w:t>Steps are:</w:t>
      </w:r>
    </w:p>
    <w:p w14:paraId="43B3CAF7" w14:textId="23C8683F" w:rsidR="00155B4E" w:rsidRPr="00EF2D26" w:rsidRDefault="00155B4E" w:rsidP="00155B4E">
      <w:pPr>
        <w:pStyle w:val="CodeBorder"/>
      </w:pPr>
      <w:r w:rsidRPr="00EF2D26">
        <w:t xml:space="preserve">(1) (see </w:t>
      </w:r>
      <w:r w:rsidRPr="00EF2D26">
        <w:fldChar w:fldCharType="begin"/>
      </w:r>
      <w:r w:rsidRPr="00EF2D26">
        <w:instrText xml:space="preserve"> REF _Ref458499288 \n \h  \* MERGEFORMAT </w:instrText>
      </w:r>
      <w:r w:rsidRPr="00EF2D26">
        <w:fldChar w:fldCharType="separate"/>
      </w:r>
      <w:r w:rsidR="00982519">
        <w:t>IX.I.2.2.3</w:t>
      </w:r>
      <w:r w:rsidRPr="00EF2D26">
        <w:fldChar w:fldCharType="end"/>
      </w:r>
      <w:r w:rsidRPr="00EF2D26">
        <w:t>) Allocate Data Descriptors for request</w:t>
      </w:r>
      <w:r w:rsidRPr="00EF2D26">
        <w:tab/>
      </w:r>
      <w:r w:rsidRPr="00EF2D26">
        <w:br/>
        <w:t>HL_alloc (sizeof (REQUEST), &amp;pCSIRequest, &amp;ReturnCode, &amp;ReasonCode);</w:t>
      </w:r>
    </w:p>
    <w:p w14:paraId="637E4603" w14:textId="77777777" w:rsidR="00155B4E" w:rsidRPr="00EF2D26" w:rsidRDefault="00155B4E" w:rsidP="00155B4E">
      <w:pPr>
        <w:pStyle w:val="CodeBorder"/>
      </w:pPr>
    </w:p>
    <w:p w14:paraId="7E50CA96" w14:textId="77777777" w:rsidR="00155B4E" w:rsidRPr="00EF2D26" w:rsidRDefault="00155B4E" w:rsidP="00155B4E">
      <w:pPr>
        <w:pStyle w:val="CodeBorder"/>
      </w:pPr>
      <w:r w:rsidRPr="00EF2D26">
        <w:t>(2) (see 2.1.2.2) Copy REQUEST structure into “Data” field of request CSIDD structure</w:t>
      </w:r>
      <w:r w:rsidRPr="00EF2D26">
        <w:tab/>
      </w:r>
      <w:r w:rsidRPr="00EF2D26">
        <w:br/>
        <w:t>memcpy (pCSIrequest-&gt;Data (CSICHAR *) &amp;Request, sizeof (REQUEST));</w:t>
      </w:r>
    </w:p>
    <w:p w14:paraId="7C78D31A" w14:textId="77777777" w:rsidR="00155B4E" w:rsidRPr="00EF2D26" w:rsidRDefault="00155B4E" w:rsidP="00155B4E">
      <w:pPr>
        <w:pStyle w:val="CodeBorder"/>
      </w:pPr>
    </w:p>
    <w:p w14:paraId="42477AF7" w14:textId="77777777" w:rsidR="00155B4E" w:rsidRPr="00EF2D26" w:rsidRDefault="00155B4E" w:rsidP="00155B4E">
      <w:pPr>
        <w:pStyle w:val="CodeBorder"/>
      </w:pPr>
      <w:r w:rsidRPr="00EF2D26">
        <w:t>pCSIrequest-&gt;DataLen = sizeof (REQUEST);</w:t>
      </w:r>
    </w:p>
    <w:p w14:paraId="4B452C92" w14:textId="77777777" w:rsidR="00155B4E" w:rsidRPr="00EF2D26" w:rsidRDefault="00155B4E" w:rsidP="00155B4E">
      <w:pPr>
        <w:pStyle w:val="CodeBorder"/>
      </w:pPr>
    </w:p>
    <w:p w14:paraId="37CBCAE2" w14:textId="77777777" w:rsidR="00155B4E" w:rsidRPr="00EF2D26" w:rsidRDefault="00155B4E" w:rsidP="00155B4E">
      <w:pPr>
        <w:pStyle w:val="CodeBorder"/>
      </w:pPr>
      <w:r w:rsidRPr="00EF2D26">
        <w:t>(3) (see 2.1.2.3) Encode request</w:t>
      </w:r>
      <w:r w:rsidRPr="00EF2D26">
        <w:tab/>
      </w:r>
      <w:r w:rsidRPr="00EF2D26">
        <w:br/>
        <w:t>HL_encode (pCSIrequest, “</w:t>
      </w:r>
      <w:r>
        <w:t>CD</w:t>
      </w:r>
      <w:r w:rsidRPr="00EF2D26">
        <w:t>801</w:t>
      </w:r>
      <w:r>
        <w:t>A</w:t>
      </w:r>
      <w:r w:rsidRPr="00EF2D26">
        <w:t>-MSG.EMCS”, CODEPAGE, HFMT, pCSIrequest, &amp;ReturnCode, &amp;ReasonCode);</w:t>
      </w:r>
    </w:p>
    <w:p w14:paraId="203324E2" w14:textId="77777777" w:rsidR="00155B4E" w:rsidRPr="00EF2D26" w:rsidRDefault="00155B4E" w:rsidP="00155B4E">
      <w:pPr>
        <w:pStyle w:val="CodeBorder"/>
      </w:pPr>
    </w:p>
    <w:p w14:paraId="651AB157" w14:textId="77777777" w:rsidR="00155B4E" w:rsidRPr="00EF2D26" w:rsidRDefault="00155B4E" w:rsidP="00155B4E">
      <w:pPr>
        <w:pStyle w:val="CodeBorder"/>
      </w:pPr>
      <w:r w:rsidRPr="00EF2D26">
        <w:t>After these steps: the CSIDD will be sent with HL_mq_put() verb. Logging of this CSI movement will take a record of “</w:t>
      </w:r>
      <w:r>
        <w:t>CD</w:t>
      </w:r>
      <w:r w:rsidRPr="00EF2D26">
        <w:t>801</w:t>
      </w:r>
      <w:r>
        <w:t>A</w:t>
      </w:r>
      <w:r w:rsidRPr="00EF2D26">
        <w:t>”</w:t>
      </w:r>
    </w:p>
    <w:p w14:paraId="4C123C22" w14:textId="10F22B01" w:rsidR="00155B4E" w:rsidRPr="00EF2D26" w:rsidRDefault="00155B4E" w:rsidP="00155B4E">
      <w:pPr>
        <w:pStyle w:val="Caption"/>
      </w:pPr>
      <w:bookmarkStart w:id="2559" w:name="_Ref134612824"/>
      <w:bookmarkStart w:id="2560" w:name="_Toc1400964"/>
      <w:bookmarkStart w:id="2561" w:name="_Toc128575933"/>
      <w:r w:rsidRPr="00EF2D26">
        <w:t xml:space="preserve">Figure </w:t>
      </w:r>
      <w:r>
        <w:fldChar w:fldCharType="begin"/>
      </w:r>
      <w:r>
        <w:instrText>SEQ Figure \* ARABIC</w:instrText>
      </w:r>
      <w:r>
        <w:fldChar w:fldCharType="separate"/>
      </w:r>
      <w:r w:rsidR="00982519">
        <w:rPr>
          <w:noProof/>
        </w:rPr>
        <w:t>233</w:t>
      </w:r>
      <w:r>
        <w:fldChar w:fldCharType="end"/>
      </w:r>
      <w:bookmarkEnd w:id="2559"/>
      <w:r w:rsidRPr="00EF2D26">
        <w:t>: Example of CSIDD allocation, initialisation with Information Exchange and encoding</w:t>
      </w:r>
      <w:bookmarkEnd w:id="2560"/>
      <w:bookmarkEnd w:id="2561"/>
    </w:p>
    <w:p w14:paraId="7299C2E9" w14:textId="77777777" w:rsidR="00155B4E" w:rsidRPr="00EF2D26" w:rsidRDefault="00155B4E" w:rsidP="00155B4E">
      <w:r w:rsidRPr="00EF2D26">
        <w:t>This code is not intended to be used directly as actual working code. All API return codes (and possibly reason codes) will have to be checked after every API call.</w:t>
      </w:r>
    </w:p>
    <w:p w14:paraId="0FD74754" w14:textId="77777777" w:rsidR="00155B4E" w:rsidRPr="00EF2D26" w:rsidRDefault="00155B4E" w:rsidP="00D76942">
      <w:pPr>
        <w:pStyle w:val="Heading5"/>
        <w:keepLines/>
        <w:numPr>
          <w:ilvl w:val="4"/>
          <w:numId w:val="34"/>
        </w:numPr>
        <w:spacing w:before="240" w:after="240" w:line="240" w:lineRule="auto"/>
        <w:ind w:left="1009" w:hanging="1009"/>
      </w:pPr>
      <w:bookmarkStart w:id="2562" w:name="_Ref134500291"/>
      <w:bookmarkStart w:id="2563" w:name="_Toc178390880"/>
      <w:bookmarkStart w:id="2564" w:name="_Toc191308469"/>
      <w:bookmarkStart w:id="2565" w:name="_Toc191309326"/>
      <w:bookmarkStart w:id="2566" w:name="_Toc1400635"/>
      <w:r w:rsidRPr="00EF2D26">
        <w:t>The quality of service</w:t>
      </w:r>
      <w:bookmarkEnd w:id="2562"/>
      <w:bookmarkEnd w:id="2563"/>
      <w:bookmarkEnd w:id="2564"/>
      <w:bookmarkEnd w:id="2565"/>
      <w:bookmarkEnd w:id="2566"/>
    </w:p>
    <w:p w14:paraId="50D81D88" w14:textId="77777777" w:rsidR="00155B4E" w:rsidRPr="00EF2D26" w:rsidRDefault="00155B4E" w:rsidP="00155B4E">
      <w:r w:rsidRPr="00EF2D26">
        <w:t>CCN/CSI defines a structure - called CSIQOS - to specify (or to retrieve) which type of particular handling has to be applied (or has been applied) on the data contained in a given Data Descriptor parameter of a verb during execution of this verb.</w:t>
      </w:r>
    </w:p>
    <w:p w14:paraId="0DF1D735" w14:textId="77777777" w:rsidR="00155B4E" w:rsidRPr="00EF2D26" w:rsidRDefault="00155B4E" w:rsidP="00155B4E">
      <w:r w:rsidRPr="00EF2D26">
        <w:t>A default QoS is pre-defined for an application via a configuration parameter. This default QoS is retrieved by the CSI stack during the session establishment. This QoS structure should be used by the programmer. However, two fields of the QoS are not defined in the configuration and have to be specified for each call: the priority and the report reply queue.</w:t>
      </w:r>
    </w:p>
    <w:p w14:paraId="11D9B5D8" w14:textId="77777777" w:rsidR="00155B4E" w:rsidRPr="00EF2D26" w:rsidRDefault="00155B4E" w:rsidP="00155B4E">
      <w:r w:rsidRPr="00EF2D26">
        <w:t>Requirements for the message descriptor:</w:t>
      </w:r>
    </w:p>
    <w:p w14:paraId="6821CBA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This structure is to be prepared, prior to sending a message.</w:t>
      </w:r>
    </w:p>
    <w:p w14:paraId="738F8C21" w14:textId="20D5FEB3" w:rsidR="00155B4E" w:rsidRPr="00EF2D26" w:rsidRDefault="79D63348" w:rsidP="00155B4E">
      <w:r w:rsidRPr="0E615139">
        <w:t xml:space="preserve">The Quality of Service is represented by the CSIQOS structure </w:t>
      </w:r>
      <w:r w:rsidRPr="00EF2D26">
        <w:t xml:space="preserve">shown in </w:t>
      </w:r>
      <w:r w:rsidR="00155B4E" w:rsidRPr="00EF2D26">
        <w:fldChar w:fldCharType="begin"/>
      </w:r>
      <w:r w:rsidR="00155B4E" w:rsidRPr="00EF2D26">
        <w:instrText xml:space="preserve"> REF _Ref133149581 \h  \* MERGEFORMAT </w:instrText>
      </w:r>
      <w:r w:rsidR="00155B4E" w:rsidRPr="00EF2D26">
        <w:fldChar w:fldCharType="separate"/>
      </w:r>
      <w:r w:rsidR="00982519" w:rsidRPr="00EF2D26">
        <w:t xml:space="preserve">Table </w:t>
      </w:r>
      <w:r w:rsidR="00982519">
        <w:t>41</w:t>
      </w:r>
      <w:r w:rsidR="00155B4E" w:rsidRPr="00EF2D26">
        <w:fldChar w:fldCharType="end"/>
      </w:r>
      <w:r w:rsidRPr="00EF2D26">
        <w:t>. The fields applicable in this structure are ticked with a “</w:t>
      </w:r>
      <w:r w:rsidR="00155B4E" w:rsidRPr="00EF2D26">
        <w:rPr>
          <w:noProof/>
          <w:lang w:val="pt-PT" w:eastAsia="pt-PT"/>
        </w:rPr>
        <w:drawing>
          <wp:inline distT="0" distB="0" distL="0" distR="0" wp14:anchorId="7A2414D2" wp14:editId="0CBD58D3">
            <wp:extent cx="205740" cy="16002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EF2D26">
        <w:t>” in the right-hand column of this Table.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60"/>
        <w:gridCol w:w="1842"/>
        <w:gridCol w:w="2552"/>
        <w:gridCol w:w="2757"/>
        <w:gridCol w:w="361"/>
      </w:tblGrid>
      <w:tr w:rsidR="00155B4E" w:rsidRPr="00EF2D26" w14:paraId="1F6272E6" w14:textId="77777777" w:rsidTr="0E615139">
        <w:trPr>
          <w:tblHeader/>
        </w:trPr>
        <w:tc>
          <w:tcPr>
            <w:tcW w:w="3402" w:type="dxa"/>
            <w:gridSpan w:val="2"/>
            <w:shd w:val="clear" w:color="auto" w:fill="D0CECE" w:themeFill="background2" w:themeFillShade="E6"/>
          </w:tcPr>
          <w:p w14:paraId="64FFB77C" w14:textId="77777777" w:rsidR="00155B4E" w:rsidRPr="00182A2B" w:rsidRDefault="00155B4E" w:rsidP="00155B4E">
            <w:pPr>
              <w:pStyle w:val="TableHeading"/>
            </w:pPr>
            <w:r w:rsidRPr="00182A2B">
              <w:t>typedef struct tag</w:t>
            </w:r>
          </w:p>
        </w:tc>
        <w:tc>
          <w:tcPr>
            <w:tcW w:w="2552" w:type="dxa"/>
            <w:shd w:val="clear" w:color="auto" w:fill="D0CECE" w:themeFill="background2" w:themeFillShade="E6"/>
          </w:tcPr>
          <w:p w14:paraId="412F06A9" w14:textId="77777777" w:rsidR="00155B4E" w:rsidRPr="00182A2B" w:rsidRDefault="00155B4E" w:rsidP="00155B4E">
            <w:pPr>
              <w:pStyle w:val="TableHeading"/>
            </w:pPr>
            <w:r w:rsidRPr="00182A2B">
              <w:t>value on SEND</w:t>
            </w:r>
          </w:p>
        </w:tc>
        <w:tc>
          <w:tcPr>
            <w:tcW w:w="2757" w:type="dxa"/>
            <w:shd w:val="clear" w:color="auto" w:fill="D0CECE" w:themeFill="background2" w:themeFillShade="E6"/>
          </w:tcPr>
          <w:p w14:paraId="441F497A" w14:textId="77777777" w:rsidR="00155B4E" w:rsidRPr="00182A2B" w:rsidRDefault="00155B4E" w:rsidP="00155B4E">
            <w:pPr>
              <w:pStyle w:val="TableHeading"/>
            </w:pPr>
            <w:r w:rsidRPr="00182A2B">
              <w:t>Notes</w:t>
            </w:r>
          </w:p>
        </w:tc>
        <w:tc>
          <w:tcPr>
            <w:tcW w:w="361" w:type="dxa"/>
            <w:shd w:val="clear" w:color="auto" w:fill="D0CECE" w:themeFill="background2" w:themeFillShade="E6"/>
          </w:tcPr>
          <w:p w14:paraId="7F529D1E" w14:textId="77777777" w:rsidR="00155B4E" w:rsidRPr="00182A2B" w:rsidRDefault="00155B4E" w:rsidP="00155B4E">
            <w:pPr>
              <w:pStyle w:val="TableHeading"/>
            </w:pPr>
          </w:p>
        </w:tc>
      </w:tr>
      <w:tr w:rsidR="00155B4E" w:rsidRPr="00B41DA9" w14:paraId="5E3B8C3B" w14:textId="77777777" w:rsidTr="0E615139">
        <w:tc>
          <w:tcPr>
            <w:tcW w:w="9072" w:type="dxa"/>
            <w:gridSpan w:val="5"/>
          </w:tcPr>
          <w:p w14:paraId="1EDEA3B8" w14:textId="77777777" w:rsidR="00155B4E" w:rsidRPr="00B41DA9" w:rsidRDefault="00155B4E" w:rsidP="00155B4E">
            <w:pPr>
              <w:pStyle w:val="Table"/>
            </w:pPr>
            <w:r w:rsidRPr="00B41DA9">
              <w:t>CSIQOS{</w:t>
            </w:r>
          </w:p>
        </w:tc>
      </w:tr>
      <w:tr w:rsidR="00155B4E" w:rsidRPr="00B41DA9" w14:paraId="563043FD" w14:textId="77777777" w:rsidTr="0E615139">
        <w:tc>
          <w:tcPr>
            <w:tcW w:w="1560" w:type="dxa"/>
          </w:tcPr>
          <w:p w14:paraId="2D7F8ABA" w14:textId="77777777" w:rsidR="00155B4E" w:rsidRPr="00B41DA9" w:rsidRDefault="00155B4E" w:rsidP="00155B4E">
            <w:pPr>
              <w:pStyle w:val="Table"/>
            </w:pPr>
            <w:r w:rsidRPr="00B41DA9">
              <w:t>CSICHAR4</w:t>
            </w:r>
          </w:p>
        </w:tc>
        <w:tc>
          <w:tcPr>
            <w:tcW w:w="1842" w:type="dxa"/>
          </w:tcPr>
          <w:p w14:paraId="10F9CC80" w14:textId="77777777" w:rsidR="00155B4E" w:rsidRPr="00B41DA9" w:rsidRDefault="00155B4E" w:rsidP="00155B4E">
            <w:pPr>
              <w:pStyle w:val="Table"/>
            </w:pPr>
            <w:r w:rsidRPr="00B41DA9">
              <w:t>StrucId;</w:t>
            </w:r>
          </w:p>
        </w:tc>
        <w:tc>
          <w:tcPr>
            <w:tcW w:w="2552" w:type="dxa"/>
          </w:tcPr>
          <w:p w14:paraId="5A27168D" w14:textId="77777777" w:rsidR="00155B4E" w:rsidRPr="00B41DA9" w:rsidRDefault="00155B4E" w:rsidP="00155B4E">
            <w:pPr>
              <w:pStyle w:val="Table"/>
            </w:pPr>
            <w:r w:rsidRPr="00B41DA9">
              <w:t>CSIQOS_STRUC_ID</w:t>
            </w:r>
          </w:p>
        </w:tc>
        <w:tc>
          <w:tcPr>
            <w:tcW w:w="2757" w:type="dxa"/>
          </w:tcPr>
          <w:p w14:paraId="28990713" w14:textId="77777777" w:rsidR="00155B4E" w:rsidRPr="00B41DA9" w:rsidRDefault="00155B4E" w:rsidP="00155B4E">
            <w:pPr>
              <w:pStyle w:val="Table"/>
            </w:pPr>
            <w:r w:rsidRPr="00B41DA9">
              <w:t>Structure id.</w:t>
            </w:r>
          </w:p>
        </w:tc>
        <w:tc>
          <w:tcPr>
            <w:tcW w:w="361" w:type="dxa"/>
            <w:tcMar>
              <w:left w:w="0" w:type="dxa"/>
              <w:right w:w="0" w:type="dxa"/>
            </w:tcMar>
          </w:tcPr>
          <w:p w14:paraId="11B1344E" w14:textId="464CAABD" w:rsidR="00155B4E" w:rsidRPr="00B41DA9" w:rsidRDefault="00155B4E" w:rsidP="00155B4E">
            <w:pPr>
              <w:pStyle w:val="Table"/>
            </w:pPr>
            <w:r w:rsidRPr="00B41DA9">
              <w:rPr>
                <w:noProof/>
                <w:lang w:val="pt-PT" w:eastAsia="pt-PT"/>
              </w:rPr>
              <w:drawing>
                <wp:inline distT="0" distB="0" distL="0" distR="0" wp14:anchorId="553FA3FD" wp14:editId="5703C295">
                  <wp:extent cx="205740" cy="16002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AD0C3C1" w14:textId="77777777" w:rsidTr="0E615139">
        <w:tc>
          <w:tcPr>
            <w:tcW w:w="1560" w:type="dxa"/>
          </w:tcPr>
          <w:p w14:paraId="14AD2ED5" w14:textId="77777777" w:rsidR="00155B4E" w:rsidRPr="00B41DA9" w:rsidRDefault="00155B4E" w:rsidP="00155B4E">
            <w:pPr>
              <w:pStyle w:val="Table"/>
            </w:pPr>
            <w:r w:rsidRPr="00B41DA9">
              <w:t>CSILONG</w:t>
            </w:r>
          </w:p>
        </w:tc>
        <w:tc>
          <w:tcPr>
            <w:tcW w:w="1842" w:type="dxa"/>
          </w:tcPr>
          <w:p w14:paraId="52EA66C3" w14:textId="77777777" w:rsidR="00155B4E" w:rsidRPr="00B41DA9" w:rsidRDefault="00155B4E" w:rsidP="00155B4E">
            <w:pPr>
              <w:pStyle w:val="Table"/>
            </w:pPr>
            <w:r w:rsidRPr="00B41DA9">
              <w:t>Version;</w:t>
            </w:r>
          </w:p>
        </w:tc>
        <w:tc>
          <w:tcPr>
            <w:tcW w:w="2552" w:type="dxa"/>
          </w:tcPr>
          <w:p w14:paraId="05752853" w14:textId="77777777" w:rsidR="00155B4E" w:rsidRPr="00B41DA9" w:rsidRDefault="00155B4E" w:rsidP="00155B4E">
            <w:pPr>
              <w:pStyle w:val="Table"/>
            </w:pPr>
            <w:r w:rsidRPr="00B41DA9">
              <w:t>CSIQOS_VERSION_1</w:t>
            </w:r>
          </w:p>
        </w:tc>
        <w:tc>
          <w:tcPr>
            <w:tcW w:w="2757" w:type="dxa"/>
          </w:tcPr>
          <w:p w14:paraId="7A98B7B0" w14:textId="77777777" w:rsidR="00155B4E" w:rsidRPr="00B41DA9" w:rsidRDefault="00155B4E" w:rsidP="00155B4E">
            <w:pPr>
              <w:pStyle w:val="Table"/>
            </w:pPr>
            <w:r w:rsidRPr="00B41DA9">
              <w:t>Structure version</w:t>
            </w:r>
          </w:p>
        </w:tc>
        <w:tc>
          <w:tcPr>
            <w:tcW w:w="361" w:type="dxa"/>
            <w:tcMar>
              <w:left w:w="0" w:type="dxa"/>
              <w:right w:w="0" w:type="dxa"/>
            </w:tcMar>
          </w:tcPr>
          <w:p w14:paraId="4FCBDC57" w14:textId="50562076" w:rsidR="00155B4E" w:rsidRPr="00B41DA9" w:rsidRDefault="00155B4E" w:rsidP="00155B4E">
            <w:pPr>
              <w:pStyle w:val="Table"/>
            </w:pPr>
            <w:r w:rsidRPr="00B41DA9">
              <w:rPr>
                <w:noProof/>
                <w:lang w:val="pt-PT" w:eastAsia="pt-PT"/>
              </w:rPr>
              <w:drawing>
                <wp:inline distT="0" distB="0" distL="0" distR="0" wp14:anchorId="058309BD" wp14:editId="2E7B6ECB">
                  <wp:extent cx="205740" cy="16002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058D248" w14:textId="77777777" w:rsidTr="0E615139">
        <w:tc>
          <w:tcPr>
            <w:tcW w:w="1560" w:type="dxa"/>
          </w:tcPr>
          <w:p w14:paraId="15F2AE43" w14:textId="77777777" w:rsidR="00155B4E" w:rsidRPr="00B41DA9" w:rsidRDefault="00155B4E" w:rsidP="00155B4E">
            <w:pPr>
              <w:pStyle w:val="Table"/>
            </w:pPr>
            <w:r w:rsidRPr="00B41DA9">
              <w:t>CSILONG</w:t>
            </w:r>
          </w:p>
        </w:tc>
        <w:tc>
          <w:tcPr>
            <w:tcW w:w="1842" w:type="dxa"/>
          </w:tcPr>
          <w:p w14:paraId="1A141071" w14:textId="77777777" w:rsidR="00155B4E" w:rsidRPr="00B41DA9" w:rsidRDefault="00155B4E" w:rsidP="00155B4E">
            <w:pPr>
              <w:pStyle w:val="Table"/>
            </w:pPr>
            <w:r w:rsidRPr="00B41DA9">
              <w:t>QoSToApply;</w:t>
            </w:r>
          </w:p>
        </w:tc>
        <w:tc>
          <w:tcPr>
            <w:tcW w:w="2552" w:type="dxa"/>
          </w:tcPr>
          <w:p w14:paraId="0EC77933" w14:textId="77777777" w:rsidR="00155B4E" w:rsidRPr="00B41DA9" w:rsidRDefault="00155B4E" w:rsidP="00155B4E">
            <w:pPr>
              <w:pStyle w:val="Table"/>
            </w:pPr>
          </w:p>
        </w:tc>
        <w:tc>
          <w:tcPr>
            <w:tcW w:w="2757" w:type="dxa"/>
          </w:tcPr>
          <w:p w14:paraId="15814B35" w14:textId="77777777" w:rsidR="00155B4E" w:rsidRPr="00B41DA9" w:rsidRDefault="00155B4E" w:rsidP="00155B4E">
            <w:pPr>
              <w:pStyle w:val="Table"/>
            </w:pPr>
            <w:r w:rsidRPr="00B41DA9">
              <w:t>Specified QoS</w:t>
            </w:r>
          </w:p>
        </w:tc>
        <w:tc>
          <w:tcPr>
            <w:tcW w:w="361" w:type="dxa"/>
            <w:tcMar>
              <w:left w:w="0" w:type="dxa"/>
              <w:right w:w="0" w:type="dxa"/>
            </w:tcMar>
          </w:tcPr>
          <w:p w14:paraId="1C2EF424" w14:textId="0A131707" w:rsidR="00155B4E" w:rsidRPr="00B41DA9" w:rsidRDefault="00155B4E" w:rsidP="00155B4E">
            <w:pPr>
              <w:pStyle w:val="Table"/>
            </w:pPr>
            <w:r w:rsidRPr="00B41DA9">
              <w:rPr>
                <w:noProof/>
                <w:lang w:val="pt-PT" w:eastAsia="pt-PT"/>
              </w:rPr>
              <w:drawing>
                <wp:inline distT="0" distB="0" distL="0" distR="0" wp14:anchorId="0F194F8F" wp14:editId="6FF44BF6">
                  <wp:extent cx="205740" cy="16002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2C44CF1C" w14:textId="77777777" w:rsidTr="0E615139">
        <w:tc>
          <w:tcPr>
            <w:tcW w:w="1560" w:type="dxa"/>
          </w:tcPr>
          <w:p w14:paraId="7A87FFC0" w14:textId="77777777" w:rsidR="00155B4E" w:rsidRPr="00B41DA9" w:rsidRDefault="00155B4E" w:rsidP="00155B4E">
            <w:pPr>
              <w:pStyle w:val="Table"/>
            </w:pPr>
            <w:r w:rsidRPr="00B41DA9">
              <w:lastRenderedPageBreak/>
              <w:t>CSILONG</w:t>
            </w:r>
          </w:p>
        </w:tc>
        <w:tc>
          <w:tcPr>
            <w:tcW w:w="1842" w:type="dxa"/>
          </w:tcPr>
          <w:p w14:paraId="4E6B62A8" w14:textId="77777777" w:rsidR="00155B4E" w:rsidRPr="00B41DA9" w:rsidRDefault="00155B4E" w:rsidP="00155B4E">
            <w:pPr>
              <w:pStyle w:val="Table"/>
            </w:pPr>
            <w:r w:rsidRPr="00B41DA9">
              <w:t>AppliedQoS;</w:t>
            </w:r>
          </w:p>
        </w:tc>
        <w:tc>
          <w:tcPr>
            <w:tcW w:w="2552" w:type="dxa"/>
          </w:tcPr>
          <w:p w14:paraId="08B4B541" w14:textId="77777777" w:rsidR="00155B4E" w:rsidRPr="00B41DA9" w:rsidRDefault="00155B4E" w:rsidP="00155B4E">
            <w:pPr>
              <w:pStyle w:val="Table"/>
            </w:pPr>
            <w:r w:rsidRPr="00B41DA9">
              <w:t>(DNC)</w:t>
            </w:r>
          </w:p>
        </w:tc>
        <w:tc>
          <w:tcPr>
            <w:tcW w:w="2757" w:type="dxa"/>
          </w:tcPr>
          <w:p w14:paraId="179A3982" w14:textId="77777777" w:rsidR="00155B4E" w:rsidRPr="00B41DA9" w:rsidRDefault="00155B4E" w:rsidP="00155B4E">
            <w:pPr>
              <w:pStyle w:val="Table"/>
            </w:pPr>
            <w:r w:rsidRPr="00B41DA9">
              <w:t>Applied QoS</w:t>
            </w:r>
          </w:p>
        </w:tc>
        <w:tc>
          <w:tcPr>
            <w:tcW w:w="361" w:type="dxa"/>
            <w:tcMar>
              <w:left w:w="0" w:type="dxa"/>
              <w:right w:w="0" w:type="dxa"/>
            </w:tcMar>
          </w:tcPr>
          <w:p w14:paraId="129D013A" w14:textId="2446361E" w:rsidR="00155B4E" w:rsidRPr="00B41DA9" w:rsidRDefault="00155B4E" w:rsidP="00155B4E">
            <w:pPr>
              <w:pStyle w:val="Table"/>
            </w:pPr>
            <w:r w:rsidRPr="00B41DA9">
              <w:rPr>
                <w:noProof/>
                <w:lang w:val="pt-PT" w:eastAsia="pt-PT"/>
              </w:rPr>
              <w:drawing>
                <wp:inline distT="0" distB="0" distL="0" distR="0" wp14:anchorId="590DE7C1" wp14:editId="7C1DF4D3">
                  <wp:extent cx="205740" cy="16002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D79F4C3" w14:textId="77777777" w:rsidTr="0E615139">
        <w:tc>
          <w:tcPr>
            <w:tcW w:w="1560" w:type="dxa"/>
          </w:tcPr>
          <w:p w14:paraId="66CA321F" w14:textId="77777777" w:rsidR="00155B4E" w:rsidRPr="00B41DA9" w:rsidRDefault="00155B4E" w:rsidP="00155B4E">
            <w:pPr>
              <w:pStyle w:val="Table"/>
            </w:pPr>
            <w:r w:rsidRPr="00B41DA9">
              <w:t>CSILONG</w:t>
            </w:r>
          </w:p>
        </w:tc>
        <w:tc>
          <w:tcPr>
            <w:tcW w:w="1842" w:type="dxa"/>
          </w:tcPr>
          <w:p w14:paraId="75F1BE01" w14:textId="77777777" w:rsidR="00155B4E" w:rsidRPr="00B41DA9" w:rsidRDefault="00155B4E" w:rsidP="00155B4E">
            <w:pPr>
              <w:pStyle w:val="Table"/>
            </w:pPr>
            <w:r w:rsidRPr="00B41DA9">
              <w:t>Priority;</w:t>
            </w:r>
          </w:p>
        </w:tc>
        <w:tc>
          <w:tcPr>
            <w:tcW w:w="2552" w:type="dxa"/>
          </w:tcPr>
          <w:p w14:paraId="56131809" w14:textId="77777777" w:rsidR="00155B4E" w:rsidRPr="00B41DA9" w:rsidRDefault="00155B4E" w:rsidP="00155B4E">
            <w:pPr>
              <w:pStyle w:val="Table"/>
            </w:pPr>
          </w:p>
        </w:tc>
        <w:tc>
          <w:tcPr>
            <w:tcW w:w="2757" w:type="dxa"/>
          </w:tcPr>
          <w:p w14:paraId="358DEBDC" w14:textId="77777777" w:rsidR="00155B4E" w:rsidRPr="00B41DA9" w:rsidRDefault="00155B4E" w:rsidP="00155B4E">
            <w:pPr>
              <w:pStyle w:val="Table"/>
            </w:pPr>
            <w:r w:rsidRPr="00B41DA9">
              <w:t xml:space="preserve">Priority value </w:t>
            </w:r>
          </w:p>
        </w:tc>
        <w:tc>
          <w:tcPr>
            <w:tcW w:w="361" w:type="dxa"/>
            <w:tcMar>
              <w:left w:w="0" w:type="dxa"/>
              <w:right w:w="0" w:type="dxa"/>
            </w:tcMar>
          </w:tcPr>
          <w:p w14:paraId="209E218D" w14:textId="4E13D632" w:rsidR="00155B4E" w:rsidRPr="00B41DA9" w:rsidRDefault="00155B4E" w:rsidP="00155B4E">
            <w:pPr>
              <w:pStyle w:val="Table"/>
            </w:pPr>
            <w:r w:rsidRPr="00B41DA9">
              <w:rPr>
                <w:noProof/>
                <w:lang w:val="pt-PT" w:eastAsia="pt-PT"/>
              </w:rPr>
              <w:drawing>
                <wp:inline distT="0" distB="0" distL="0" distR="0" wp14:anchorId="0580C9E8" wp14:editId="221D0349">
                  <wp:extent cx="205740" cy="16002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F9639F3" w14:textId="77777777" w:rsidTr="0E615139">
        <w:tc>
          <w:tcPr>
            <w:tcW w:w="1560" w:type="dxa"/>
          </w:tcPr>
          <w:p w14:paraId="7AAFD52C" w14:textId="77777777" w:rsidR="00155B4E" w:rsidRPr="00B41DA9" w:rsidRDefault="00155B4E" w:rsidP="00155B4E">
            <w:pPr>
              <w:pStyle w:val="Table"/>
            </w:pPr>
            <w:r w:rsidRPr="00B41DA9">
              <w:t>CSILONG</w:t>
            </w:r>
          </w:p>
        </w:tc>
        <w:tc>
          <w:tcPr>
            <w:tcW w:w="1842" w:type="dxa"/>
          </w:tcPr>
          <w:p w14:paraId="4691EE66" w14:textId="77777777" w:rsidR="00155B4E" w:rsidRPr="00B41DA9" w:rsidRDefault="00155B4E" w:rsidP="00155B4E">
            <w:pPr>
              <w:pStyle w:val="Table"/>
            </w:pPr>
            <w:r w:rsidRPr="00B41DA9">
              <w:t>ReportRequest;</w:t>
            </w:r>
          </w:p>
        </w:tc>
        <w:tc>
          <w:tcPr>
            <w:tcW w:w="2552" w:type="dxa"/>
          </w:tcPr>
          <w:p w14:paraId="67738ACE" w14:textId="77777777" w:rsidR="00155B4E" w:rsidRPr="00B41DA9" w:rsidRDefault="00155B4E" w:rsidP="00155B4E">
            <w:pPr>
              <w:pStyle w:val="Table"/>
            </w:pPr>
          </w:p>
        </w:tc>
        <w:tc>
          <w:tcPr>
            <w:tcW w:w="2757" w:type="dxa"/>
          </w:tcPr>
          <w:p w14:paraId="56A0F32D" w14:textId="77777777" w:rsidR="00155B4E" w:rsidRPr="00B41DA9" w:rsidRDefault="00155B4E" w:rsidP="00155B4E">
            <w:pPr>
              <w:pStyle w:val="Table"/>
            </w:pPr>
            <w:r w:rsidRPr="00B41DA9">
              <w:t>Report/Request flag</w:t>
            </w:r>
          </w:p>
        </w:tc>
        <w:tc>
          <w:tcPr>
            <w:tcW w:w="361" w:type="dxa"/>
            <w:tcMar>
              <w:left w:w="0" w:type="dxa"/>
              <w:right w:w="0" w:type="dxa"/>
            </w:tcMar>
          </w:tcPr>
          <w:p w14:paraId="779DE63A" w14:textId="50742189" w:rsidR="00155B4E" w:rsidRPr="00B41DA9" w:rsidRDefault="00155B4E" w:rsidP="00155B4E">
            <w:pPr>
              <w:pStyle w:val="Table"/>
            </w:pPr>
            <w:r w:rsidRPr="00B41DA9">
              <w:rPr>
                <w:noProof/>
                <w:lang w:val="pt-PT" w:eastAsia="pt-PT"/>
              </w:rPr>
              <w:drawing>
                <wp:inline distT="0" distB="0" distL="0" distR="0" wp14:anchorId="38CE873F" wp14:editId="26F2ECD3">
                  <wp:extent cx="205740" cy="16002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CB2766B" w14:textId="77777777" w:rsidTr="0E615139">
        <w:tc>
          <w:tcPr>
            <w:tcW w:w="1560" w:type="dxa"/>
          </w:tcPr>
          <w:p w14:paraId="413A1B49" w14:textId="77777777" w:rsidR="00155B4E" w:rsidRPr="00B41DA9" w:rsidRDefault="00155B4E" w:rsidP="00155B4E">
            <w:pPr>
              <w:pStyle w:val="Table"/>
            </w:pPr>
            <w:r w:rsidRPr="00B41DA9">
              <w:t>CSICHAR48</w:t>
            </w:r>
          </w:p>
        </w:tc>
        <w:tc>
          <w:tcPr>
            <w:tcW w:w="1842" w:type="dxa"/>
          </w:tcPr>
          <w:p w14:paraId="6D358AAC" w14:textId="77777777" w:rsidR="00155B4E" w:rsidRPr="00B41DA9" w:rsidRDefault="00155B4E" w:rsidP="00155B4E">
            <w:pPr>
              <w:pStyle w:val="Table"/>
            </w:pPr>
            <w:r w:rsidRPr="00B41DA9">
              <w:t>ReplyToQ;</w:t>
            </w:r>
          </w:p>
        </w:tc>
        <w:tc>
          <w:tcPr>
            <w:tcW w:w="2552" w:type="dxa"/>
          </w:tcPr>
          <w:p w14:paraId="3A15C971" w14:textId="77777777" w:rsidR="00155B4E" w:rsidRPr="00B41DA9" w:rsidRDefault="00155B4E" w:rsidP="00155B4E">
            <w:pPr>
              <w:pStyle w:val="Table"/>
            </w:pPr>
          </w:p>
        </w:tc>
        <w:tc>
          <w:tcPr>
            <w:tcW w:w="2757" w:type="dxa"/>
          </w:tcPr>
          <w:p w14:paraId="70DDCFAF" w14:textId="77777777" w:rsidR="00155B4E" w:rsidRPr="00B41DA9" w:rsidRDefault="00155B4E" w:rsidP="00155B4E">
            <w:pPr>
              <w:pStyle w:val="Table"/>
            </w:pPr>
            <w:r w:rsidRPr="00B41DA9">
              <w:t>Name of reply queue</w:t>
            </w:r>
          </w:p>
        </w:tc>
        <w:tc>
          <w:tcPr>
            <w:tcW w:w="361" w:type="dxa"/>
            <w:tcMar>
              <w:left w:w="0" w:type="dxa"/>
              <w:right w:w="0" w:type="dxa"/>
            </w:tcMar>
          </w:tcPr>
          <w:p w14:paraId="08757266" w14:textId="715604C0" w:rsidR="00155B4E" w:rsidRPr="00B41DA9" w:rsidRDefault="00155B4E" w:rsidP="00155B4E">
            <w:pPr>
              <w:pStyle w:val="Table"/>
            </w:pPr>
            <w:r w:rsidRPr="00B41DA9">
              <w:rPr>
                <w:noProof/>
                <w:lang w:val="pt-PT" w:eastAsia="pt-PT"/>
              </w:rPr>
              <w:drawing>
                <wp:inline distT="0" distB="0" distL="0" distR="0" wp14:anchorId="66275E0A" wp14:editId="021B6DF5">
                  <wp:extent cx="205740" cy="1600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E64AC45" w14:textId="77777777" w:rsidTr="0E615139">
        <w:tc>
          <w:tcPr>
            <w:tcW w:w="1560" w:type="dxa"/>
          </w:tcPr>
          <w:p w14:paraId="0575A5AA" w14:textId="77777777" w:rsidR="00155B4E" w:rsidRPr="00B41DA9" w:rsidRDefault="00155B4E" w:rsidP="00155B4E">
            <w:pPr>
              <w:pStyle w:val="Table"/>
            </w:pPr>
            <w:r w:rsidRPr="00B41DA9">
              <w:t>CSICHAR48</w:t>
            </w:r>
          </w:p>
        </w:tc>
        <w:tc>
          <w:tcPr>
            <w:tcW w:w="1842" w:type="dxa"/>
          </w:tcPr>
          <w:p w14:paraId="0D61267B" w14:textId="77777777" w:rsidR="00155B4E" w:rsidRPr="00B41DA9" w:rsidRDefault="00155B4E" w:rsidP="00155B4E">
            <w:pPr>
              <w:pStyle w:val="Table"/>
            </w:pPr>
            <w:r w:rsidRPr="00B41DA9">
              <w:t>ReplyToQMgr;</w:t>
            </w:r>
          </w:p>
        </w:tc>
        <w:tc>
          <w:tcPr>
            <w:tcW w:w="2552" w:type="dxa"/>
          </w:tcPr>
          <w:p w14:paraId="630DE73E" w14:textId="77777777" w:rsidR="00155B4E" w:rsidRPr="00B41DA9" w:rsidRDefault="00155B4E" w:rsidP="00155B4E">
            <w:pPr>
              <w:pStyle w:val="Table"/>
            </w:pPr>
            <w:r w:rsidRPr="00B41DA9">
              <w:t>(DNC)</w:t>
            </w:r>
          </w:p>
        </w:tc>
        <w:tc>
          <w:tcPr>
            <w:tcW w:w="2757" w:type="dxa"/>
          </w:tcPr>
          <w:p w14:paraId="276D15F5" w14:textId="77777777" w:rsidR="00155B4E" w:rsidRPr="00B41DA9" w:rsidRDefault="00155B4E" w:rsidP="00155B4E">
            <w:pPr>
              <w:pStyle w:val="Table"/>
            </w:pPr>
            <w:r w:rsidRPr="00B41DA9">
              <w:t>Name of reply queue mgr</w:t>
            </w:r>
          </w:p>
        </w:tc>
        <w:tc>
          <w:tcPr>
            <w:tcW w:w="361" w:type="dxa"/>
            <w:tcMar>
              <w:left w:w="0" w:type="dxa"/>
              <w:right w:w="0" w:type="dxa"/>
            </w:tcMar>
          </w:tcPr>
          <w:p w14:paraId="1EF02914" w14:textId="76A075D6" w:rsidR="00155B4E" w:rsidRPr="00B41DA9" w:rsidRDefault="00155B4E" w:rsidP="00155B4E">
            <w:pPr>
              <w:pStyle w:val="Table"/>
            </w:pPr>
            <w:r w:rsidRPr="00B41DA9">
              <w:rPr>
                <w:noProof/>
                <w:lang w:val="pt-PT" w:eastAsia="pt-PT"/>
              </w:rPr>
              <w:drawing>
                <wp:inline distT="0" distB="0" distL="0" distR="0" wp14:anchorId="0F4FA3E4" wp14:editId="0F1D6B0C">
                  <wp:extent cx="205740" cy="1600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C283453" w14:textId="77777777" w:rsidTr="0E615139">
        <w:tc>
          <w:tcPr>
            <w:tcW w:w="1560" w:type="dxa"/>
          </w:tcPr>
          <w:p w14:paraId="7731C242" w14:textId="77777777" w:rsidR="00155B4E" w:rsidRPr="00B41DA9" w:rsidRDefault="00155B4E" w:rsidP="00155B4E">
            <w:pPr>
              <w:pStyle w:val="Table"/>
            </w:pPr>
            <w:r w:rsidRPr="00B41DA9">
              <w:t>CSIBYTE24</w:t>
            </w:r>
          </w:p>
        </w:tc>
        <w:tc>
          <w:tcPr>
            <w:tcW w:w="1842" w:type="dxa"/>
          </w:tcPr>
          <w:p w14:paraId="4AF64D18" w14:textId="77777777" w:rsidR="00155B4E" w:rsidRPr="00B41DA9" w:rsidRDefault="00155B4E" w:rsidP="00155B4E">
            <w:pPr>
              <w:pStyle w:val="Table"/>
            </w:pPr>
            <w:r w:rsidRPr="00B41DA9">
              <w:t>CorrelId;</w:t>
            </w:r>
          </w:p>
        </w:tc>
        <w:tc>
          <w:tcPr>
            <w:tcW w:w="2552" w:type="dxa"/>
          </w:tcPr>
          <w:p w14:paraId="65F879F1" w14:textId="77777777" w:rsidR="00155B4E" w:rsidRPr="00B41DA9" w:rsidRDefault="00155B4E" w:rsidP="00155B4E">
            <w:pPr>
              <w:pStyle w:val="Table"/>
            </w:pPr>
            <w:r w:rsidRPr="00B41DA9">
              <w:t>Empty string</w:t>
            </w:r>
          </w:p>
        </w:tc>
        <w:tc>
          <w:tcPr>
            <w:tcW w:w="2757" w:type="dxa"/>
          </w:tcPr>
          <w:p w14:paraId="086B05CB" w14:textId="77777777" w:rsidR="00155B4E" w:rsidRPr="00B41DA9" w:rsidRDefault="00155B4E" w:rsidP="00155B4E">
            <w:pPr>
              <w:pStyle w:val="Table"/>
            </w:pPr>
            <w:r w:rsidRPr="00B41DA9">
              <w:t>Correlation id.</w:t>
            </w:r>
          </w:p>
        </w:tc>
        <w:tc>
          <w:tcPr>
            <w:tcW w:w="361" w:type="dxa"/>
            <w:tcMar>
              <w:left w:w="0" w:type="dxa"/>
              <w:right w:w="0" w:type="dxa"/>
            </w:tcMar>
          </w:tcPr>
          <w:p w14:paraId="0CC9FE29" w14:textId="0A7774DE" w:rsidR="00155B4E" w:rsidRPr="00B41DA9" w:rsidRDefault="00155B4E" w:rsidP="00155B4E">
            <w:pPr>
              <w:pStyle w:val="Table"/>
            </w:pPr>
            <w:r w:rsidRPr="00B41DA9">
              <w:rPr>
                <w:noProof/>
                <w:lang w:val="pt-PT" w:eastAsia="pt-PT"/>
              </w:rPr>
              <w:drawing>
                <wp:inline distT="0" distB="0" distL="0" distR="0" wp14:anchorId="7D4F17C6" wp14:editId="6655F3D1">
                  <wp:extent cx="205740" cy="16002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051EBD30" w14:textId="77777777" w:rsidTr="0E615139">
        <w:tc>
          <w:tcPr>
            <w:tcW w:w="1560" w:type="dxa"/>
          </w:tcPr>
          <w:p w14:paraId="6D6C2E4A" w14:textId="77777777" w:rsidR="00155B4E" w:rsidRPr="00B41DA9" w:rsidRDefault="00155B4E" w:rsidP="00155B4E">
            <w:pPr>
              <w:pStyle w:val="Table"/>
            </w:pPr>
            <w:r w:rsidRPr="00B41DA9">
              <w:t>CSILONG</w:t>
            </w:r>
          </w:p>
        </w:tc>
        <w:tc>
          <w:tcPr>
            <w:tcW w:w="1842" w:type="dxa"/>
          </w:tcPr>
          <w:p w14:paraId="6A38BA6D" w14:textId="77777777" w:rsidR="00155B4E" w:rsidRPr="00B41DA9" w:rsidRDefault="00155B4E" w:rsidP="00155B4E">
            <w:pPr>
              <w:pStyle w:val="Table"/>
            </w:pPr>
            <w:r w:rsidRPr="00B41DA9">
              <w:t>Integrity;</w:t>
            </w:r>
          </w:p>
        </w:tc>
        <w:tc>
          <w:tcPr>
            <w:tcW w:w="2552" w:type="dxa"/>
          </w:tcPr>
          <w:p w14:paraId="1D54D705" w14:textId="77777777" w:rsidR="00155B4E" w:rsidRPr="00B41DA9" w:rsidRDefault="00155B4E" w:rsidP="00155B4E">
            <w:pPr>
              <w:pStyle w:val="Table"/>
            </w:pPr>
          </w:p>
        </w:tc>
        <w:tc>
          <w:tcPr>
            <w:tcW w:w="2757" w:type="dxa"/>
          </w:tcPr>
          <w:p w14:paraId="5AC9921D" w14:textId="77777777" w:rsidR="00155B4E" w:rsidRPr="00B41DA9" w:rsidRDefault="00155B4E" w:rsidP="00155B4E">
            <w:pPr>
              <w:pStyle w:val="Table"/>
            </w:pPr>
            <w:r w:rsidRPr="00B41DA9">
              <w:t xml:space="preserve">Integrity flag </w:t>
            </w:r>
          </w:p>
        </w:tc>
        <w:tc>
          <w:tcPr>
            <w:tcW w:w="361" w:type="dxa"/>
            <w:tcMar>
              <w:left w:w="0" w:type="dxa"/>
              <w:right w:w="0" w:type="dxa"/>
            </w:tcMar>
          </w:tcPr>
          <w:p w14:paraId="01F73E54" w14:textId="3FD4FA05" w:rsidR="00155B4E" w:rsidRPr="00B41DA9" w:rsidRDefault="00155B4E" w:rsidP="00155B4E">
            <w:pPr>
              <w:pStyle w:val="Table"/>
            </w:pPr>
            <w:r w:rsidRPr="00B41DA9">
              <w:rPr>
                <w:noProof/>
                <w:lang w:val="pt-PT" w:eastAsia="pt-PT"/>
              </w:rPr>
              <w:drawing>
                <wp:inline distT="0" distB="0" distL="0" distR="0" wp14:anchorId="5E4FFEBD" wp14:editId="0F11FAF3">
                  <wp:extent cx="205740" cy="16002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E4849E1" w14:textId="77777777" w:rsidTr="0E615139">
        <w:tc>
          <w:tcPr>
            <w:tcW w:w="1560" w:type="dxa"/>
          </w:tcPr>
          <w:p w14:paraId="074C956A" w14:textId="77777777" w:rsidR="00155B4E" w:rsidRPr="00B41DA9" w:rsidRDefault="00155B4E" w:rsidP="00155B4E">
            <w:pPr>
              <w:pStyle w:val="Table"/>
            </w:pPr>
            <w:r w:rsidRPr="00B41DA9">
              <w:t>CSILONG</w:t>
            </w:r>
          </w:p>
        </w:tc>
        <w:tc>
          <w:tcPr>
            <w:tcW w:w="1842" w:type="dxa"/>
          </w:tcPr>
          <w:p w14:paraId="200CA5BE" w14:textId="77777777" w:rsidR="00155B4E" w:rsidRPr="00B41DA9" w:rsidRDefault="00155B4E" w:rsidP="00155B4E">
            <w:pPr>
              <w:pStyle w:val="Table"/>
            </w:pPr>
            <w:r w:rsidRPr="00B41DA9">
              <w:t>Confidentiality;</w:t>
            </w:r>
          </w:p>
        </w:tc>
        <w:tc>
          <w:tcPr>
            <w:tcW w:w="2552" w:type="dxa"/>
          </w:tcPr>
          <w:p w14:paraId="203F34FB" w14:textId="77777777" w:rsidR="00155B4E" w:rsidRPr="00B41DA9" w:rsidRDefault="00155B4E" w:rsidP="00155B4E">
            <w:pPr>
              <w:pStyle w:val="Table"/>
            </w:pPr>
          </w:p>
        </w:tc>
        <w:tc>
          <w:tcPr>
            <w:tcW w:w="2757" w:type="dxa"/>
          </w:tcPr>
          <w:p w14:paraId="33E054A8" w14:textId="77777777" w:rsidR="00155B4E" w:rsidRPr="00B41DA9" w:rsidRDefault="00155B4E" w:rsidP="00155B4E">
            <w:pPr>
              <w:pStyle w:val="Table"/>
            </w:pPr>
            <w:r w:rsidRPr="00B41DA9">
              <w:t>Confidentiality flag</w:t>
            </w:r>
          </w:p>
        </w:tc>
        <w:tc>
          <w:tcPr>
            <w:tcW w:w="361" w:type="dxa"/>
            <w:tcMar>
              <w:left w:w="0" w:type="dxa"/>
              <w:right w:w="0" w:type="dxa"/>
            </w:tcMar>
          </w:tcPr>
          <w:p w14:paraId="401C71D8" w14:textId="732DFD1E" w:rsidR="00155B4E" w:rsidRPr="00B41DA9" w:rsidRDefault="00155B4E" w:rsidP="00155B4E">
            <w:pPr>
              <w:pStyle w:val="Table"/>
            </w:pPr>
            <w:r w:rsidRPr="00B41DA9">
              <w:rPr>
                <w:noProof/>
                <w:lang w:val="pt-PT" w:eastAsia="pt-PT"/>
              </w:rPr>
              <w:drawing>
                <wp:inline distT="0" distB="0" distL="0" distR="0" wp14:anchorId="3DEC8395" wp14:editId="640D7428">
                  <wp:extent cx="205740" cy="16002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1753BBD" w14:textId="77777777" w:rsidTr="0E615139">
        <w:tc>
          <w:tcPr>
            <w:tcW w:w="1560" w:type="dxa"/>
          </w:tcPr>
          <w:p w14:paraId="5647117B" w14:textId="77777777" w:rsidR="00155B4E" w:rsidRPr="00B41DA9" w:rsidRDefault="00155B4E" w:rsidP="00155B4E">
            <w:pPr>
              <w:pStyle w:val="Table"/>
            </w:pPr>
            <w:r w:rsidRPr="00B41DA9">
              <w:t>CSILONG</w:t>
            </w:r>
          </w:p>
        </w:tc>
        <w:tc>
          <w:tcPr>
            <w:tcW w:w="1842" w:type="dxa"/>
          </w:tcPr>
          <w:p w14:paraId="7F76863A" w14:textId="77777777" w:rsidR="00155B4E" w:rsidRPr="00B41DA9" w:rsidRDefault="00155B4E" w:rsidP="00155B4E">
            <w:pPr>
              <w:pStyle w:val="Table"/>
            </w:pPr>
            <w:r w:rsidRPr="00B41DA9">
              <w:t>Compression;</w:t>
            </w:r>
          </w:p>
        </w:tc>
        <w:tc>
          <w:tcPr>
            <w:tcW w:w="2552" w:type="dxa"/>
          </w:tcPr>
          <w:p w14:paraId="01086A84" w14:textId="77777777" w:rsidR="00155B4E" w:rsidRPr="00B41DA9" w:rsidRDefault="00155B4E" w:rsidP="00155B4E">
            <w:pPr>
              <w:pStyle w:val="Table"/>
            </w:pPr>
          </w:p>
        </w:tc>
        <w:tc>
          <w:tcPr>
            <w:tcW w:w="2757" w:type="dxa"/>
          </w:tcPr>
          <w:p w14:paraId="3AEAFEC7" w14:textId="77777777" w:rsidR="00155B4E" w:rsidRPr="00B41DA9" w:rsidRDefault="00155B4E" w:rsidP="00155B4E">
            <w:pPr>
              <w:pStyle w:val="Table"/>
            </w:pPr>
            <w:r w:rsidRPr="00B41DA9">
              <w:t>Compression flag</w:t>
            </w:r>
          </w:p>
        </w:tc>
        <w:tc>
          <w:tcPr>
            <w:tcW w:w="361" w:type="dxa"/>
            <w:tcMar>
              <w:left w:w="0" w:type="dxa"/>
              <w:right w:w="0" w:type="dxa"/>
            </w:tcMar>
          </w:tcPr>
          <w:p w14:paraId="643CF44E" w14:textId="2A0B7229" w:rsidR="00155B4E" w:rsidRPr="00B41DA9" w:rsidRDefault="00155B4E" w:rsidP="00155B4E">
            <w:pPr>
              <w:pStyle w:val="Table"/>
            </w:pPr>
            <w:r w:rsidRPr="00B41DA9">
              <w:rPr>
                <w:noProof/>
                <w:lang w:val="pt-PT" w:eastAsia="pt-PT"/>
              </w:rPr>
              <w:drawing>
                <wp:inline distT="0" distB="0" distL="0" distR="0" wp14:anchorId="3580CCB0" wp14:editId="1AD9A13D">
                  <wp:extent cx="205740" cy="16002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4D5F698" w14:textId="77777777" w:rsidTr="0E615139">
        <w:tc>
          <w:tcPr>
            <w:tcW w:w="1560" w:type="dxa"/>
          </w:tcPr>
          <w:p w14:paraId="59818E9C" w14:textId="77777777" w:rsidR="00155B4E" w:rsidRPr="00B41DA9" w:rsidRDefault="00155B4E" w:rsidP="00155B4E">
            <w:pPr>
              <w:pStyle w:val="Table"/>
            </w:pPr>
            <w:r w:rsidRPr="00B41DA9">
              <w:t>CSICHAR8</w:t>
            </w:r>
          </w:p>
        </w:tc>
        <w:tc>
          <w:tcPr>
            <w:tcW w:w="1842" w:type="dxa"/>
          </w:tcPr>
          <w:p w14:paraId="5A48E56A" w14:textId="77777777" w:rsidR="00155B4E" w:rsidRPr="00B41DA9" w:rsidRDefault="00155B4E" w:rsidP="00155B4E">
            <w:pPr>
              <w:pStyle w:val="Table"/>
            </w:pPr>
            <w:r w:rsidRPr="00B41DA9">
              <w:t>CompressionId;</w:t>
            </w:r>
          </w:p>
        </w:tc>
        <w:tc>
          <w:tcPr>
            <w:tcW w:w="2552" w:type="dxa"/>
          </w:tcPr>
          <w:p w14:paraId="3995FF2E" w14:textId="77777777" w:rsidR="00155B4E" w:rsidRPr="00B41DA9" w:rsidRDefault="00155B4E" w:rsidP="00155B4E">
            <w:pPr>
              <w:pStyle w:val="Table"/>
            </w:pPr>
          </w:p>
        </w:tc>
        <w:tc>
          <w:tcPr>
            <w:tcW w:w="2757" w:type="dxa"/>
          </w:tcPr>
          <w:p w14:paraId="4A6B6239" w14:textId="77777777" w:rsidR="00155B4E" w:rsidRPr="00B41DA9" w:rsidRDefault="00155B4E" w:rsidP="00155B4E">
            <w:pPr>
              <w:pStyle w:val="Table"/>
            </w:pPr>
            <w:r w:rsidRPr="00B41DA9">
              <w:t>Comp. Algorithm id.</w:t>
            </w:r>
          </w:p>
        </w:tc>
        <w:tc>
          <w:tcPr>
            <w:tcW w:w="361" w:type="dxa"/>
            <w:tcMar>
              <w:left w:w="0" w:type="dxa"/>
              <w:right w:w="0" w:type="dxa"/>
            </w:tcMar>
          </w:tcPr>
          <w:p w14:paraId="14A40EBC" w14:textId="09E2658B" w:rsidR="00155B4E" w:rsidRPr="00B41DA9" w:rsidRDefault="00155B4E" w:rsidP="00155B4E">
            <w:pPr>
              <w:pStyle w:val="Table"/>
            </w:pPr>
            <w:r w:rsidRPr="00B41DA9">
              <w:rPr>
                <w:noProof/>
                <w:lang w:val="pt-PT" w:eastAsia="pt-PT"/>
              </w:rPr>
              <w:drawing>
                <wp:inline distT="0" distB="0" distL="0" distR="0" wp14:anchorId="29394272" wp14:editId="6BC1EE5D">
                  <wp:extent cx="205740" cy="16002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83E7A06" w14:textId="77777777" w:rsidTr="0E615139">
        <w:tc>
          <w:tcPr>
            <w:tcW w:w="1560" w:type="dxa"/>
          </w:tcPr>
          <w:p w14:paraId="4F621D2E" w14:textId="77777777" w:rsidR="00155B4E" w:rsidRPr="00B41DA9" w:rsidRDefault="00155B4E" w:rsidP="00155B4E">
            <w:pPr>
              <w:pStyle w:val="Table"/>
            </w:pPr>
            <w:r w:rsidRPr="00B41DA9">
              <w:t>CSICHAR16</w:t>
            </w:r>
          </w:p>
        </w:tc>
        <w:tc>
          <w:tcPr>
            <w:tcW w:w="1842" w:type="dxa"/>
          </w:tcPr>
          <w:p w14:paraId="02064036" w14:textId="77777777" w:rsidR="00155B4E" w:rsidRPr="00B41DA9" w:rsidRDefault="00155B4E" w:rsidP="00155B4E">
            <w:pPr>
              <w:pStyle w:val="Table"/>
            </w:pPr>
            <w:r w:rsidRPr="00B41DA9">
              <w:t>CoT;</w:t>
            </w:r>
          </w:p>
        </w:tc>
        <w:tc>
          <w:tcPr>
            <w:tcW w:w="2552" w:type="dxa"/>
          </w:tcPr>
          <w:p w14:paraId="44DA0A92" w14:textId="77777777" w:rsidR="00155B4E" w:rsidRPr="00B41DA9" w:rsidRDefault="00155B4E" w:rsidP="00155B4E">
            <w:pPr>
              <w:pStyle w:val="Table"/>
            </w:pPr>
            <w:r w:rsidRPr="00B41DA9">
              <w:t>DEFAULTCOT</w:t>
            </w:r>
          </w:p>
        </w:tc>
        <w:tc>
          <w:tcPr>
            <w:tcW w:w="2757" w:type="dxa"/>
          </w:tcPr>
          <w:p w14:paraId="7BD44A4B" w14:textId="77777777" w:rsidR="00155B4E" w:rsidRPr="00B41DA9" w:rsidRDefault="00155B4E" w:rsidP="00155B4E">
            <w:pPr>
              <w:pStyle w:val="Table"/>
            </w:pPr>
            <w:r w:rsidRPr="00B41DA9">
              <w:t>Class of Traffic</w:t>
            </w:r>
          </w:p>
        </w:tc>
        <w:tc>
          <w:tcPr>
            <w:tcW w:w="361" w:type="dxa"/>
            <w:tcMar>
              <w:left w:w="0" w:type="dxa"/>
              <w:right w:w="0" w:type="dxa"/>
            </w:tcMar>
          </w:tcPr>
          <w:p w14:paraId="1A332C7D" w14:textId="075C539E" w:rsidR="00155B4E" w:rsidRPr="00B41DA9" w:rsidRDefault="00155B4E" w:rsidP="00155B4E">
            <w:pPr>
              <w:pStyle w:val="Table"/>
            </w:pPr>
            <w:r w:rsidRPr="00B41DA9">
              <w:rPr>
                <w:noProof/>
                <w:lang w:val="pt-PT" w:eastAsia="pt-PT"/>
              </w:rPr>
              <w:drawing>
                <wp:inline distT="0" distB="0" distL="0" distR="0" wp14:anchorId="14B6E655" wp14:editId="5B207604">
                  <wp:extent cx="205740" cy="16002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B12879D" w14:textId="77777777" w:rsidTr="0E615139">
        <w:tc>
          <w:tcPr>
            <w:tcW w:w="1560" w:type="dxa"/>
          </w:tcPr>
          <w:p w14:paraId="4FDBFE03" w14:textId="77777777" w:rsidR="00155B4E" w:rsidRPr="00B41DA9" w:rsidRDefault="00155B4E" w:rsidP="00155B4E">
            <w:pPr>
              <w:pStyle w:val="Table"/>
            </w:pPr>
            <w:r w:rsidRPr="00B41DA9">
              <w:t>CSICHAR48</w:t>
            </w:r>
          </w:p>
        </w:tc>
        <w:tc>
          <w:tcPr>
            <w:tcW w:w="1842" w:type="dxa"/>
          </w:tcPr>
          <w:p w14:paraId="45AC9E05" w14:textId="77777777" w:rsidR="00155B4E" w:rsidRPr="00B41DA9" w:rsidRDefault="00155B4E" w:rsidP="00155B4E">
            <w:pPr>
              <w:pStyle w:val="Table"/>
            </w:pPr>
            <w:r w:rsidRPr="00B41DA9">
              <w:t>VASScript;</w:t>
            </w:r>
          </w:p>
        </w:tc>
        <w:tc>
          <w:tcPr>
            <w:tcW w:w="2552" w:type="dxa"/>
          </w:tcPr>
          <w:p w14:paraId="0A36F2FF" w14:textId="77777777" w:rsidR="00155B4E" w:rsidRPr="00B41DA9" w:rsidRDefault="00155B4E" w:rsidP="00155B4E">
            <w:pPr>
              <w:pStyle w:val="Table"/>
            </w:pPr>
            <w:r w:rsidRPr="00B41DA9">
              <w:t>Empty string</w:t>
            </w:r>
          </w:p>
        </w:tc>
        <w:tc>
          <w:tcPr>
            <w:tcW w:w="2757" w:type="dxa"/>
          </w:tcPr>
          <w:p w14:paraId="7914D78E" w14:textId="77777777" w:rsidR="00155B4E" w:rsidRPr="00B41DA9" w:rsidRDefault="00155B4E" w:rsidP="00155B4E">
            <w:pPr>
              <w:pStyle w:val="Table"/>
            </w:pPr>
            <w:r w:rsidRPr="00B41DA9">
              <w:t xml:space="preserve">VAS script name </w:t>
            </w:r>
          </w:p>
        </w:tc>
        <w:tc>
          <w:tcPr>
            <w:tcW w:w="361" w:type="dxa"/>
            <w:tcMar>
              <w:left w:w="0" w:type="dxa"/>
              <w:right w:w="0" w:type="dxa"/>
            </w:tcMar>
          </w:tcPr>
          <w:p w14:paraId="2F9E6842" w14:textId="2CE48DC2" w:rsidR="00155B4E" w:rsidRPr="00B41DA9" w:rsidRDefault="00155B4E" w:rsidP="00155B4E">
            <w:pPr>
              <w:pStyle w:val="Table"/>
            </w:pPr>
            <w:r w:rsidRPr="00B41DA9">
              <w:rPr>
                <w:noProof/>
                <w:lang w:val="pt-PT" w:eastAsia="pt-PT"/>
              </w:rPr>
              <w:drawing>
                <wp:inline distT="0" distB="0" distL="0" distR="0" wp14:anchorId="47AF1954" wp14:editId="08C5F214">
                  <wp:extent cx="205740" cy="16002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6249C1A" w14:textId="77777777" w:rsidTr="0E615139">
        <w:tc>
          <w:tcPr>
            <w:tcW w:w="1560" w:type="dxa"/>
          </w:tcPr>
          <w:p w14:paraId="40E9717E" w14:textId="77777777" w:rsidR="00155B4E" w:rsidRPr="00B41DA9" w:rsidRDefault="00155B4E" w:rsidP="00155B4E">
            <w:pPr>
              <w:pStyle w:val="Table"/>
            </w:pPr>
            <w:r w:rsidRPr="00B41DA9">
              <w:t>CSILONG</w:t>
            </w:r>
          </w:p>
        </w:tc>
        <w:tc>
          <w:tcPr>
            <w:tcW w:w="1842" w:type="dxa"/>
          </w:tcPr>
          <w:p w14:paraId="56B3D87F" w14:textId="77777777" w:rsidR="00155B4E" w:rsidRPr="00B41DA9" w:rsidRDefault="00155B4E" w:rsidP="00155B4E">
            <w:pPr>
              <w:pStyle w:val="Table"/>
            </w:pPr>
            <w:r w:rsidRPr="00B41DA9">
              <w:t>DegradedMode;</w:t>
            </w:r>
          </w:p>
        </w:tc>
        <w:tc>
          <w:tcPr>
            <w:tcW w:w="2552" w:type="dxa"/>
          </w:tcPr>
          <w:p w14:paraId="4C85654A" w14:textId="77777777" w:rsidR="00155B4E" w:rsidRPr="00B41DA9" w:rsidRDefault="00155B4E" w:rsidP="00155B4E">
            <w:pPr>
              <w:pStyle w:val="Table"/>
            </w:pPr>
            <w:r w:rsidRPr="00B41DA9">
              <w:t>(DNC)</w:t>
            </w:r>
          </w:p>
        </w:tc>
        <w:tc>
          <w:tcPr>
            <w:tcW w:w="2757" w:type="dxa"/>
          </w:tcPr>
          <w:p w14:paraId="348BA9F7" w14:textId="77777777" w:rsidR="00155B4E" w:rsidRPr="00B41DA9" w:rsidRDefault="00155B4E" w:rsidP="00155B4E">
            <w:pPr>
              <w:pStyle w:val="Table"/>
            </w:pPr>
            <w:r w:rsidRPr="00B41DA9">
              <w:t>Degraded mode flag</w:t>
            </w:r>
          </w:p>
        </w:tc>
        <w:tc>
          <w:tcPr>
            <w:tcW w:w="361" w:type="dxa"/>
            <w:tcMar>
              <w:left w:w="0" w:type="dxa"/>
              <w:right w:w="0" w:type="dxa"/>
            </w:tcMar>
          </w:tcPr>
          <w:p w14:paraId="6D0439A7" w14:textId="77777777" w:rsidR="00155B4E" w:rsidRPr="00B41DA9" w:rsidRDefault="00155B4E" w:rsidP="00155B4E">
            <w:pPr>
              <w:pStyle w:val="Table"/>
            </w:pPr>
          </w:p>
        </w:tc>
      </w:tr>
      <w:tr w:rsidR="00155B4E" w:rsidRPr="00B41DA9" w14:paraId="79243031" w14:textId="77777777" w:rsidTr="0E615139">
        <w:tc>
          <w:tcPr>
            <w:tcW w:w="9072" w:type="dxa"/>
            <w:gridSpan w:val="5"/>
          </w:tcPr>
          <w:p w14:paraId="55856297" w14:textId="77777777" w:rsidR="00155B4E" w:rsidRPr="00B41DA9" w:rsidRDefault="00155B4E" w:rsidP="00155B4E">
            <w:pPr>
              <w:pStyle w:val="Table"/>
            </w:pPr>
            <w:r w:rsidRPr="00B41DA9">
              <w:t>} CSIQOS;</w:t>
            </w:r>
          </w:p>
        </w:tc>
      </w:tr>
    </w:tbl>
    <w:p w14:paraId="7C59B2DF" w14:textId="5DAE1197" w:rsidR="00155B4E" w:rsidRPr="00EF2D26" w:rsidRDefault="00155B4E" w:rsidP="00155B4E">
      <w:pPr>
        <w:pStyle w:val="Caption"/>
      </w:pPr>
      <w:bookmarkStart w:id="2567" w:name="_Ref133149581"/>
      <w:bookmarkStart w:id="2568" w:name="_Toc1401029"/>
      <w:bookmarkStart w:id="2569" w:name="_Toc128575671"/>
      <w:r w:rsidRPr="00EF2D26">
        <w:t xml:space="preserve">Table </w:t>
      </w:r>
      <w:r>
        <w:fldChar w:fldCharType="begin"/>
      </w:r>
      <w:r>
        <w:instrText>SEQ Table \* ARABIC</w:instrText>
      </w:r>
      <w:r>
        <w:fldChar w:fldCharType="separate"/>
      </w:r>
      <w:r w:rsidR="00982519">
        <w:rPr>
          <w:noProof/>
        </w:rPr>
        <w:t>41</w:t>
      </w:r>
      <w:r>
        <w:fldChar w:fldCharType="end"/>
      </w:r>
      <w:bookmarkEnd w:id="2567"/>
      <w:r w:rsidRPr="00EF2D26">
        <w:t>: CCN/CSI Quality of Service structure</w:t>
      </w:r>
      <w:bookmarkEnd w:id="2568"/>
      <w:bookmarkEnd w:id="2569"/>
    </w:p>
    <w:p w14:paraId="18300495" w14:textId="77777777" w:rsidR="00155B4E" w:rsidRPr="00EF2D26" w:rsidRDefault="00155B4E" w:rsidP="00155B4E">
      <w:pPr>
        <w:rPr>
          <w:b/>
        </w:rPr>
      </w:pPr>
      <w:r w:rsidRPr="00EF2D26">
        <w:rPr>
          <w:b/>
        </w:rPr>
        <w:t>Notes:</w:t>
      </w:r>
    </w:p>
    <w:p w14:paraId="052C8D71" w14:textId="77777777" w:rsidR="00155B4E" w:rsidRPr="006C7A61" w:rsidRDefault="79D63348" w:rsidP="00D76942">
      <w:pPr>
        <w:pStyle w:val="ListNumber2"/>
        <w:keepLines/>
        <w:widowControl/>
        <w:numPr>
          <w:ilvl w:val="0"/>
          <w:numId w:val="41"/>
        </w:numPr>
        <w:spacing w:before="0" w:after="240"/>
        <w:rPr>
          <w:i w:val="0"/>
          <w:color w:val="000000" w:themeColor="text1"/>
        </w:rPr>
      </w:pPr>
      <w:r w:rsidRPr="0E615139">
        <w:rPr>
          <w:i w:val="0"/>
          <w:color w:val="auto"/>
        </w:rPr>
        <w:t>Column “Value on SEND” exhibits the value that an application has to set in each structure member.</w:t>
      </w:r>
    </w:p>
    <w:p w14:paraId="193ADC34" w14:textId="77777777" w:rsidR="00155B4E" w:rsidRPr="006C7A61" w:rsidRDefault="79D63348" w:rsidP="00D76942">
      <w:pPr>
        <w:pStyle w:val="ListNumber2"/>
        <w:keepLines/>
        <w:widowControl/>
        <w:numPr>
          <w:ilvl w:val="0"/>
          <w:numId w:val="41"/>
        </w:numPr>
        <w:spacing w:before="0" w:after="240"/>
        <w:rPr>
          <w:i w:val="0"/>
          <w:color w:val="000000" w:themeColor="text1"/>
        </w:rPr>
      </w:pPr>
      <w:bookmarkStart w:id="2570" w:name="_Ref266969802"/>
      <w:r w:rsidRPr="0E615139">
        <w:rPr>
          <w:i w:val="0"/>
          <w:color w:val="auto"/>
        </w:rPr>
        <w:t>‘QoSToApply’ is a vector of bits obtained by adding once or by performing a bitwise OR operation between, the set of values that follow:</w:t>
      </w:r>
      <w:bookmarkEnd w:id="2570"/>
    </w:p>
    <w:p w14:paraId="021E7A8E" w14:textId="77777777" w:rsidR="00155B4E" w:rsidRPr="00EF2D26" w:rsidRDefault="79D63348" w:rsidP="0E615139">
      <w:pPr>
        <w:pStyle w:val="List2"/>
      </w:pPr>
      <w:r w:rsidRPr="0E615139">
        <w:t>QoSToApply =</w:t>
      </w:r>
    </w:p>
    <w:p w14:paraId="66504DE2" w14:textId="77777777" w:rsidR="00155B4E" w:rsidRPr="007F1E3B" w:rsidRDefault="79D63348" w:rsidP="0E615139">
      <w:pPr>
        <w:pStyle w:val="List3"/>
      </w:pPr>
      <w:r w:rsidRPr="0E615139">
        <w:t>CSI_QOS_PRIORITY +</w:t>
      </w:r>
    </w:p>
    <w:p w14:paraId="31C8CF11" w14:textId="77777777" w:rsidR="00155B4E" w:rsidRPr="00EF2D26" w:rsidRDefault="79D63348" w:rsidP="0E615139">
      <w:pPr>
        <w:pStyle w:val="List3"/>
      </w:pPr>
      <w:r w:rsidRPr="0E615139">
        <w:t>CSI_QOS_REPLYTO_Q +</w:t>
      </w:r>
    </w:p>
    <w:p w14:paraId="7FBC823C" w14:textId="4F2CADAA" w:rsidR="00155B4E" w:rsidRPr="00EF2D26" w:rsidRDefault="79D63348" w:rsidP="0E615139">
      <w:pPr>
        <w:pStyle w:val="List3"/>
      </w:pPr>
      <w:r w:rsidRPr="0E615139">
        <w:t xml:space="preserve">(0 or CSI_QOS_INTEGRITY: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_Ref191715429 \w \h </w:instrText>
      </w:r>
      <w:r w:rsidR="00155B4E">
        <w:fldChar w:fldCharType="separate"/>
      </w:r>
      <w:r w:rsidR="00982519">
        <w:t>a)</w:t>
      </w:r>
      <w:r w:rsidR="00155B4E">
        <w:fldChar w:fldCharType="end"/>
      </w:r>
      <w:r w:rsidRPr="0E615139">
        <w:t xml:space="preserve"> +</w:t>
      </w:r>
    </w:p>
    <w:p w14:paraId="7DDD2770" w14:textId="506B7157" w:rsidR="00155B4E" w:rsidRPr="00EF2D26" w:rsidRDefault="79D63348" w:rsidP="0E615139">
      <w:pPr>
        <w:pStyle w:val="List3"/>
      </w:pPr>
      <w:r w:rsidRPr="0E615139">
        <w:t xml:space="preserve">(0 or CSI_QOS_CONFIDENTIALITY: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_Ref313376938 \w \h </w:instrText>
      </w:r>
      <w:r w:rsidR="00155B4E">
        <w:fldChar w:fldCharType="separate"/>
      </w:r>
      <w:r w:rsidR="00982519">
        <w:t>b)</w:t>
      </w:r>
      <w:r w:rsidR="00155B4E">
        <w:fldChar w:fldCharType="end"/>
      </w:r>
      <w:r w:rsidRPr="0E615139">
        <w:t xml:space="preserve"> +</w:t>
      </w:r>
    </w:p>
    <w:p w14:paraId="283EE668" w14:textId="4EE8C946" w:rsidR="00155B4E" w:rsidRPr="00EF2D26" w:rsidRDefault="79D63348" w:rsidP="0E615139">
      <w:pPr>
        <w:pStyle w:val="List3"/>
      </w:pPr>
      <w:r w:rsidRPr="0E615139">
        <w:t xml:space="preserve">(0 or CSI_QOS_COMPRESSION: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_Ref191715474 \w \h </w:instrText>
      </w:r>
      <w:r w:rsidR="00155B4E">
        <w:fldChar w:fldCharType="separate"/>
      </w:r>
      <w:r w:rsidR="00982519">
        <w:t>c)</w:t>
      </w:r>
      <w:r w:rsidR="00155B4E">
        <w:fldChar w:fldCharType="end"/>
      </w:r>
      <w:r w:rsidRPr="0E615139">
        <w:t xml:space="preserve"> +</w:t>
      </w:r>
    </w:p>
    <w:p w14:paraId="1019DADB" w14:textId="790EF030" w:rsidR="00155B4E" w:rsidRPr="00EF2D26" w:rsidRDefault="79D63348" w:rsidP="0E615139">
      <w:pPr>
        <w:pStyle w:val="List3"/>
      </w:pPr>
      <w:r w:rsidRPr="0E615139">
        <w:t xml:space="preserve">(0 or CSI_QOS_COMPRESSION_ID: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_Ref191715474 \w \h </w:instrText>
      </w:r>
      <w:r w:rsidR="00155B4E">
        <w:fldChar w:fldCharType="separate"/>
      </w:r>
      <w:r w:rsidR="00982519">
        <w:t>c)</w:t>
      </w:r>
      <w:r w:rsidR="00155B4E">
        <w:fldChar w:fldCharType="end"/>
      </w:r>
    </w:p>
    <w:p w14:paraId="4AEDCA71" w14:textId="77777777" w:rsidR="00155B4E" w:rsidRPr="00EF2D26" w:rsidRDefault="79D63348" w:rsidP="0E615139">
      <w:pPr>
        <w:pStyle w:val="List2"/>
      </w:pPr>
      <w:r w:rsidRPr="0E615139">
        <w:t>Two priority values are distinguished (these values are written with the C language convention for long integers):</w:t>
      </w:r>
    </w:p>
    <w:p w14:paraId="1F7C2473" w14:textId="77777777" w:rsidR="00155B4E" w:rsidRPr="0044456F" w:rsidRDefault="79D63348" w:rsidP="00D76942">
      <w:pPr>
        <w:pStyle w:val="ListLetter3"/>
        <w:rPr>
          <w:color w:val="000000" w:themeColor="text1"/>
        </w:rPr>
      </w:pPr>
      <w:r w:rsidRPr="0E615139">
        <w:t>High priority: QoS priority parameter has value 7L.</w:t>
      </w:r>
    </w:p>
    <w:p w14:paraId="788F099E" w14:textId="77777777" w:rsidR="00155B4E" w:rsidRPr="00EF2D26" w:rsidRDefault="79D63348" w:rsidP="00D76942">
      <w:pPr>
        <w:pStyle w:val="ListLetter3"/>
        <w:rPr>
          <w:color w:val="000000" w:themeColor="text1"/>
        </w:rPr>
      </w:pPr>
      <w:r w:rsidRPr="0E615139">
        <w:t>Normal priority: QoS priority parameter has value 5L. Normal priority is applicable to the other Information Exchanges exchanged across the Common Domain.</w:t>
      </w:r>
    </w:p>
    <w:p w14:paraId="2270FB4B" w14:textId="77777777" w:rsidR="00155B4E" w:rsidRPr="00EF2D26" w:rsidRDefault="79D63348" w:rsidP="0E615139">
      <w:pPr>
        <w:pStyle w:val="List2"/>
      </w:pPr>
      <w:r w:rsidRPr="0E615139">
        <w:lastRenderedPageBreak/>
        <w:t>When a message is retrieved from a Destination queue, it is accompanied with the QoS that was set at the time of sending. Therefore, the priority set when sending has to be used to fetch the received message in accordance with the rule:</w:t>
      </w:r>
    </w:p>
    <w:p w14:paraId="636540B0" w14:textId="77777777" w:rsidR="00155B4E" w:rsidRPr="007F1E3B" w:rsidRDefault="79D63348" w:rsidP="0E615139">
      <w:pPr>
        <w:pStyle w:val="List3"/>
      </w:pPr>
      <w:bookmarkStart w:id="2571" w:name="_Hlt521758131"/>
      <w:bookmarkStart w:id="2572" w:name="PRIOR_RULE"/>
      <w:bookmarkEnd w:id="2571"/>
      <w:r w:rsidRPr="0E615139">
        <w:rPr>
          <w:b/>
          <w:bCs/>
        </w:rPr>
        <w:t>Rule</w:t>
      </w:r>
      <w:r w:rsidRPr="0E615139">
        <w:t xml:space="preserve"> for fetching messages from a receiving queue:</w:t>
      </w:r>
      <w:bookmarkEnd w:id="2572"/>
    </w:p>
    <w:p w14:paraId="3E6F94FA" w14:textId="77777777" w:rsidR="00155B4E" w:rsidRPr="00EF2D26" w:rsidRDefault="79D63348" w:rsidP="0E615139">
      <w:pPr>
        <w:pStyle w:val="List3"/>
      </w:pPr>
      <w:r w:rsidRPr="0E615139">
        <w:t>High priority messages will always be processed first and within the same priority level a “first in, first out” behaviour will be used.</w:t>
      </w:r>
    </w:p>
    <w:p w14:paraId="59B30A05" w14:textId="1612F216"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 xml:space="preserve">‘ReportRequest’ specification is fully defined by configuration (see chapter </w:t>
      </w:r>
      <w:r w:rsidR="00155B4E" w:rsidRPr="0E615139">
        <w:rPr>
          <w:i w:val="0"/>
          <w:color w:val="auto"/>
        </w:rPr>
        <w:fldChar w:fldCharType="begin"/>
      </w:r>
      <w:r w:rsidR="00155B4E" w:rsidRPr="0E615139">
        <w:rPr>
          <w:i w:val="0"/>
          <w:color w:val="auto"/>
        </w:rPr>
        <w:instrText xml:space="preserve"> REF _Ref139189198 \r \h  \* MERGEFORMAT </w:instrText>
      </w:r>
      <w:r w:rsidR="00155B4E" w:rsidRPr="0E615139">
        <w:rPr>
          <w:i w:val="0"/>
          <w:color w:val="auto"/>
        </w:rPr>
      </w:r>
      <w:r w:rsidR="00155B4E" w:rsidRPr="0E615139">
        <w:rPr>
          <w:i w:val="0"/>
          <w:color w:val="auto"/>
        </w:rPr>
        <w:fldChar w:fldCharType="separate"/>
      </w:r>
      <w:r w:rsidR="00982519">
        <w:rPr>
          <w:i w:val="0"/>
          <w:color w:val="auto"/>
        </w:rPr>
        <w:t>IX.I.5</w:t>
      </w:r>
      <w:r w:rsidR="00155B4E" w:rsidRPr="0E615139">
        <w:rPr>
          <w:i w:val="0"/>
          <w:color w:val="auto"/>
        </w:rPr>
        <w:fldChar w:fldCharType="end"/>
      </w:r>
      <w:r w:rsidRPr="0E615139">
        <w:rPr>
          <w:i w:val="0"/>
          <w:color w:val="auto"/>
        </w:rPr>
        <w:t>) and hence is not to be set for each individual message. One thus has the choice to use either the default value set by configuration or to use an individual value for every individual message sent. In any case it is required to request all 4 types of reports (CoA, CoD, EXC, EXP) whenever an Information Exchange is sent. In addition, the following flags need to be set for copying MsgId and CorrelId from the original message to the report message:</w:t>
      </w:r>
    </w:p>
    <w:p w14:paraId="44943B6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C_SIMQRO_PASS_MSG_ID</w:t>
      </w:r>
    </w:p>
    <w:p w14:paraId="05B8CE1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C_SIMQRO_PASS_CORREL_ID</w:t>
      </w:r>
    </w:p>
    <w:p w14:paraId="1DC72E1C"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7D40B545" w14:textId="06FB2F1D" w:rsidR="00155B4E" w:rsidRPr="006C7A61" w:rsidRDefault="79D63348" w:rsidP="00D76942">
      <w:pPr>
        <w:pStyle w:val="ListNumber2"/>
        <w:keepLines/>
        <w:widowControl/>
        <w:numPr>
          <w:ilvl w:val="0"/>
          <w:numId w:val="41"/>
        </w:numPr>
        <w:spacing w:before="0" w:after="240"/>
        <w:ind w:left="567" w:hanging="284"/>
        <w:rPr>
          <w:i w:val="0"/>
          <w:color w:val="000000" w:themeColor="text1"/>
        </w:rPr>
      </w:pPr>
      <w:bookmarkStart w:id="2573" w:name="_Ref313376893"/>
      <w:r w:rsidRPr="0E615139">
        <w:rPr>
          <w:i w:val="0"/>
          <w:color w:val="auto"/>
        </w:rPr>
        <w:t>The attributes “Integrity”, “Confidentiality” and “Compression” apply to the link between the NDEA platform and the CCN gateway [</w:t>
      </w:r>
      <w:r w:rsidR="00155B4E" w:rsidRPr="0E615139">
        <w:rPr>
          <w:i w:val="0"/>
          <w:color w:val="auto"/>
        </w:rPr>
        <w:fldChar w:fldCharType="begin"/>
      </w:r>
      <w:r w:rsidR="00155B4E" w:rsidRPr="0E615139">
        <w:rPr>
          <w:i w:val="0"/>
          <w:color w:val="auto"/>
        </w:rPr>
        <w:instrText xml:space="preserve"> REF R3 \h  \* MERGEFORMAT </w:instrText>
      </w:r>
      <w:r w:rsidR="00155B4E" w:rsidRPr="0E615139">
        <w:rPr>
          <w:i w:val="0"/>
          <w:color w:val="auto"/>
        </w:rPr>
      </w:r>
      <w:r w:rsidR="00155B4E" w:rsidRPr="0E615139">
        <w:rPr>
          <w:i w:val="0"/>
          <w:color w:val="auto"/>
        </w:rPr>
        <w:fldChar w:fldCharType="separate"/>
      </w:r>
      <w:r w:rsidR="00982519" w:rsidRPr="00982519">
        <w:rPr>
          <w:i w:val="0"/>
          <w:color w:val="auto"/>
        </w:rPr>
        <w:t>R3</w:t>
      </w:r>
      <w:r w:rsidR="00155B4E" w:rsidRPr="0E615139">
        <w:rPr>
          <w:i w:val="0"/>
          <w:color w:val="auto"/>
        </w:rPr>
        <w:fldChar w:fldCharType="end"/>
      </w:r>
      <w:r w:rsidRPr="0E615139">
        <w:rPr>
          <w:i w:val="0"/>
          <w:color w:val="auto"/>
        </w:rPr>
        <w:t>] and [</w:t>
      </w:r>
      <w:r w:rsidR="00155B4E" w:rsidRPr="0E615139">
        <w:rPr>
          <w:i w:val="0"/>
          <w:color w:val="auto"/>
        </w:rPr>
        <w:fldChar w:fldCharType="begin"/>
      </w:r>
      <w:r w:rsidR="00155B4E" w:rsidRPr="0E615139">
        <w:rPr>
          <w:i w:val="0"/>
          <w:color w:val="auto"/>
        </w:rPr>
        <w:instrText xml:space="preserve"> REF A8 \h  \* MERGEFORMAT </w:instrText>
      </w:r>
      <w:r w:rsidR="00155B4E" w:rsidRPr="0E615139">
        <w:rPr>
          <w:i w:val="0"/>
          <w:color w:val="auto"/>
        </w:rPr>
      </w:r>
      <w:r w:rsidR="00155B4E" w:rsidRPr="0E615139">
        <w:rPr>
          <w:i w:val="0"/>
          <w:color w:val="auto"/>
        </w:rPr>
        <w:fldChar w:fldCharType="separate"/>
      </w:r>
      <w:r w:rsidR="00982519" w:rsidRPr="00982519">
        <w:rPr>
          <w:i w:val="0"/>
          <w:color w:val="auto"/>
        </w:rPr>
        <w:t>A8</w:t>
      </w:r>
      <w:r w:rsidR="00155B4E" w:rsidRPr="0E615139">
        <w:rPr>
          <w:i w:val="0"/>
          <w:color w:val="auto"/>
        </w:rPr>
        <w:fldChar w:fldCharType="end"/>
      </w:r>
      <w:r w:rsidRPr="0E615139">
        <w:rPr>
          <w:i w:val="0"/>
          <w:color w:val="auto"/>
        </w:rPr>
        <w:t xml:space="preserve">]. Therefore, the choice of modifying the values preset at Configuration time (see paragraph </w:t>
      </w:r>
      <w:r w:rsidR="00155B4E" w:rsidRPr="0E615139">
        <w:rPr>
          <w:i w:val="0"/>
          <w:color w:val="auto"/>
        </w:rPr>
        <w:fldChar w:fldCharType="begin"/>
      </w:r>
      <w:r w:rsidR="00155B4E" w:rsidRPr="0E615139">
        <w:rPr>
          <w:i w:val="0"/>
          <w:color w:val="auto"/>
        </w:rPr>
        <w:instrText xml:space="preserve"> REF _Ref139169477 \r \h  \* MERGEFORMAT </w:instrText>
      </w:r>
      <w:r w:rsidR="00155B4E" w:rsidRPr="0E615139">
        <w:rPr>
          <w:i w:val="0"/>
          <w:color w:val="auto"/>
        </w:rPr>
      </w:r>
      <w:r w:rsidR="00155B4E" w:rsidRPr="0E615139">
        <w:rPr>
          <w:i w:val="0"/>
          <w:color w:val="auto"/>
        </w:rPr>
        <w:fldChar w:fldCharType="separate"/>
      </w:r>
      <w:r w:rsidR="00982519">
        <w:rPr>
          <w:i w:val="0"/>
          <w:color w:val="auto"/>
        </w:rPr>
        <w:t>IX.I.5.2.1</w:t>
      </w:r>
      <w:r w:rsidR="00155B4E" w:rsidRPr="0E615139">
        <w:rPr>
          <w:i w:val="0"/>
          <w:color w:val="auto"/>
        </w:rPr>
        <w:fldChar w:fldCharType="end"/>
      </w:r>
      <w:r w:rsidRPr="0E615139">
        <w:rPr>
          <w:i w:val="0"/>
          <w:color w:val="auto"/>
        </w:rPr>
        <w:t>) depends of the strength of this link as perceived by the NDEA Local Security Officer.</w:t>
      </w:r>
      <w:bookmarkEnd w:id="2573"/>
    </w:p>
    <w:p w14:paraId="367714BF" w14:textId="77777777" w:rsidR="00155B4E" w:rsidRPr="00EF2D26" w:rsidRDefault="79D63348" w:rsidP="0E615139">
      <w:pPr>
        <w:pStyle w:val="List2"/>
      </w:pPr>
      <w:r w:rsidRPr="0E615139">
        <w:t>The following notes apply to the situation where the decision is taken to change the default values.</w:t>
      </w:r>
    </w:p>
    <w:p w14:paraId="1163C6D2" w14:textId="77777777" w:rsidR="00155B4E" w:rsidRPr="00EF2D26" w:rsidRDefault="79D63348" w:rsidP="00D76942">
      <w:pPr>
        <w:pStyle w:val="ListLetter3"/>
        <w:numPr>
          <w:ilvl w:val="0"/>
          <w:numId w:val="42"/>
        </w:numPr>
        <w:ind w:left="1134" w:hanging="283"/>
        <w:rPr>
          <w:color w:val="000000" w:themeColor="text1"/>
        </w:rPr>
      </w:pPr>
      <w:bookmarkStart w:id="2574" w:name="_Ref191715429"/>
      <w:r w:rsidRPr="0E615139">
        <w:t>If the Nationally Developed Excise Application chooses to set the Integrity for a specific message differently from the configured value, then</w:t>
      </w:r>
      <w:bookmarkEnd w:id="2574"/>
    </w:p>
    <w:p w14:paraId="3BCF1B30" w14:textId="77777777" w:rsidR="00155B4E" w:rsidRPr="0044456F" w:rsidRDefault="79D63348" w:rsidP="00D76942">
      <w:pPr>
        <w:pStyle w:val="ListBullet5"/>
        <w:keepLines/>
        <w:numPr>
          <w:ilvl w:val="1"/>
          <w:numId w:val="33"/>
        </w:numPr>
        <w:tabs>
          <w:tab w:val="clear" w:pos="1701"/>
        </w:tabs>
        <w:spacing w:after="240"/>
        <w:ind w:left="1418" w:hanging="284"/>
        <w:rPr>
          <w:color w:val="000000" w:themeColor="text1"/>
        </w:rPr>
      </w:pPr>
      <w:r w:rsidRPr="0E615139">
        <w:t>Value CSI_QOS_INTEGRITY must be added to QoSToApply</w:t>
      </w:r>
    </w:p>
    <w:p w14:paraId="1352E36C"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Element ‘Integrity’ in CSIQOS takes the value CSI_INTEGRITY_REQUIRED.</w:t>
      </w:r>
    </w:p>
    <w:p w14:paraId="6DEB57AF" w14:textId="77777777" w:rsidR="00155B4E" w:rsidRPr="00EF2D26" w:rsidRDefault="79D63348" w:rsidP="0E615139">
      <w:pPr>
        <w:pStyle w:val="List4"/>
      </w:pPr>
      <w:r w:rsidRPr="0E615139">
        <w:t>Else:</w:t>
      </w:r>
    </w:p>
    <w:p w14:paraId="788FD047"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Value CSI_QOS_INTEGRITY must not be added to QoSToApply.</w:t>
      </w:r>
    </w:p>
    <w:p w14:paraId="40362FCD"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Element ‘Integrity’ in CSIQOS takes the value CSI_INTEGRITY_NOT_REQUIRED</w:t>
      </w:r>
    </w:p>
    <w:p w14:paraId="79D4969F" w14:textId="675A5CC7" w:rsidR="00155B4E" w:rsidRPr="00EF2D26" w:rsidRDefault="79D63348" w:rsidP="00D76942">
      <w:pPr>
        <w:pStyle w:val="ListLetter3"/>
        <w:rPr>
          <w:color w:val="000000" w:themeColor="text1"/>
        </w:rPr>
      </w:pPr>
      <w:bookmarkStart w:id="2575" w:name="_Ref313376938"/>
      <w:r w:rsidRPr="0E615139">
        <w:t xml:space="preserve">See chapter </w:t>
      </w:r>
      <w:r w:rsidR="00155B4E">
        <w:fldChar w:fldCharType="begin"/>
      </w:r>
      <w:r w:rsidR="00155B4E">
        <w:instrText xml:space="preserve"> REF _Ref139189198 \r \h  \* MERGEFORMAT </w:instrText>
      </w:r>
      <w:r w:rsidR="00155B4E">
        <w:fldChar w:fldCharType="separate"/>
      </w:r>
      <w:r w:rsidR="00982519">
        <w:t>IX.I.5</w:t>
      </w:r>
      <w:r w:rsidR="00155B4E">
        <w:fldChar w:fldCharType="end"/>
      </w:r>
      <w:r w:rsidRPr="0E615139">
        <w:t xml:space="preserve"> for the explanation of the configuration options set for the Confidentiality (data are encrypted). If the National Developed Application or the NEA chooses to set the Confidentiality for a specific message differently from the configured value, then:</w:t>
      </w:r>
      <w:bookmarkEnd w:id="2575"/>
    </w:p>
    <w:p w14:paraId="6BA35914" w14:textId="328B6D26" w:rsidR="00155B4E" w:rsidRPr="0044456F" w:rsidRDefault="00155B4E" w:rsidP="00D76942">
      <w:pPr>
        <w:pStyle w:val="ListBullet5"/>
        <w:keepLines/>
        <w:numPr>
          <w:ilvl w:val="1"/>
          <w:numId w:val="33"/>
        </w:numPr>
        <w:tabs>
          <w:tab w:val="clear" w:pos="1701"/>
        </w:tabs>
        <w:spacing w:after="240"/>
        <w:ind w:left="1418" w:hanging="284"/>
      </w:pPr>
      <w:r w:rsidRPr="0044456F">
        <w:t xml:space="preserve">Value CSI_QOS_CONFIDENTIALITY must be added to QoSToApply (see Note </w:t>
      </w:r>
      <w:r w:rsidRPr="0044456F">
        <w:fldChar w:fldCharType="begin"/>
      </w:r>
      <w:r w:rsidRPr="0044456F">
        <w:instrText xml:space="preserve"> REF _Ref266969802 \r \h  \* MERGEFORMAT </w:instrText>
      </w:r>
      <w:r w:rsidRPr="0044456F">
        <w:fldChar w:fldCharType="separate"/>
      </w:r>
      <w:r w:rsidR="00982519">
        <w:t>2</w:t>
      </w:r>
      <w:r w:rsidRPr="0044456F">
        <w:fldChar w:fldCharType="end"/>
      </w:r>
      <w:r w:rsidRPr="0044456F">
        <w:t>).</w:t>
      </w:r>
    </w:p>
    <w:p w14:paraId="749D5643" w14:textId="77777777" w:rsidR="00155B4E" w:rsidRPr="00EF2D26" w:rsidRDefault="00155B4E" w:rsidP="00D76942">
      <w:pPr>
        <w:pStyle w:val="ListBullet5"/>
        <w:keepLines/>
        <w:numPr>
          <w:ilvl w:val="1"/>
          <w:numId w:val="33"/>
        </w:numPr>
        <w:tabs>
          <w:tab w:val="clear" w:pos="1701"/>
        </w:tabs>
        <w:spacing w:after="240"/>
        <w:ind w:left="1418" w:hanging="284"/>
      </w:pPr>
      <w:r w:rsidRPr="00EF2D26">
        <w:lastRenderedPageBreak/>
        <w:t>Element ‘Confidentiality’ in CSIQOS takes the value CSI_CONFIDENTIALITY_REQUIRED.</w:t>
      </w:r>
    </w:p>
    <w:p w14:paraId="53034E3C" w14:textId="77777777" w:rsidR="00155B4E" w:rsidRPr="00EF2D26" w:rsidRDefault="00155B4E" w:rsidP="00155B4E">
      <w:pPr>
        <w:pStyle w:val="List4"/>
      </w:pPr>
      <w:r w:rsidRPr="00EB49A8">
        <w:t>Else</w:t>
      </w:r>
      <w:r w:rsidRPr="00EF2D26">
        <w:t>:</w:t>
      </w:r>
    </w:p>
    <w:p w14:paraId="40DD446A" w14:textId="24615503" w:rsidR="00155B4E" w:rsidRPr="00EF2D26" w:rsidRDefault="00155B4E" w:rsidP="00D76942">
      <w:pPr>
        <w:pStyle w:val="ListBullet5"/>
        <w:keepLines/>
        <w:numPr>
          <w:ilvl w:val="1"/>
          <w:numId w:val="33"/>
        </w:numPr>
        <w:tabs>
          <w:tab w:val="clear" w:pos="1701"/>
        </w:tabs>
        <w:spacing w:after="240"/>
        <w:ind w:left="1418" w:hanging="284"/>
      </w:pPr>
      <w:r w:rsidRPr="00EF2D26">
        <w:t xml:space="preserve">Value CSI_QOS_CONFIDENTIALITY must not be added to QoSToApply (see Note </w:t>
      </w:r>
      <w:r>
        <w:fldChar w:fldCharType="begin"/>
      </w:r>
      <w:r>
        <w:instrText xml:space="preserve"> REF _Ref266969802 \r \h </w:instrText>
      </w:r>
      <w:r>
        <w:fldChar w:fldCharType="separate"/>
      </w:r>
      <w:r w:rsidR="00982519">
        <w:t>2</w:t>
      </w:r>
      <w:r>
        <w:fldChar w:fldCharType="end"/>
      </w:r>
      <w:r w:rsidRPr="00EF2D26">
        <w:t>).</w:t>
      </w:r>
    </w:p>
    <w:p w14:paraId="03967093"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‘Confidentiality in CSIQOS takes the value CSI_CONFIDENTIALITY_NOT_REQUIRED.</w:t>
      </w:r>
    </w:p>
    <w:p w14:paraId="3D69779E" w14:textId="457CFB69" w:rsidR="00155B4E" w:rsidRPr="00EF2D26" w:rsidRDefault="00155B4E" w:rsidP="00D76942">
      <w:pPr>
        <w:pStyle w:val="ListLetter3"/>
      </w:pPr>
      <w:bookmarkStart w:id="2576" w:name="_Ref191715474"/>
      <w:r w:rsidRPr="00EF2D26">
        <w:t xml:space="preserve">See chapter </w:t>
      </w:r>
      <w:r w:rsidRPr="00EF2D26">
        <w:fldChar w:fldCharType="begin"/>
      </w:r>
      <w:r w:rsidRPr="00EF2D26">
        <w:instrText xml:space="preserve"> REF _Ref139189198 \r \h  \* MERGEFORMAT </w:instrText>
      </w:r>
      <w:r w:rsidRPr="00EF2D26">
        <w:fldChar w:fldCharType="separate"/>
      </w:r>
      <w:r w:rsidR="00982519">
        <w:t>IX.I.5</w:t>
      </w:r>
      <w:r w:rsidRPr="00EF2D26">
        <w:fldChar w:fldCharType="end"/>
      </w:r>
      <w:r w:rsidRPr="00EF2D26">
        <w:t xml:space="preserve"> for the explanation of the configuration options set for the Compression and CompressionId. If the Nationally Developed Excise Application chooses to set these parameters for a specific message differently from the configured value, then:</w:t>
      </w:r>
      <w:bookmarkEnd w:id="2576"/>
    </w:p>
    <w:p w14:paraId="121EB56E" w14:textId="3AC28B73" w:rsidR="00155B4E" w:rsidRPr="0044456F" w:rsidRDefault="00155B4E" w:rsidP="00D76942">
      <w:pPr>
        <w:pStyle w:val="ListBullet5"/>
        <w:keepLines/>
        <w:numPr>
          <w:ilvl w:val="1"/>
          <w:numId w:val="33"/>
        </w:numPr>
        <w:tabs>
          <w:tab w:val="clear" w:pos="1701"/>
        </w:tabs>
        <w:spacing w:after="240"/>
        <w:ind w:left="1418" w:hanging="284"/>
      </w:pPr>
      <w:r w:rsidRPr="0044456F">
        <w:t xml:space="preserve">Value CSI_QOS_COMPRESSION and CSI_QOS_COMPRESSION_ID must be added to QoSToApply (see Note </w:t>
      </w:r>
      <w:r w:rsidRPr="0044456F">
        <w:fldChar w:fldCharType="begin"/>
      </w:r>
      <w:r w:rsidRPr="0044456F">
        <w:instrText xml:space="preserve"> REF _Ref266969802 \r \h  \* MERGEFORMAT </w:instrText>
      </w:r>
      <w:r w:rsidRPr="0044456F">
        <w:fldChar w:fldCharType="separate"/>
      </w:r>
      <w:r w:rsidR="00982519">
        <w:t>2</w:t>
      </w:r>
      <w:r w:rsidRPr="0044456F">
        <w:fldChar w:fldCharType="end"/>
      </w:r>
      <w:r w:rsidRPr="0044456F">
        <w:t>).</w:t>
      </w:r>
    </w:p>
    <w:p w14:paraId="3F22E5F2"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 in CSIQOS takes the value CSI_COMPRESSION_REQUIRED.</w:t>
      </w:r>
    </w:p>
    <w:p w14:paraId="38DC5C77"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‘CompressionId’ in CSIQOS takes the value CSI_COMPRESSIONID_LZW.</w:t>
      </w:r>
    </w:p>
    <w:p w14:paraId="78D41C1E" w14:textId="77777777" w:rsidR="00155B4E" w:rsidRPr="00EF2D26" w:rsidRDefault="00155B4E" w:rsidP="00155B4E">
      <w:pPr>
        <w:pStyle w:val="List4"/>
      </w:pPr>
      <w:r w:rsidRPr="00EF2D26">
        <w:t>Else:</w:t>
      </w:r>
    </w:p>
    <w:p w14:paraId="7C479166" w14:textId="65297C16" w:rsidR="00155B4E" w:rsidRPr="00EF2D26" w:rsidRDefault="00155B4E" w:rsidP="00D76942">
      <w:pPr>
        <w:pStyle w:val="ListBullet5"/>
        <w:keepLines/>
        <w:numPr>
          <w:ilvl w:val="1"/>
          <w:numId w:val="33"/>
        </w:numPr>
        <w:tabs>
          <w:tab w:val="clear" w:pos="1701"/>
        </w:tabs>
        <w:spacing w:after="240"/>
        <w:ind w:left="1418" w:hanging="284"/>
      </w:pPr>
      <w:r w:rsidRPr="00EF2D26">
        <w:t>Value CSI_QOS_CONFIDENTIALITY must not be added to QoSToApply (see Note</w:t>
      </w:r>
      <w:r>
        <w:t xml:space="preserve"> </w:t>
      </w:r>
      <w:r>
        <w:fldChar w:fldCharType="begin"/>
      </w:r>
      <w:r>
        <w:instrText xml:space="preserve"> REF _Ref266969802 \r \h  \* MERGEFORMAT </w:instrText>
      </w:r>
      <w:r>
        <w:fldChar w:fldCharType="separate"/>
      </w:r>
      <w:r w:rsidR="00982519">
        <w:t>2</w:t>
      </w:r>
      <w:r>
        <w:fldChar w:fldCharType="end"/>
      </w:r>
      <w:r w:rsidRPr="00EF2D26">
        <w:t>).</w:t>
      </w:r>
    </w:p>
    <w:p w14:paraId="60A1E279"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‘Confidentiality in CSIQOS takes the value CSI_COMPRESSION_NOT_REQUIRED.</w:t>
      </w:r>
    </w:p>
    <w:p w14:paraId="3D7A35DE"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‘CompressionId’ in CSIQOS takes the value CSI_COMPRESSIONID_NONE.</w:t>
      </w:r>
    </w:p>
    <w:p w14:paraId="14714D6F" w14:textId="77777777" w:rsidR="00155B4E" w:rsidRPr="00EF2D26" w:rsidRDefault="00155B4E" w:rsidP="00D76942">
      <w:pPr>
        <w:pStyle w:val="Heading5"/>
        <w:keepLines/>
        <w:numPr>
          <w:ilvl w:val="4"/>
          <w:numId w:val="34"/>
        </w:numPr>
        <w:spacing w:before="240" w:after="240" w:line="240" w:lineRule="auto"/>
        <w:ind w:left="1009" w:hanging="1009"/>
      </w:pPr>
      <w:bookmarkStart w:id="2577" w:name="_Ref458430675"/>
      <w:bookmarkStart w:id="2578" w:name="_Toc470515280"/>
      <w:bookmarkStart w:id="2579" w:name="_Ref508694160"/>
      <w:bookmarkStart w:id="2580" w:name="_Ref134500332"/>
      <w:bookmarkStart w:id="2581" w:name="_Toc178390881"/>
      <w:bookmarkStart w:id="2582" w:name="_Toc191308470"/>
      <w:bookmarkStart w:id="2583" w:name="_Toc191309327"/>
      <w:bookmarkStart w:id="2584" w:name="_Toc1400636"/>
      <w:r w:rsidRPr="00EF2D26">
        <w:t>Illustration of the use of the QOS parameters</w:t>
      </w:r>
      <w:bookmarkEnd w:id="2577"/>
      <w:bookmarkEnd w:id="2578"/>
      <w:bookmarkEnd w:id="2579"/>
      <w:bookmarkEnd w:id="2580"/>
      <w:bookmarkEnd w:id="2581"/>
      <w:bookmarkEnd w:id="2582"/>
      <w:bookmarkEnd w:id="2583"/>
      <w:bookmarkEnd w:id="2584"/>
    </w:p>
    <w:p w14:paraId="59B44F40" w14:textId="5982CF65" w:rsidR="00155B4E" w:rsidRPr="00EF2D26" w:rsidRDefault="00155B4E" w:rsidP="00155B4E">
      <w:r w:rsidRPr="00EF2D26">
        <w:t xml:space="preserve">This section illustrates by means of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Pr="00EF2D26">
        <w:fldChar w:fldCharType="begin"/>
      </w:r>
      <w:r w:rsidRPr="00EF2D26">
        <w:instrText xml:space="preserve"> REF _Ref133149584 \h  \* MERGEFORMAT </w:instrText>
      </w:r>
      <w:r w:rsidRPr="00EF2D26">
        <w:fldChar w:fldCharType="separate"/>
      </w:r>
      <w:r w:rsidR="00982519" w:rsidRPr="00EF2D26">
        <w:t xml:space="preserve">Figure </w:t>
      </w:r>
      <w:r w:rsidR="00982519">
        <w:t>234</w:t>
      </w:r>
      <w:r w:rsidRPr="00EF2D26">
        <w:fldChar w:fldCharType="end"/>
      </w:r>
      <w:r w:rsidRPr="00EF2D26">
        <w:t>.</w:t>
      </w:r>
    </w:p>
    <w:p w14:paraId="75511F5E" w14:textId="610A0C7E" w:rsidR="00155B4E" w:rsidRPr="00EF2D26" w:rsidRDefault="00155B4E" w:rsidP="00155B4E">
      <w:pPr>
        <w:pStyle w:val="Figure"/>
        <w:rPr>
          <w:noProof w:val="0"/>
        </w:rPr>
      </w:pPr>
      <w:r w:rsidRPr="00EF2D26">
        <w:rPr>
          <w:lang w:val="pt-PT" w:eastAsia="pt-PT"/>
        </w:rPr>
        <w:lastRenderedPageBreak/>
        <w:drawing>
          <wp:inline distT="0" distB="0" distL="0" distR="0" wp14:anchorId="236B8C2D" wp14:editId="72F2A0A7">
            <wp:extent cx="3741420" cy="41224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741420" cy="4122420"/>
                    </a:xfrm>
                    <a:prstGeom prst="rect">
                      <a:avLst/>
                    </a:prstGeom>
                    <a:noFill/>
                    <a:ln>
                      <a:noFill/>
                    </a:ln>
                  </pic:spPr>
                </pic:pic>
              </a:graphicData>
            </a:graphic>
          </wp:inline>
        </w:drawing>
      </w:r>
    </w:p>
    <w:p w14:paraId="442D402D" w14:textId="29FBB03A" w:rsidR="00155B4E" w:rsidRPr="00EF2D26" w:rsidRDefault="00155B4E" w:rsidP="00155B4E">
      <w:pPr>
        <w:pStyle w:val="Caption"/>
      </w:pPr>
      <w:bookmarkStart w:id="2585" w:name="_Ref133149584"/>
      <w:bookmarkStart w:id="2586" w:name="_Ref133149583"/>
      <w:bookmarkStart w:id="2587" w:name="_Toc1400965"/>
      <w:bookmarkStart w:id="2588" w:name="_Toc128575934"/>
      <w:r w:rsidRPr="00EF2D26">
        <w:t xml:space="preserve">Figure </w:t>
      </w:r>
      <w:r>
        <w:fldChar w:fldCharType="begin"/>
      </w:r>
      <w:r>
        <w:instrText>SEQ Figure \* ARABIC</w:instrText>
      </w:r>
      <w:r>
        <w:fldChar w:fldCharType="separate"/>
      </w:r>
      <w:r w:rsidR="00982519">
        <w:rPr>
          <w:noProof/>
        </w:rPr>
        <w:t>234</w:t>
      </w:r>
      <w:r>
        <w:fldChar w:fldCharType="end"/>
      </w:r>
      <w:bookmarkEnd w:id="2585"/>
      <w:r w:rsidRPr="00EF2D26">
        <w:t xml:space="preserve">: </w:t>
      </w:r>
      <w:smartTag w:uri="urn:schemas-microsoft-com:office:smarttags" w:element="place">
        <w:r w:rsidRPr="00EF2D26">
          <w:t>Normal</w:t>
        </w:r>
      </w:smartTag>
      <w:r w:rsidRPr="00EF2D26">
        <w:t xml:space="preserve"> use of QoS parameters for EMCS</w:t>
      </w:r>
      <w:bookmarkEnd w:id="2586"/>
      <w:bookmarkEnd w:id="2587"/>
      <w:bookmarkEnd w:id="2588"/>
    </w:p>
    <w:p w14:paraId="1703CEE6" w14:textId="520FDF04" w:rsidR="00155B4E" w:rsidRPr="00EF2D26" w:rsidRDefault="00155B4E" w:rsidP="00155B4E">
      <w:r w:rsidRPr="00EF2D26">
        <w:fldChar w:fldCharType="begin"/>
      </w:r>
      <w:r w:rsidRPr="00EF2D26">
        <w:instrText xml:space="preserve"> REF _Ref133149584 \h  \* MERGEFORMAT </w:instrText>
      </w:r>
      <w:r w:rsidRPr="00EF2D26">
        <w:fldChar w:fldCharType="separate"/>
      </w:r>
      <w:r w:rsidR="00982519" w:rsidRPr="00EF2D26">
        <w:t xml:space="preserve">Figure </w:t>
      </w:r>
      <w:r w:rsidR="00982519">
        <w:t>234</w:t>
      </w:r>
      <w:r w:rsidRPr="00EF2D26">
        <w:fldChar w:fldCharType="end"/>
      </w:r>
      <w:r w:rsidRPr="00EF2D26">
        <w:t xml:space="preserv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 is not allowed.</w:t>
      </w:r>
    </w:p>
    <w:p w14:paraId="08250B26" w14:textId="77777777" w:rsidR="00155B4E" w:rsidRPr="00EF2D26" w:rsidRDefault="00155B4E" w:rsidP="00155B4E">
      <w:r w:rsidRPr="00EF2D26">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1029701F" w14:textId="77777777" w:rsidR="00155B4E" w:rsidRPr="00EF2D26" w:rsidRDefault="00155B4E" w:rsidP="00155B4E">
      <w:r w:rsidRPr="00EF2D26">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0BF1B66" w14:textId="77777777" w:rsidR="00155B4E" w:rsidRPr="00EF2D26" w:rsidRDefault="00155B4E" w:rsidP="00155B4E">
      <w:r w:rsidRPr="00EF2D26">
        <w:t>An exception report can be generated for various reasons and can be generated by both sending and receiving Gateways. Whenever a sending application is submitting a message to CCN/CSI via the HL_mq_put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5E8ACC21"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Incorrect addressing at CCN/CSI level, either at sending or receiving side (e.g. invalid Gateway or invalid queue name)</w:t>
      </w:r>
    </w:p>
    <w:p w14:paraId="0DC5F10C"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Unavailability of the receiving Gateway when attempting to transfer the message.</w:t>
      </w:r>
    </w:p>
    <w:p w14:paraId="7DBD11C7" w14:textId="77777777" w:rsidR="00155B4E" w:rsidRPr="00EF2D26" w:rsidRDefault="00155B4E" w:rsidP="00155B4E">
      <w:r w:rsidRPr="00EF2D26">
        <w:t>The CCN/TC 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595FF6E1" w14:textId="62ADE880" w:rsidR="00155B4E" w:rsidRPr="00EF2D26" w:rsidRDefault="00155B4E" w:rsidP="00155B4E">
      <w:r w:rsidRPr="00EF2D26">
        <w:t xml:space="preserve">As </w:t>
      </w:r>
      <w:r w:rsidRPr="00EF2D26">
        <w:fldChar w:fldCharType="begin"/>
      </w:r>
      <w:r w:rsidRPr="00EF2D26">
        <w:instrText xml:space="preserve"> REF _Ref139197272 \h  \* MERGEFORMAT </w:instrText>
      </w:r>
      <w:r w:rsidRPr="00EF2D26">
        <w:fldChar w:fldCharType="separate"/>
      </w:r>
      <w:r w:rsidR="00982519" w:rsidRPr="00EF2D26">
        <w:t xml:space="preserve">Figure </w:t>
      </w:r>
      <w:r w:rsidR="00982519">
        <w:t>235</w:t>
      </w:r>
      <w:r w:rsidRPr="00EF2D26">
        <w:fldChar w:fldCharType="end"/>
      </w:r>
      <w:r w:rsidRPr="00EF2D26">
        <w:t xml:space="preserve"> depicts, 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w:t>
      </w:r>
    </w:p>
    <w:p w14:paraId="518EEBAE" w14:textId="77777777" w:rsidR="00155B4E" w:rsidRPr="00EF2D26" w:rsidRDefault="00155B4E" w:rsidP="00155B4E">
      <w:r w:rsidRPr="00EF2D26">
        <w:t>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w:t>
      </w:r>
    </w:p>
    <w:p w14:paraId="72F45929" w14:textId="7F232523" w:rsidR="00155B4E" w:rsidRPr="00EF2D26" w:rsidRDefault="00155B4E" w:rsidP="00155B4E">
      <w:pPr>
        <w:pStyle w:val="Figure"/>
        <w:rPr>
          <w:noProof w:val="0"/>
        </w:rPr>
      </w:pPr>
      <w:r w:rsidRPr="00EF2D26">
        <w:rPr>
          <w:lang w:val="pt-PT" w:eastAsia="pt-PT"/>
        </w:rPr>
        <w:drawing>
          <wp:inline distT="0" distB="0" distL="0" distR="0" wp14:anchorId="6FED59F6" wp14:editId="322CE392">
            <wp:extent cx="3817620" cy="41376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817620" cy="4137660"/>
                    </a:xfrm>
                    <a:prstGeom prst="rect">
                      <a:avLst/>
                    </a:prstGeom>
                    <a:noFill/>
                    <a:ln>
                      <a:noFill/>
                    </a:ln>
                  </pic:spPr>
                </pic:pic>
              </a:graphicData>
            </a:graphic>
          </wp:inline>
        </w:drawing>
      </w:r>
    </w:p>
    <w:p w14:paraId="230D69C4" w14:textId="0DB31969" w:rsidR="00155B4E" w:rsidRPr="00EF2D26" w:rsidRDefault="00155B4E" w:rsidP="00155B4E">
      <w:pPr>
        <w:pStyle w:val="Caption"/>
      </w:pPr>
      <w:bookmarkStart w:id="2589" w:name="_Ref139197272"/>
      <w:bookmarkStart w:id="2590" w:name="_Toc1400966"/>
      <w:bookmarkStart w:id="2591" w:name="_Toc128575935"/>
      <w:r w:rsidRPr="00EF2D26">
        <w:t xml:space="preserve">Figure </w:t>
      </w:r>
      <w:r>
        <w:fldChar w:fldCharType="begin"/>
      </w:r>
      <w:r>
        <w:instrText>SEQ Figure \* ARABIC</w:instrText>
      </w:r>
      <w:r>
        <w:fldChar w:fldCharType="separate"/>
      </w:r>
      <w:r w:rsidR="00982519">
        <w:rPr>
          <w:noProof/>
        </w:rPr>
        <w:t>235</w:t>
      </w:r>
      <w:r>
        <w:fldChar w:fldCharType="end"/>
      </w:r>
      <w:bookmarkEnd w:id="2589"/>
      <w:r w:rsidRPr="00EF2D26">
        <w:t>: Exception and expiration reports</w:t>
      </w:r>
      <w:bookmarkEnd w:id="2590"/>
      <w:bookmarkEnd w:id="2591"/>
    </w:p>
    <w:p w14:paraId="549F3F05" w14:textId="4F4207AE" w:rsidR="00155B4E" w:rsidRPr="00EF2D26" w:rsidRDefault="00155B4E" w:rsidP="00155B4E">
      <w:r w:rsidRPr="00EF2D26">
        <w:t xml:space="preserve">All possible options for the use of the QoS parameters and their exceptions are shown in the State Transition Diagram in </w:t>
      </w:r>
      <w:r w:rsidRPr="00EF2D26">
        <w:fldChar w:fldCharType="begin"/>
      </w:r>
      <w:r w:rsidRPr="00EF2D26">
        <w:instrText xml:space="preserve"> REF _Ref128843256 \h  \* MERGEFORMAT </w:instrText>
      </w:r>
      <w:r w:rsidRPr="00EF2D26">
        <w:fldChar w:fldCharType="separate"/>
      </w:r>
      <w:r w:rsidR="00982519" w:rsidRPr="00EF2D26">
        <w:t xml:space="preserve">Figure </w:t>
      </w:r>
      <w:r w:rsidR="00982519">
        <w:t>236</w:t>
      </w:r>
      <w:r w:rsidRPr="00EF2D26">
        <w:fldChar w:fldCharType="end"/>
      </w:r>
      <w:r w:rsidRPr="00EF2D26">
        <w:t xml:space="preserve">. This State Transition Diagram specifies the states of one CSI message </w:t>
      </w:r>
      <w:r w:rsidRPr="00EF2D26">
        <w:lastRenderedPageBreak/>
        <w:t>present in the sending CSI stack, with respect to the use of CCN. It assumes that the binding of the CSI stack to the CCN Gateway has successfully taken place.</w:t>
      </w:r>
    </w:p>
    <w:p w14:paraId="7C419335" w14:textId="6AB3A68F" w:rsidR="00155B4E" w:rsidRPr="00EF2D26" w:rsidRDefault="79D63348" w:rsidP="00155B4E">
      <w:pPr>
        <w:pStyle w:val="Figure"/>
        <w:rPr>
          <w:noProof w:val="0"/>
        </w:rPr>
      </w:pPr>
      <w:r>
        <w:rPr>
          <w:lang w:val="pt-PT" w:eastAsia="pt-PT"/>
        </w:rPr>
        <w:drawing>
          <wp:inline distT="0" distB="0" distL="0" distR="0" wp14:anchorId="7FA1145F" wp14:editId="60FBBF4F">
            <wp:extent cx="5753098" cy="1981200"/>
            <wp:effectExtent l="0" t="0" r="0" b="0"/>
            <wp:docPr id="803873544" name="Picture 80387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5753098" cy="1981200"/>
                    </a:xfrm>
                    <a:prstGeom prst="rect">
                      <a:avLst/>
                    </a:prstGeom>
                  </pic:spPr>
                </pic:pic>
              </a:graphicData>
            </a:graphic>
          </wp:inline>
        </w:drawing>
      </w:r>
    </w:p>
    <w:p w14:paraId="7AB943C6" w14:textId="4AF802F1" w:rsidR="00155B4E" w:rsidRPr="00EF2D26" w:rsidRDefault="00155B4E" w:rsidP="00155B4E">
      <w:pPr>
        <w:pStyle w:val="Caption"/>
      </w:pPr>
      <w:bookmarkStart w:id="2592" w:name="_Ref128843256"/>
      <w:bookmarkStart w:id="2593" w:name="_Ref128843253"/>
      <w:bookmarkStart w:id="2594" w:name="_Toc1400967"/>
      <w:bookmarkStart w:id="2595" w:name="_Toc128575936"/>
      <w:r w:rsidRPr="00EF2D26">
        <w:t xml:space="preserve">Figure </w:t>
      </w:r>
      <w:r>
        <w:fldChar w:fldCharType="begin"/>
      </w:r>
      <w:r>
        <w:instrText>SEQ Figure \* ARABIC</w:instrText>
      </w:r>
      <w:r>
        <w:fldChar w:fldCharType="separate"/>
      </w:r>
      <w:r w:rsidR="00982519">
        <w:rPr>
          <w:noProof/>
        </w:rPr>
        <w:t>236</w:t>
      </w:r>
      <w:r>
        <w:fldChar w:fldCharType="end"/>
      </w:r>
      <w:bookmarkEnd w:id="2592"/>
      <w:r w:rsidRPr="00EF2D26">
        <w:t>: State Transition Diagram of the sending CSI stack</w:t>
      </w:r>
      <w:bookmarkEnd w:id="2593"/>
      <w:r w:rsidRPr="00EF2D26">
        <w:t xml:space="preserve"> (normal flow)</w:t>
      </w:r>
      <w:bookmarkEnd w:id="2594"/>
      <w:bookmarkEnd w:id="2595"/>
    </w:p>
    <w:p w14:paraId="3069F5F2" w14:textId="77777777" w:rsidR="00155B4E" w:rsidRPr="00EF2D26" w:rsidRDefault="00155B4E" w:rsidP="00155B4E">
      <w:r w:rsidRPr="00EF2D26">
        <w:t>Each of the transitions shown in the previous figure consists of CSI verbs.</w:t>
      </w:r>
    </w:p>
    <w:p w14:paraId="6C0D17DB" w14:textId="77777777" w:rsidR="00155B4E" w:rsidRPr="00EF2D26" w:rsidRDefault="00155B4E" w:rsidP="00D76942">
      <w:pPr>
        <w:pStyle w:val="Heading5"/>
        <w:keepLines/>
        <w:numPr>
          <w:ilvl w:val="4"/>
          <w:numId w:val="34"/>
        </w:numPr>
        <w:spacing w:before="240" w:after="240" w:line="240" w:lineRule="auto"/>
        <w:ind w:left="1009" w:hanging="1009"/>
      </w:pPr>
      <w:bookmarkStart w:id="2596" w:name="_Ref459020843"/>
      <w:bookmarkStart w:id="2597" w:name="_Toc470515281"/>
      <w:bookmarkStart w:id="2598" w:name="_Toc178390882"/>
      <w:bookmarkStart w:id="2599" w:name="_Toc191308471"/>
      <w:bookmarkStart w:id="2600" w:name="_Toc191309328"/>
      <w:bookmarkStart w:id="2601" w:name="_Toc1400637"/>
      <w:r w:rsidRPr="00EF2D26">
        <w:t>Connecting the application to the CCN Gateway</w:t>
      </w:r>
      <w:bookmarkEnd w:id="2596"/>
      <w:bookmarkEnd w:id="2597"/>
      <w:bookmarkEnd w:id="2598"/>
      <w:bookmarkEnd w:id="2599"/>
      <w:bookmarkEnd w:id="2600"/>
      <w:bookmarkEnd w:id="2601"/>
    </w:p>
    <w:p w14:paraId="4D592FAF" w14:textId="77777777" w:rsidR="00155B4E" w:rsidRPr="00EF2D26" w:rsidRDefault="00155B4E" w:rsidP="00155B4E">
      <w:r w:rsidRPr="00EF2D26">
        <w:t>Any instance of any application establishes a CSI session by using the HL_bind() verb:</w:t>
      </w:r>
    </w:p>
    <w:p w14:paraId="7187219D" w14:textId="77777777" w:rsidR="00155B4E" w:rsidRPr="00E7517D" w:rsidRDefault="00155B4E" w:rsidP="00155B4E">
      <w:pPr>
        <w:pStyle w:val="CodeBorder"/>
      </w:pPr>
      <w:r w:rsidRPr="00E7517D">
        <w:t>CSILONG HL_bind(</w:t>
      </w:r>
    </w:p>
    <w:p w14:paraId="68218A74" w14:textId="77777777" w:rsidR="00155B4E" w:rsidRPr="00E7517D" w:rsidRDefault="00155B4E" w:rsidP="00155B4E">
      <w:pPr>
        <w:pStyle w:val="CodeBorder"/>
      </w:pPr>
      <w:r w:rsidRPr="00E7517D">
        <w:tab/>
        <w:t>CSICHAR48</w:t>
      </w:r>
      <w:r w:rsidRPr="00E7517D">
        <w:tab/>
      </w:r>
      <w:r w:rsidRPr="00E7517D">
        <w:tab/>
        <w:t xml:space="preserve">AppliName, </w:t>
      </w:r>
    </w:p>
    <w:p w14:paraId="69C97F3F" w14:textId="77777777" w:rsidR="00155B4E" w:rsidRPr="00E7517D" w:rsidRDefault="00155B4E" w:rsidP="00155B4E">
      <w:pPr>
        <w:pStyle w:val="CodeBorder"/>
      </w:pPr>
      <w:r w:rsidRPr="00E7517D">
        <w:tab/>
        <w:t>CSICHAR48</w:t>
      </w:r>
      <w:r w:rsidRPr="00E7517D">
        <w:tab/>
      </w:r>
      <w:r w:rsidRPr="00E7517D">
        <w:tab/>
        <w:t xml:space="preserve">ProxyName, </w:t>
      </w:r>
    </w:p>
    <w:p w14:paraId="72237E6F" w14:textId="77777777" w:rsidR="00155B4E" w:rsidRPr="00E7517D" w:rsidRDefault="00155B4E" w:rsidP="00155B4E">
      <w:pPr>
        <w:pStyle w:val="CodeBorder"/>
      </w:pPr>
      <w:r w:rsidRPr="00E7517D">
        <w:tab/>
        <w:t>CSIQOS</w:t>
      </w:r>
      <w:r w:rsidRPr="00E7517D">
        <w:tab/>
      </w:r>
      <w:r w:rsidRPr="00E7517D">
        <w:tab/>
        <w:t xml:space="preserve">*DefaultQoS, </w:t>
      </w:r>
    </w:p>
    <w:p w14:paraId="56B64D67" w14:textId="77777777" w:rsidR="00155B4E" w:rsidRPr="00E7517D" w:rsidRDefault="00155B4E" w:rsidP="00155B4E">
      <w:pPr>
        <w:pStyle w:val="CodeBorder"/>
      </w:pPr>
      <w:r w:rsidRPr="00E7517D">
        <w:tab/>
        <w:t>CSILONG</w:t>
      </w:r>
      <w:r w:rsidRPr="00E7517D">
        <w:tab/>
      </w:r>
      <w:r w:rsidRPr="00E7517D">
        <w:tab/>
        <w:t xml:space="preserve">*ReturnCode, </w:t>
      </w:r>
    </w:p>
    <w:p w14:paraId="2AC4439B" w14:textId="77777777" w:rsidR="00155B4E" w:rsidRPr="00E7517D" w:rsidRDefault="00155B4E" w:rsidP="00155B4E">
      <w:pPr>
        <w:pStyle w:val="CodeBorder"/>
      </w:pPr>
      <w:r w:rsidRPr="00E7517D">
        <w:tab/>
        <w:t>CSILONG</w:t>
      </w:r>
      <w:r w:rsidRPr="00E7517D">
        <w:tab/>
      </w:r>
      <w:r w:rsidRPr="00E7517D">
        <w:tab/>
        <w:t>*ReasonCode</w:t>
      </w:r>
    </w:p>
    <w:p w14:paraId="46626D52" w14:textId="77777777" w:rsidR="00155B4E" w:rsidRPr="00E7517D" w:rsidRDefault="00155B4E" w:rsidP="00155B4E">
      <w:pPr>
        <w:pStyle w:val="CodeBorder"/>
      </w:pPr>
      <w:r w:rsidRPr="00E7517D">
        <w:t>);</w:t>
      </w:r>
    </w:p>
    <w:p w14:paraId="4908BEBA" w14:textId="77777777" w:rsidR="00155B4E" w:rsidRPr="00EF2D26" w:rsidRDefault="00155B4E" w:rsidP="00155B4E">
      <w:r w:rsidRPr="00EF2D26">
        <w:t xml:space="preserve">“AppliName” is a value previously registered to the CCN Gateway. A remote proxy name must have been set together with the ApplicationName at configuration time. This default value may not be overridden: therefore the “ProxyName” argument in the </w:t>
      </w:r>
      <w:r w:rsidRPr="00EF2D26">
        <w:rPr>
          <w:rFonts w:ascii="Courier New" w:hAnsi="Courier New"/>
        </w:rPr>
        <w:t>HL_bind()</w:t>
      </w:r>
      <w:r w:rsidRPr="00EF2D26">
        <w:t xml:space="preserve"> call must be an empty string.</w:t>
      </w:r>
    </w:p>
    <w:p w14:paraId="6F89BA89" w14:textId="77777777" w:rsidR="00155B4E" w:rsidRPr="00EF2D26" w:rsidRDefault="00155B4E" w:rsidP="00155B4E">
      <w:r w:rsidRPr="00EF2D26">
        <w:t xml:space="preserve">Closing a CSI session occurs with the verb </w:t>
      </w:r>
      <w:r w:rsidRPr="00EF2D26">
        <w:rPr>
          <w:rFonts w:ascii="Courier New" w:hAnsi="Courier New"/>
        </w:rPr>
        <w:t>HL_unbind()</w:t>
      </w:r>
      <w:r w:rsidRPr="00EF2D26">
        <w:t>.</w:t>
      </w:r>
    </w:p>
    <w:p w14:paraId="11C6193A" w14:textId="77777777" w:rsidR="00155B4E" w:rsidRPr="00EF2D26" w:rsidRDefault="00155B4E" w:rsidP="00155B4E">
      <w:r w:rsidRPr="00EF2D26">
        <w:t>Note that the session, when established, has no identifier on its own.</w:t>
      </w:r>
    </w:p>
    <w:p w14:paraId="77C2787E" w14:textId="77777777" w:rsidR="00155B4E" w:rsidRPr="00EF2D26" w:rsidRDefault="00155B4E" w:rsidP="00D76942">
      <w:pPr>
        <w:pStyle w:val="Heading5"/>
        <w:keepLines/>
        <w:numPr>
          <w:ilvl w:val="4"/>
          <w:numId w:val="34"/>
        </w:numPr>
        <w:spacing w:before="240" w:after="240" w:line="240" w:lineRule="auto"/>
        <w:ind w:left="1009" w:hanging="1009"/>
      </w:pPr>
      <w:bookmarkStart w:id="2602" w:name="_Ref458430785"/>
      <w:bookmarkStart w:id="2603" w:name="_Toc470515282"/>
      <w:bookmarkStart w:id="2604" w:name="_Toc178390883"/>
      <w:bookmarkStart w:id="2605" w:name="_Toc191308472"/>
      <w:bookmarkStart w:id="2606" w:name="_Toc191309329"/>
      <w:bookmarkStart w:id="2607" w:name="_Toc1400638"/>
      <w:r w:rsidRPr="00EF2D26">
        <w:t>Creating a security context for an application</w:t>
      </w:r>
      <w:bookmarkEnd w:id="2602"/>
      <w:bookmarkEnd w:id="2603"/>
      <w:bookmarkEnd w:id="2604"/>
      <w:bookmarkEnd w:id="2605"/>
      <w:bookmarkEnd w:id="2606"/>
      <w:bookmarkEnd w:id="2607"/>
    </w:p>
    <w:p w14:paraId="7A958357" w14:textId="77777777" w:rsidR="00155B4E" w:rsidRPr="00EF2D26" w:rsidRDefault="00155B4E" w:rsidP="00155B4E">
      <w:r w:rsidRPr="00EF2D26">
        <w:t xml:space="preserve">Within the session, a security context has to be created by using the verb </w:t>
      </w:r>
      <w:r w:rsidRPr="00EF2D26">
        <w:rPr>
          <w:rFonts w:ascii="Courier New" w:hAnsi="Courier New"/>
        </w:rPr>
        <w:t>HL_init_sec_context</w:t>
      </w:r>
      <w:r w:rsidRPr="00EF2D26">
        <w:t xml:space="preserve"> and is destroyed with the verb </w:t>
      </w:r>
      <w:r w:rsidRPr="00EF2D26">
        <w:rPr>
          <w:rFonts w:ascii="Courier New" w:hAnsi="Courier New"/>
        </w:rPr>
        <w:t>HL_delete_sec_context</w:t>
      </w:r>
      <w:r w:rsidRPr="00EF2D26">
        <w:t xml:space="preserve">. The parameter of the </w:t>
      </w:r>
      <w:r w:rsidRPr="00EF2D26">
        <w:rPr>
          <w:rFonts w:ascii="Courier New" w:hAnsi="Courier New"/>
        </w:rPr>
        <w:t>HL_init_sec_context</w:t>
      </w:r>
      <w:r w:rsidRPr="00EF2D26">
        <w:t xml:space="preserve"> verb is a CSISECINFO containing (in the current version of CSI software) a GSSNAME structure:</w:t>
      </w:r>
    </w:p>
    <w:p w14:paraId="54DC8D53" w14:textId="77777777" w:rsidR="00155B4E" w:rsidRPr="00E7517D" w:rsidRDefault="00155B4E" w:rsidP="00155B4E">
      <w:pPr>
        <w:pStyle w:val="CodeBorder"/>
      </w:pPr>
      <w:r w:rsidRPr="00E7517D">
        <w:t>typedef struct tagGSSNAME {</w:t>
      </w:r>
    </w:p>
    <w:p w14:paraId="2C269892" w14:textId="77777777" w:rsidR="00155B4E" w:rsidRPr="00E7517D" w:rsidRDefault="00155B4E" w:rsidP="00155B4E">
      <w:pPr>
        <w:pStyle w:val="CodeBorder"/>
      </w:pPr>
      <w:r w:rsidRPr="00E7517D">
        <w:tab/>
        <w:t>char</w:t>
      </w:r>
      <w:r w:rsidRPr="00E7517D">
        <w:tab/>
      </w:r>
      <w:r w:rsidRPr="00E7517D">
        <w:tab/>
        <w:t>user_id[GSS_NAME_LENGTH];</w:t>
      </w:r>
    </w:p>
    <w:p w14:paraId="5FB7F6B3" w14:textId="77777777" w:rsidR="00155B4E" w:rsidRPr="00E7517D" w:rsidRDefault="00155B4E" w:rsidP="00155B4E">
      <w:pPr>
        <w:pStyle w:val="CodeBorder"/>
      </w:pPr>
      <w:r w:rsidRPr="00E7517D">
        <w:tab/>
        <w:t>char</w:t>
      </w:r>
      <w:r w:rsidRPr="00E7517D">
        <w:tab/>
      </w:r>
      <w:r w:rsidRPr="00E7517D">
        <w:tab/>
        <w:t>application_id[GSS_NAME_LENGTH];</w:t>
      </w:r>
    </w:p>
    <w:p w14:paraId="2F800CD1" w14:textId="77777777" w:rsidR="00155B4E" w:rsidRPr="00E7517D" w:rsidRDefault="00155B4E" w:rsidP="00155B4E">
      <w:pPr>
        <w:pStyle w:val="CodeBorder"/>
      </w:pPr>
      <w:r w:rsidRPr="00E7517D">
        <w:tab/>
        <w:t>char</w:t>
      </w:r>
      <w:r w:rsidRPr="00E7517D">
        <w:tab/>
      </w:r>
      <w:r w:rsidRPr="00E7517D">
        <w:tab/>
        <w:t>user_password[GSS_PASSWD_LENGTH];</w:t>
      </w:r>
    </w:p>
    <w:p w14:paraId="5E7874F5" w14:textId="77777777" w:rsidR="00155B4E" w:rsidRPr="00E7517D" w:rsidRDefault="00155B4E" w:rsidP="00155B4E">
      <w:pPr>
        <w:pStyle w:val="CodeBorder"/>
      </w:pPr>
      <w:r w:rsidRPr="00E7517D">
        <w:tab/>
        <w:t>char</w:t>
      </w:r>
      <w:r w:rsidRPr="00E7517D">
        <w:tab/>
      </w:r>
      <w:r w:rsidRPr="00E7517D">
        <w:tab/>
        <w:t>application_key[GSS_PASSWD_LENGTH];</w:t>
      </w:r>
    </w:p>
    <w:p w14:paraId="4E2BBC56" w14:textId="77777777" w:rsidR="00155B4E" w:rsidRPr="00E7517D" w:rsidRDefault="00155B4E" w:rsidP="00155B4E">
      <w:pPr>
        <w:pStyle w:val="CodeBorder"/>
      </w:pPr>
      <w:r w:rsidRPr="00E7517D">
        <w:t>} GSSNAME;</w:t>
      </w:r>
    </w:p>
    <w:p w14:paraId="7EE50734" w14:textId="77777777" w:rsidR="00155B4E" w:rsidRPr="00EF2D26" w:rsidRDefault="00155B4E" w:rsidP="00155B4E">
      <w:r w:rsidRPr="00EF2D26">
        <w:t>The components of the GSSNAME structure are:</w:t>
      </w:r>
    </w:p>
    <w:p w14:paraId="33525F8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 user identification.</w:t>
      </w:r>
    </w:p>
    <w:p w14:paraId="7A27D82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application name.</w:t>
      </w:r>
    </w:p>
    <w:p w14:paraId="659CDBC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user password.</w:t>
      </w:r>
    </w:p>
    <w:p w14:paraId="4DA98D82" w14:textId="77777777"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An application key</w:t>
      </w:r>
      <w:r w:rsidRPr="0E615139">
        <w:rPr>
          <w:color w:val="auto"/>
        </w:rPr>
        <w:t>.</w:t>
      </w:r>
    </w:p>
    <w:p w14:paraId="7CA690FC" w14:textId="77777777" w:rsidR="00155B4E" w:rsidRPr="00EF2D26" w:rsidRDefault="79D63348" w:rsidP="00155B4E">
      <w:r w:rsidRPr="0E615139">
        <w:t xml:space="preserve">These four values must have been </w:t>
      </w:r>
      <w:r>
        <w:t>configured previously by the NDEA Local Security Officer.</w:t>
      </w:r>
    </w:p>
    <w:p w14:paraId="1D150ECE" w14:textId="77777777" w:rsidR="00155B4E" w:rsidRPr="00EF2D26" w:rsidRDefault="00155B4E" w:rsidP="00155B4E">
      <w:r w:rsidRPr="00EF2D26">
        <w:rPr>
          <w:snapToGrid w:val="0"/>
        </w:rPr>
        <w:t>The structure GSSNAME is referenced (i.e. pointed) by a structure CSISECINFO:</w:t>
      </w:r>
    </w:p>
    <w:p w14:paraId="4BE5C708" w14:textId="77777777" w:rsidR="00155B4E" w:rsidRPr="00E7517D" w:rsidRDefault="00155B4E" w:rsidP="00155B4E">
      <w:pPr>
        <w:pStyle w:val="CodeBorder"/>
      </w:pPr>
      <w:r w:rsidRPr="00E7517D">
        <w:t>typedef struct tagCSISECINFO {</w:t>
      </w:r>
    </w:p>
    <w:p w14:paraId="491161B6" w14:textId="77777777" w:rsidR="00155B4E" w:rsidRPr="00E7517D" w:rsidRDefault="00155B4E" w:rsidP="00155B4E">
      <w:pPr>
        <w:pStyle w:val="CodeBorder"/>
      </w:pPr>
      <w:r w:rsidRPr="00E7517D">
        <w:tab/>
        <w:t>CSILONG securityType;</w:t>
      </w:r>
    </w:p>
    <w:p w14:paraId="3ADE5ADC" w14:textId="77777777" w:rsidR="00155B4E" w:rsidRPr="00E7517D" w:rsidRDefault="00155B4E" w:rsidP="00155B4E">
      <w:pPr>
        <w:pStyle w:val="CodeBorder"/>
      </w:pPr>
      <w:r w:rsidRPr="00E7517D">
        <w:tab/>
        <w:t>CSIVOID securityInfoP;</w:t>
      </w:r>
      <w:r w:rsidRPr="00E7517D">
        <w:tab/>
      </w:r>
      <w:r w:rsidRPr="00E7517D">
        <w:tab/>
        <w:t>/ here: GSSNAME */</w:t>
      </w:r>
    </w:p>
    <w:p w14:paraId="7F50784B" w14:textId="77777777" w:rsidR="00155B4E" w:rsidRPr="00E7517D" w:rsidRDefault="00155B4E" w:rsidP="00155B4E">
      <w:pPr>
        <w:pStyle w:val="CodeBorder"/>
      </w:pPr>
      <w:r w:rsidRPr="00E7517D">
        <w:t>} CSISECINFO;</w:t>
      </w:r>
    </w:p>
    <w:p w14:paraId="4D23D54C" w14:textId="77777777" w:rsidR="00155B4E" w:rsidRPr="00EF2D26" w:rsidRDefault="00155B4E" w:rsidP="00155B4E">
      <w:r w:rsidRPr="00EF2D26">
        <w:t>‘securityType’ is set to the value BI_SEC_TYPE.</w:t>
      </w:r>
    </w:p>
    <w:p w14:paraId="72BAAEC8" w14:textId="77777777" w:rsidR="00155B4E" w:rsidRPr="00EF2D26" w:rsidRDefault="00155B4E" w:rsidP="00155B4E">
      <w:r w:rsidRPr="00EF2D26">
        <w:t>Finally the verb HL_init_sec_context() is used with the structure CSISECINFO that was initialised:</w:t>
      </w:r>
    </w:p>
    <w:p w14:paraId="7ED01741" w14:textId="77777777" w:rsidR="00155B4E" w:rsidRPr="00E7517D" w:rsidRDefault="00155B4E" w:rsidP="00155B4E">
      <w:pPr>
        <w:pStyle w:val="CodeBorder"/>
      </w:pPr>
      <w:r w:rsidRPr="00E7517D">
        <w:t>CSILONG HL_init_sec_context(</w:t>
      </w:r>
    </w:p>
    <w:p w14:paraId="10190856" w14:textId="77777777" w:rsidR="00155B4E" w:rsidRPr="00E7517D" w:rsidRDefault="00155B4E" w:rsidP="00155B4E">
      <w:pPr>
        <w:pStyle w:val="CodeBorder"/>
      </w:pPr>
      <w:r w:rsidRPr="00E7517D">
        <w:tab/>
        <w:t>CSISECINFO</w:t>
      </w:r>
      <w:r w:rsidRPr="00E7517D">
        <w:tab/>
        <w:t xml:space="preserve">*credentialInfo, </w:t>
      </w:r>
    </w:p>
    <w:p w14:paraId="2B617820" w14:textId="77777777" w:rsidR="00155B4E" w:rsidRPr="00E7517D" w:rsidRDefault="00155B4E" w:rsidP="00155B4E">
      <w:pPr>
        <w:pStyle w:val="CodeBorder"/>
      </w:pPr>
      <w:r w:rsidRPr="00E7517D">
        <w:tab/>
        <w:t>CSILONG</w:t>
      </w:r>
      <w:r w:rsidRPr="00E7517D">
        <w:tab/>
      </w:r>
      <w:r w:rsidRPr="00E7517D">
        <w:tab/>
        <w:t xml:space="preserve">*ReturnCode, </w:t>
      </w:r>
    </w:p>
    <w:p w14:paraId="554A35E5" w14:textId="77777777" w:rsidR="00155B4E" w:rsidRPr="00E7517D" w:rsidRDefault="00155B4E" w:rsidP="00155B4E">
      <w:pPr>
        <w:pStyle w:val="CodeBorder"/>
      </w:pPr>
      <w:r w:rsidRPr="00E7517D">
        <w:tab/>
        <w:t>CSILONG</w:t>
      </w:r>
      <w:r w:rsidRPr="00E7517D">
        <w:tab/>
      </w:r>
      <w:r w:rsidRPr="00E7517D">
        <w:tab/>
        <w:t>*ReasonCode</w:t>
      </w:r>
    </w:p>
    <w:p w14:paraId="1B027CF8" w14:textId="77777777" w:rsidR="00155B4E" w:rsidRPr="00E7517D" w:rsidRDefault="00155B4E" w:rsidP="00155B4E">
      <w:pPr>
        <w:pStyle w:val="CodeBorder"/>
      </w:pPr>
      <w:r w:rsidRPr="00E7517D">
        <w:t>);</w:t>
      </w:r>
    </w:p>
    <w:p w14:paraId="4980E35A" w14:textId="77777777" w:rsidR="00155B4E" w:rsidRPr="00EF2D26" w:rsidRDefault="00155B4E" w:rsidP="00155B4E">
      <w:r w:rsidRPr="00EF2D26">
        <w:t>Note that the security context, when established, has no identifier on its own.</w:t>
      </w:r>
    </w:p>
    <w:p w14:paraId="709EC271" w14:textId="77777777" w:rsidR="00155B4E" w:rsidRPr="00EF2D26" w:rsidRDefault="00155B4E" w:rsidP="00155B4E">
      <w:r w:rsidRPr="00EF2D26">
        <w:t>The verb HL_delete_sec_context() is used for deleting the security context.</w:t>
      </w:r>
    </w:p>
    <w:p w14:paraId="15966596" w14:textId="77777777" w:rsidR="00155B4E" w:rsidRPr="00EF2D26" w:rsidRDefault="00155B4E" w:rsidP="00D76942">
      <w:pPr>
        <w:pStyle w:val="Heading5"/>
        <w:keepLines/>
        <w:numPr>
          <w:ilvl w:val="4"/>
          <w:numId w:val="34"/>
        </w:numPr>
        <w:spacing w:before="240" w:after="240" w:line="240" w:lineRule="auto"/>
        <w:ind w:left="1009" w:hanging="1009"/>
      </w:pPr>
      <w:bookmarkStart w:id="2608" w:name="_Ref458430807"/>
      <w:bookmarkStart w:id="2609" w:name="_Toc470515283"/>
      <w:bookmarkStart w:id="2610" w:name="_Toc178390884"/>
      <w:bookmarkStart w:id="2611" w:name="_Toc191308473"/>
      <w:bookmarkStart w:id="2612" w:name="_Toc191309330"/>
      <w:bookmarkStart w:id="2613" w:name="_Toc1400639"/>
      <w:r w:rsidRPr="00EF2D26">
        <w:t>Connecting to the queue manager</w:t>
      </w:r>
      <w:bookmarkEnd w:id="2608"/>
      <w:bookmarkEnd w:id="2609"/>
      <w:bookmarkEnd w:id="2610"/>
      <w:bookmarkEnd w:id="2611"/>
      <w:bookmarkEnd w:id="2612"/>
      <w:bookmarkEnd w:id="2613"/>
    </w:p>
    <w:p w14:paraId="45C3DAC6" w14:textId="77777777" w:rsidR="00155B4E" w:rsidRPr="00EF2D26" w:rsidRDefault="00155B4E" w:rsidP="00155B4E">
      <w:r w:rsidRPr="00EF2D26">
        <w:t>The application has to connect itself to the queue manager in order to be able to issue commands related to queue access. The verb HL_mq_conn() is used for this purpose:</w:t>
      </w:r>
    </w:p>
    <w:p w14:paraId="05ACA903" w14:textId="77777777" w:rsidR="00155B4E" w:rsidRPr="00E7517D" w:rsidRDefault="00155B4E" w:rsidP="00155B4E">
      <w:pPr>
        <w:pStyle w:val="CodeBorder"/>
      </w:pPr>
      <w:r w:rsidRPr="00E7517D">
        <w:t>CSILONG HL_mq_conn(</w:t>
      </w:r>
    </w:p>
    <w:p w14:paraId="4BDC8BB7" w14:textId="77777777" w:rsidR="00155B4E" w:rsidRPr="00E7517D" w:rsidRDefault="00155B4E" w:rsidP="00155B4E">
      <w:pPr>
        <w:pStyle w:val="CodeBorder"/>
      </w:pPr>
      <w:r w:rsidRPr="00E7517D">
        <w:tab/>
        <w:t>CSICHAR48</w:t>
      </w:r>
      <w:r w:rsidRPr="00E7517D">
        <w:tab/>
      </w:r>
      <w:r w:rsidRPr="00E7517D">
        <w:tab/>
        <w:t xml:space="preserve">Name, </w:t>
      </w:r>
    </w:p>
    <w:p w14:paraId="66E8CB16" w14:textId="77777777" w:rsidR="00155B4E" w:rsidRPr="00E7517D" w:rsidRDefault="00155B4E" w:rsidP="00155B4E">
      <w:pPr>
        <w:pStyle w:val="CodeBorder"/>
      </w:pPr>
      <w:r w:rsidRPr="00E7517D">
        <w:tab/>
        <w:t>CSIMQHCONN</w:t>
      </w:r>
      <w:r w:rsidRPr="00E7517D">
        <w:tab/>
        <w:t>*</w:t>
      </w:r>
      <w:smartTag w:uri="urn:schemas-microsoft-com:office:smarttags" w:element="place">
        <w:smartTag w:uri="urn:schemas-microsoft-com:office:smarttags" w:element="State">
          <w:r w:rsidRPr="00E7517D">
            <w:t>Conn</w:t>
          </w:r>
        </w:smartTag>
      </w:smartTag>
      <w:r w:rsidRPr="00E7517D">
        <w:t xml:space="preserve">, </w:t>
      </w:r>
    </w:p>
    <w:p w14:paraId="0BC40282" w14:textId="77777777" w:rsidR="00155B4E" w:rsidRPr="00E7517D" w:rsidRDefault="00155B4E" w:rsidP="00155B4E">
      <w:pPr>
        <w:pStyle w:val="CodeBorder"/>
      </w:pPr>
      <w:r w:rsidRPr="00E7517D">
        <w:tab/>
        <w:t>CSILONG</w:t>
      </w:r>
      <w:r w:rsidRPr="00E7517D">
        <w:tab/>
      </w:r>
      <w:r w:rsidRPr="00E7517D">
        <w:tab/>
        <w:t xml:space="preserve">*ReturnCode, </w:t>
      </w:r>
    </w:p>
    <w:p w14:paraId="79A0DDD6" w14:textId="77777777" w:rsidR="00155B4E" w:rsidRPr="00E7517D" w:rsidRDefault="00155B4E" w:rsidP="00155B4E">
      <w:pPr>
        <w:pStyle w:val="CodeBorder"/>
      </w:pPr>
      <w:r w:rsidRPr="00E7517D">
        <w:tab/>
        <w:t>CSILONG</w:t>
      </w:r>
      <w:r w:rsidRPr="00E7517D">
        <w:tab/>
      </w:r>
      <w:r w:rsidRPr="00E7517D">
        <w:tab/>
        <w:t>*ReasonCode</w:t>
      </w:r>
    </w:p>
    <w:p w14:paraId="2B6B45D1" w14:textId="77777777" w:rsidR="00155B4E" w:rsidRPr="00E7517D" w:rsidRDefault="00155B4E" w:rsidP="00155B4E">
      <w:pPr>
        <w:pStyle w:val="CodeBorder"/>
      </w:pPr>
      <w:r w:rsidRPr="00E7517D">
        <w:t>);</w:t>
      </w:r>
    </w:p>
    <w:p w14:paraId="4D622C21" w14:textId="77777777" w:rsidR="00155B4E" w:rsidRPr="00EF2D26" w:rsidRDefault="00155B4E" w:rsidP="00155B4E">
      <w:r w:rsidRPr="00EF2D26">
        <w:t>“Name” value must be set to an empty string for current version of CSI.</w:t>
      </w:r>
    </w:p>
    <w:p w14:paraId="4A43D996" w14:textId="77777777" w:rsidR="00155B4E" w:rsidRPr="00EF2D26" w:rsidRDefault="00155B4E" w:rsidP="00155B4E">
      <w:r w:rsidRPr="00EF2D26">
        <w:t>“</w:t>
      </w:r>
      <w:smartTag w:uri="urn:schemas-microsoft-com:office:smarttags" w:element="place">
        <w:smartTag w:uri="urn:schemas-microsoft-com:office:smarttags" w:element="State">
          <w:r w:rsidRPr="00EF2D26">
            <w:t>Conn</w:t>
          </w:r>
        </w:smartTag>
      </w:smartTag>
      <w:r w:rsidRPr="00EF2D26">
        <w:t>” is initialised by this function and has to be used subsequently for opening any queue.</w:t>
      </w:r>
    </w:p>
    <w:p w14:paraId="27FF230A" w14:textId="77777777" w:rsidR="00155B4E" w:rsidRPr="00EF2D26" w:rsidRDefault="00155B4E" w:rsidP="00155B4E">
      <w:r w:rsidRPr="00EF2D26">
        <w:t>The verb HL_mq_disc() is used to disconnect from the queue manager:</w:t>
      </w:r>
    </w:p>
    <w:p w14:paraId="01EFFE6B" w14:textId="77777777" w:rsidR="00155B4E" w:rsidRPr="00E7517D" w:rsidRDefault="00155B4E" w:rsidP="00155B4E">
      <w:pPr>
        <w:pStyle w:val="CodeBorder"/>
      </w:pPr>
      <w:r w:rsidRPr="00E7517D">
        <w:t>CSILONG HL_mq_disc(</w:t>
      </w:r>
    </w:p>
    <w:p w14:paraId="6F0002CB" w14:textId="77777777" w:rsidR="00155B4E" w:rsidRPr="00E7517D" w:rsidRDefault="00155B4E" w:rsidP="00155B4E">
      <w:pPr>
        <w:pStyle w:val="CodeBorder"/>
      </w:pPr>
      <w:r w:rsidRPr="00E7517D">
        <w:tab/>
        <w:t>CSIMQHCONN</w:t>
      </w:r>
      <w:r w:rsidRPr="00E7517D">
        <w:tab/>
        <w:t>*</w:t>
      </w:r>
      <w:smartTag w:uri="urn:schemas-microsoft-com:office:smarttags" w:element="place">
        <w:smartTag w:uri="urn:schemas-microsoft-com:office:smarttags" w:element="State">
          <w:r w:rsidRPr="00E7517D">
            <w:t>Conn</w:t>
          </w:r>
        </w:smartTag>
      </w:smartTag>
      <w:r w:rsidRPr="00E7517D">
        <w:t xml:space="preserve">, </w:t>
      </w:r>
    </w:p>
    <w:p w14:paraId="6E78213A" w14:textId="77777777" w:rsidR="00155B4E" w:rsidRPr="00E7517D" w:rsidRDefault="00155B4E" w:rsidP="00155B4E">
      <w:pPr>
        <w:pStyle w:val="CodeBorder"/>
      </w:pPr>
      <w:r w:rsidRPr="00E7517D">
        <w:tab/>
        <w:t>CSILONG</w:t>
      </w:r>
      <w:r w:rsidRPr="00E7517D">
        <w:tab/>
      </w:r>
      <w:r w:rsidRPr="00E7517D">
        <w:tab/>
        <w:t xml:space="preserve">*ReturnCode, </w:t>
      </w:r>
    </w:p>
    <w:p w14:paraId="119FAC2E" w14:textId="77777777" w:rsidR="00155B4E" w:rsidRPr="00E7517D" w:rsidRDefault="00155B4E" w:rsidP="00155B4E">
      <w:pPr>
        <w:pStyle w:val="CodeBorder"/>
      </w:pPr>
      <w:r w:rsidRPr="00E7517D">
        <w:tab/>
        <w:t>CSILONG</w:t>
      </w:r>
      <w:r w:rsidRPr="00E7517D">
        <w:tab/>
      </w:r>
      <w:r w:rsidRPr="00E7517D">
        <w:tab/>
        <w:t>*ReasonCode</w:t>
      </w:r>
    </w:p>
    <w:p w14:paraId="359D08CC" w14:textId="77777777" w:rsidR="00155B4E" w:rsidRPr="00E7517D" w:rsidRDefault="00155B4E" w:rsidP="00155B4E">
      <w:pPr>
        <w:pStyle w:val="CodeBorder"/>
      </w:pPr>
      <w:r w:rsidRPr="00E7517D">
        <w:t>);</w:t>
      </w:r>
    </w:p>
    <w:p w14:paraId="64675AC4" w14:textId="77777777" w:rsidR="00155B4E" w:rsidRPr="00EF2D26" w:rsidRDefault="00155B4E" w:rsidP="00155B4E">
      <w:r w:rsidRPr="00EF2D26">
        <w:t>Argument “</w:t>
      </w:r>
      <w:smartTag w:uri="urn:schemas-microsoft-com:office:smarttags" w:element="place">
        <w:smartTag w:uri="urn:schemas-microsoft-com:office:smarttags" w:element="State">
          <w:r w:rsidRPr="00EF2D26">
            <w:t>Conn</w:t>
          </w:r>
        </w:smartTag>
      </w:smartTag>
      <w:r w:rsidRPr="00EF2D26">
        <w:t>” in this call must be identical to the one obtained from previously using HL_mq_conn().</w:t>
      </w:r>
    </w:p>
    <w:p w14:paraId="6C11F72E" w14:textId="77777777" w:rsidR="00155B4E" w:rsidRPr="00EF2D26" w:rsidRDefault="00155B4E" w:rsidP="00D76942">
      <w:pPr>
        <w:pStyle w:val="Heading5"/>
        <w:keepLines/>
        <w:numPr>
          <w:ilvl w:val="4"/>
          <w:numId w:val="34"/>
        </w:numPr>
        <w:spacing w:before="240" w:after="240" w:line="240" w:lineRule="auto"/>
        <w:ind w:left="1009" w:hanging="1009"/>
      </w:pPr>
      <w:bookmarkStart w:id="2614" w:name="_Ref458430825"/>
      <w:bookmarkStart w:id="2615" w:name="_Toc470515284"/>
      <w:bookmarkStart w:id="2616" w:name="_Toc178390885"/>
      <w:bookmarkStart w:id="2617" w:name="_Toc191308474"/>
      <w:bookmarkStart w:id="2618" w:name="_Toc191309331"/>
      <w:bookmarkStart w:id="2619" w:name="_Toc1400640"/>
      <w:r w:rsidRPr="00EF2D26">
        <w:lastRenderedPageBreak/>
        <w:t>Opening a queue</w:t>
      </w:r>
      <w:bookmarkEnd w:id="2614"/>
      <w:bookmarkEnd w:id="2615"/>
      <w:bookmarkEnd w:id="2616"/>
      <w:bookmarkEnd w:id="2617"/>
      <w:bookmarkEnd w:id="2618"/>
      <w:bookmarkEnd w:id="2619"/>
    </w:p>
    <w:p w14:paraId="084481B9" w14:textId="2BD477AC" w:rsidR="00155B4E" w:rsidRPr="00EF2D26" w:rsidRDefault="00155B4E" w:rsidP="00155B4E">
      <w:r w:rsidRPr="00EF2D26">
        <w:t xml:space="preserve">The application has to open a queue before performing any access to it. See in </w:t>
      </w:r>
      <w:r w:rsidRPr="00EF2D26">
        <w:fldChar w:fldCharType="begin"/>
      </w:r>
      <w:r w:rsidRPr="00EF2D26">
        <w:instrText xml:space="preserve"> REF _Ref133149587 \h  \* MERGEFORMAT </w:instrText>
      </w:r>
      <w:r w:rsidRPr="00EF2D26">
        <w:fldChar w:fldCharType="separate"/>
      </w:r>
      <w:r w:rsidR="00982519" w:rsidRPr="00EF2D26">
        <w:t xml:space="preserve">Table </w:t>
      </w:r>
      <w:r w:rsidR="00982519">
        <w:t>43</w:t>
      </w:r>
      <w:r w:rsidRPr="00EF2D26">
        <w:fldChar w:fldCharType="end"/>
      </w:r>
      <w:r w:rsidRPr="00EF2D26">
        <w:t xml:space="preserve"> the list of verbs that may be used once a queue has been successfully opened.</w:t>
      </w:r>
    </w:p>
    <w:p w14:paraId="473139CC" w14:textId="77777777" w:rsidR="00155B4E" w:rsidRPr="00EF2D26" w:rsidRDefault="00155B4E" w:rsidP="00155B4E">
      <w:r w:rsidRPr="00EF2D26">
        <w:t>The verb HL_mq_open() is used to open a queue:</w:t>
      </w:r>
    </w:p>
    <w:p w14:paraId="46832BAA" w14:textId="77777777" w:rsidR="00155B4E" w:rsidRPr="00E7517D" w:rsidRDefault="00155B4E" w:rsidP="00155B4E">
      <w:pPr>
        <w:pStyle w:val="CodeBorder"/>
      </w:pPr>
      <w:r w:rsidRPr="00E7517D">
        <w:t>CSILONG HL_mq_open(</w:t>
      </w:r>
    </w:p>
    <w:p w14:paraId="312EE975"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6FBEF907" w14:textId="77777777" w:rsidR="00155B4E" w:rsidRPr="00E7517D" w:rsidRDefault="00155B4E" w:rsidP="00155B4E">
      <w:pPr>
        <w:pStyle w:val="CodeBorder"/>
      </w:pPr>
      <w:r w:rsidRPr="00E7517D">
        <w:tab/>
        <w:t>CSIMQOD</w:t>
      </w:r>
      <w:r w:rsidRPr="00E7517D">
        <w:tab/>
      </w:r>
      <w:r w:rsidRPr="00E7517D">
        <w:tab/>
        <w:t xml:space="preserve">*ObjDesc, </w:t>
      </w:r>
    </w:p>
    <w:p w14:paraId="0C648558" w14:textId="77777777" w:rsidR="00155B4E" w:rsidRPr="00E7517D" w:rsidRDefault="00155B4E" w:rsidP="00155B4E">
      <w:pPr>
        <w:pStyle w:val="CodeBorder"/>
      </w:pPr>
      <w:r w:rsidRPr="00E7517D">
        <w:tab/>
        <w:t>CSILONG</w:t>
      </w:r>
      <w:r w:rsidRPr="00E7517D">
        <w:tab/>
      </w:r>
      <w:r w:rsidRPr="00E7517D">
        <w:tab/>
        <w:t xml:space="preserve">Options, </w:t>
      </w:r>
    </w:p>
    <w:p w14:paraId="075C47EE" w14:textId="77777777" w:rsidR="00155B4E" w:rsidRPr="00E7517D" w:rsidRDefault="00155B4E" w:rsidP="00155B4E">
      <w:pPr>
        <w:pStyle w:val="CodeBorder"/>
      </w:pPr>
      <w:r w:rsidRPr="00E7517D">
        <w:tab/>
        <w:t>CSIMQHOBJ</w:t>
      </w:r>
      <w:r w:rsidRPr="00E7517D">
        <w:tab/>
      </w:r>
      <w:r w:rsidRPr="00E7517D">
        <w:tab/>
        <w:t xml:space="preserve">*Obj, </w:t>
      </w:r>
    </w:p>
    <w:p w14:paraId="7A402975" w14:textId="77777777" w:rsidR="00155B4E" w:rsidRPr="00E7517D" w:rsidRDefault="00155B4E" w:rsidP="00155B4E">
      <w:pPr>
        <w:pStyle w:val="CodeBorder"/>
      </w:pPr>
      <w:r w:rsidRPr="00E7517D">
        <w:tab/>
        <w:t>CSILONG</w:t>
      </w:r>
      <w:r w:rsidRPr="00E7517D">
        <w:tab/>
      </w:r>
      <w:r w:rsidRPr="00E7517D">
        <w:tab/>
        <w:t xml:space="preserve">*ReturnCode, </w:t>
      </w:r>
    </w:p>
    <w:p w14:paraId="0A836FF5" w14:textId="77777777" w:rsidR="00155B4E" w:rsidRPr="00E7517D" w:rsidRDefault="00155B4E" w:rsidP="00155B4E">
      <w:pPr>
        <w:pStyle w:val="CodeBorder"/>
      </w:pPr>
      <w:r w:rsidRPr="00E7517D">
        <w:tab/>
        <w:t>CSILONG</w:t>
      </w:r>
      <w:r w:rsidRPr="00E7517D">
        <w:tab/>
      </w:r>
      <w:r w:rsidRPr="00E7517D">
        <w:tab/>
        <w:t>*ReasonCode</w:t>
      </w:r>
    </w:p>
    <w:p w14:paraId="6F6AC69E" w14:textId="77777777" w:rsidR="00155B4E" w:rsidRPr="00E7517D" w:rsidRDefault="00155B4E" w:rsidP="00155B4E">
      <w:pPr>
        <w:pStyle w:val="CodeBorder"/>
      </w:pPr>
      <w:r w:rsidRPr="00E7517D">
        <w:t>);</w:t>
      </w:r>
    </w:p>
    <w:p w14:paraId="6E529993"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71DA981B" w14:textId="423794B4" w:rsidR="00155B4E" w:rsidRPr="00EF2D26" w:rsidRDefault="00155B4E" w:rsidP="00155B4E">
      <w:r w:rsidRPr="00EF2D26">
        <w:t xml:space="preserve">Value of argument “Options” is obtained by adding values that control the HL_mq_open() behaviour. There is no mandatory value of this argument in DDNEA for Phase </w:t>
      </w:r>
      <w:r w:rsidR="001A55D3">
        <w:t>4</w:t>
      </w:r>
      <w:r w:rsidRPr="00EF2D26">
        <w:t xml:space="preserve"> because the policy for reading and writing into Gateway queues by the application is a local matter. However, the recommended use of the verb HL_mq_browse() for retrieving messages from a queue (see </w:t>
      </w:r>
      <w:r w:rsidRPr="00EF2D26">
        <w:fldChar w:fldCharType="begin"/>
      </w:r>
      <w:r w:rsidRPr="00EF2D26">
        <w:instrText xml:space="preserve"> REF _Ref458588414 \n \h  \* MERGEFORMAT </w:instrText>
      </w:r>
      <w:r w:rsidRPr="00EF2D26">
        <w:fldChar w:fldCharType="separate"/>
      </w:r>
      <w:r w:rsidR="00982519">
        <w:t>IX.I.2.2.12.4</w:t>
      </w:r>
      <w:r w:rsidRPr="00EF2D26">
        <w:fldChar w:fldCharType="end"/>
      </w:r>
      <w:r w:rsidRPr="00EF2D26">
        <w:t>), as well as the use of default configured values, mandates the use of at least the options CSIMQOO_BROWSE and CSIMQOO_INPUT_AS_Q_DEF. Hence:</w:t>
      </w:r>
    </w:p>
    <w:p w14:paraId="6A0A3FD0" w14:textId="77777777" w:rsidR="00155B4E" w:rsidRPr="00EF2D26" w:rsidRDefault="00155B4E" w:rsidP="00155B4E">
      <w:r w:rsidRPr="00EF2D26">
        <w:t>Options = CSIMQOO_BROWSE + CSIMQOO_INPUT_AS_Q_DEF.</w:t>
      </w:r>
    </w:p>
    <w:p w14:paraId="263F0015" w14:textId="5C458485" w:rsidR="00155B4E" w:rsidRPr="00EF2D26" w:rsidRDefault="00155B4E" w:rsidP="00155B4E">
      <w:r w:rsidRPr="00EF2D26">
        <w:t xml:space="preserve">Successful call of the verb HL_mq_open() for a certain queue provides a value “Obj”, called a “handle”, that will be subsequently used in all verbs (listed in </w:t>
      </w:r>
      <w:r w:rsidRPr="00EF2D26">
        <w:fldChar w:fldCharType="begin"/>
      </w:r>
      <w:r w:rsidRPr="00EF2D26">
        <w:instrText xml:space="preserve"> REF _Ref133149587 \h  \* MERGEFORMAT </w:instrText>
      </w:r>
      <w:r w:rsidRPr="00EF2D26">
        <w:fldChar w:fldCharType="separate"/>
      </w:r>
      <w:r w:rsidR="00982519" w:rsidRPr="00EF2D26">
        <w:t xml:space="preserve">Table </w:t>
      </w:r>
      <w:r w:rsidR="00982519">
        <w:t>43</w:t>
      </w:r>
      <w:r w:rsidRPr="00EF2D26">
        <w:fldChar w:fldCharType="end"/>
      </w:r>
      <w:r w:rsidRPr="00EF2D26">
        <w:t>) that deal with this queue.</w:t>
      </w:r>
    </w:p>
    <w:p w14:paraId="59F2E039" w14:textId="77777777" w:rsidR="00155B4E" w:rsidRPr="00EF2D26" w:rsidRDefault="00155B4E" w:rsidP="00155B4E">
      <w:r w:rsidRPr="00EF2D26">
        <w:t>Argument “ObjDesc” is a CSIMQOD structure that must be initialised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509"/>
        <w:gridCol w:w="2126"/>
        <w:gridCol w:w="2693"/>
        <w:gridCol w:w="2721"/>
      </w:tblGrid>
      <w:tr w:rsidR="00155B4E" w:rsidRPr="00B41DA9" w14:paraId="43EB9B1D" w14:textId="77777777" w:rsidTr="00AE5353">
        <w:trPr>
          <w:tblHeader/>
        </w:trPr>
        <w:tc>
          <w:tcPr>
            <w:tcW w:w="1509" w:type="dxa"/>
            <w:shd w:val="clear" w:color="auto" w:fill="D0CECE" w:themeFill="background2" w:themeFillShade="E6"/>
          </w:tcPr>
          <w:p w14:paraId="5590C632" w14:textId="77777777" w:rsidR="00155B4E" w:rsidRPr="00182A2B" w:rsidRDefault="00155B4E" w:rsidP="00155B4E">
            <w:pPr>
              <w:pStyle w:val="TableHeading"/>
              <w:rPr>
                <w:bCs w:val="0"/>
              </w:rPr>
            </w:pPr>
            <w:r w:rsidRPr="00182A2B">
              <w:rPr>
                <w:bCs w:val="0"/>
              </w:rPr>
              <w:t xml:space="preserve">Typedef </w:t>
            </w:r>
          </w:p>
        </w:tc>
        <w:tc>
          <w:tcPr>
            <w:tcW w:w="2126" w:type="dxa"/>
            <w:shd w:val="clear" w:color="auto" w:fill="D0CECE" w:themeFill="background2" w:themeFillShade="E6"/>
          </w:tcPr>
          <w:p w14:paraId="2E103DB0" w14:textId="77777777" w:rsidR="00155B4E" w:rsidRPr="00182A2B" w:rsidRDefault="00155B4E" w:rsidP="00155B4E">
            <w:pPr>
              <w:pStyle w:val="TableHeading"/>
              <w:rPr>
                <w:bCs w:val="0"/>
              </w:rPr>
            </w:pPr>
            <w:r w:rsidRPr="00182A2B">
              <w:rPr>
                <w:bCs w:val="0"/>
              </w:rPr>
              <w:t xml:space="preserve">struct tag </w:t>
            </w:r>
          </w:p>
        </w:tc>
        <w:tc>
          <w:tcPr>
            <w:tcW w:w="2693" w:type="dxa"/>
            <w:shd w:val="clear" w:color="auto" w:fill="D0CECE" w:themeFill="background2" w:themeFillShade="E6"/>
          </w:tcPr>
          <w:p w14:paraId="401B5464" w14:textId="77777777" w:rsidR="00155B4E" w:rsidRPr="00182A2B" w:rsidRDefault="00155B4E" w:rsidP="00155B4E">
            <w:pPr>
              <w:pStyle w:val="TableHeading"/>
              <w:rPr>
                <w:bCs w:val="0"/>
              </w:rPr>
            </w:pPr>
            <w:r w:rsidRPr="00182A2B">
              <w:rPr>
                <w:bCs w:val="0"/>
              </w:rPr>
              <w:t>Initial value</w:t>
            </w:r>
          </w:p>
        </w:tc>
        <w:tc>
          <w:tcPr>
            <w:tcW w:w="2721" w:type="dxa"/>
            <w:shd w:val="clear" w:color="auto" w:fill="D0CECE" w:themeFill="background2" w:themeFillShade="E6"/>
          </w:tcPr>
          <w:p w14:paraId="738156CB" w14:textId="77777777" w:rsidR="00155B4E" w:rsidRPr="00182A2B" w:rsidRDefault="00155B4E" w:rsidP="00155B4E">
            <w:pPr>
              <w:pStyle w:val="TableHeading"/>
              <w:rPr>
                <w:bCs w:val="0"/>
              </w:rPr>
            </w:pPr>
            <w:r w:rsidRPr="00182A2B">
              <w:rPr>
                <w:bCs w:val="0"/>
              </w:rPr>
              <w:t>Notes</w:t>
            </w:r>
          </w:p>
        </w:tc>
      </w:tr>
      <w:tr w:rsidR="00155B4E" w:rsidRPr="00EF2D26" w14:paraId="672F5D2F" w14:textId="77777777" w:rsidTr="00155B4E">
        <w:tc>
          <w:tcPr>
            <w:tcW w:w="9049" w:type="dxa"/>
            <w:gridSpan w:val="4"/>
          </w:tcPr>
          <w:p w14:paraId="40AA7AA2" w14:textId="77777777" w:rsidR="00155B4E" w:rsidRPr="00EF2D26" w:rsidRDefault="00155B4E" w:rsidP="00155B4E">
            <w:pPr>
              <w:pStyle w:val="Table"/>
              <w:rPr>
                <w:noProof/>
              </w:rPr>
            </w:pPr>
            <w:r w:rsidRPr="00EF2D26">
              <w:rPr>
                <w:noProof/>
              </w:rPr>
              <w:t>CSIMQOD {</w:t>
            </w:r>
          </w:p>
        </w:tc>
      </w:tr>
      <w:tr w:rsidR="00155B4E" w:rsidRPr="00EF2D26" w14:paraId="772C1CB7" w14:textId="77777777" w:rsidTr="00155B4E">
        <w:tc>
          <w:tcPr>
            <w:tcW w:w="1509" w:type="dxa"/>
          </w:tcPr>
          <w:p w14:paraId="1F16C717" w14:textId="77777777" w:rsidR="00155B4E" w:rsidRPr="00EF2D26" w:rsidRDefault="00155B4E" w:rsidP="00155B4E">
            <w:pPr>
              <w:pStyle w:val="Table"/>
              <w:rPr>
                <w:noProof/>
              </w:rPr>
            </w:pPr>
            <w:r w:rsidRPr="00EF2D26">
              <w:rPr>
                <w:noProof/>
              </w:rPr>
              <w:t>CSICHAR4</w:t>
            </w:r>
          </w:p>
        </w:tc>
        <w:tc>
          <w:tcPr>
            <w:tcW w:w="2126" w:type="dxa"/>
          </w:tcPr>
          <w:p w14:paraId="47E0903A" w14:textId="77777777" w:rsidR="00155B4E" w:rsidRPr="00EF2D26" w:rsidRDefault="00155B4E" w:rsidP="00155B4E">
            <w:pPr>
              <w:pStyle w:val="Table"/>
              <w:rPr>
                <w:noProof/>
              </w:rPr>
            </w:pPr>
            <w:r w:rsidRPr="00EF2D26">
              <w:rPr>
                <w:noProof/>
              </w:rPr>
              <w:t>StrucId;</w:t>
            </w:r>
          </w:p>
        </w:tc>
        <w:tc>
          <w:tcPr>
            <w:tcW w:w="2693" w:type="dxa"/>
          </w:tcPr>
          <w:p w14:paraId="0D09D6DE" w14:textId="77777777" w:rsidR="00155B4E" w:rsidRPr="00EF2D26" w:rsidRDefault="00155B4E" w:rsidP="00155B4E">
            <w:pPr>
              <w:pStyle w:val="Table"/>
              <w:rPr>
                <w:noProof/>
              </w:rPr>
            </w:pPr>
            <w:r w:rsidRPr="00EF2D26">
              <w:rPr>
                <w:noProof/>
              </w:rPr>
              <w:t>CSIMQOD_STRUC_ID</w:t>
            </w:r>
          </w:p>
        </w:tc>
        <w:tc>
          <w:tcPr>
            <w:tcW w:w="2721" w:type="dxa"/>
          </w:tcPr>
          <w:p w14:paraId="4D84B54D" w14:textId="77777777" w:rsidR="00155B4E" w:rsidRPr="00EF2D26" w:rsidRDefault="00155B4E" w:rsidP="00155B4E">
            <w:pPr>
              <w:pStyle w:val="Table"/>
              <w:rPr>
                <w:noProof/>
              </w:rPr>
            </w:pPr>
            <w:r w:rsidRPr="00EF2D26">
              <w:rPr>
                <w:noProof/>
              </w:rPr>
              <w:t>Structure id.</w:t>
            </w:r>
          </w:p>
        </w:tc>
      </w:tr>
      <w:tr w:rsidR="00155B4E" w:rsidRPr="00EF2D26" w14:paraId="5B5DA85A" w14:textId="77777777" w:rsidTr="00155B4E">
        <w:tc>
          <w:tcPr>
            <w:tcW w:w="1509" w:type="dxa"/>
          </w:tcPr>
          <w:p w14:paraId="72569F33" w14:textId="77777777" w:rsidR="00155B4E" w:rsidRPr="00EF2D26" w:rsidRDefault="00155B4E" w:rsidP="00155B4E">
            <w:pPr>
              <w:pStyle w:val="Table"/>
              <w:rPr>
                <w:noProof/>
              </w:rPr>
            </w:pPr>
            <w:r w:rsidRPr="00EF2D26">
              <w:rPr>
                <w:noProof/>
              </w:rPr>
              <w:t>CSILONG</w:t>
            </w:r>
          </w:p>
        </w:tc>
        <w:tc>
          <w:tcPr>
            <w:tcW w:w="2126" w:type="dxa"/>
          </w:tcPr>
          <w:p w14:paraId="00265826" w14:textId="77777777" w:rsidR="00155B4E" w:rsidRPr="00EF2D26" w:rsidRDefault="00155B4E" w:rsidP="00155B4E">
            <w:pPr>
              <w:pStyle w:val="Table"/>
              <w:rPr>
                <w:noProof/>
              </w:rPr>
            </w:pPr>
            <w:r w:rsidRPr="00EF2D26">
              <w:rPr>
                <w:noProof/>
              </w:rPr>
              <w:t>Version;</w:t>
            </w:r>
          </w:p>
        </w:tc>
        <w:tc>
          <w:tcPr>
            <w:tcW w:w="2693" w:type="dxa"/>
          </w:tcPr>
          <w:p w14:paraId="5A105D94" w14:textId="77777777" w:rsidR="00155B4E" w:rsidRPr="00EF2D26" w:rsidRDefault="00155B4E" w:rsidP="00155B4E">
            <w:pPr>
              <w:pStyle w:val="Table"/>
              <w:rPr>
                <w:noProof/>
              </w:rPr>
            </w:pPr>
            <w:r w:rsidRPr="00EF2D26">
              <w:rPr>
                <w:noProof/>
              </w:rPr>
              <w:t>CSIMQOD_VERSION_1</w:t>
            </w:r>
          </w:p>
        </w:tc>
        <w:tc>
          <w:tcPr>
            <w:tcW w:w="2721" w:type="dxa"/>
          </w:tcPr>
          <w:p w14:paraId="40E2E450" w14:textId="77777777" w:rsidR="00155B4E" w:rsidRPr="00EF2D26" w:rsidRDefault="00155B4E" w:rsidP="00155B4E">
            <w:pPr>
              <w:pStyle w:val="Table"/>
              <w:rPr>
                <w:noProof/>
              </w:rPr>
            </w:pPr>
            <w:r w:rsidRPr="00EF2D26">
              <w:rPr>
                <w:noProof/>
              </w:rPr>
              <w:t>Structure version</w:t>
            </w:r>
          </w:p>
        </w:tc>
      </w:tr>
      <w:tr w:rsidR="00155B4E" w:rsidRPr="00EF2D26" w14:paraId="6F01EE0A" w14:textId="77777777" w:rsidTr="00155B4E">
        <w:tc>
          <w:tcPr>
            <w:tcW w:w="1509" w:type="dxa"/>
          </w:tcPr>
          <w:p w14:paraId="331075FD" w14:textId="77777777" w:rsidR="00155B4E" w:rsidRPr="00EF2D26" w:rsidRDefault="00155B4E" w:rsidP="00155B4E">
            <w:pPr>
              <w:pStyle w:val="Table"/>
              <w:rPr>
                <w:noProof/>
              </w:rPr>
            </w:pPr>
            <w:r w:rsidRPr="00EF2D26">
              <w:rPr>
                <w:noProof/>
              </w:rPr>
              <w:t>CSILONG</w:t>
            </w:r>
          </w:p>
        </w:tc>
        <w:tc>
          <w:tcPr>
            <w:tcW w:w="2126" w:type="dxa"/>
          </w:tcPr>
          <w:p w14:paraId="198B36F7" w14:textId="77777777" w:rsidR="00155B4E" w:rsidRPr="00EF2D26" w:rsidRDefault="00155B4E" w:rsidP="00155B4E">
            <w:pPr>
              <w:pStyle w:val="Table"/>
              <w:rPr>
                <w:noProof/>
              </w:rPr>
            </w:pPr>
            <w:r w:rsidRPr="00EF2D26">
              <w:rPr>
                <w:noProof/>
              </w:rPr>
              <w:t>ObjectType;</w:t>
            </w:r>
          </w:p>
        </w:tc>
        <w:tc>
          <w:tcPr>
            <w:tcW w:w="2693" w:type="dxa"/>
          </w:tcPr>
          <w:p w14:paraId="0CC86339" w14:textId="77777777" w:rsidR="00155B4E" w:rsidRPr="00EF2D26" w:rsidRDefault="00155B4E" w:rsidP="00155B4E">
            <w:pPr>
              <w:pStyle w:val="Table"/>
              <w:rPr>
                <w:noProof/>
              </w:rPr>
            </w:pPr>
            <w:r w:rsidRPr="00EF2D26">
              <w:rPr>
                <w:noProof/>
              </w:rPr>
              <w:t>CSIMQOT_Q</w:t>
            </w:r>
          </w:p>
        </w:tc>
        <w:tc>
          <w:tcPr>
            <w:tcW w:w="2721" w:type="dxa"/>
          </w:tcPr>
          <w:p w14:paraId="7E932BBD" w14:textId="77777777" w:rsidR="00155B4E" w:rsidRPr="00EF2D26" w:rsidRDefault="00155B4E" w:rsidP="00155B4E">
            <w:pPr>
              <w:pStyle w:val="Table"/>
              <w:rPr>
                <w:noProof/>
              </w:rPr>
            </w:pPr>
          </w:p>
        </w:tc>
      </w:tr>
      <w:tr w:rsidR="00155B4E" w:rsidRPr="00EF2D26" w14:paraId="27EA2694" w14:textId="77777777" w:rsidTr="00155B4E">
        <w:tc>
          <w:tcPr>
            <w:tcW w:w="1509" w:type="dxa"/>
          </w:tcPr>
          <w:p w14:paraId="3815E38E" w14:textId="77777777" w:rsidR="00155B4E" w:rsidRPr="00EF2D26" w:rsidRDefault="00155B4E" w:rsidP="00155B4E">
            <w:pPr>
              <w:pStyle w:val="Table"/>
              <w:rPr>
                <w:noProof/>
              </w:rPr>
            </w:pPr>
            <w:r w:rsidRPr="00EF2D26">
              <w:rPr>
                <w:noProof/>
              </w:rPr>
              <w:t>CSICHAR48</w:t>
            </w:r>
          </w:p>
        </w:tc>
        <w:tc>
          <w:tcPr>
            <w:tcW w:w="2126" w:type="dxa"/>
          </w:tcPr>
          <w:p w14:paraId="3AC7840C" w14:textId="77777777" w:rsidR="00155B4E" w:rsidRPr="00EF2D26" w:rsidRDefault="00155B4E" w:rsidP="00155B4E">
            <w:pPr>
              <w:pStyle w:val="Table"/>
              <w:rPr>
                <w:noProof/>
              </w:rPr>
            </w:pPr>
            <w:r w:rsidRPr="00EF2D26">
              <w:rPr>
                <w:noProof/>
              </w:rPr>
              <w:t>ObjectName;</w:t>
            </w:r>
          </w:p>
        </w:tc>
        <w:tc>
          <w:tcPr>
            <w:tcW w:w="2693" w:type="dxa"/>
          </w:tcPr>
          <w:p w14:paraId="13218273" w14:textId="77777777" w:rsidR="00155B4E" w:rsidRPr="00EF2D26" w:rsidRDefault="00155B4E" w:rsidP="00155B4E">
            <w:pPr>
              <w:pStyle w:val="Table"/>
              <w:rPr>
                <w:noProof/>
              </w:rPr>
            </w:pPr>
          </w:p>
        </w:tc>
        <w:tc>
          <w:tcPr>
            <w:tcW w:w="2721" w:type="dxa"/>
          </w:tcPr>
          <w:p w14:paraId="07963133" w14:textId="77777777" w:rsidR="00155B4E" w:rsidRPr="00EF2D26" w:rsidRDefault="00155B4E" w:rsidP="00155B4E">
            <w:pPr>
              <w:pStyle w:val="Table"/>
              <w:rPr>
                <w:noProof/>
              </w:rPr>
            </w:pPr>
            <w:r w:rsidRPr="00EF2D26">
              <w:rPr>
                <w:noProof/>
              </w:rPr>
              <w:t>Name of queue</w:t>
            </w:r>
          </w:p>
        </w:tc>
      </w:tr>
      <w:tr w:rsidR="00155B4E" w:rsidRPr="00EF2D26" w14:paraId="1C5E6FF8" w14:textId="77777777" w:rsidTr="00155B4E">
        <w:tc>
          <w:tcPr>
            <w:tcW w:w="1509" w:type="dxa"/>
          </w:tcPr>
          <w:p w14:paraId="5CD6C651" w14:textId="77777777" w:rsidR="00155B4E" w:rsidRPr="00EF2D26" w:rsidRDefault="00155B4E" w:rsidP="00155B4E">
            <w:pPr>
              <w:pStyle w:val="Table"/>
              <w:rPr>
                <w:noProof/>
              </w:rPr>
            </w:pPr>
            <w:r w:rsidRPr="00EF2D26">
              <w:rPr>
                <w:noProof/>
              </w:rPr>
              <w:t>CSICHAR48</w:t>
            </w:r>
          </w:p>
        </w:tc>
        <w:tc>
          <w:tcPr>
            <w:tcW w:w="2126" w:type="dxa"/>
          </w:tcPr>
          <w:p w14:paraId="3683075D" w14:textId="77777777" w:rsidR="00155B4E" w:rsidRPr="00EF2D26" w:rsidRDefault="00155B4E" w:rsidP="00155B4E">
            <w:pPr>
              <w:pStyle w:val="Table"/>
              <w:rPr>
                <w:noProof/>
              </w:rPr>
            </w:pPr>
            <w:r w:rsidRPr="00EF2D26">
              <w:rPr>
                <w:noProof/>
              </w:rPr>
              <w:t>ObjectQMgrName;</w:t>
            </w:r>
          </w:p>
        </w:tc>
        <w:tc>
          <w:tcPr>
            <w:tcW w:w="2693" w:type="dxa"/>
          </w:tcPr>
          <w:p w14:paraId="5BBE50E0" w14:textId="77777777" w:rsidR="00155B4E" w:rsidRPr="00EF2D26" w:rsidRDefault="00155B4E" w:rsidP="00155B4E">
            <w:pPr>
              <w:pStyle w:val="Table"/>
              <w:rPr>
                <w:noProof/>
              </w:rPr>
            </w:pPr>
            <w:r w:rsidRPr="00EF2D26">
              <w:rPr>
                <w:noProof/>
              </w:rPr>
              <w:t>(DNC)</w:t>
            </w:r>
          </w:p>
        </w:tc>
        <w:tc>
          <w:tcPr>
            <w:tcW w:w="2721" w:type="dxa"/>
          </w:tcPr>
          <w:p w14:paraId="2F31964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51E12244" w14:textId="77777777" w:rsidTr="00155B4E">
        <w:tc>
          <w:tcPr>
            <w:tcW w:w="1509" w:type="dxa"/>
          </w:tcPr>
          <w:p w14:paraId="6DFA3896" w14:textId="77777777" w:rsidR="00155B4E" w:rsidRPr="00EF2D26" w:rsidRDefault="00155B4E" w:rsidP="00155B4E">
            <w:pPr>
              <w:pStyle w:val="Table"/>
              <w:rPr>
                <w:noProof/>
              </w:rPr>
            </w:pPr>
            <w:r w:rsidRPr="00EF2D26">
              <w:rPr>
                <w:noProof/>
              </w:rPr>
              <w:t>CSICHAR48</w:t>
            </w:r>
          </w:p>
        </w:tc>
        <w:tc>
          <w:tcPr>
            <w:tcW w:w="2126" w:type="dxa"/>
          </w:tcPr>
          <w:p w14:paraId="3359B4E0" w14:textId="77777777" w:rsidR="00155B4E" w:rsidRPr="00EF2D26" w:rsidRDefault="00155B4E" w:rsidP="00155B4E">
            <w:pPr>
              <w:pStyle w:val="Table"/>
              <w:rPr>
                <w:noProof/>
              </w:rPr>
            </w:pPr>
            <w:r w:rsidRPr="00EF2D26">
              <w:rPr>
                <w:noProof/>
              </w:rPr>
              <w:t>DynamicQName;</w:t>
            </w:r>
          </w:p>
        </w:tc>
        <w:tc>
          <w:tcPr>
            <w:tcW w:w="2693" w:type="dxa"/>
          </w:tcPr>
          <w:p w14:paraId="137CBBE3" w14:textId="77777777" w:rsidR="00155B4E" w:rsidRPr="00EF2D26" w:rsidRDefault="00155B4E" w:rsidP="00155B4E">
            <w:pPr>
              <w:pStyle w:val="Table"/>
              <w:rPr>
                <w:noProof/>
              </w:rPr>
            </w:pPr>
            <w:r w:rsidRPr="00EF2D26">
              <w:rPr>
                <w:noProof/>
              </w:rPr>
              <w:t>(DNC)</w:t>
            </w:r>
          </w:p>
        </w:tc>
        <w:tc>
          <w:tcPr>
            <w:tcW w:w="2721" w:type="dxa"/>
          </w:tcPr>
          <w:p w14:paraId="3340A405"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BD2DFC2" w14:textId="77777777" w:rsidTr="00155B4E">
        <w:tc>
          <w:tcPr>
            <w:tcW w:w="1509" w:type="dxa"/>
          </w:tcPr>
          <w:p w14:paraId="44EC6B5C" w14:textId="77777777" w:rsidR="00155B4E" w:rsidRPr="00EF2D26" w:rsidRDefault="00155B4E" w:rsidP="00155B4E">
            <w:pPr>
              <w:pStyle w:val="Table"/>
              <w:rPr>
                <w:noProof/>
              </w:rPr>
            </w:pPr>
            <w:r w:rsidRPr="00EF2D26">
              <w:rPr>
                <w:noProof/>
              </w:rPr>
              <w:t>CSIBYTE12</w:t>
            </w:r>
          </w:p>
        </w:tc>
        <w:tc>
          <w:tcPr>
            <w:tcW w:w="2126" w:type="dxa"/>
          </w:tcPr>
          <w:p w14:paraId="3CDF8E66" w14:textId="77777777" w:rsidR="00155B4E" w:rsidRPr="00EF2D26" w:rsidRDefault="00155B4E" w:rsidP="00155B4E">
            <w:pPr>
              <w:pStyle w:val="Table"/>
              <w:rPr>
                <w:noProof/>
              </w:rPr>
            </w:pPr>
            <w:r w:rsidRPr="00EF2D26">
              <w:rPr>
                <w:noProof/>
              </w:rPr>
              <w:t>AlternateUserId</w:t>
            </w:r>
          </w:p>
        </w:tc>
        <w:tc>
          <w:tcPr>
            <w:tcW w:w="2693" w:type="dxa"/>
          </w:tcPr>
          <w:p w14:paraId="6766C10F" w14:textId="77777777" w:rsidR="00155B4E" w:rsidRPr="00EF2D26" w:rsidRDefault="00155B4E" w:rsidP="00155B4E">
            <w:pPr>
              <w:pStyle w:val="Table"/>
              <w:rPr>
                <w:noProof/>
              </w:rPr>
            </w:pPr>
            <w:r w:rsidRPr="00EF2D26">
              <w:rPr>
                <w:noProof/>
              </w:rPr>
              <w:t>(DNC)</w:t>
            </w:r>
          </w:p>
        </w:tc>
        <w:tc>
          <w:tcPr>
            <w:tcW w:w="2721" w:type="dxa"/>
          </w:tcPr>
          <w:p w14:paraId="6C094CC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936D79E" w14:textId="77777777" w:rsidTr="00155B4E">
        <w:tc>
          <w:tcPr>
            <w:tcW w:w="9049" w:type="dxa"/>
            <w:gridSpan w:val="4"/>
          </w:tcPr>
          <w:p w14:paraId="23DEE654" w14:textId="77777777" w:rsidR="00155B4E" w:rsidRPr="00EF2D26" w:rsidRDefault="00155B4E" w:rsidP="00155B4E">
            <w:pPr>
              <w:pStyle w:val="Table"/>
              <w:rPr>
                <w:noProof/>
              </w:rPr>
            </w:pPr>
            <w:r w:rsidRPr="00EF2D26">
              <w:rPr>
                <w:noProof/>
              </w:rPr>
              <w:t>} CSIMQOD;</w:t>
            </w:r>
          </w:p>
        </w:tc>
      </w:tr>
    </w:tbl>
    <w:p w14:paraId="07FA9D98" w14:textId="23C677D5" w:rsidR="00155B4E" w:rsidRPr="00EF2D26" w:rsidRDefault="00155B4E" w:rsidP="00155B4E">
      <w:pPr>
        <w:pStyle w:val="Caption"/>
      </w:pPr>
      <w:bookmarkStart w:id="2620" w:name="_Toc1401030"/>
      <w:bookmarkStart w:id="2621" w:name="_Toc128575672"/>
      <w:r w:rsidRPr="00EF2D26">
        <w:t xml:space="preserve">Table </w:t>
      </w:r>
      <w:r>
        <w:fldChar w:fldCharType="begin"/>
      </w:r>
      <w:r>
        <w:instrText>SEQ Table \* ARABIC</w:instrText>
      </w:r>
      <w:r>
        <w:fldChar w:fldCharType="separate"/>
      </w:r>
      <w:r w:rsidR="00982519">
        <w:rPr>
          <w:noProof/>
        </w:rPr>
        <w:t>42</w:t>
      </w:r>
      <w:r>
        <w:fldChar w:fldCharType="end"/>
      </w:r>
      <w:r w:rsidRPr="00EF2D26">
        <w:t>: MQ Object Descriptor</w:t>
      </w:r>
      <w:bookmarkEnd w:id="2620"/>
      <w:bookmarkEnd w:id="2621"/>
    </w:p>
    <w:p w14:paraId="347C97DA" w14:textId="77777777" w:rsidR="00155B4E" w:rsidRPr="00EF2D26" w:rsidRDefault="00155B4E" w:rsidP="00155B4E">
      <w:pPr>
        <w:rPr>
          <w:b/>
        </w:rPr>
      </w:pPr>
      <w:r w:rsidRPr="00EF2D26">
        <w:rPr>
          <w:b/>
        </w:rPr>
        <w:t>Notes</w:t>
      </w:r>
    </w:p>
    <w:p w14:paraId="2ADA528D" w14:textId="77777777" w:rsidR="00155B4E" w:rsidRPr="00EF2D26" w:rsidRDefault="00155B4E" w:rsidP="00155B4E">
      <w:r w:rsidRPr="00EF2D26">
        <w:t xml:space="preserve">The Queue Name is inserted here. This allows a maximum length of </w:t>
      </w:r>
      <w:r>
        <w:t>30</w:t>
      </w:r>
      <w:r w:rsidRPr="00EF2D26">
        <w:t xml:space="preserve"> characters for the Queue Name.</w:t>
      </w:r>
    </w:p>
    <w:p w14:paraId="149DA239" w14:textId="77777777" w:rsidR="00155B4E" w:rsidRPr="00EF2D26" w:rsidRDefault="00155B4E" w:rsidP="00155B4E">
      <w:r w:rsidRPr="00EF2D26">
        <w:t>When not used anymore, a queue must be closed by using the verb CSI_mq_close:</w:t>
      </w:r>
    </w:p>
    <w:p w14:paraId="7E65249E" w14:textId="77777777" w:rsidR="00155B4E" w:rsidRPr="00E7517D" w:rsidRDefault="00155B4E" w:rsidP="00155B4E">
      <w:pPr>
        <w:pStyle w:val="CodeBorder"/>
      </w:pPr>
      <w:r w:rsidRPr="00E7517D">
        <w:t>CSILONG HL_mq_close(</w:t>
      </w:r>
    </w:p>
    <w:p w14:paraId="093ABF48"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2DC8E6A1" w14:textId="77777777" w:rsidR="00155B4E" w:rsidRPr="00E7517D" w:rsidRDefault="00155B4E" w:rsidP="00155B4E">
      <w:pPr>
        <w:pStyle w:val="CodeBorder"/>
      </w:pPr>
      <w:r w:rsidRPr="00E7517D">
        <w:tab/>
        <w:t>CSIMQHOBJ</w:t>
      </w:r>
      <w:r w:rsidRPr="00E7517D">
        <w:tab/>
      </w:r>
      <w:r w:rsidRPr="00E7517D">
        <w:tab/>
        <w:t xml:space="preserve">*Obj, </w:t>
      </w:r>
    </w:p>
    <w:p w14:paraId="0F446E2E" w14:textId="77777777" w:rsidR="00155B4E" w:rsidRPr="00E7517D" w:rsidRDefault="00155B4E" w:rsidP="00155B4E">
      <w:pPr>
        <w:pStyle w:val="CodeBorder"/>
      </w:pPr>
      <w:r w:rsidRPr="00E7517D">
        <w:tab/>
        <w:t>CSILONG</w:t>
      </w:r>
      <w:r w:rsidRPr="00E7517D">
        <w:tab/>
      </w:r>
      <w:r w:rsidRPr="00E7517D">
        <w:tab/>
        <w:t xml:space="preserve">Options, </w:t>
      </w:r>
    </w:p>
    <w:p w14:paraId="4F439D52" w14:textId="77777777" w:rsidR="00155B4E" w:rsidRPr="00E7517D" w:rsidRDefault="00155B4E" w:rsidP="00155B4E">
      <w:pPr>
        <w:pStyle w:val="CodeBorder"/>
      </w:pPr>
      <w:r w:rsidRPr="00E7517D">
        <w:tab/>
        <w:t>CSILONG</w:t>
      </w:r>
      <w:r w:rsidRPr="00E7517D">
        <w:tab/>
      </w:r>
      <w:r w:rsidRPr="00E7517D">
        <w:tab/>
        <w:t xml:space="preserve">*ReturnCode, </w:t>
      </w:r>
    </w:p>
    <w:p w14:paraId="6FF73EFC" w14:textId="77777777" w:rsidR="00155B4E" w:rsidRPr="00E7517D" w:rsidRDefault="00155B4E" w:rsidP="00155B4E">
      <w:pPr>
        <w:pStyle w:val="CodeBorder"/>
      </w:pPr>
      <w:r w:rsidRPr="00E7517D">
        <w:tab/>
        <w:t>CSILONG</w:t>
      </w:r>
      <w:r w:rsidRPr="00E7517D">
        <w:tab/>
      </w:r>
      <w:r w:rsidRPr="00E7517D">
        <w:tab/>
        <w:t>*ReasonCode</w:t>
      </w:r>
    </w:p>
    <w:p w14:paraId="7B382E79" w14:textId="77777777" w:rsidR="00155B4E" w:rsidRPr="00E7517D" w:rsidRDefault="00155B4E" w:rsidP="00155B4E">
      <w:pPr>
        <w:pStyle w:val="CodeBorder"/>
      </w:pPr>
      <w:r w:rsidRPr="00E7517D">
        <w:lastRenderedPageBreak/>
        <w:t>);</w:t>
      </w:r>
    </w:p>
    <w:p w14:paraId="355BCB93"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1D9D845F" w14:textId="77777777" w:rsidR="00155B4E" w:rsidRPr="00EF2D26" w:rsidRDefault="00155B4E" w:rsidP="00155B4E">
      <w:r w:rsidRPr="00EF2D26">
        <w:t>Value of argument “Obj” is identical to the one obtained from HL_mq_open().</w:t>
      </w:r>
    </w:p>
    <w:p w14:paraId="3EEBEC4E" w14:textId="77777777" w:rsidR="00155B4E" w:rsidRPr="00EF2D26" w:rsidRDefault="00155B4E" w:rsidP="00155B4E">
      <w:r w:rsidRPr="00EF2D26">
        <w:t>Value of argument “Options” must be set to CSIMQCO_NONE.</w:t>
      </w:r>
    </w:p>
    <w:p w14:paraId="7BD54439" w14:textId="77777777" w:rsidR="00155B4E" w:rsidRPr="00EF2D26" w:rsidRDefault="00155B4E" w:rsidP="00D76942">
      <w:pPr>
        <w:pStyle w:val="Heading5"/>
        <w:keepLines/>
        <w:numPr>
          <w:ilvl w:val="4"/>
          <w:numId w:val="34"/>
        </w:numPr>
        <w:spacing w:before="240" w:after="240" w:line="240" w:lineRule="auto"/>
        <w:ind w:left="1009" w:hanging="1009"/>
      </w:pPr>
      <w:bookmarkStart w:id="2622" w:name="_Toc470515285"/>
      <w:bookmarkStart w:id="2623" w:name="_Toc178390886"/>
      <w:bookmarkStart w:id="2624" w:name="_Toc191308475"/>
      <w:bookmarkStart w:id="2625" w:name="_Toc191309332"/>
      <w:bookmarkStart w:id="2626" w:name="_Toc1400641"/>
      <w:r w:rsidRPr="00EF2D26">
        <w:t>CSI verbs allowed for queue accesses</w:t>
      </w:r>
      <w:bookmarkEnd w:id="2622"/>
      <w:bookmarkEnd w:id="2623"/>
      <w:bookmarkEnd w:id="2624"/>
      <w:bookmarkEnd w:id="2625"/>
      <w:bookmarkEnd w:id="2626"/>
    </w:p>
    <w:p w14:paraId="3FA74162" w14:textId="77777777" w:rsidR="00155B4E" w:rsidRPr="00EF2D26" w:rsidRDefault="00155B4E" w:rsidP="00155B4E">
      <w:r w:rsidRPr="00EF2D26">
        <w:t>When a queue was successfully opened, it is identified by a handle Obj, of type CSIMQHOBJ.</w:t>
      </w:r>
    </w:p>
    <w:p w14:paraId="0E841E0D" w14:textId="77777777" w:rsidR="00155B4E" w:rsidRPr="00EF2D26" w:rsidRDefault="00155B4E" w:rsidP="00155B4E">
      <w:r w:rsidRPr="00EF2D26">
        <w:t>The following verbs may be used to deal with the “Obj” queue contents:</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2268"/>
        <w:gridCol w:w="1985"/>
        <w:gridCol w:w="4819"/>
      </w:tblGrid>
      <w:tr w:rsidR="00155B4E" w:rsidRPr="00B41DA9" w14:paraId="5DF3CE91" w14:textId="77777777" w:rsidTr="00AE5353">
        <w:trPr>
          <w:tblHeader/>
        </w:trPr>
        <w:tc>
          <w:tcPr>
            <w:tcW w:w="2268" w:type="dxa"/>
            <w:shd w:val="clear" w:color="auto" w:fill="D0CECE" w:themeFill="background2" w:themeFillShade="E6"/>
          </w:tcPr>
          <w:p w14:paraId="7D819D34" w14:textId="77777777" w:rsidR="00155B4E" w:rsidRPr="00182A2B" w:rsidRDefault="00155B4E" w:rsidP="00155B4E">
            <w:pPr>
              <w:pStyle w:val="TableHeading"/>
              <w:rPr>
                <w:bCs w:val="0"/>
              </w:rPr>
            </w:pPr>
            <w:r w:rsidRPr="00182A2B">
              <w:rPr>
                <w:bCs w:val="0"/>
              </w:rPr>
              <w:t>Class of verbs</w:t>
            </w:r>
          </w:p>
        </w:tc>
        <w:tc>
          <w:tcPr>
            <w:tcW w:w="1985" w:type="dxa"/>
            <w:shd w:val="clear" w:color="auto" w:fill="D0CECE" w:themeFill="background2" w:themeFillShade="E6"/>
          </w:tcPr>
          <w:p w14:paraId="7078D4D7" w14:textId="77777777" w:rsidR="00155B4E" w:rsidRPr="00182A2B" w:rsidRDefault="00155B4E" w:rsidP="00155B4E">
            <w:pPr>
              <w:pStyle w:val="TableHeading"/>
              <w:rPr>
                <w:bCs w:val="0"/>
              </w:rPr>
            </w:pPr>
            <w:r w:rsidRPr="00182A2B">
              <w:rPr>
                <w:bCs w:val="0"/>
              </w:rPr>
              <w:t>Verb</w:t>
            </w:r>
          </w:p>
        </w:tc>
        <w:tc>
          <w:tcPr>
            <w:tcW w:w="4819" w:type="dxa"/>
            <w:shd w:val="clear" w:color="auto" w:fill="D0CECE" w:themeFill="background2" w:themeFillShade="E6"/>
          </w:tcPr>
          <w:p w14:paraId="668A2D2C" w14:textId="77777777" w:rsidR="00155B4E" w:rsidRPr="00182A2B" w:rsidRDefault="00155B4E" w:rsidP="00155B4E">
            <w:pPr>
              <w:pStyle w:val="TableHeading"/>
              <w:rPr>
                <w:bCs w:val="0"/>
              </w:rPr>
            </w:pPr>
            <w:r w:rsidRPr="00182A2B">
              <w:rPr>
                <w:bCs w:val="0"/>
              </w:rPr>
              <w:t>Usage</w:t>
            </w:r>
          </w:p>
        </w:tc>
      </w:tr>
      <w:tr w:rsidR="00155B4E" w:rsidRPr="00EF2D26" w14:paraId="4244BA48" w14:textId="77777777" w:rsidTr="00155B4E">
        <w:tc>
          <w:tcPr>
            <w:tcW w:w="2268" w:type="dxa"/>
          </w:tcPr>
          <w:p w14:paraId="6D488BDB" w14:textId="77777777" w:rsidR="00155B4E" w:rsidRPr="00EF2D26" w:rsidRDefault="00155B4E" w:rsidP="00155B4E">
            <w:pPr>
              <w:pStyle w:val="Table"/>
            </w:pPr>
            <w:r w:rsidRPr="00EF2D26">
              <w:t>close queue</w:t>
            </w:r>
          </w:p>
        </w:tc>
        <w:tc>
          <w:tcPr>
            <w:tcW w:w="1985" w:type="dxa"/>
          </w:tcPr>
          <w:p w14:paraId="132A4214" w14:textId="77777777" w:rsidR="00155B4E" w:rsidRPr="00EF2D26" w:rsidRDefault="00155B4E" w:rsidP="00155B4E">
            <w:pPr>
              <w:pStyle w:val="Table"/>
              <w:rPr>
                <w:noProof/>
              </w:rPr>
            </w:pPr>
            <w:r w:rsidRPr="00EF2D26">
              <w:rPr>
                <w:noProof/>
              </w:rPr>
              <w:t>HL_mq_close()</w:t>
            </w:r>
          </w:p>
        </w:tc>
        <w:tc>
          <w:tcPr>
            <w:tcW w:w="4819" w:type="dxa"/>
          </w:tcPr>
          <w:p w14:paraId="5735B3EF" w14:textId="77777777" w:rsidR="00155B4E" w:rsidRPr="00EF2D26" w:rsidRDefault="00155B4E" w:rsidP="00155B4E">
            <w:pPr>
              <w:pStyle w:val="Table"/>
            </w:pPr>
            <w:r w:rsidRPr="00EF2D26">
              <w:t>Mandatory.</w:t>
            </w:r>
          </w:p>
        </w:tc>
      </w:tr>
      <w:tr w:rsidR="00155B4E" w:rsidRPr="00EF2D26" w14:paraId="52657FFF" w14:textId="77777777" w:rsidTr="00155B4E">
        <w:tc>
          <w:tcPr>
            <w:tcW w:w="2268" w:type="dxa"/>
          </w:tcPr>
          <w:p w14:paraId="61AB298E" w14:textId="77777777" w:rsidR="00155B4E" w:rsidRPr="00EF2D26" w:rsidRDefault="00155B4E" w:rsidP="00155B4E">
            <w:pPr>
              <w:pStyle w:val="Table"/>
            </w:pPr>
            <w:r w:rsidRPr="00EF2D26">
              <w:t>write in queue</w:t>
            </w:r>
          </w:p>
        </w:tc>
        <w:tc>
          <w:tcPr>
            <w:tcW w:w="1985" w:type="dxa"/>
          </w:tcPr>
          <w:p w14:paraId="7E661EC6" w14:textId="77777777" w:rsidR="00155B4E" w:rsidRPr="00EF2D26" w:rsidRDefault="00155B4E" w:rsidP="00155B4E">
            <w:pPr>
              <w:pStyle w:val="Table"/>
              <w:rPr>
                <w:noProof/>
              </w:rPr>
            </w:pPr>
            <w:r w:rsidRPr="00EF2D26">
              <w:rPr>
                <w:noProof/>
              </w:rPr>
              <w:t>HL_mq_put()</w:t>
            </w:r>
          </w:p>
        </w:tc>
        <w:tc>
          <w:tcPr>
            <w:tcW w:w="4819" w:type="dxa"/>
          </w:tcPr>
          <w:p w14:paraId="2EB78B3D" w14:textId="0065AE26" w:rsidR="00155B4E" w:rsidRPr="00EF2D26" w:rsidRDefault="00155B4E" w:rsidP="00155B4E">
            <w:pPr>
              <w:pStyle w:val="Table"/>
            </w:pPr>
            <w:r w:rsidRPr="00EF2D26">
              <w:t xml:space="preserve">Mandatory (see also </w:t>
            </w:r>
            <w:r w:rsidRPr="00EF2D26">
              <w:fldChar w:fldCharType="begin"/>
            </w:r>
            <w:r w:rsidRPr="00EF2D26">
              <w:instrText xml:space="preserve"> REF _Ref458765111 \n \h  \* MERGEFORMAT </w:instrText>
            </w:r>
            <w:r w:rsidRPr="00EF2D26">
              <w:fldChar w:fldCharType="separate"/>
            </w:r>
            <w:r w:rsidR="00982519">
              <w:t>IX.I.2.2.12.2</w:t>
            </w:r>
            <w:r w:rsidRPr="00EF2D26">
              <w:fldChar w:fldCharType="end"/>
            </w:r>
            <w:r w:rsidRPr="00EF2D26">
              <w:t xml:space="preserve"> however).</w:t>
            </w:r>
          </w:p>
        </w:tc>
      </w:tr>
      <w:tr w:rsidR="00155B4E" w:rsidRPr="00EF2D26" w14:paraId="639C0275" w14:textId="77777777" w:rsidTr="00155B4E">
        <w:tc>
          <w:tcPr>
            <w:tcW w:w="2268" w:type="dxa"/>
          </w:tcPr>
          <w:p w14:paraId="1AEC3580" w14:textId="77777777" w:rsidR="00155B4E" w:rsidRPr="00EF2D26" w:rsidRDefault="00155B4E" w:rsidP="00155B4E">
            <w:pPr>
              <w:pStyle w:val="Table"/>
            </w:pPr>
            <w:r w:rsidRPr="00EF2D26">
              <w:t>read from queue</w:t>
            </w:r>
          </w:p>
        </w:tc>
        <w:tc>
          <w:tcPr>
            <w:tcW w:w="1985" w:type="dxa"/>
          </w:tcPr>
          <w:p w14:paraId="72CD3D7F" w14:textId="77777777" w:rsidR="00155B4E" w:rsidRPr="00EF2D26" w:rsidRDefault="00155B4E" w:rsidP="00155B4E">
            <w:pPr>
              <w:pStyle w:val="Table"/>
              <w:rPr>
                <w:noProof/>
              </w:rPr>
            </w:pPr>
            <w:r w:rsidRPr="00EF2D26">
              <w:rPr>
                <w:noProof/>
              </w:rPr>
              <w:t>HL_mq_browse</w:t>
            </w:r>
          </w:p>
        </w:tc>
        <w:tc>
          <w:tcPr>
            <w:tcW w:w="4819" w:type="dxa"/>
          </w:tcPr>
          <w:p w14:paraId="46BD34B6" w14:textId="77777777" w:rsidR="00155B4E" w:rsidRPr="00EF2D26" w:rsidRDefault="00155B4E" w:rsidP="00155B4E">
            <w:pPr>
              <w:pStyle w:val="Table"/>
            </w:pPr>
            <w:r w:rsidRPr="00EF2D26">
              <w:t>Mandatory</w:t>
            </w:r>
          </w:p>
        </w:tc>
      </w:tr>
      <w:tr w:rsidR="00155B4E" w:rsidRPr="00EF2D26" w14:paraId="24DD2936" w14:textId="77777777" w:rsidTr="00155B4E">
        <w:tc>
          <w:tcPr>
            <w:tcW w:w="2268" w:type="dxa"/>
          </w:tcPr>
          <w:p w14:paraId="73172242" w14:textId="77777777" w:rsidR="00155B4E" w:rsidRPr="00EF2D26" w:rsidRDefault="00155B4E" w:rsidP="00155B4E">
            <w:pPr>
              <w:pStyle w:val="Table"/>
            </w:pPr>
            <w:r w:rsidRPr="00EF2D26">
              <w:t>delete from queue</w:t>
            </w:r>
          </w:p>
        </w:tc>
        <w:tc>
          <w:tcPr>
            <w:tcW w:w="1985" w:type="dxa"/>
          </w:tcPr>
          <w:p w14:paraId="598A436C" w14:textId="77777777" w:rsidR="00155B4E" w:rsidRPr="00EF2D26" w:rsidRDefault="00155B4E" w:rsidP="00155B4E">
            <w:pPr>
              <w:pStyle w:val="Table"/>
              <w:rPr>
                <w:noProof/>
              </w:rPr>
            </w:pPr>
            <w:r w:rsidRPr="00EF2D26">
              <w:rPr>
                <w:noProof/>
              </w:rPr>
              <w:t>HL_mq_delete</w:t>
            </w:r>
          </w:p>
        </w:tc>
        <w:tc>
          <w:tcPr>
            <w:tcW w:w="4819" w:type="dxa"/>
          </w:tcPr>
          <w:p w14:paraId="28497368" w14:textId="77777777" w:rsidR="00155B4E" w:rsidRPr="00EF2D26" w:rsidRDefault="00155B4E" w:rsidP="00155B4E">
            <w:pPr>
              <w:pStyle w:val="Table"/>
            </w:pPr>
            <w:r w:rsidRPr="00EF2D26">
              <w:t>Mandatory. A message must have been successfully read and processed before deleting.</w:t>
            </w:r>
          </w:p>
        </w:tc>
      </w:tr>
    </w:tbl>
    <w:p w14:paraId="5382BA95" w14:textId="35A18006" w:rsidR="00155B4E" w:rsidRPr="00EF2D26" w:rsidRDefault="00155B4E" w:rsidP="00155B4E">
      <w:pPr>
        <w:pStyle w:val="Caption"/>
      </w:pPr>
      <w:bookmarkStart w:id="2627" w:name="_Ref133149587"/>
      <w:bookmarkStart w:id="2628" w:name="_Ref133149585"/>
      <w:bookmarkStart w:id="2629" w:name="_Toc1401031"/>
      <w:bookmarkStart w:id="2630" w:name="_Toc128575673"/>
      <w:r w:rsidRPr="00EF2D26">
        <w:t xml:space="preserve">Table </w:t>
      </w:r>
      <w:r>
        <w:fldChar w:fldCharType="begin"/>
      </w:r>
      <w:r>
        <w:instrText>SEQ Table \* ARABIC</w:instrText>
      </w:r>
      <w:r>
        <w:fldChar w:fldCharType="separate"/>
      </w:r>
      <w:r w:rsidR="00982519">
        <w:rPr>
          <w:noProof/>
        </w:rPr>
        <w:t>43</w:t>
      </w:r>
      <w:r>
        <w:fldChar w:fldCharType="end"/>
      </w:r>
      <w:bookmarkEnd w:id="2627"/>
      <w:r w:rsidRPr="00EF2D26">
        <w:t>: CSI verbs for queue access</w:t>
      </w:r>
      <w:bookmarkEnd w:id="2628"/>
      <w:bookmarkEnd w:id="2629"/>
      <w:bookmarkEnd w:id="2630"/>
    </w:p>
    <w:p w14:paraId="593CC849" w14:textId="77777777" w:rsidR="00155B4E" w:rsidRPr="00EF2D26" w:rsidRDefault="00155B4E" w:rsidP="00155B4E">
      <w:r w:rsidRPr="00EF2D26">
        <w:t>It is the responsibility of the application to organise the reading from a receiving queue in order to avoid loss of messages.</w:t>
      </w:r>
    </w:p>
    <w:p w14:paraId="0BDC706A" w14:textId="77777777" w:rsidR="00155B4E" w:rsidRPr="00EF2D26" w:rsidRDefault="00155B4E" w:rsidP="00D76942">
      <w:pPr>
        <w:pStyle w:val="Heading6"/>
        <w:keepLines/>
        <w:numPr>
          <w:ilvl w:val="5"/>
          <w:numId w:val="34"/>
        </w:numPr>
        <w:spacing w:before="240" w:line="240" w:lineRule="auto"/>
      </w:pPr>
      <w:bookmarkStart w:id="2631" w:name="_Toc178390887"/>
      <w:bookmarkStart w:id="2632" w:name="_Toc191308476"/>
      <w:bookmarkStart w:id="2633" w:name="_Toc1400642"/>
      <w:r w:rsidRPr="00EF2D26">
        <w:t>Putting a message into a queue: HL_mq_put()</w:t>
      </w:r>
      <w:bookmarkEnd w:id="2631"/>
      <w:bookmarkEnd w:id="2632"/>
      <w:bookmarkEnd w:id="2633"/>
    </w:p>
    <w:p w14:paraId="22D14875" w14:textId="77777777" w:rsidR="00155B4E" w:rsidRPr="00E7517D" w:rsidRDefault="00155B4E" w:rsidP="00155B4E">
      <w:pPr>
        <w:pStyle w:val="CodeBorder"/>
      </w:pPr>
      <w:r w:rsidRPr="00E7517D">
        <w:t>CSILONG HL_mq_put(</w:t>
      </w:r>
    </w:p>
    <w:p w14:paraId="51D581F3"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06E73221" w14:textId="77777777" w:rsidR="00155B4E" w:rsidRPr="00E7517D" w:rsidRDefault="00155B4E" w:rsidP="00155B4E">
      <w:pPr>
        <w:pStyle w:val="CodeBorder"/>
      </w:pPr>
      <w:r w:rsidRPr="00E7517D">
        <w:tab/>
        <w:t>CSIMQHOBJ</w:t>
      </w:r>
      <w:r w:rsidRPr="00E7517D">
        <w:tab/>
      </w:r>
      <w:r w:rsidRPr="00E7517D">
        <w:tab/>
        <w:t xml:space="preserve">ObjDesc, </w:t>
      </w:r>
    </w:p>
    <w:p w14:paraId="6E7AD036" w14:textId="77777777" w:rsidR="00155B4E" w:rsidRPr="00E7517D" w:rsidRDefault="00155B4E" w:rsidP="00155B4E">
      <w:pPr>
        <w:pStyle w:val="CodeBorder"/>
      </w:pPr>
      <w:r w:rsidRPr="00E7517D">
        <w:tab/>
        <w:t>CSIMQMD</w:t>
      </w:r>
      <w:r w:rsidRPr="00E7517D">
        <w:tab/>
      </w:r>
      <w:r w:rsidRPr="00E7517D">
        <w:tab/>
        <w:t xml:space="preserve">*MsgDesc, </w:t>
      </w:r>
    </w:p>
    <w:p w14:paraId="7892989B" w14:textId="77777777" w:rsidR="00155B4E" w:rsidRPr="00E7517D" w:rsidRDefault="00155B4E" w:rsidP="00155B4E">
      <w:pPr>
        <w:pStyle w:val="CodeBorder"/>
      </w:pPr>
      <w:r w:rsidRPr="00E7517D">
        <w:tab/>
        <w:t>CSIMQPMO</w:t>
      </w:r>
      <w:r w:rsidRPr="00E7517D">
        <w:tab/>
      </w:r>
      <w:r w:rsidRPr="00E7517D">
        <w:tab/>
        <w:t xml:space="preserve">*PutMsgOpts, </w:t>
      </w:r>
    </w:p>
    <w:p w14:paraId="2AF56F37" w14:textId="77777777" w:rsidR="00155B4E" w:rsidRPr="00E7517D" w:rsidRDefault="00155B4E" w:rsidP="00155B4E">
      <w:pPr>
        <w:pStyle w:val="CodeBorder"/>
      </w:pPr>
      <w:r w:rsidRPr="00E7517D">
        <w:tab/>
        <w:t>CSIDD</w:t>
      </w:r>
      <w:r w:rsidRPr="00E7517D">
        <w:tab/>
      </w:r>
      <w:r w:rsidRPr="00E7517D">
        <w:tab/>
        <w:t xml:space="preserve">*DataIn, </w:t>
      </w:r>
    </w:p>
    <w:p w14:paraId="24B86307" w14:textId="77777777" w:rsidR="00155B4E" w:rsidRPr="00E7517D" w:rsidRDefault="00155B4E" w:rsidP="00155B4E">
      <w:pPr>
        <w:pStyle w:val="CodeBorder"/>
      </w:pPr>
      <w:r w:rsidRPr="00E7517D">
        <w:tab/>
        <w:t>CSIQOS</w:t>
      </w:r>
      <w:r w:rsidRPr="00E7517D">
        <w:tab/>
      </w:r>
      <w:r w:rsidRPr="00E7517D">
        <w:tab/>
        <w:t xml:space="preserve">*QoS, </w:t>
      </w:r>
    </w:p>
    <w:p w14:paraId="50BBD969" w14:textId="77777777" w:rsidR="00155B4E" w:rsidRPr="00E7517D" w:rsidRDefault="00155B4E" w:rsidP="00155B4E">
      <w:pPr>
        <w:pStyle w:val="CodeBorder"/>
      </w:pPr>
      <w:r w:rsidRPr="00E7517D">
        <w:tab/>
        <w:t>CSILONG</w:t>
      </w:r>
      <w:r w:rsidRPr="00E7517D">
        <w:tab/>
      </w:r>
      <w:r w:rsidRPr="00E7517D">
        <w:tab/>
        <w:t xml:space="preserve">*ReturnCode, </w:t>
      </w:r>
    </w:p>
    <w:p w14:paraId="51907120" w14:textId="77777777" w:rsidR="00155B4E" w:rsidRPr="00E7517D" w:rsidRDefault="00155B4E" w:rsidP="00155B4E">
      <w:pPr>
        <w:pStyle w:val="CodeBorder"/>
      </w:pPr>
      <w:r w:rsidRPr="00E7517D">
        <w:tab/>
        <w:t>CSILONG</w:t>
      </w:r>
      <w:r w:rsidRPr="00E7517D">
        <w:tab/>
      </w:r>
      <w:r w:rsidRPr="00E7517D">
        <w:tab/>
        <w:t>*ReasonCode</w:t>
      </w:r>
    </w:p>
    <w:p w14:paraId="2D50CC9E" w14:textId="77777777" w:rsidR="00155B4E" w:rsidRPr="00E7517D" w:rsidRDefault="00155B4E" w:rsidP="00155B4E">
      <w:pPr>
        <w:pStyle w:val="CodeBorder"/>
      </w:pPr>
      <w:r w:rsidRPr="00E7517D">
        <w:t>);</w:t>
      </w:r>
    </w:p>
    <w:p w14:paraId="0FC683C5"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4DB9E326" w14:textId="77777777" w:rsidR="00155B4E" w:rsidRPr="00EF2D26" w:rsidRDefault="00155B4E" w:rsidP="00155B4E">
      <w:r w:rsidRPr="00EF2D26">
        <w:t>Value of argument “Obj” is identical to the one obtained from HL_mq_open().</w:t>
      </w:r>
    </w:p>
    <w:p w14:paraId="6F4C06B0" w14:textId="5CD104B1" w:rsidR="00155B4E" w:rsidRPr="00EF2D26" w:rsidRDefault="00155B4E" w:rsidP="00155B4E">
      <w:r w:rsidRPr="00EF2D26">
        <w:t xml:space="preserve">Argument “MsgDesc” points to a CSIMQMD structure that was prepared as explained in </w:t>
      </w:r>
      <w:r w:rsidRPr="00EF2D26">
        <w:fldChar w:fldCharType="begin"/>
      </w:r>
      <w:r w:rsidRPr="00EF2D26">
        <w:instrText xml:space="preserve"> REF _Ref134500202 \w \h  \* MERGEFORMAT </w:instrText>
      </w:r>
      <w:r w:rsidRPr="00EF2D26">
        <w:fldChar w:fldCharType="separate"/>
      </w:r>
      <w:r w:rsidR="00982519">
        <w:t>IX.I.2.2.1</w:t>
      </w:r>
      <w:r w:rsidRPr="00EF2D26">
        <w:fldChar w:fldCharType="end"/>
      </w:r>
      <w:r w:rsidRPr="00EF2D26">
        <w:t xml:space="preserve"> The values present in this structure after a successful call of the HL_mq_put() are not to be considered.</w:t>
      </w:r>
    </w:p>
    <w:p w14:paraId="52A97EA1" w14:textId="018FC2A0" w:rsidR="00155B4E" w:rsidRPr="00EF2D26" w:rsidRDefault="00155B4E" w:rsidP="00155B4E">
      <w:r w:rsidRPr="00EF2D26">
        <w:t xml:space="preserve">Argument “DataIn” points to a CSIDD structure that was prepared as explained in Section </w:t>
      </w:r>
      <w:r w:rsidRPr="00EF2D26">
        <w:fldChar w:fldCharType="begin"/>
      </w:r>
      <w:r w:rsidRPr="00EF2D26">
        <w:instrText xml:space="preserve"> REF _Ref135478917 \r \h  \* MERGEFORMAT </w:instrText>
      </w:r>
      <w:r w:rsidRPr="00EF2D26">
        <w:fldChar w:fldCharType="separate"/>
      </w:r>
      <w:r w:rsidR="00982519">
        <w:t>IX.I.2.2.5</w:t>
      </w:r>
      <w:r w:rsidRPr="00EF2D26">
        <w:fldChar w:fldCharType="end"/>
      </w:r>
      <w:r w:rsidRPr="00EF2D26">
        <w:t>.</w:t>
      </w:r>
    </w:p>
    <w:p w14:paraId="4B6BC785" w14:textId="055A784F" w:rsidR="00155B4E" w:rsidRPr="00EF2D26" w:rsidRDefault="00155B4E" w:rsidP="00155B4E">
      <w:r w:rsidRPr="00EF2D26">
        <w:t xml:space="preserve">Argument “QoS” points to a CSIQOS structure that was prepared as explained in Section </w:t>
      </w:r>
      <w:r w:rsidRPr="00EF2D26">
        <w:fldChar w:fldCharType="begin"/>
      </w:r>
      <w:r w:rsidRPr="00EF2D26">
        <w:instrText xml:space="preserve"> REF _Ref458765111 \r \h  \* MERGEFORMAT </w:instrText>
      </w:r>
      <w:r w:rsidRPr="00EF2D26">
        <w:fldChar w:fldCharType="separate"/>
      </w:r>
      <w:r w:rsidR="00982519">
        <w:t>IX.I.2.2.12.2</w:t>
      </w:r>
      <w:r w:rsidRPr="00EF2D26">
        <w:fldChar w:fldCharType="end"/>
      </w:r>
      <w:r w:rsidRPr="00EF2D26">
        <w:t>.</w:t>
      </w:r>
    </w:p>
    <w:p w14:paraId="00D21BC7" w14:textId="77777777" w:rsidR="00155B4E" w:rsidRDefault="00155B4E" w:rsidP="00155B4E">
      <w:r w:rsidRPr="00EF2D26">
        <w:t>Argument “PutMsgOpts” is to be initialised with the statements:</w:t>
      </w:r>
    </w:p>
    <w:p w14:paraId="17804855" w14:textId="77777777" w:rsidR="00155B4E" w:rsidRPr="00EF2D26" w:rsidRDefault="00155B4E" w:rsidP="00D76942">
      <w:pPr>
        <w:pStyle w:val="ListLetter2"/>
      </w:pPr>
      <w:r w:rsidRPr="00EF2D26">
        <w:t>Define a static variable s_DefMQPMO of type CSIMQPMO initialised with constant values:</w:t>
      </w:r>
    </w:p>
    <w:p w14:paraId="2F63B0B5" w14:textId="77777777" w:rsidR="00155B4E" w:rsidRPr="00E7517D" w:rsidRDefault="00155B4E" w:rsidP="00155B4E">
      <w:pPr>
        <w:pStyle w:val="CodeBorder"/>
      </w:pPr>
      <w:r w:rsidRPr="00E7517D">
        <w:t>CSIMQPMO s_DefMQPMO = {CSIMQPMO_DEFAULT};</w:t>
      </w:r>
    </w:p>
    <w:p w14:paraId="1E7EEE34" w14:textId="77777777" w:rsidR="00155B4E" w:rsidRPr="00EF2D26" w:rsidRDefault="00155B4E" w:rsidP="00D76942">
      <w:pPr>
        <w:pStyle w:val="ListLetter2"/>
      </w:pPr>
      <w:r w:rsidRPr="00EF2D26">
        <w:lastRenderedPageBreak/>
        <w:t>Each time the HL_mq_put() verb will be used, define and initialise dynamically a variable s_MQPMO of type CSIMQPMO by using the static variable s_DefMQPMO:</w:t>
      </w:r>
    </w:p>
    <w:p w14:paraId="068505F1" w14:textId="77777777" w:rsidR="00155B4E" w:rsidRPr="00E7517D" w:rsidRDefault="00155B4E" w:rsidP="00155B4E">
      <w:pPr>
        <w:pStyle w:val="CodeBorder"/>
      </w:pPr>
      <w:r w:rsidRPr="00E7517D">
        <w:t>CSIMQPMO s_MQPMO;</w:t>
      </w:r>
    </w:p>
    <w:p w14:paraId="38419D7F" w14:textId="77777777" w:rsidR="00155B4E" w:rsidRPr="00E7517D" w:rsidRDefault="00155B4E" w:rsidP="00155B4E">
      <w:pPr>
        <w:pStyle w:val="CodeBorder"/>
      </w:pPr>
      <w:r w:rsidRPr="00E7517D">
        <w:t>memcpy(&amp;s_MQPMO, s_DefMQPMO, sizeof(CSIMQPMO));</w:t>
      </w:r>
    </w:p>
    <w:p w14:paraId="4843D00A" w14:textId="77777777" w:rsidR="00155B4E" w:rsidRPr="00EF2D26" w:rsidRDefault="00155B4E" w:rsidP="00D76942">
      <w:pPr>
        <w:pStyle w:val="Heading6"/>
        <w:keepLines/>
        <w:numPr>
          <w:ilvl w:val="5"/>
          <w:numId w:val="34"/>
        </w:numPr>
        <w:spacing w:before="240" w:line="240" w:lineRule="auto"/>
      </w:pPr>
      <w:bookmarkStart w:id="2634" w:name="_Ref458765111"/>
      <w:bookmarkStart w:id="2635" w:name="_Toc178390888"/>
      <w:bookmarkStart w:id="2636" w:name="_Toc191308477"/>
      <w:bookmarkStart w:id="2637" w:name="_Toc1400643"/>
      <w:r w:rsidRPr="00EF2D26">
        <w:t>Putting a message into a queue: HL_mq_put1()</w:t>
      </w:r>
      <w:bookmarkEnd w:id="2634"/>
      <w:bookmarkEnd w:id="2635"/>
      <w:bookmarkEnd w:id="2636"/>
      <w:bookmarkEnd w:id="2637"/>
    </w:p>
    <w:p w14:paraId="6C90E8F2" w14:textId="77777777" w:rsidR="00155B4E" w:rsidRPr="00EF2D26" w:rsidRDefault="00155B4E" w:rsidP="00155B4E">
      <w:r w:rsidRPr="00EF2D26">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0E45798A" w14:textId="77777777" w:rsidR="00155B4E" w:rsidRPr="00EF2D26" w:rsidRDefault="00155B4E" w:rsidP="00D76942">
      <w:pPr>
        <w:pStyle w:val="Heading6"/>
        <w:keepLines/>
        <w:numPr>
          <w:ilvl w:val="5"/>
          <w:numId w:val="34"/>
        </w:numPr>
        <w:spacing w:before="240" w:line="240" w:lineRule="auto"/>
      </w:pPr>
      <w:bookmarkStart w:id="2638" w:name="_Toc1400644"/>
      <w:smartTag w:uri="urn:schemas-microsoft-com:office:smarttags" w:element="place">
        <w:smartTag w:uri="urn:schemas-microsoft-com:office:smarttags" w:element="City">
          <w:r w:rsidRPr="00EF2D26">
            <w:t>Reading</w:t>
          </w:r>
        </w:smartTag>
      </w:smartTag>
      <w:r w:rsidRPr="00EF2D26">
        <w:t xml:space="preserve"> a message from a queue: HL_mq_get()</w:t>
      </w:r>
      <w:bookmarkEnd w:id="2638"/>
    </w:p>
    <w:p w14:paraId="1A544CB8" w14:textId="77777777" w:rsidR="00155B4E" w:rsidRPr="00E7517D" w:rsidRDefault="00155B4E" w:rsidP="00155B4E">
      <w:pPr>
        <w:pStyle w:val="CodeBorder"/>
      </w:pPr>
      <w:r w:rsidRPr="00E7517D">
        <w:t>CSILONG HL_mq_get(</w:t>
      </w:r>
    </w:p>
    <w:p w14:paraId="2F10016B"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14131FCB" w14:textId="77777777" w:rsidR="00155B4E" w:rsidRPr="00E7517D" w:rsidRDefault="00155B4E" w:rsidP="00155B4E">
      <w:pPr>
        <w:pStyle w:val="CodeBorder"/>
      </w:pPr>
      <w:r w:rsidRPr="00E7517D">
        <w:tab/>
        <w:t>CSIMQHOBJ</w:t>
      </w:r>
      <w:r w:rsidRPr="00E7517D">
        <w:tab/>
      </w:r>
      <w:r w:rsidRPr="00E7517D">
        <w:tab/>
        <w:t xml:space="preserve">ObjDesc, </w:t>
      </w:r>
    </w:p>
    <w:p w14:paraId="3CB771E2" w14:textId="77777777" w:rsidR="00155B4E" w:rsidRPr="00E7517D" w:rsidRDefault="00155B4E" w:rsidP="00155B4E">
      <w:pPr>
        <w:pStyle w:val="CodeBorder"/>
      </w:pPr>
      <w:r w:rsidRPr="00E7517D">
        <w:tab/>
        <w:t>CSIMQMD</w:t>
      </w:r>
      <w:r w:rsidRPr="00E7517D">
        <w:tab/>
      </w:r>
      <w:r w:rsidRPr="00E7517D">
        <w:tab/>
        <w:t xml:space="preserve">*MsgDesc, </w:t>
      </w:r>
    </w:p>
    <w:p w14:paraId="6498BB59" w14:textId="77777777" w:rsidR="00155B4E" w:rsidRPr="00E7517D" w:rsidRDefault="00155B4E" w:rsidP="00155B4E">
      <w:pPr>
        <w:pStyle w:val="CodeBorder"/>
      </w:pPr>
      <w:r w:rsidRPr="00E7517D">
        <w:tab/>
        <w:t>CSIMQGMO</w:t>
      </w:r>
      <w:r w:rsidRPr="00E7517D">
        <w:tab/>
      </w:r>
      <w:r w:rsidRPr="00E7517D">
        <w:tab/>
        <w:t xml:space="preserve">*GetMsgOpts, </w:t>
      </w:r>
    </w:p>
    <w:p w14:paraId="525833C7" w14:textId="77777777" w:rsidR="00155B4E" w:rsidRPr="00E7517D" w:rsidRDefault="00155B4E" w:rsidP="00155B4E">
      <w:pPr>
        <w:pStyle w:val="CodeBorder"/>
      </w:pPr>
      <w:r w:rsidRPr="00E7517D">
        <w:tab/>
        <w:t>CSIDD</w:t>
      </w:r>
      <w:r w:rsidRPr="00E7517D">
        <w:tab/>
      </w:r>
      <w:r w:rsidRPr="00E7517D">
        <w:tab/>
        <w:t xml:space="preserve">*DataOut, </w:t>
      </w:r>
    </w:p>
    <w:p w14:paraId="1CC72918" w14:textId="77777777" w:rsidR="00155B4E" w:rsidRPr="00E7517D" w:rsidRDefault="00155B4E" w:rsidP="00155B4E">
      <w:pPr>
        <w:pStyle w:val="CodeBorder"/>
      </w:pPr>
      <w:r w:rsidRPr="00E7517D">
        <w:tab/>
        <w:t>CSILONG</w:t>
      </w:r>
      <w:r w:rsidRPr="00E7517D">
        <w:tab/>
      </w:r>
      <w:r w:rsidRPr="00E7517D">
        <w:tab/>
        <w:t xml:space="preserve">*MsgLen, </w:t>
      </w:r>
    </w:p>
    <w:p w14:paraId="1F80425B" w14:textId="77777777" w:rsidR="00155B4E" w:rsidRPr="00E7517D" w:rsidRDefault="00155B4E" w:rsidP="00155B4E">
      <w:pPr>
        <w:pStyle w:val="CodeBorder"/>
      </w:pPr>
      <w:r w:rsidRPr="00E7517D">
        <w:tab/>
        <w:t>CSIQOS</w:t>
      </w:r>
      <w:r w:rsidRPr="00E7517D">
        <w:tab/>
      </w:r>
      <w:r w:rsidRPr="00E7517D">
        <w:tab/>
        <w:t xml:space="preserve">*QoS, </w:t>
      </w:r>
    </w:p>
    <w:p w14:paraId="167E5F39" w14:textId="77777777" w:rsidR="00155B4E" w:rsidRPr="00E7517D" w:rsidRDefault="00155B4E" w:rsidP="00155B4E">
      <w:pPr>
        <w:pStyle w:val="CodeBorder"/>
      </w:pPr>
      <w:r w:rsidRPr="00E7517D">
        <w:tab/>
        <w:t>CSILONG</w:t>
      </w:r>
      <w:r w:rsidRPr="00E7517D">
        <w:tab/>
      </w:r>
      <w:r w:rsidRPr="00E7517D">
        <w:tab/>
        <w:t xml:space="preserve">*ReturnCode, </w:t>
      </w:r>
    </w:p>
    <w:p w14:paraId="0917D019" w14:textId="77777777" w:rsidR="00155B4E" w:rsidRPr="00E7517D" w:rsidRDefault="00155B4E" w:rsidP="00155B4E">
      <w:pPr>
        <w:pStyle w:val="CodeBorder"/>
      </w:pPr>
      <w:r w:rsidRPr="00E7517D">
        <w:tab/>
        <w:t>CSILONG</w:t>
      </w:r>
      <w:r w:rsidRPr="00E7517D">
        <w:tab/>
      </w:r>
      <w:r w:rsidRPr="00E7517D">
        <w:tab/>
        <w:t>*ReasonCode</w:t>
      </w:r>
    </w:p>
    <w:p w14:paraId="71970002" w14:textId="77777777" w:rsidR="00155B4E" w:rsidRPr="00E7517D" w:rsidRDefault="00155B4E" w:rsidP="00155B4E">
      <w:pPr>
        <w:pStyle w:val="CodeBorder"/>
      </w:pPr>
      <w:r w:rsidRPr="00E7517D">
        <w:t>);</w:t>
      </w:r>
    </w:p>
    <w:p w14:paraId="48E83E05" w14:textId="77777777" w:rsidR="00155B4E" w:rsidRPr="00EF2D26" w:rsidRDefault="00155B4E" w:rsidP="00155B4E">
      <w:r w:rsidRPr="00EF2D26">
        <w:rPr>
          <w:b/>
        </w:rPr>
        <w:t>Beware</w:t>
      </w:r>
      <w:r w:rsidRPr="00EF2D26">
        <w:t>: As soon a message has been retrieved from a queue using the HL_mq_get() verb, this message is deleted from the queue.</w:t>
      </w:r>
    </w:p>
    <w:p w14:paraId="10A011DF"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67DA597F" w14:textId="77777777" w:rsidR="00155B4E" w:rsidRPr="00EF2D26" w:rsidRDefault="00155B4E" w:rsidP="00155B4E">
      <w:r w:rsidRPr="00EF2D26">
        <w:t>Value of argument “Obj” is identical to the one obtained from HL_mq_open().</w:t>
      </w:r>
    </w:p>
    <w:p w14:paraId="3EA853E6" w14:textId="77777777" w:rsidR="00155B4E" w:rsidRPr="00EF2D26" w:rsidRDefault="00155B4E" w:rsidP="00155B4E">
      <w:r w:rsidRPr="00EF2D26">
        <w:t>The “MsgDesc” argument contains, as input parameter, a set of attributes the message to retrieve must have and as output parameter the set of attributes the retrieved message actually has.</w:t>
      </w:r>
    </w:p>
    <w:p w14:paraId="5AA77492" w14:textId="77777777" w:rsidR="00155B4E" w:rsidRPr="00EF2D26" w:rsidRDefault="00155B4E" w:rsidP="00155B4E">
      <w:pPr>
        <w:rPr>
          <w:b/>
        </w:rPr>
      </w:pPr>
      <w:r w:rsidRPr="00EF2D26">
        <w:rPr>
          <w:b/>
        </w:rPr>
        <w:t>Method 1</w:t>
      </w:r>
    </w:p>
    <w:p w14:paraId="652FF2F5" w14:textId="77777777" w:rsidR="00155B4E" w:rsidRPr="00EF2D26" w:rsidRDefault="00155B4E" w:rsidP="00155B4E">
      <w:r w:rsidRPr="00EF2D26">
        <w:t>When the application is in such a state that it is waiting for a report message, it has to set two attributes in the “MsgDesc” as follows:</w:t>
      </w:r>
    </w:p>
    <w:p w14:paraId="7B888CBF" w14:textId="77777777" w:rsidR="00155B4E" w:rsidRPr="00E7517D" w:rsidRDefault="00155B4E" w:rsidP="00155B4E">
      <w:pPr>
        <w:pStyle w:val="CodeBorder"/>
      </w:pPr>
      <w:r w:rsidRPr="00E7517D">
        <w:t>MsgDesc.MsgId = CSIMQMI_NONE;</w:t>
      </w:r>
    </w:p>
    <w:p w14:paraId="408C833B" w14:textId="77777777" w:rsidR="00155B4E" w:rsidRPr="00E7517D" w:rsidRDefault="00155B4E" w:rsidP="00155B4E">
      <w:pPr>
        <w:pStyle w:val="CodeBorder"/>
      </w:pPr>
      <w:r w:rsidRPr="00E7517D">
        <w:t>MsgDesc.CorrelId = {value of the MsgId in the original message, for which a report is now awaited};</w:t>
      </w:r>
    </w:p>
    <w:p w14:paraId="69935469" w14:textId="77777777" w:rsidR="00155B4E" w:rsidRPr="00EF2D26" w:rsidRDefault="00155B4E" w:rsidP="00155B4E">
      <w:r w:rsidRPr="00EF2D26">
        <w:t>This initialisation is to be performed before each HL_mq_get() invocation.</w:t>
      </w:r>
    </w:p>
    <w:p w14:paraId="541A2226" w14:textId="77777777" w:rsidR="00155B4E" w:rsidRPr="00EF2D26" w:rsidRDefault="00155B4E" w:rsidP="00155B4E">
      <w:pPr>
        <w:rPr>
          <w:b/>
        </w:rPr>
      </w:pPr>
      <w:r w:rsidRPr="00EF2D26">
        <w:rPr>
          <w:b/>
        </w:rPr>
        <w:t>Method 2</w:t>
      </w:r>
    </w:p>
    <w:p w14:paraId="099CFC20" w14:textId="77777777" w:rsidR="00155B4E" w:rsidRPr="00EF2D26" w:rsidRDefault="00155B4E" w:rsidP="00155B4E">
      <w:r w:rsidRPr="00EF2D26">
        <w:t>When the application is in such a state that it is waiting for any kind of message, it has to set two attributes in the “MsgDesc” as follows:</w:t>
      </w:r>
    </w:p>
    <w:p w14:paraId="668115D0" w14:textId="77777777" w:rsidR="00155B4E" w:rsidRPr="00E7517D" w:rsidRDefault="00155B4E" w:rsidP="00155B4E">
      <w:pPr>
        <w:pStyle w:val="CodeBorder"/>
      </w:pPr>
      <w:r w:rsidRPr="00E7517D">
        <w:t>MsgDesc.MsgId = CSIMQMI_NONE;</w:t>
      </w:r>
    </w:p>
    <w:p w14:paraId="012EC3A1" w14:textId="77777777" w:rsidR="00155B4E" w:rsidRPr="00E7517D" w:rsidRDefault="00155B4E" w:rsidP="00155B4E">
      <w:pPr>
        <w:pStyle w:val="CodeBorder"/>
      </w:pPr>
      <w:r w:rsidRPr="00E7517D">
        <w:t>MsgDesc.CorrelId = CSIMQCI_NONE;</w:t>
      </w:r>
    </w:p>
    <w:p w14:paraId="7A139CA6" w14:textId="77777777" w:rsidR="00155B4E" w:rsidRPr="00EF2D26" w:rsidRDefault="00155B4E" w:rsidP="00155B4E">
      <w:r w:rsidRPr="00EF2D26">
        <w:lastRenderedPageBreak/>
        <w:t>This initialisation is to be performed before each HL_mq_get() invocation.</w:t>
      </w:r>
    </w:p>
    <w:p w14:paraId="5D6D901A" w14:textId="77777777" w:rsidR="00155B4E" w:rsidRPr="00EF2D26" w:rsidRDefault="00155B4E" w:rsidP="00155B4E">
      <w:r w:rsidRPr="00EF2D26">
        <w:t>While the policy for reading messages from a queue with HL_mq_get() depends on the design of the application architecture, it is recommended though to use the Method 2 in combination with a priority value explained in attribute “Priority” of the “QoS”.</w:t>
      </w:r>
    </w:p>
    <w:p w14:paraId="4F3E2E4E" w14:textId="77777777" w:rsidR="00155B4E" w:rsidRPr="00EF2D26" w:rsidRDefault="00155B4E" w:rsidP="00155B4E">
      <w:r w:rsidRPr="00EF2D26">
        <w:t>This means in practical terms that, within a set of messages read with a uniform “Priority” (see argument “QoS”), the messages will be read in their order of appearance.</w:t>
      </w:r>
    </w:p>
    <w:p w14:paraId="1F833FA7" w14:textId="77777777" w:rsidR="00155B4E" w:rsidRPr="00EF2D26" w:rsidRDefault="00155B4E" w:rsidP="00155B4E">
      <w:r w:rsidRPr="00EF2D26">
        <w:t>They have then to be handled separately in line with the value of the “MsgDesc.MsgType” (either CSIMQMT_REQUEST, CSIMQMT_DATAGRAM or CSIMQMT_REPORT, as stated. Any message with its MsgType equal to CSIMQMT_REPORT must be matched to its own originator by the rule:</w:t>
      </w:r>
    </w:p>
    <w:p w14:paraId="092DB0EE" w14:textId="77777777" w:rsidR="00155B4E" w:rsidRPr="00EF2D26" w:rsidRDefault="00155B4E" w:rsidP="00155B4E">
      <w:r w:rsidRPr="00EF2D26">
        <w:t>[report_message.CorrelId] is equal to [original_message.MsgId]</w:t>
      </w:r>
    </w:p>
    <w:p w14:paraId="38E943F9" w14:textId="77777777" w:rsidR="00155B4E" w:rsidRPr="00EF2D26" w:rsidRDefault="00155B4E" w:rsidP="00155B4E">
      <w:r w:rsidRPr="00EF2D26">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67E1730F"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Value of field CSIMQMD.MsgId in the message sent by the sending NEA.</w:t>
      </w:r>
    </w:p>
    <w:p w14:paraId="4F07EADA"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Value of field CSIMQMD.CorrelId in a report message given by the sending NEA (exception, COA, expiration, COD).</w:t>
      </w:r>
    </w:p>
    <w:p w14:paraId="7DC99651" w14:textId="5A21719F" w:rsidR="00155B4E" w:rsidRPr="00EF2D26" w:rsidRDefault="00155B4E" w:rsidP="00155B4E">
      <w:r w:rsidRPr="00EF2D26">
        <w:t xml:space="preserve">The “GetMsgOpts” argument is a structure that controls the behaviour of the HL_mq_get() verb. The structure is shown in </w:t>
      </w:r>
      <w:r w:rsidRPr="00EF2D26">
        <w:fldChar w:fldCharType="begin"/>
      </w:r>
      <w:r w:rsidRPr="00EF2D26">
        <w:instrText xml:space="preserve"> REF _Ref133149588 \h  \* MERGEFORMAT </w:instrText>
      </w:r>
      <w:r w:rsidRPr="00EF2D26">
        <w:fldChar w:fldCharType="separate"/>
      </w:r>
      <w:r w:rsidR="00982519" w:rsidRPr="00EF2D26">
        <w:t xml:space="preserve">Table </w:t>
      </w:r>
      <w:r w:rsidR="00982519">
        <w:t>44</w:t>
      </w:r>
      <w:r w:rsidRPr="00EF2D26">
        <w:fldChar w:fldCharType="end"/>
      </w:r>
      <w:r w:rsidRPr="00EF2D26">
        <w:t>:</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A0" w:firstRow="1" w:lastRow="0" w:firstColumn="1" w:lastColumn="0" w:noHBand="0" w:noVBand="0"/>
      </w:tblPr>
      <w:tblGrid>
        <w:gridCol w:w="1844"/>
        <w:gridCol w:w="4279"/>
        <w:gridCol w:w="2949"/>
      </w:tblGrid>
      <w:tr w:rsidR="00155B4E" w:rsidRPr="00EF2D26" w14:paraId="15DC8FE2" w14:textId="77777777" w:rsidTr="00AE5353">
        <w:trPr>
          <w:cantSplit/>
        </w:trPr>
        <w:tc>
          <w:tcPr>
            <w:tcW w:w="6123" w:type="dxa"/>
            <w:gridSpan w:val="2"/>
            <w:shd w:val="clear" w:color="auto" w:fill="D0CECE" w:themeFill="background2" w:themeFillShade="E6"/>
          </w:tcPr>
          <w:p w14:paraId="39989B8F" w14:textId="77777777" w:rsidR="00155B4E" w:rsidRPr="00182A2B" w:rsidRDefault="00155B4E" w:rsidP="00155B4E">
            <w:pPr>
              <w:pStyle w:val="TableHeading"/>
            </w:pPr>
            <w:r w:rsidRPr="00182A2B">
              <w:t>typedef struct tag</w:t>
            </w:r>
          </w:p>
        </w:tc>
        <w:tc>
          <w:tcPr>
            <w:tcW w:w="2949" w:type="dxa"/>
            <w:shd w:val="clear" w:color="auto" w:fill="D0CECE" w:themeFill="background2" w:themeFillShade="E6"/>
          </w:tcPr>
          <w:p w14:paraId="2E9499C9" w14:textId="77777777" w:rsidR="00155B4E" w:rsidRPr="00182A2B" w:rsidRDefault="00155B4E" w:rsidP="00155B4E">
            <w:pPr>
              <w:pStyle w:val="TableHeading"/>
            </w:pPr>
            <w:r w:rsidRPr="00182A2B">
              <w:t>Initial value</w:t>
            </w:r>
          </w:p>
        </w:tc>
      </w:tr>
      <w:tr w:rsidR="00155B4E" w:rsidRPr="00EF2D26" w14:paraId="194C85A9" w14:textId="77777777" w:rsidTr="00155B4E">
        <w:trPr>
          <w:cantSplit/>
        </w:trPr>
        <w:tc>
          <w:tcPr>
            <w:tcW w:w="9072" w:type="dxa"/>
            <w:gridSpan w:val="3"/>
          </w:tcPr>
          <w:p w14:paraId="49889F1A" w14:textId="77777777" w:rsidR="00155B4E" w:rsidRPr="00EF2D26" w:rsidRDefault="00155B4E" w:rsidP="00155B4E">
            <w:pPr>
              <w:pStyle w:val="Table"/>
              <w:rPr>
                <w:noProof/>
              </w:rPr>
            </w:pPr>
            <w:r w:rsidRPr="00EF2D26">
              <w:rPr>
                <w:noProof/>
              </w:rPr>
              <w:t>CSIMQGMO{</w:t>
            </w:r>
          </w:p>
        </w:tc>
      </w:tr>
      <w:tr w:rsidR="00155B4E" w:rsidRPr="00EF2D26" w14:paraId="001BE6E8" w14:textId="77777777" w:rsidTr="00155B4E">
        <w:tc>
          <w:tcPr>
            <w:tcW w:w="1844" w:type="dxa"/>
          </w:tcPr>
          <w:p w14:paraId="27B05660" w14:textId="77777777" w:rsidR="00155B4E" w:rsidRPr="00EF2D26" w:rsidRDefault="00155B4E" w:rsidP="00155B4E">
            <w:pPr>
              <w:pStyle w:val="Table"/>
              <w:rPr>
                <w:noProof/>
              </w:rPr>
            </w:pPr>
            <w:r w:rsidRPr="00EF2D26">
              <w:rPr>
                <w:noProof/>
              </w:rPr>
              <w:t>CSICHAR4</w:t>
            </w:r>
          </w:p>
        </w:tc>
        <w:tc>
          <w:tcPr>
            <w:tcW w:w="4279" w:type="dxa"/>
          </w:tcPr>
          <w:p w14:paraId="32EE5A45" w14:textId="77777777" w:rsidR="00155B4E" w:rsidRPr="00EF2D26" w:rsidRDefault="00155B4E" w:rsidP="00155B4E">
            <w:pPr>
              <w:pStyle w:val="Table"/>
              <w:rPr>
                <w:noProof/>
              </w:rPr>
            </w:pPr>
            <w:r w:rsidRPr="00EF2D26">
              <w:rPr>
                <w:noProof/>
              </w:rPr>
              <w:t>StrucId;</w:t>
            </w:r>
          </w:p>
        </w:tc>
        <w:tc>
          <w:tcPr>
            <w:tcW w:w="2949" w:type="dxa"/>
          </w:tcPr>
          <w:p w14:paraId="7D09E826" w14:textId="77777777" w:rsidR="00155B4E" w:rsidRPr="00EF2D26" w:rsidRDefault="00155B4E" w:rsidP="00155B4E">
            <w:pPr>
              <w:pStyle w:val="Table"/>
              <w:rPr>
                <w:noProof/>
              </w:rPr>
            </w:pPr>
            <w:r w:rsidRPr="00EF2D26">
              <w:rPr>
                <w:noProof/>
              </w:rPr>
              <w:t>CSIMQGMO_STRUC_ID</w:t>
            </w:r>
          </w:p>
        </w:tc>
      </w:tr>
      <w:tr w:rsidR="00155B4E" w:rsidRPr="00EF2D26" w14:paraId="51F39868" w14:textId="77777777" w:rsidTr="00155B4E">
        <w:tc>
          <w:tcPr>
            <w:tcW w:w="1844" w:type="dxa"/>
          </w:tcPr>
          <w:p w14:paraId="4975F160" w14:textId="77777777" w:rsidR="00155B4E" w:rsidRPr="00EF2D26" w:rsidRDefault="00155B4E" w:rsidP="00155B4E">
            <w:pPr>
              <w:pStyle w:val="Table"/>
              <w:rPr>
                <w:noProof/>
              </w:rPr>
            </w:pPr>
            <w:r w:rsidRPr="00EF2D26">
              <w:rPr>
                <w:noProof/>
              </w:rPr>
              <w:t>CSILONG</w:t>
            </w:r>
          </w:p>
        </w:tc>
        <w:tc>
          <w:tcPr>
            <w:tcW w:w="4279" w:type="dxa"/>
          </w:tcPr>
          <w:p w14:paraId="4CB9D853" w14:textId="77777777" w:rsidR="00155B4E" w:rsidRPr="00EF2D26" w:rsidRDefault="00155B4E" w:rsidP="00155B4E">
            <w:pPr>
              <w:pStyle w:val="Table"/>
              <w:rPr>
                <w:noProof/>
              </w:rPr>
            </w:pPr>
            <w:r w:rsidRPr="00EF2D26">
              <w:rPr>
                <w:noProof/>
              </w:rPr>
              <w:t>Version;</w:t>
            </w:r>
          </w:p>
        </w:tc>
        <w:tc>
          <w:tcPr>
            <w:tcW w:w="2949" w:type="dxa"/>
          </w:tcPr>
          <w:p w14:paraId="10ACD853" w14:textId="77777777" w:rsidR="00155B4E" w:rsidRPr="00EF2D26" w:rsidRDefault="00155B4E" w:rsidP="00155B4E">
            <w:pPr>
              <w:pStyle w:val="Table"/>
              <w:rPr>
                <w:noProof/>
              </w:rPr>
            </w:pPr>
            <w:r w:rsidRPr="00EF2D26">
              <w:rPr>
                <w:noProof/>
              </w:rPr>
              <w:t>CSIMQGMO_VERSION_1</w:t>
            </w:r>
          </w:p>
        </w:tc>
      </w:tr>
      <w:tr w:rsidR="00155B4E" w:rsidRPr="00EF2D26" w14:paraId="4B6FF746" w14:textId="77777777" w:rsidTr="00155B4E">
        <w:tc>
          <w:tcPr>
            <w:tcW w:w="1844" w:type="dxa"/>
          </w:tcPr>
          <w:p w14:paraId="092AA6BA" w14:textId="77777777" w:rsidR="00155B4E" w:rsidRPr="00EF2D26" w:rsidRDefault="00155B4E" w:rsidP="00155B4E">
            <w:pPr>
              <w:pStyle w:val="Table"/>
              <w:rPr>
                <w:noProof/>
              </w:rPr>
            </w:pPr>
            <w:r w:rsidRPr="00EF2D26">
              <w:rPr>
                <w:noProof/>
              </w:rPr>
              <w:t>CSILONG</w:t>
            </w:r>
          </w:p>
        </w:tc>
        <w:tc>
          <w:tcPr>
            <w:tcW w:w="4279" w:type="dxa"/>
          </w:tcPr>
          <w:p w14:paraId="444AD1FC" w14:textId="77777777" w:rsidR="00155B4E" w:rsidRPr="00EF2D26" w:rsidRDefault="00155B4E" w:rsidP="00155B4E">
            <w:pPr>
              <w:pStyle w:val="Table"/>
              <w:rPr>
                <w:noProof/>
              </w:rPr>
            </w:pPr>
            <w:r w:rsidRPr="00EF2D26">
              <w:rPr>
                <w:noProof/>
              </w:rPr>
              <w:t>Options;</w:t>
            </w:r>
          </w:p>
        </w:tc>
        <w:tc>
          <w:tcPr>
            <w:tcW w:w="2949" w:type="dxa"/>
          </w:tcPr>
          <w:p w14:paraId="05669508" w14:textId="77777777" w:rsidR="00155B4E" w:rsidRPr="00EF2D26" w:rsidRDefault="00155B4E" w:rsidP="00155B4E">
            <w:pPr>
              <w:pStyle w:val="Table"/>
              <w:rPr>
                <w:noProof/>
              </w:rPr>
            </w:pPr>
          </w:p>
        </w:tc>
      </w:tr>
      <w:tr w:rsidR="00155B4E" w:rsidRPr="00EF2D26" w14:paraId="05EDE360" w14:textId="77777777" w:rsidTr="00155B4E">
        <w:tc>
          <w:tcPr>
            <w:tcW w:w="1844" w:type="dxa"/>
          </w:tcPr>
          <w:p w14:paraId="216E0815" w14:textId="77777777" w:rsidR="00155B4E" w:rsidRPr="00EF2D26" w:rsidRDefault="00155B4E" w:rsidP="00155B4E">
            <w:pPr>
              <w:pStyle w:val="Table"/>
              <w:rPr>
                <w:noProof/>
              </w:rPr>
            </w:pPr>
            <w:r w:rsidRPr="00EF2D26">
              <w:rPr>
                <w:noProof/>
              </w:rPr>
              <w:t>CSILONG</w:t>
            </w:r>
          </w:p>
        </w:tc>
        <w:tc>
          <w:tcPr>
            <w:tcW w:w="4279" w:type="dxa"/>
          </w:tcPr>
          <w:p w14:paraId="1538C454" w14:textId="77777777" w:rsidR="00155B4E" w:rsidRPr="00EF2D26" w:rsidRDefault="00155B4E" w:rsidP="00155B4E">
            <w:pPr>
              <w:pStyle w:val="Table"/>
              <w:rPr>
                <w:noProof/>
              </w:rPr>
            </w:pPr>
            <w:r w:rsidRPr="00EF2D26">
              <w:rPr>
                <w:noProof/>
              </w:rPr>
              <w:t>WaitInterval;</w:t>
            </w:r>
          </w:p>
        </w:tc>
        <w:tc>
          <w:tcPr>
            <w:tcW w:w="2949" w:type="dxa"/>
          </w:tcPr>
          <w:p w14:paraId="3DD094EB" w14:textId="77777777" w:rsidR="00155B4E" w:rsidRPr="00EF2D26" w:rsidRDefault="00155B4E" w:rsidP="00155B4E">
            <w:pPr>
              <w:pStyle w:val="Table"/>
              <w:rPr>
                <w:noProof/>
              </w:rPr>
            </w:pPr>
          </w:p>
        </w:tc>
      </w:tr>
      <w:tr w:rsidR="00155B4E" w:rsidRPr="00EF2D26" w14:paraId="5EC71A86" w14:textId="77777777" w:rsidTr="00155B4E">
        <w:tc>
          <w:tcPr>
            <w:tcW w:w="1844" w:type="dxa"/>
          </w:tcPr>
          <w:p w14:paraId="123891D9" w14:textId="77777777" w:rsidR="00155B4E" w:rsidRPr="00EF2D26" w:rsidRDefault="00155B4E" w:rsidP="00155B4E">
            <w:pPr>
              <w:pStyle w:val="Table"/>
              <w:rPr>
                <w:noProof/>
              </w:rPr>
            </w:pPr>
            <w:r w:rsidRPr="00EF2D26">
              <w:rPr>
                <w:noProof/>
              </w:rPr>
              <w:t>CSILONG</w:t>
            </w:r>
          </w:p>
        </w:tc>
        <w:tc>
          <w:tcPr>
            <w:tcW w:w="4279" w:type="dxa"/>
          </w:tcPr>
          <w:p w14:paraId="1F3FFF9C" w14:textId="77777777" w:rsidR="00155B4E" w:rsidRPr="00EF2D26" w:rsidRDefault="00155B4E" w:rsidP="00155B4E">
            <w:pPr>
              <w:pStyle w:val="Table"/>
              <w:rPr>
                <w:noProof/>
              </w:rPr>
            </w:pPr>
            <w:r w:rsidRPr="00EF2D26">
              <w:rPr>
                <w:noProof/>
              </w:rPr>
              <w:t>Signal1;</w:t>
            </w:r>
          </w:p>
        </w:tc>
        <w:tc>
          <w:tcPr>
            <w:tcW w:w="2949" w:type="dxa"/>
          </w:tcPr>
          <w:p w14:paraId="753DCBFA" w14:textId="77777777" w:rsidR="00155B4E" w:rsidRPr="00EF2D26" w:rsidRDefault="00155B4E" w:rsidP="00155B4E">
            <w:pPr>
              <w:pStyle w:val="Table"/>
              <w:rPr>
                <w:noProof/>
              </w:rPr>
            </w:pPr>
            <w:r w:rsidRPr="00EF2D26">
              <w:rPr>
                <w:noProof/>
              </w:rPr>
              <w:t>(DNC)</w:t>
            </w:r>
          </w:p>
        </w:tc>
      </w:tr>
      <w:tr w:rsidR="00155B4E" w:rsidRPr="00EF2D26" w14:paraId="7ADF132C" w14:textId="77777777" w:rsidTr="00155B4E">
        <w:tc>
          <w:tcPr>
            <w:tcW w:w="1844" w:type="dxa"/>
          </w:tcPr>
          <w:p w14:paraId="17516551" w14:textId="77777777" w:rsidR="00155B4E" w:rsidRPr="00EF2D26" w:rsidRDefault="00155B4E" w:rsidP="00155B4E">
            <w:pPr>
              <w:pStyle w:val="Table"/>
              <w:rPr>
                <w:noProof/>
              </w:rPr>
            </w:pPr>
            <w:r w:rsidRPr="00EF2D26">
              <w:rPr>
                <w:noProof/>
              </w:rPr>
              <w:t>CSILONG</w:t>
            </w:r>
          </w:p>
        </w:tc>
        <w:tc>
          <w:tcPr>
            <w:tcW w:w="4279" w:type="dxa"/>
          </w:tcPr>
          <w:p w14:paraId="28A897B7" w14:textId="77777777" w:rsidR="00155B4E" w:rsidRPr="00EF2D26" w:rsidRDefault="00155B4E" w:rsidP="00155B4E">
            <w:pPr>
              <w:pStyle w:val="Table"/>
              <w:rPr>
                <w:noProof/>
              </w:rPr>
            </w:pPr>
            <w:r w:rsidRPr="00EF2D26">
              <w:rPr>
                <w:noProof/>
              </w:rPr>
              <w:t>Signal2;</w:t>
            </w:r>
          </w:p>
        </w:tc>
        <w:tc>
          <w:tcPr>
            <w:tcW w:w="2949" w:type="dxa"/>
          </w:tcPr>
          <w:p w14:paraId="66D0FF4D" w14:textId="77777777" w:rsidR="00155B4E" w:rsidRPr="00EF2D26" w:rsidRDefault="00155B4E" w:rsidP="00155B4E">
            <w:pPr>
              <w:pStyle w:val="Table"/>
              <w:rPr>
                <w:noProof/>
              </w:rPr>
            </w:pPr>
            <w:r w:rsidRPr="00EF2D26">
              <w:rPr>
                <w:noProof/>
              </w:rPr>
              <w:t>(DNC)</w:t>
            </w:r>
          </w:p>
        </w:tc>
      </w:tr>
      <w:tr w:rsidR="00155B4E" w:rsidRPr="00EF2D26" w14:paraId="2217C84A" w14:textId="77777777" w:rsidTr="00155B4E">
        <w:tc>
          <w:tcPr>
            <w:tcW w:w="1844" w:type="dxa"/>
          </w:tcPr>
          <w:p w14:paraId="5AEF75E5" w14:textId="77777777" w:rsidR="00155B4E" w:rsidRPr="00EF2D26" w:rsidRDefault="00155B4E" w:rsidP="00155B4E">
            <w:pPr>
              <w:pStyle w:val="Table"/>
              <w:rPr>
                <w:noProof/>
              </w:rPr>
            </w:pPr>
            <w:r w:rsidRPr="00EF2D26">
              <w:rPr>
                <w:noProof/>
              </w:rPr>
              <w:t>CSICHAR48</w:t>
            </w:r>
          </w:p>
        </w:tc>
        <w:tc>
          <w:tcPr>
            <w:tcW w:w="4279" w:type="dxa"/>
          </w:tcPr>
          <w:p w14:paraId="2F8AB639" w14:textId="77777777" w:rsidR="00155B4E" w:rsidRPr="00EF2D26" w:rsidRDefault="00155B4E" w:rsidP="00155B4E">
            <w:pPr>
              <w:pStyle w:val="Table"/>
              <w:rPr>
                <w:noProof/>
              </w:rPr>
            </w:pPr>
            <w:r w:rsidRPr="00EF2D26">
              <w:rPr>
                <w:noProof/>
              </w:rPr>
              <w:t>DynamicQName;</w:t>
            </w:r>
          </w:p>
        </w:tc>
        <w:tc>
          <w:tcPr>
            <w:tcW w:w="2949" w:type="dxa"/>
          </w:tcPr>
          <w:p w14:paraId="777D6EFD" w14:textId="77777777" w:rsidR="00155B4E" w:rsidRPr="00EF2D26" w:rsidRDefault="00155B4E" w:rsidP="00155B4E">
            <w:pPr>
              <w:pStyle w:val="Table"/>
              <w:rPr>
                <w:noProof/>
              </w:rPr>
            </w:pPr>
            <w:r w:rsidRPr="00EF2D26">
              <w:rPr>
                <w:noProof/>
              </w:rPr>
              <w:t>(DNC)</w:t>
            </w:r>
          </w:p>
        </w:tc>
      </w:tr>
      <w:tr w:rsidR="00155B4E" w:rsidRPr="00EF2D26" w14:paraId="06374349" w14:textId="77777777" w:rsidTr="00155B4E">
        <w:trPr>
          <w:cantSplit/>
        </w:trPr>
        <w:tc>
          <w:tcPr>
            <w:tcW w:w="9072" w:type="dxa"/>
            <w:gridSpan w:val="3"/>
          </w:tcPr>
          <w:p w14:paraId="056B7369" w14:textId="77777777" w:rsidR="00155B4E" w:rsidRPr="00EF2D26" w:rsidRDefault="00155B4E" w:rsidP="00155B4E">
            <w:pPr>
              <w:pStyle w:val="Table"/>
              <w:rPr>
                <w:noProof/>
              </w:rPr>
            </w:pPr>
            <w:r w:rsidRPr="00EF2D26">
              <w:rPr>
                <w:noProof/>
              </w:rPr>
              <w:t>} CSIMGMO;</w:t>
            </w:r>
          </w:p>
        </w:tc>
      </w:tr>
    </w:tbl>
    <w:p w14:paraId="111D0D95" w14:textId="79DC24AB" w:rsidR="00155B4E" w:rsidRPr="00EF2D26" w:rsidRDefault="00155B4E" w:rsidP="00155B4E">
      <w:pPr>
        <w:pStyle w:val="Caption"/>
      </w:pPr>
      <w:bookmarkStart w:id="2639" w:name="_Ref133149588"/>
      <w:bookmarkStart w:id="2640" w:name="_Toc1401032"/>
      <w:bookmarkStart w:id="2641" w:name="_Toc128575674"/>
      <w:r w:rsidRPr="00EF2D26">
        <w:t xml:space="preserve">Table </w:t>
      </w:r>
      <w:r>
        <w:fldChar w:fldCharType="begin"/>
      </w:r>
      <w:r>
        <w:instrText>SEQ Table \* ARABIC</w:instrText>
      </w:r>
      <w:r>
        <w:fldChar w:fldCharType="separate"/>
      </w:r>
      <w:r w:rsidR="00982519">
        <w:rPr>
          <w:noProof/>
        </w:rPr>
        <w:t>44</w:t>
      </w:r>
      <w:r>
        <w:fldChar w:fldCharType="end"/>
      </w:r>
      <w:bookmarkEnd w:id="2639"/>
      <w:r w:rsidRPr="00EF2D26">
        <w:t>: CSIMQGMO Object Descriptor</w:t>
      </w:r>
      <w:bookmarkEnd w:id="2640"/>
      <w:bookmarkEnd w:id="2641"/>
    </w:p>
    <w:p w14:paraId="229EBA3D" w14:textId="77777777" w:rsidR="00155B4E" w:rsidRPr="00EF2D26" w:rsidRDefault="00155B4E" w:rsidP="00155B4E">
      <w:pPr>
        <w:rPr>
          <w:b/>
        </w:rPr>
      </w:pPr>
      <w:r w:rsidRPr="00EF2D26">
        <w:rPr>
          <w:b/>
        </w:rPr>
        <w:t>Notes</w:t>
      </w:r>
    </w:p>
    <w:p w14:paraId="3E5B76F9" w14:textId="77777777" w:rsidR="00155B4E" w:rsidRPr="00EF2D26" w:rsidRDefault="00155B4E" w:rsidP="00155B4E">
      <w:r w:rsidRPr="00EF2D26">
        <w:t>It is a design issue, related to the NDEA architecture, to choose between an applicative polling of a queue or a triggering mechanism initiated by CCN/CSI software, to be awakened upon a new message forthcoming in the queue. Regarding polling of a queue two processing mechanisms can be used:</w:t>
      </w:r>
    </w:p>
    <w:p w14:paraId="55F00CD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Constant CSIMQGMO_NO_WAIT is related to first choice;</w:t>
      </w:r>
    </w:p>
    <w:p w14:paraId="752A756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While CSIMQGMO_ WAIT and value of WaitInterval set relate to second choice.</w:t>
      </w:r>
    </w:p>
    <w:p w14:paraId="78E667DF" w14:textId="77777777" w:rsidR="00155B4E" w:rsidRPr="00EF2D26" w:rsidRDefault="79D63348" w:rsidP="0E615139">
      <w:r w:rsidRPr="0E615139">
        <w:t>Whichever the choice taken, two precautions must be taken:</w:t>
      </w:r>
    </w:p>
    <w:p w14:paraId="3A2BE1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“WaitInterval” cannot be set to CSIMQWI_UNLIMITED when “Options” has value CSIMQGMO_WAIT.</w:t>
      </w:r>
    </w:p>
    <w:p w14:paraId="407ABA12" w14:textId="77777777" w:rsidR="00155B4E" w:rsidRPr="00EF2D26" w:rsidRDefault="79D63348" w:rsidP="00702261">
      <w:pPr>
        <w:pStyle w:val="ListBullet2"/>
        <w:keepLines/>
        <w:numPr>
          <w:ilvl w:val="0"/>
          <w:numId w:val="1"/>
        </w:numPr>
        <w:spacing w:after="240"/>
        <w:contextualSpacing w:val="0"/>
      </w:pPr>
      <w:r w:rsidRPr="0E615139">
        <w:rPr>
          <w:i w:val="0"/>
          <w:color w:val="auto"/>
        </w:rPr>
        <w:lastRenderedPageBreak/>
        <w:t>When applicative polling is used (“Options” has value CSIMQGMO_NO_WAIT), then there must be a grace period foreseen in the application between two successive readings in the queue</w:t>
      </w:r>
      <w:r>
        <w:t>.</w:t>
      </w:r>
    </w:p>
    <w:p w14:paraId="3F41184F" w14:textId="77777777" w:rsidR="00155B4E" w:rsidRPr="00EF2D26" w:rsidRDefault="00155B4E" w:rsidP="00155B4E">
      <w:r w:rsidRPr="00EF2D26">
        <w:t>Value of argument “DataOut” represents the location of the data, when the value of the “MsgDesc.MsgType” is CSIMQMT_REQUEST or CSIMQMT_DATAGRAM. Otherwise (in the case of a CSIMQMT_REPORT) the CSIDD “DataOut” is left undefined (check this with the value of argument “MsgLen”, that must be 0L).</w:t>
      </w:r>
    </w:p>
    <w:p w14:paraId="3F4E6B63" w14:textId="77777777" w:rsidR="00155B4E" w:rsidRPr="00EF2D26" w:rsidRDefault="00155B4E" w:rsidP="00155B4E">
      <w:r w:rsidRPr="00EF2D26">
        <w:t>When a value for “DataOut” is defined, the attribute “Flags” of this CSIDD structure defines the way the information in CSIDD is to be represented.</w:t>
      </w:r>
    </w:p>
    <w:p w14:paraId="3E7A82E4" w14:textId="77777777" w:rsidR="00155B4E" w:rsidRPr="00EF2D26" w:rsidRDefault="00155B4E" w:rsidP="00155B4E">
      <w:r w:rsidRPr="00EF2D26">
        <w:t>Value of argument “MsgLen” represents the actual length in bytes of the application data in the retrieved message. It must be compared to the attribute “DataOut.DataLen”.</w:t>
      </w:r>
    </w:p>
    <w:p w14:paraId="7CFC3B11" w14:textId="1684CA7F" w:rsidR="00155B4E" w:rsidRPr="00EF2D26" w:rsidRDefault="00155B4E" w:rsidP="00155B4E">
      <w:r w:rsidRPr="00EF2D26">
        <w:t xml:space="preserve">The argument “QoS” represents a CSIQOS structure that describes the particular handling that was applied on “DataOut”. Within this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982519" w:rsidRPr="00982519">
        <w:rPr>
          <w:b/>
        </w:rPr>
        <w:t>Rule</w:t>
      </w:r>
      <w:r w:rsidR="00982519" w:rsidRPr="0E615139">
        <w:t xml:space="preserve"> for fetching messages from a receiving queue:</w:t>
      </w:r>
      <w:r w:rsidRPr="00EF2D26">
        <w:fldChar w:fldCharType="end"/>
      </w:r>
      <w:r w:rsidRPr="00EF2D26">
        <w:t xml:space="preserve"> highlighted in </w:t>
      </w:r>
      <w:r w:rsidRPr="00EF2D26">
        <w:fldChar w:fldCharType="begin"/>
      </w:r>
      <w:r w:rsidRPr="00EF2D26">
        <w:instrText xml:space="preserve"> REF _Ref134500291 \r \h  \* MERGEFORMAT </w:instrText>
      </w:r>
      <w:r w:rsidRPr="00EF2D26">
        <w:fldChar w:fldCharType="separate"/>
      </w:r>
      <w:r w:rsidR="00982519">
        <w:t>IX.I.2.2.6</w:t>
      </w:r>
      <w:r w:rsidRPr="00EF2D26">
        <w:fldChar w:fldCharType="end"/>
      </w:r>
      <w:r w:rsidRPr="00EF2D26">
        <w:t>.</w:t>
      </w:r>
    </w:p>
    <w:p w14:paraId="7372FDFF" w14:textId="77777777" w:rsidR="00155B4E" w:rsidRPr="00EF2D26" w:rsidRDefault="00155B4E" w:rsidP="00D76942">
      <w:pPr>
        <w:pStyle w:val="Heading6"/>
        <w:keepLines/>
        <w:numPr>
          <w:ilvl w:val="5"/>
          <w:numId w:val="34"/>
        </w:numPr>
        <w:spacing w:before="240" w:line="240" w:lineRule="auto"/>
      </w:pPr>
      <w:bookmarkStart w:id="2642" w:name="_Ref458588414"/>
      <w:bookmarkStart w:id="2643" w:name="_Toc178390889"/>
      <w:bookmarkStart w:id="2644" w:name="_Toc191308478"/>
      <w:bookmarkStart w:id="2645" w:name="_Toc1400645"/>
      <w:r w:rsidRPr="00EF2D26">
        <w:t>Browsing through a queue: HL_mq_browse()</w:t>
      </w:r>
      <w:bookmarkEnd w:id="2642"/>
      <w:bookmarkEnd w:id="2643"/>
      <w:bookmarkEnd w:id="2644"/>
      <w:bookmarkEnd w:id="2645"/>
    </w:p>
    <w:p w14:paraId="1D872589" w14:textId="77777777" w:rsidR="00155B4E" w:rsidRPr="00E7517D" w:rsidRDefault="00155B4E" w:rsidP="00155B4E">
      <w:pPr>
        <w:pStyle w:val="CodeBorder"/>
      </w:pPr>
      <w:r w:rsidRPr="00E7517D">
        <w:t>CSILONG HL_mq_browse(</w:t>
      </w:r>
    </w:p>
    <w:p w14:paraId="64B7C306"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78C1973E" w14:textId="77777777" w:rsidR="00155B4E" w:rsidRPr="00E7517D" w:rsidRDefault="00155B4E" w:rsidP="00155B4E">
      <w:pPr>
        <w:pStyle w:val="CodeBorder"/>
      </w:pPr>
      <w:r w:rsidRPr="00E7517D">
        <w:tab/>
        <w:t>CSIMQHOBJ</w:t>
      </w:r>
      <w:r w:rsidRPr="00E7517D">
        <w:tab/>
      </w:r>
      <w:r w:rsidRPr="00E7517D">
        <w:tab/>
        <w:t xml:space="preserve">ObjDesc, </w:t>
      </w:r>
    </w:p>
    <w:p w14:paraId="35D40C1A"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22E10E8C" w14:textId="77777777" w:rsidR="00155B4E" w:rsidRPr="00E7517D" w:rsidRDefault="00155B4E" w:rsidP="00155B4E">
      <w:pPr>
        <w:pStyle w:val="CodeBorder"/>
      </w:pPr>
      <w:r w:rsidRPr="00E7517D">
        <w:tab/>
        <w:t>CSIMQGMO</w:t>
      </w:r>
      <w:r w:rsidRPr="00E7517D">
        <w:tab/>
      </w:r>
      <w:r w:rsidRPr="00E7517D">
        <w:tab/>
        <w:t xml:space="preserve">*GetMsgOpts, </w:t>
      </w:r>
    </w:p>
    <w:p w14:paraId="2EF7E72E"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776C8CC6"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1A61898F"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AE6EFB8"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7887253B"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73AC3BE5" w14:textId="77777777" w:rsidR="00155B4E" w:rsidRPr="00E7517D" w:rsidRDefault="00155B4E" w:rsidP="00155B4E">
      <w:pPr>
        <w:pStyle w:val="CodeBorder"/>
      </w:pPr>
      <w:r w:rsidRPr="00E7517D">
        <w:t>);</w:t>
      </w:r>
    </w:p>
    <w:p w14:paraId="3182BCF3" w14:textId="77777777" w:rsidR="00155B4E" w:rsidRPr="00EF2D26" w:rsidRDefault="00155B4E" w:rsidP="00155B4E">
      <w:r w:rsidRPr="00EF2D26">
        <w:t>All arguments used in this verb are explained as for the HL_mq_get() verb.</w:t>
      </w:r>
    </w:p>
    <w:p w14:paraId="7F977A62" w14:textId="77777777" w:rsidR="00155B4E" w:rsidRPr="00EF2D26" w:rsidRDefault="00155B4E" w:rsidP="00155B4E">
      <w:r w:rsidRPr="00EF2D26">
        <w:t>The HL_mq_browse() verb does not delete the message read from the queue. An explicit use of the verb HL_mq_delete() is required for deleting it.</w:t>
      </w:r>
    </w:p>
    <w:p w14:paraId="713F0612" w14:textId="426A628B" w:rsidR="00155B4E" w:rsidRPr="00EF2D26" w:rsidRDefault="00155B4E" w:rsidP="00155B4E">
      <w:r w:rsidRPr="00EF2D26">
        <w:t xml:space="preserve">Within the “QoS”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982519" w:rsidRPr="00982519">
        <w:rPr>
          <w:b/>
        </w:rPr>
        <w:t>Rule</w:t>
      </w:r>
      <w:r w:rsidR="00982519" w:rsidRPr="0E615139">
        <w:t xml:space="preserve"> for fetching messages from a receiving queue:</w:t>
      </w:r>
      <w:r w:rsidRPr="00EF2D26">
        <w:fldChar w:fldCharType="end"/>
      </w:r>
      <w:r w:rsidRPr="00EF2D26">
        <w:t xml:space="preserve"> highlighted in paragraph</w:t>
      </w:r>
      <w:r>
        <w:t xml:space="preserve"> </w:t>
      </w:r>
      <w:r>
        <w:fldChar w:fldCharType="begin"/>
      </w:r>
      <w:r>
        <w:instrText>REF _Ref134500291 \w</w:instrText>
      </w:r>
      <w:r>
        <w:fldChar w:fldCharType="separate"/>
      </w:r>
      <w:r w:rsidR="00982519">
        <w:t>IX.I.2.2.6</w:t>
      </w:r>
      <w:r>
        <w:fldChar w:fldCharType="end"/>
      </w:r>
      <w:r w:rsidRPr="00EF2D26">
        <w:t>.</w:t>
      </w:r>
    </w:p>
    <w:p w14:paraId="19D8E624" w14:textId="77777777" w:rsidR="00155B4E" w:rsidRPr="00EF2D26" w:rsidRDefault="00155B4E" w:rsidP="00D76942">
      <w:pPr>
        <w:pStyle w:val="Heading6"/>
        <w:keepLines/>
        <w:numPr>
          <w:ilvl w:val="5"/>
          <w:numId w:val="34"/>
        </w:numPr>
        <w:spacing w:before="240" w:line="240" w:lineRule="auto"/>
      </w:pPr>
      <w:bookmarkStart w:id="2646" w:name="_Toc178390890"/>
      <w:bookmarkStart w:id="2647" w:name="_Toc191308479"/>
      <w:bookmarkStart w:id="2648" w:name="_Toc1400646"/>
      <w:r w:rsidRPr="00EF2D26">
        <w:t>Deleting an element from a queue: HL_mq_delete()</w:t>
      </w:r>
      <w:bookmarkEnd w:id="2646"/>
      <w:bookmarkEnd w:id="2647"/>
      <w:bookmarkEnd w:id="2648"/>
    </w:p>
    <w:p w14:paraId="3101A176" w14:textId="77777777" w:rsidR="00155B4E" w:rsidRPr="00E7517D" w:rsidRDefault="00155B4E" w:rsidP="00155B4E">
      <w:pPr>
        <w:pStyle w:val="CodeBorder"/>
      </w:pPr>
      <w:r w:rsidRPr="00E7517D">
        <w:t>CSILONG HL_mq_delete(</w:t>
      </w:r>
    </w:p>
    <w:p w14:paraId="269BF00E"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475507CD" w14:textId="77777777" w:rsidR="00155B4E" w:rsidRPr="00E7517D" w:rsidRDefault="00155B4E" w:rsidP="00155B4E">
      <w:pPr>
        <w:pStyle w:val="CodeBorder"/>
      </w:pPr>
      <w:r w:rsidRPr="00E7517D">
        <w:tab/>
        <w:t>CSIMQHOBJ</w:t>
      </w:r>
      <w:r w:rsidRPr="00E7517D">
        <w:tab/>
      </w:r>
      <w:r w:rsidRPr="00E7517D">
        <w:tab/>
        <w:t xml:space="preserve">ObjDesc, </w:t>
      </w:r>
    </w:p>
    <w:p w14:paraId="24191E96"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72B73588" w14:textId="77777777" w:rsidR="00155B4E" w:rsidRPr="00E7517D" w:rsidRDefault="00155B4E" w:rsidP="00155B4E">
      <w:pPr>
        <w:pStyle w:val="CodeBorder"/>
      </w:pPr>
      <w:r w:rsidRPr="00E7517D">
        <w:tab/>
        <w:t>CSIMQGMO</w:t>
      </w:r>
      <w:r w:rsidRPr="00E7517D">
        <w:tab/>
      </w:r>
      <w:r w:rsidRPr="00E7517D">
        <w:tab/>
        <w:t xml:space="preserve">*GetMsgOpts, </w:t>
      </w:r>
    </w:p>
    <w:p w14:paraId="798DA8D3"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4A92A1C2"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76547A19"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1DCFD21"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35E7B221"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14A97F59" w14:textId="77777777" w:rsidR="00155B4E" w:rsidRPr="00E7517D" w:rsidRDefault="00155B4E" w:rsidP="00155B4E">
      <w:pPr>
        <w:pStyle w:val="CodeBorder"/>
      </w:pPr>
      <w:r w:rsidRPr="00E7517D">
        <w:t>);</w:t>
      </w:r>
    </w:p>
    <w:p w14:paraId="45872743" w14:textId="77777777" w:rsidR="00155B4E" w:rsidRPr="00EF2D26" w:rsidRDefault="00155B4E" w:rsidP="00155B4E">
      <w:r w:rsidRPr="00EF2D26">
        <w:t>All arguments used in this verb are explained as for the HL_mq_browse() verb.</w:t>
      </w:r>
    </w:p>
    <w:p w14:paraId="6CFA1C70" w14:textId="77777777" w:rsidR="00155B4E" w:rsidRPr="00EF2D26" w:rsidRDefault="00155B4E" w:rsidP="00155B4E">
      <w:bookmarkStart w:id="2649" w:name="_Hlt458425175"/>
      <w:bookmarkStart w:id="2650" w:name="_Ref458425154"/>
      <w:bookmarkEnd w:id="2649"/>
      <w:r w:rsidRPr="00EF2D26">
        <w:lastRenderedPageBreak/>
        <w:t>Important advice: a 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bookmarkEnd w:id="2650"/>
    </w:p>
    <w:p w14:paraId="5221F27E" w14:textId="77777777" w:rsidR="00155B4E" w:rsidRPr="00EF2D26" w:rsidRDefault="00155B4E" w:rsidP="00D76942">
      <w:pPr>
        <w:pStyle w:val="Heading3"/>
        <w:keepLines/>
        <w:numPr>
          <w:ilvl w:val="2"/>
          <w:numId w:val="34"/>
        </w:numPr>
        <w:suppressAutoHyphens w:val="0"/>
      </w:pPr>
      <w:bookmarkStart w:id="2651" w:name="_Toc113879356"/>
      <w:bookmarkStart w:id="2652" w:name="_Ref135419849"/>
      <w:bookmarkStart w:id="2653" w:name="_Toc178390891"/>
      <w:bookmarkStart w:id="2654" w:name="_Toc191308480"/>
      <w:bookmarkStart w:id="2655" w:name="_Toc191309333"/>
      <w:bookmarkStart w:id="2656" w:name="_Ref264464477"/>
      <w:bookmarkStart w:id="2657" w:name="_Ref264464481"/>
      <w:bookmarkStart w:id="2658" w:name="_Ref264464486"/>
      <w:bookmarkStart w:id="2659" w:name="_Toc1400647"/>
      <w:bookmarkStart w:id="2660" w:name="_Toc128575581"/>
      <w:r w:rsidRPr="00EF2D26">
        <w:t>Environment</w:t>
      </w:r>
      <w:bookmarkEnd w:id="2651"/>
      <w:bookmarkEnd w:id="2652"/>
      <w:bookmarkEnd w:id="2653"/>
      <w:bookmarkEnd w:id="2654"/>
      <w:bookmarkEnd w:id="2655"/>
      <w:bookmarkEnd w:id="2656"/>
      <w:bookmarkEnd w:id="2657"/>
      <w:bookmarkEnd w:id="2658"/>
      <w:bookmarkEnd w:id="2659"/>
      <w:bookmarkEnd w:id="2660"/>
    </w:p>
    <w:p w14:paraId="7B60A4B6" w14:textId="77777777" w:rsidR="00155B4E" w:rsidRPr="00EF2D26" w:rsidRDefault="00155B4E" w:rsidP="00155B4E">
      <w:r w:rsidRPr="00EF2D26">
        <w:t xml:space="preserve">Messages on CCN are always exchanged between </w:t>
      </w:r>
      <w:r w:rsidRPr="00EF2D26">
        <w:rPr>
          <w:b/>
        </w:rPr>
        <w:t>Gateways</w:t>
      </w:r>
      <w:r w:rsidRPr="00EF2D26">
        <w:t>. In EMCS, two kinds of Gateways have to be considered:</w:t>
      </w:r>
    </w:p>
    <w:p w14:paraId="459BCB4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National Gateways</w:t>
      </w:r>
      <w:r w:rsidRPr="0E615139">
        <w:rPr>
          <w:i w:val="0"/>
          <w:color w:val="auto"/>
        </w:rPr>
        <w:t xml:space="preserve"> used by all the MSAs to perform EMCS business.</w:t>
      </w:r>
    </w:p>
    <w:p w14:paraId="04D1879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Commission Gateways</w:t>
      </w:r>
      <w:r w:rsidRPr="0E615139">
        <w:rPr>
          <w:i w:val="0"/>
          <w:color w:val="auto"/>
        </w:rPr>
        <w:t xml:space="preserve"> used by Taxation and Customs Union DG or its contractors to operate the EMCS or to develop the CDEA.</w:t>
      </w:r>
    </w:p>
    <w:p w14:paraId="754C1CF9" w14:textId="77777777" w:rsidR="00155B4E" w:rsidRPr="00EF2D26" w:rsidRDefault="79D63348" w:rsidP="0E615139">
      <w:r w:rsidRPr="0E615139">
        <w:t xml:space="preserve">MSAs and Taxation and Customs Union DG always have two Gateways: the </w:t>
      </w:r>
      <w:r w:rsidRPr="0E615139">
        <w:rPr>
          <w:b/>
          <w:bCs/>
        </w:rPr>
        <w:t>Operational Gateway</w:t>
      </w:r>
      <w:r w:rsidRPr="0E615139">
        <w:t xml:space="preserve"> and the </w:t>
      </w:r>
      <w:r w:rsidRPr="0E615139">
        <w:rPr>
          <w:b/>
          <w:bCs/>
        </w:rPr>
        <w:t>Back-up Gateway</w:t>
      </w:r>
      <w:r w:rsidRPr="0E615139">
        <w:t xml:space="preserve">. On every Gateway, </w:t>
      </w:r>
      <w:r w:rsidRPr="0E615139">
        <w:rPr>
          <w:b/>
          <w:bCs/>
        </w:rPr>
        <w:t>Environments</w:t>
      </w:r>
      <w:r w:rsidRPr="0E615139">
        <w:t xml:space="preserve"> are defined comprising of a set of queues that can be considered as a ‘layer’ in which messages are exchanged. The Operational Gateway contains the Operational Environment. The Back-up Gateway contains the Common Domain Testing Environment and the National Testing Environment. The Gateways and the respective environments are defined as follows:</w:t>
      </w:r>
    </w:p>
    <w:p w14:paraId="04006A3B" w14:textId="77777777" w:rsidR="00155B4E" w:rsidRPr="00EF2D26" w:rsidDel="00934CB3" w:rsidRDefault="79D63348" w:rsidP="00702261">
      <w:pPr>
        <w:pStyle w:val="ListBullet2"/>
        <w:keepLines/>
        <w:numPr>
          <w:ilvl w:val="0"/>
          <w:numId w:val="1"/>
        </w:numPr>
        <w:spacing w:after="240"/>
        <w:contextualSpacing w:val="0"/>
        <w:rPr>
          <w:noProof/>
          <w:color w:val="000000" w:themeColor="text1"/>
        </w:rPr>
      </w:pPr>
      <w:r w:rsidRPr="0E615139">
        <w:rPr>
          <w:i w:val="0"/>
          <w:noProof/>
          <w:color w:val="auto"/>
        </w:rPr>
        <w:t xml:space="preserve">The Operational Gateway </w:t>
      </w:r>
      <w:r w:rsidRPr="0E615139">
        <w:rPr>
          <w:i w:val="0"/>
          <w:color w:val="auto"/>
        </w:rPr>
        <w:t>contains</w:t>
      </w:r>
      <w:r w:rsidRPr="0E615139">
        <w:rPr>
          <w:i w:val="0"/>
          <w:noProof/>
          <w:color w:val="auto"/>
        </w:rPr>
        <w:t xml:space="preserve"> the</w:t>
      </w:r>
      <w:r w:rsidRPr="0E615139">
        <w:rPr>
          <w:noProof/>
          <w:color w:val="auto"/>
        </w:rPr>
        <w:t>:</w:t>
      </w:r>
    </w:p>
    <w:p w14:paraId="1EF810F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w:t>
      </w:r>
      <w:r w:rsidRPr="0E615139">
        <w:rPr>
          <w:b/>
          <w:bCs/>
        </w:rPr>
        <w:t>Operational Environment</w:t>
      </w:r>
      <w:r w:rsidRPr="0E615139">
        <w:t xml:space="preserve"> used to exchange the messages in EMCS operations in </w:t>
      </w:r>
      <w:r w:rsidRPr="0E615139">
        <w:rPr>
          <w:i/>
          <w:iCs/>
          <w:noProof/>
        </w:rPr>
        <w:t>Production Mode</w:t>
      </w:r>
      <w:r w:rsidRPr="0E615139">
        <w:t>.</w:t>
      </w:r>
    </w:p>
    <w:p w14:paraId="2DAF51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w:t>
      </w:r>
      <w:r w:rsidRPr="0E615139">
        <w:rPr>
          <w:b/>
          <w:bCs/>
          <w:i w:val="0"/>
          <w:color w:val="auto"/>
        </w:rPr>
        <w:t>Back-up Gateway</w:t>
      </w:r>
      <w:r w:rsidRPr="0E615139">
        <w:rPr>
          <w:i w:val="0"/>
          <w:color w:val="auto"/>
        </w:rPr>
        <w:t xml:space="preserve"> contains the:</w:t>
      </w:r>
    </w:p>
    <w:p w14:paraId="39D00AE9" w14:textId="7B285055"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rPr>
          <w:b/>
          <w:bCs/>
        </w:rPr>
        <w:t>Common Domain Testing Environment</w:t>
      </w:r>
      <w:r w:rsidRPr="0E615139">
        <w:t xml:space="preserve"> used to exchange messages for testing purposes on the Common Domain. This environment is used for </w:t>
      </w:r>
      <w:r w:rsidRPr="0E615139">
        <w:rPr>
          <w:noProof/>
        </w:rPr>
        <w:t>National Compliance Testing (</w:t>
      </w:r>
      <w:r w:rsidRPr="0E615139">
        <w:rPr>
          <w:i/>
          <w:iCs/>
          <w:noProof/>
        </w:rPr>
        <w:t>Mode-1</w:t>
      </w:r>
      <w:r w:rsidRPr="0E615139">
        <w:rPr>
          <w:noProof/>
        </w:rPr>
        <w:t>) and Conformance Testing (</w:t>
      </w:r>
      <w:r w:rsidRPr="0E615139">
        <w:rPr>
          <w:i/>
          <w:iCs/>
          <w:noProof/>
        </w:rPr>
        <w:t>Mode-2</w:t>
      </w:r>
      <w:r w:rsidRPr="0E615139">
        <w:rPr>
          <w:noProof/>
        </w:rPr>
        <w:t>) with the testing application</w:t>
      </w:r>
      <w:r w:rsidR="4C04ADCE" w:rsidRPr="0E615139">
        <w:rPr>
          <w:noProof/>
        </w:rPr>
        <w:t xml:space="preserve"> (</w:t>
      </w:r>
      <w:r w:rsidRPr="0E615139">
        <w:rPr>
          <w:noProof/>
        </w:rPr>
        <w:t>CTA). This environment is also used for</w:t>
      </w:r>
      <w:r w:rsidRPr="0E615139">
        <w:t xml:space="preserve"> International Testing </w:t>
      </w:r>
      <w:r w:rsidRPr="0E615139">
        <w:rPr>
          <w:noProof/>
        </w:rPr>
        <w:t>(</w:t>
      </w:r>
      <w:r w:rsidRPr="0E615139">
        <w:rPr>
          <w:i/>
          <w:iCs/>
          <w:noProof/>
        </w:rPr>
        <w:t>Mode-3</w:t>
      </w:r>
      <w:r w:rsidRPr="0E615139">
        <w:rPr>
          <w:noProof/>
        </w:rPr>
        <w:t xml:space="preserve"> and </w:t>
      </w:r>
      <w:r w:rsidRPr="0E615139">
        <w:rPr>
          <w:i/>
          <w:iCs/>
          <w:noProof/>
        </w:rPr>
        <w:t>Mode-3+</w:t>
      </w:r>
      <w:r w:rsidRPr="0E615139">
        <w:rPr>
          <w:noProof/>
        </w:rPr>
        <w:t xml:space="preserve">) </w:t>
      </w:r>
      <w:r w:rsidRPr="0E615139">
        <w:t>between two or more countries.</w:t>
      </w:r>
    </w:p>
    <w:p w14:paraId="7D3F6F19" w14:textId="77777777" w:rsidR="00155B4E" w:rsidRPr="00EF2D26" w:rsidRDefault="4E49FF7E" w:rsidP="00D76942">
      <w:pPr>
        <w:pStyle w:val="ListBullet3"/>
        <w:keepLines/>
        <w:tabs>
          <w:tab w:val="num" w:pos="851"/>
        </w:tabs>
        <w:spacing w:after="240" w:line="240" w:lineRule="auto"/>
        <w:ind w:left="851" w:hanging="284"/>
        <w:contextualSpacing w:val="0"/>
        <w:rPr>
          <w:color w:val="000000" w:themeColor="text1"/>
        </w:rPr>
      </w:pPr>
      <w:r w:rsidRPr="0E615139">
        <w:rPr>
          <w:b/>
          <w:bCs/>
        </w:rPr>
        <w:t>National Testing Environment</w:t>
      </w:r>
      <w:r w:rsidRPr="0E615139">
        <w:t xml:space="preserve">, which is an optional environment, used to exchange messages in loopback mode so that messages are not exchanged </w:t>
      </w:r>
      <w:r w:rsidRPr="0E615139">
        <w:rPr>
          <w:noProof/>
        </w:rPr>
        <w:t>on the Common Domain</w:t>
      </w:r>
      <w:r w:rsidRPr="0E615139">
        <w:t xml:space="preserve"> with other Gateways. This environment can be used for Integration Testing (</w:t>
      </w:r>
      <w:r w:rsidRPr="0E615139">
        <w:rPr>
          <w:i/>
          <w:iCs/>
        </w:rPr>
        <w:t>Mode-0</w:t>
      </w:r>
      <w:r w:rsidRPr="0E615139">
        <w:t>) with a National Excise Test Application</w:t>
      </w:r>
      <w:r w:rsidR="00155B4E" w:rsidRPr="0E615139">
        <w:rPr>
          <w:rStyle w:val="FootnoteReference"/>
        </w:rPr>
        <w:footnoteReference w:id="14"/>
      </w:r>
      <w:r w:rsidRPr="0E615139">
        <w:t xml:space="preserve"> (NETA) deployed at the premises of MSAs.</w:t>
      </w:r>
    </w:p>
    <w:p w14:paraId="059605DA" w14:textId="77777777" w:rsidR="00155B4E" w:rsidRPr="00EF2D26" w:rsidRDefault="79D63348" w:rsidP="0E615139">
      <w:r w:rsidRPr="0E615139">
        <w:t xml:space="preserve">In every environment, </w:t>
      </w:r>
      <w:r w:rsidRPr="0E615139">
        <w:rPr>
          <w:b/>
          <w:bCs/>
        </w:rPr>
        <w:t>queues</w:t>
      </w:r>
      <w:r w:rsidRPr="0E615139">
        <w:t xml:space="preserve"> have to be defined on the different Gateways. It has to be noted that messages should only be exchanged between queues belonging to the same Environment.</w:t>
      </w:r>
    </w:p>
    <w:p w14:paraId="676B21BB" w14:textId="77777777" w:rsidR="00155B4E" w:rsidRPr="00EF2D26" w:rsidRDefault="79D63348" w:rsidP="0E615139">
      <w:r w:rsidRPr="0E615139">
        <w:t>Every EMCS queue always has the following syntax:</w:t>
      </w:r>
    </w:p>
    <w:p w14:paraId="13FA0337" w14:textId="77777777" w:rsidR="00155B4E" w:rsidRPr="00304D7B" w:rsidRDefault="79D63348" w:rsidP="0E615139">
      <w:pPr>
        <w:pStyle w:val="CodeBorder"/>
        <w:jc w:val="center"/>
        <w:rPr>
          <w:sz w:val="24"/>
          <w:szCs w:val="24"/>
        </w:rPr>
      </w:pPr>
      <w:r w:rsidRPr="0E615139">
        <w:rPr>
          <w:sz w:val="24"/>
          <w:szCs w:val="24"/>
        </w:rPr>
        <w:t>&lt;QUEUE NAME.XXXX@GATEWAY NAME&gt;</w:t>
      </w:r>
    </w:p>
    <w:p w14:paraId="795A0741" w14:textId="77777777" w:rsidR="00155B4E" w:rsidRPr="00EF2D26" w:rsidRDefault="79D63348" w:rsidP="0E615139">
      <w:pPr>
        <w:rPr>
          <w:noProof/>
        </w:rPr>
      </w:pPr>
      <w:r w:rsidRPr="0E615139">
        <w:rPr>
          <w:noProof/>
        </w:rPr>
        <w:t>Where “XXXX” is either “SEED” for SEED queues and “EMCS” for all other queues.</w:t>
      </w:r>
    </w:p>
    <w:p w14:paraId="0DD54440" w14:textId="77777777" w:rsidR="00155B4E" w:rsidRPr="00EF2D26" w:rsidRDefault="79D63348" w:rsidP="0E615139">
      <w:r w:rsidRPr="0E615139">
        <w:t>The queues can be divided in several groups based upon their function:</w:t>
      </w:r>
    </w:p>
    <w:p w14:paraId="49A7F3A3" w14:textId="1B0F52DE"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lastRenderedPageBreak/>
        <w:t xml:space="preserve">‘Core flow’ </w:t>
      </w:r>
      <w:r w:rsidRPr="0E615139">
        <w:rPr>
          <w:i w:val="0"/>
          <w:color w:val="auto"/>
        </w:rPr>
        <w:t xml:space="preserve">is used for the messages marked in </w:t>
      </w:r>
      <w:r w:rsidR="00155B4E" w:rsidRPr="0E615139">
        <w:rPr>
          <w:i w:val="0"/>
          <w:color w:val="auto"/>
        </w:rPr>
        <w:fldChar w:fldCharType="begin"/>
      </w:r>
      <w:r w:rsidR="00155B4E" w:rsidRPr="0E615139">
        <w:rPr>
          <w:i w:val="0"/>
          <w:color w:val="auto"/>
        </w:rPr>
        <w:instrText xml:space="preserve"> REF _Ref254361723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Table </w:t>
      </w:r>
      <w:r w:rsidR="00982519" w:rsidRPr="00982519">
        <w:rPr>
          <w:i w:val="0"/>
          <w:noProof/>
          <w:color w:val="auto"/>
        </w:rPr>
        <w:t>45</w:t>
      </w:r>
      <w:r w:rsidR="00155B4E" w:rsidRPr="0E615139">
        <w:rPr>
          <w:i w:val="0"/>
          <w:color w:val="auto"/>
        </w:rPr>
        <w:fldChar w:fldCharType="end"/>
      </w:r>
      <w:r w:rsidRPr="0E615139">
        <w:rPr>
          <w:i w:val="0"/>
          <w:color w:val="auto"/>
        </w:rPr>
        <w:t>.</w:t>
      </w:r>
    </w:p>
    <w:p w14:paraId="4B3A8A6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‘Administration’</w:t>
      </w:r>
      <w:r w:rsidRPr="0E615139">
        <w:rPr>
          <w:i w:val="0"/>
          <w:color w:val="auto"/>
        </w:rPr>
        <w:t xml:space="preserve"> is used for the IE906 and IE917 refusal messages resulting from erroneous messages received from the ‘Core flow’ queue. It is also used for the Information Exchanges between NEAs and CS/MISE, namely the IE770 and IE917 messages.</w:t>
      </w:r>
    </w:p>
    <w:p w14:paraId="1FDBA71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‘SEED’</w:t>
      </w:r>
      <w:r w:rsidRPr="0E615139">
        <w:rPr>
          <w:i w:val="0"/>
          <w:color w:val="auto"/>
        </w:rPr>
        <w:t xml:space="preserve"> is used for IE701, IE702, IE713, IE714, IE734, IE742, and IE917 messages exchanged with SEED. It should be noted that in case an NEA sends a syntactically invalid message to SEED, the NEA will receive the IE917 refusal message from the ‘SEED’ queue (i.e. the IE917 will not be received from the ‘Administration’ queue as it is the case for the syntactically invalid message exchanged via the ‘Core flow’ queue).</w:t>
      </w:r>
    </w:p>
    <w:p w14:paraId="48A6273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‘Reports’</w:t>
      </w:r>
      <w:r w:rsidRPr="0E615139">
        <w:rPr>
          <w:i w:val="0"/>
          <w:color w:val="auto"/>
        </w:rPr>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Reports queue. In this manner, pending reports can be recognised quickly and problems can be identified in a straightforward manner. It is recommended to use the Reports queue solely for storing those CCN/CSI reports.</w:t>
      </w:r>
    </w:p>
    <w:p w14:paraId="293B97F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 xml:space="preserve">‘Technical Statistics’ </w:t>
      </w:r>
      <w:r w:rsidRPr="0E615139">
        <w:rPr>
          <w:i w:val="0"/>
          <w:color w:val="auto"/>
        </w:rPr>
        <w:t>is used for CCN/CSI technical statistics from CCN/TC.</w:t>
      </w:r>
      <w:r w:rsidR="00155B4E" w:rsidRPr="0E615139">
        <w:rPr>
          <w:rStyle w:val="FootnoteReference"/>
          <w:i w:val="0"/>
          <w:color w:val="auto"/>
        </w:rPr>
        <w:footnoteReference w:id="15"/>
      </w:r>
    </w:p>
    <w:p w14:paraId="6E40B10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‘Audit’</w:t>
      </w:r>
      <w:r w:rsidRPr="0E615139">
        <w:rPr>
          <w:i w:val="0"/>
          <w:color w:val="auto"/>
        </w:rPr>
        <w:t xml:space="preserve"> is used for CCN/CSI audit files from CCN/TC.</w:t>
      </w:r>
      <w:r w:rsidR="00155B4E" w:rsidRPr="0E615139">
        <w:rPr>
          <w:rStyle w:val="FootnoteReference"/>
          <w:i w:val="0"/>
          <w:color w:val="auto"/>
        </w:rPr>
        <w:footnoteReference w:id="16"/>
      </w:r>
    </w:p>
    <w:tbl>
      <w:tblPr>
        <w:tblW w:w="74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594"/>
        <w:gridCol w:w="5167"/>
        <w:gridCol w:w="1661"/>
      </w:tblGrid>
      <w:tr w:rsidR="00155B4E" w:rsidRPr="00EF2D26" w14:paraId="7F165906" w14:textId="77777777" w:rsidTr="00F07D64">
        <w:trPr>
          <w:jc w:val="center"/>
        </w:trPr>
        <w:tc>
          <w:tcPr>
            <w:tcW w:w="594" w:type="dxa"/>
            <w:shd w:val="clear" w:color="auto" w:fill="D0CECE" w:themeFill="background2" w:themeFillShade="E6"/>
          </w:tcPr>
          <w:p w14:paraId="42D4F18D" w14:textId="77777777" w:rsidR="00155B4E" w:rsidRPr="00182A2B" w:rsidRDefault="00155B4E" w:rsidP="00155B4E">
            <w:pPr>
              <w:pStyle w:val="TableHeading"/>
            </w:pPr>
            <w:r w:rsidRPr="00182A2B">
              <w:t>IE</w:t>
            </w:r>
          </w:p>
        </w:tc>
        <w:tc>
          <w:tcPr>
            <w:tcW w:w="5167" w:type="dxa"/>
            <w:shd w:val="clear" w:color="auto" w:fill="D0CECE" w:themeFill="background2" w:themeFillShade="E6"/>
          </w:tcPr>
          <w:p w14:paraId="7E43801E" w14:textId="77777777" w:rsidR="00155B4E" w:rsidRPr="00182A2B" w:rsidRDefault="00155B4E" w:rsidP="00155B4E">
            <w:pPr>
              <w:pStyle w:val="TableHeading"/>
            </w:pPr>
            <w:r w:rsidRPr="00182A2B">
              <w:t>IE Name</w:t>
            </w:r>
          </w:p>
        </w:tc>
        <w:tc>
          <w:tcPr>
            <w:tcW w:w="1661" w:type="dxa"/>
            <w:shd w:val="clear" w:color="auto" w:fill="D0CECE" w:themeFill="background2" w:themeFillShade="E6"/>
            <w:noWrap/>
          </w:tcPr>
          <w:p w14:paraId="7E96ED30" w14:textId="77777777" w:rsidR="00155B4E" w:rsidRPr="00182A2B" w:rsidRDefault="00155B4E" w:rsidP="00155B4E">
            <w:pPr>
              <w:pStyle w:val="TableHeading"/>
            </w:pPr>
            <w:r w:rsidRPr="00182A2B">
              <w:t>Reference</w:t>
            </w:r>
          </w:p>
        </w:tc>
      </w:tr>
      <w:tr w:rsidR="00155B4E" w:rsidRPr="00EF2D26" w14:paraId="4A437B87" w14:textId="77777777" w:rsidTr="00F07D64">
        <w:trPr>
          <w:jc w:val="center"/>
        </w:trPr>
        <w:tc>
          <w:tcPr>
            <w:tcW w:w="594" w:type="dxa"/>
            <w:shd w:val="clear" w:color="auto" w:fill="auto"/>
          </w:tcPr>
          <w:p w14:paraId="17622E7F" w14:textId="77777777" w:rsidR="00155B4E" w:rsidRPr="00EF2D26" w:rsidRDefault="00155B4E" w:rsidP="00155B4E">
            <w:pPr>
              <w:pStyle w:val="TableNospacing"/>
            </w:pPr>
            <w:r w:rsidRPr="00EF2D26">
              <w:t>701</w:t>
            </w:r>
          </w:p>
        </w:tc>
        <w:tc>
          <w:tcPr>
            <w:tcW w:w="5167" w:type="dxa"/>
            <w:shd w:val="clear" w:color="auto" w:fill="auto"/>
          </w:tcPr>
          <w:p w14:paraId="2C9E8698" w14:textId="77777777" w:rsidR="00155B4E" w:rsidRPr="00EF2D26" w:rsidRDefault="00155B4E" w:rsidP="00155B4E">
            <w:pPr>
              <w:pStyle w:val="TableNospacing"/>
            </w:pPr>
            <w:r w:rsidRPr="00EF2D26">
              <w:t>Common Request</w:t>
            </w:r>
          </w:p>
        </w:tc>
        <w:tc>
          <w:tcPr>
            <w:tcW w:w="1661" w:type="dxa"/>
            <w:shd w:val="clear" w:color="auto" w:fill="auto"/>
          </w:tcPr>
          <w:p w14:paraId="589E417F" w14:textId="77777777" w:rsidR="00155B4E" w:rsidRPr="00EF2D26" w:rsidRDefault="00155B4E" w:rsidP="00155B4E">
            <w:pPr>
              <w:pStyle w:val="TableNospacing"/>
            </w:pPr>
            <w:r w:rsidRPr="00EF2D26">
              <w:t>C_REQ_SUB</w:t>
            </w:r>
          </w:p>
        </w:tc>
      </w:tr>
      <w:tr w:rsidR="00155B4E" w:rsidRPr="00EF2D26" w14:paraId="04DEDBD4" w14:textId="77777777" w:rsidTr="00F07D64">
        <w:trPr>
          <w:jc w:val="center"/>
        </w:trPr>
        <w:tc>
          <w:tcPr>
            <w:tcW w:w="594" w:type="dxa"/>
            <w:shd w:val="clear" w:color="auto" w:fill="auto"/>
          </w:tcPr>
          <w:p w14:paraId="19E6D472" w14:textId="77777777" w:rsidR="00155B4E" w:rsidRPr="00EF2D26" w:rsidRDefault="00155B4E" w:rsidP="00155B4E">
            <w:pPr>
              <w:pStyle w:val="TableNospacing"/>
            </w:pPr>
            <w:r w:rsidRPr="00EF2D26">
              <w:t>702</w:t>
            </w:r>
          </w:p>
        </w:tc>
        <w:tc>
          <w:tcPr>
            <w:tcW w:w="5167" w:type="dxa"/>
            <w:shd w:val="clear" w:color="auto" w:fill="auto"/>
          </w:tcPr>
          <w:p w14:paraId="4770CA31" w14:textId="77777777" w:rsidR="00155B4E" w:rsidRPr="00EF2D26" w:rsidRDefault="00155B4E" w:rsidP="00155B4E">
            <w:pPr>
              <w:pStyle w:val="TableNospacing"/>
            </w:pPr>
            <w:r w:rsidRPr="00EF2D26">
              <w:t>Refusal of Common Request</w:t>
            </w:r>
          </w:p>
        </w:tc>
        <w:tc>
          <w:tcPr>
            <w:tcW w:w="1661" w:type="dxa"/>
            <w:shd w:val="clear" w:color="auto" w:fill="auto"/>
            <w:noWrap/>
          </w:tcPr>
          <w:p w14:paraId="4D099D28" w14:textId="77777777" w:rsidR="00155B4E" w:rsidRPr="00EF2D26" w:rsidRDefault="00155B4E" w:rsidP="00155B4E">
            <w:pPr>
              <w:pStyle w:val="TableNospacing"/>
            </w:pPr>
            <w:r w:rsidRPr="00EF2D26">
              <w:t>C_REQ_REF</w:t>
            </w:r>
          </w:p>
        </w:tc>
      </w:tr>
      <w:tr w:rsidR="00155B4E" w:rsidRPr="00EF2D26" w14:paraId="1FDC24D3" w14:textId="77777777" w:rsidTr="00F07D64">
        <w:trPr>
          <w:jc w:val="center"/>
        </w:trPr>
        <w:tc>
          <w:tcPr>
            <w:tcW w:w="594" w:type="dxa"/>
            <w:shd w:val="clear" w:color="auto" w:fill="auto"/>
          </w:tcPr>
          <w:p w14:paraId="74A414C0" w14:textId="77777777" w:rsidR="00155B4E" w:rsidRPr="00EF2D26" w:rsidRDefault="00155B4E" w:rsidP="00155B4E">
            <w:pPr>
              <w:pStyle w:val="TableNospacing"/>
            </w:pPr>
            <w:r w:rsidRPr="00EF2D26">
              <w:t>717</w:t>
            </w:r>
          </w:p>
        </w:tc>
        <w:tc>
          <w:tcPr>
            <w:tcW w:w="5167" w:type="dxa"/>
            <w:shd w:val="clear" w:color="auto" w:fill="auto"/>
          </w:tcPr>
          <w:p w14:paraId="55BD078E" w14:textId="77777777" w:rsidR="00155B4E" w:rsidRPr="00EF2D26" w:rsidRDefault="00155B4E" w:rsidP="00155B4E">
            <w:pPr>
              <w:pStyle w:val="TableNospacing"/>
            </w:pPr>
            <w:r w:rsidRPr="00EF2D26">
              <w:t>Control Report</w:t>
            </w:r>
          </w:p>
        </w:tc>
        <w:tc>
          <w:tcPr>
            <w:tcW w:w="1661" w:type="dxa"/>
            <w:shd w:val="clear" w:color="auto" w:fill="auto"/>
            <w:noWrap/>
          </w:tcPr>
          <w:p w14:paraId="4FD7AB86" w14:textId="77777777" w:rsidR="00155B4E" w:rsidRPr="00EF2D26" w:rsidRDefault="00155B4E" w:rsidP="00155B4E">
            <w:pPr>
              <w:pStyle w:val="TableNospacing"/>
            </w:pPr>
            <w:r w:rsidRPr="00EF2D26">
              <w:t>C_CCR_DAT</w:t>
            </w:r>
          </w:p>
        </w:tc>
      </w:tr>
      <w:tr w:rsidR="00155B4E" w:rsidRPr="00EF2D26" w14:paraId="24F17F1D" w14:textId="77777777" w:rsidTr="00F07D64">
        <w:trPr>
          <w:jc w:val="center"/>
        </w:trPr>
        <w:tc>
          <w:tcPr>
            <w:tcW w:w="594" w:type="dxa"/>
            <w:shd w:val="clear" w:color="auto" w:fill="auto"/>
          </w:tcPr>
          <w:p w14:paraId="5B7D70C4" w14:textId="77777777" w:rsidR="00155B4E" w:rsidRPr="00EF2D26" w:rsidRDefault="00155B4E" w:rsidP="00155B4E">
            <w:pPr>
              <w:pStyle w:val="TableNospacing"/>
            </w:pPr>
            <w:r w:rsidRPr="00EF2D26">
              <w:t>721</w:t>
            </w:r>
          </w:p>
        </w:tc>
        <w:tc>
          <w:tcPr>
            <w:tcW w:w="5167" w:type="dxa"/>
            <w:shd w:val="clear" w:color="auto" w:fill="auto"/>
          </w:tcPr>
          <w:p w14:paraId="765BFF4B" w14:textId="77777777" w:rsidR="00155B4E" w:rsidRPr="00EF2D26" w:rsidRDefault="00155B4E" w:rsidP="00155B4E">
            <w:pPr>
              <w:pStyle w:val="TableNospacing"/>
            </w:pPr>
            <w:r w:rsidRPr="00EF2D26">
              <w:t>Administrative Cooperation Common Request</w:t>
            </w:r>
          </w:p>
        </w:tc>
        <w:tc>
          <w:tcPr>
            <w:tcW w:w="1661" w:type="dxa"/>
            <w:shd w:val="clear" w:color="auto" w:fill="auto"/>
            <w:noWrap/>
          </w:tcPr>
          <w:p w14:paraId="425DD642" w14:textId="77777777" w:rsidR="00155B4E" w:rsidRPr="00EF2D26" w:rsidRDefault="00155B4E" w:rsidP="00155B4E">
            <w:pPr>
              <w:pStyle w:val="TableNospacing"/>
            </w:pPr>
            <w:r w:rsidRPr="00EF2D26">
              <w:t>C_COO_SUB</w:t>
            </w:r>
          </w:p>
        </w:tc>
      </w:tr>
      <w:tr w:rsidR="00155B4E" w:rsidRPr="00EF2D26" w14:paraId="10907F91" w14:textId="77777777" w:rsidTr="00F07D64">
        <w:trPr>
          <w:jc w:val="center"/>
        </w:trPr>
        <w:tc>
          <w:tcPr>
            <w:tcW w:w="594" w:type="dxa"/>
            <w:shd w:val="clear" w:color="auto" w:fill="auto"/>
          </w:tcPr>
          <w:p w14:paraId="5FA64CE8" w14:textId="77777777" w:rsidR="00155B4E" w:rsidRPr="00EF2D26" w:rsidRDefault="00155B4E" w:rsidP="00155B4E">
            <w:pPr>
              <w:pStyle w:val="TableNospacing"/>
            </w:pPr>
            <w:r w:rsidRPr="00EF2D26">
              <w:t>801</w:t>
            </w:r>
          </w:p>
        </w:tc>
        <w:tc>
          <w:tcPr>
            <w:tcW w:w="5167" w:type="dxa"/>
            <w:shd w:val="clear" w:color="auto" w:fill="auto"/>
          </w:tcPr>
          <w:p w14:paraId="09E1442A" w14:textId="77777777" w:rsidR="00155B4E" w:rsidRPr="00EF2D26" w:rsidRDefault="00155B4E" w:rsidP="00155B4E">
            <w:pPr>
              <w:pStyle w:val="TableNospacing"/>
            </w:pPr>
            <w:r w:rsidRPr="00EF2D26">
              <w:t>E-AD</w:t>
            </w:r>
          </w:p>
        </w:tc>
        <w:tc>
          <w:tcPr>
            <w:tcW w:w="1661" w:type="dxa"/>
            <w:shd w:val="clear" w:color="auto" w:fill="auto"/>
          </w:tcPr>
          <w:p w14:paraId="2200B79B" w14:textId="77777777" w:rsidR="00155B4E" w:rsidRPr="00EF2D26" w:rsidRDefault="00155B4E" w:rsidP="00155B4E">
            <w:pPr>
              <w:pStyle w:val="TableNospacing"/>
            </w:pPr>
            <w:r w:rsidRPr="00EF2D26">
              <w:t>C_EAD_VAL</w:t>
            </w:r>
          </w:p>
        </w:tc>
      </w:tr>
      <w:tr w:rsidR="00155B4E" w:rsidRPr="00EF2D26" w14:paraId="750279F8" w14:textId="77777777" w:rsidTr="00F07D64">
        <w:trPr>
          <w:jc w:val="center"/>
        </w:trPr>
        <w:tc>
          <w:tcPr>
            <w:tcW w:w="594" w:type="dxa"/>
            <w:shd w:val="clear" w:color="auto" w:fill="auto"/>
          </w:tcPr>
          <w:p w14:paraId="127A9161" w14:textId="77777777" w:rsidR="00155B4E" w:rsidRPr="00EF2D26" w:rsidRDefault="00155B4E" w:rsidP="00155B4E">
            <w:pPr>
              <w:pStyle w:val="TableNospacing"/>
            </w:pPr>
            <w:r w:rsidRPr="00EF2D26">
              <w:t>802</w:t>
            </w:r>
          </w:p>
        </w:tc>
        <w:tc>
          <w:tcPr>
            <w:tcW w:w="5167" w:type="dxa"/>
            <w:shd w:val="clear" w:color="auto" w:fill="auto"/>
          </w:tcPr>
          <w:p w14:paraId="0327F675" w14:textId="77777777" w:rsidR="00155B4E" w:rsidRPr="00EF2D26" w:rsidRDefault="00155B4E" w:rsidP="00155B4E">
            <w:pPr>
              <w:pStyle w:val="TableNospacing"/>
            </w:pPr>
            <w:r w:rsidRPr="00EF2D26">
              <w:t>Reminder Message for Excise Movement</w:t>
            </w:r>
          </w:p>
        </w:tc>
        <w:tc>
          <w:tcPr>
            <w:tcW w:w="1661" w:type="dxa"/>
            <w:shd w:val="clear" w:color="auto" w:fill="auto"/>
            <w:noWrap/>
          </w:tcPr>
          <w:p w14:paraId="2F268D2B" w14:textId="77777777" w:rsidR="00155B4E" w:rsidRPr="00EF2D26" w:rsidRDefault="00155B4E" w:rsidP="00155B4E">
            <w:pPr>
              <w:pStyle w:val="TableNospacing"/>
            </w:pPr>
            <w:r w:rsidRPr="00EF2D26">
              <w:t>C_EXC_REM</w:t>
            </w:r>
          </w:p>
        </w:tc>
      </w:tr>
      <w:tr w:rsidR="00155B4E" w:rsidRPr="00EF2D26" w14:paraId="47459D63" w14:textId="77777777" w:rsidTr="00F07D64">
        <w:trPr>
          <w:jc w:val="center"/>
        </w:trPr>
        <w:tc>
          <w:tcPr>
            <w:tcW w:w="594" w:type="dxa"/>
            <w:shd w:val="clear" w:color="auto" w:fill="auto"/>
          </w:tcPr>
          <w:p w14:paraId="7B0E1DA5" w14:textId="77777777" w:rsidR="00155B4E" w:rsidRPr="00EF2D26" w:rsidRDefault="00155B4E" w:rsidP="00155B4E">
            <w:pPr>
              <w:pStyle w:val="TableNospacing"/>
            </w:pPr>
            <w:r w:rsidRPr="00EF2D26">
              <w:t>803</w:t>
            </w:r>
          </w:p>
        </w:tc>
        <w:tc>
          <w:tcPr>
            <w:tcW w:w="5167" w:type="dxa"/>
            <w:shd w:val="clear" w:color="auto" w:fill="auto"/>
          </w:tcPr>
          <w:p w14:paraId="67943B33" w14:textId="77777777" w:rsidR="00155B4E" w:rsidRPr="00EF2D26" w:rsidRDefault="00155B4E" w:rsidP="00155B4E">
            <w:pPr>
              <w:pStyle w:val="TableNospacing"/>
            </w:pPr>
            <w:r w:rsidRPr="00EF2D26">
              <w:t>Notification of Diverted e-AD</w:t>
            </w:r>
          </w:p>
        </w:tc>
        <w:tc>
          <w:tcPr>
            <w:tcW w:w="1661" w:type="dxa"/>
            <w:shd w:val="clear" w:color="auto" w:fill="auto"/>
          </w:tcPr>
          <w:p w14:paraId="3CB001E6" w14:textId="77777777" w:rsidR="00155B4E" w:rsidRPr="00EF2D26" w:rsidRDefault="00155B4E" w:rsidP="00155B4E">
            <w:pPr>
              <w:pStyle w:val="TableNospacing"/>
            </w:pPr>
            <w:r w:rsidRPr="00EF2D26">
              <w:t>C_EAD_NOT</w:t>
            </w:r>
          </w:p>
        </w:tc>
      </w:tr>
      <w:tr w:rsidR="00155B4E" w:rsidRPr="00EF2D26" w14:paraId="6FE35964" w14:textId="77777777" w:rsidTr="00F07D64">
        <w:trPr>
          <w:jc w:val="center"/>
        </w:trPr>
        <w:tc>
          <w:tcPr>
            <w:tcW w:w="594" w:type="dxa"/>
            <w:shd w:val="clear" w:color="auto" w:fill="auto"/>
          </w:tcPr>
          <w:p w14:paraId="54B3A7B8" w14:textId="77777777" w:rsidR="00155B4E" w:rsidRPr="00EF2D26" w:rsidRDefault="00155B4E" w:rsidP="00155B4E">
            <w:pPr>
              <w:pStyle w:val="TableNospacing"/>
            </w:pPr>
            <w:r w:rsidRPr="00EF2D26">
              <w:t>807</w:t>
            </w:r>
          </w:p>
        </w:tc>
        <w:tc>
          <w:tcPr>
            <w:tcW w:w="5167" w:type="dxa"/>
            <w:shd w:val="clear" w:color="auto" w:fill="auto"/>
          </w:tcPr>
          <w:p w14:paraId="0B3625FF" w14:textId="77777777" w:rsidR="00155B4E" w:rsidRPr="00EF2D26" w:rsidRDefault="00155B4E" w:rsidP="00155B4E">
            <w:pPr>
              <w:pStyle w:val="TableNospacing"/>
            </w:pPr>
            <w:r w:rsidRPr="00EF2D26">
              <w:t>Interruption of Movement</w:t>
            </w:r>
          </w:p>
        </w:tc>
        <w:tc>
          <w:tcPr>
            <w:tcW w:w="1661" w:type="dxa"/>
            <w:shd w:val="clear" w:color="auto" w:fill="auto"/>
          </w:tcPr>
          <w:p w14:paraId="375C6D8C" w14:textId="77777777" w:rsidR="00155B4E" w:rsidRPr="00EF2D26" w:rsidRDefault="00155B4E" w:rsidP="00155B4E">
            <w:pPr>
              <w:pStyle w:val="TableNospacing"/>
            </w:pPr>
            <w:r w:rsidRPr="00EF2D26">
              <w:t>C_STP_NOT</w:t>
            </w:r>
          </w:p>
        </w:tc>
      </w:tr>
      <w:tr w:rsidR="00155B4E" w:rsidRPr="00EF2D26" w14:paraId="3C092F99" w14:textId="77777777" w:rsidTr="00F07D64">
        <w:trPr>
          <w:jc w:val="center"/>
        </w:trPr>
        <w:tc>
          <w:tcPr>
            <w:tcW w:w="594" w:type="dxa"/>
            <w:shd w:val="clear" w:color="auto" w:fill="auto"/>
          </w:tcPr>
          <w:p w14:paraId="7FE940BE" w14:textId="77777777" w:rsidR="00155B4E" w:rsidRPr="00EF2D26" w:rsidRDefault="00155B4E" w:rsidP="00155B4E">
            <w:pPr>
              <w:pStyle w:val="TableNospacing"/>
            </w:pPr>
            <w:r w:rsidRPr="00EF2D26">
              <w:t>810</w:t>
            </w:r>
          </w:p>
        </w:tc>
        <w:tc>
          <w:tcPr>
            <w:tcW w:w="5167" w:type="dxa"/>
            <w:shd w:val="clear" w:color="auto" w:fill="auto"/>
          </w:tcPr>
          <w:p w14:paraId="3265BD20" w14:textId="77777777" w:rsidR="00155B4E" w:rsidRPr="00EF2D26" w:rsidRDefault="00155B4E" w:rsidP="00155B4E">
            <w:pPr>
              <w:pStyle w:val="TableNospacing"/>
            </w:pPr>
            <w:r w:rsidRPr="00EF2D26">
              <w:t>Cancellation of e-AD</w:t>
            </w:r>
          </w:p>
        </w:tc>
        <w:tc>
          <w:tcPr>
            <w:tcW w:w="1661" w:type="dxa"/>
            <w:shd w:val="clear" w:color="auto" w:fill="auto"/>
            <w:noWrap/>
          </w:tcPr>
          <w:p w14:paraId="04153119" w14:textId="77777777" w:rsidR="00155B4E" w:rsidRPr="00EF2D26" w:rsidRDefault="00155B4E" w:rsidP="00155B4E">
            <w:pPr>
              <w:pStyle w:val="TableNospacing"/>
            </w:pPr>
            <w:r w:rsidRPr="00EF2D26">
              <w:t>C_CAN_DAT</w:t>
            </w:r>
          </w:p>
        </w:tc>
      </w:tr>
      <w:tr w:rsidR="00155B4E" w:rsidRPr="00EF2D26" w14:paraId="7A0089D8" w14:textId="77777777" w:rsidTr="00F07D64">
        <w:trPr>
          <w:jc w:val="center"/>
        </w:trPr>
        <w:tc>
          <w:tcPr>
            <w:tcW w:w="594" w:type="dxa"/>
            <w:shd w:val="clear" w:color="auto" w:fill="auto"/>
          </w:tcPr>
          <w:p w14:paraId="4773DE2B" w14:textId="77777777" w:rsidR="00155B4E" w:rsidRPr="00EF2D26" w:rsidRDefault="00155B4E" w:rsidP="00155B4E">
            <w:pPr>
              <w:pStyle w:val="TableNospacing"/>
            </w:pPr>
            <w:r w:rsidRPr="00EF2D26">
              <w:t>813</w:t>
            </w:r>
          </w:p>
        </w:tc>
        <w:tc>
          <w:tcPr>
            <w:tcW w:w="5167" w:type="dxa"/>
            <w:shd w:val="clear" w:color="auto" w:fill="auto"/>
          </w:tcPr>
          <w:p w14:paraId="431EEC71" w14:textId="77777777" w:rsidR="00155B4E" w:rsidRPr="00EF2D26" w:rsidRDefault="00155B4E" w:rsidP="00155B4E">
            <w:pPr>
              <w:pStyle w:val="TableNospacing"/>
            </w:pPr>
            <w:r w:rsidRPr="00EF2D26">
              <w:t>Change of Destination</w:t>
            </w:r>
          </w:p>
        </w:tc>
        <w:tc>
          <w:tcPr>
            <w:tcW w:w="1661" w:type="dxa"/>
            <w:shd w:val="clear" w:color="auto" w:fill="auto"/>
          </w:tcPr>
          <w:p w14:paraId="14617635" w14:textId="77777777" w:rsidR="00155B4E" w:rsidRPr="00EF2D26" w:rsidRDefault="00155B4E" w:rsidP="00155B4E">
            <w:pPr>
              <w:pStyle w:val="TableNospacing"/>
            </w:pPr>
            <w:r w:rsidRPr="00EF2D26">
              <w:t>C_UPD_DAT</w:t>
            </w:r>
          </w:p>
        </w:tc>
      </w:tr>
      <w:tr w:rsidR="00155B4E" w:rsidRPr="00EF2D26" w14:paraId="102EB351" w14:textId="77777777" w:rsidTr="00F07D64">
        <w:trPr>
          <w:jc w:val="center"/>
        </w:trPr>
        <w:tc>
          <w:tcPr>
            <w:tcW w:w="594" w:type="dxa"/>
            <w:shd w:val="clear" w:color="auto" w:fill="auto"/>
          </w:tcPr>
          <w:p w14:paraId="01B52553" w14:textId="77777777" w:rsidR="00155B4E" w:rsidRPr="00EF2D26" w:rsidRDefault="00155B4E" w:rsidP="00155B4E">
            <w:pPr>
              <w:pStyle w:val="TableNospacing"/>
            </w:pPr>
            <w:r w:rsidRPr="00EF2D26">
              <w:t>818</w:t>
            </w:r>
          </w:p>
        </w:tc>
        <w:tc>
          <w:tcPr>
            <w:tcW w:w="5167" w:type="dxa"/>
            <w:shd w:val="clear" w:color="auto" w:fill="auto"/>
          </w:tcPr>
          <w:p w14:paraId="1D658C63" w14:textId="77777777" w:rsidR="00155B4E" w:rsidRPr="00EF2D26" w:rsidRDefault="00155B4E" w:rsidP="00155B4E">
            <w:pPr>
              <w:pStyle w:val="TableNospacing"/>
            </w:pPr>
            <w:r w:rsidRPr="00EF2D26">
              <w:t>Accepted or Rejected Report of Receipt/Export</w:t>
            </w:r>
          </w:p>
        </w:tc>
        <w:tc>
          <w:tcPr>
            <w:tcW w:w="1661" w:type="dxa"/>
            <w:shd w:val="clear" w:color="auto" w:fill="auto"/>
          </w:tcPr>
          <w:p w14:paraId="5BC78463" w14:textId="77777777" w:rsidR="00155B4E" w:rsidRPr="00EF2D26" w:rsidRDefault="00155B4E" w:rsidP="00155B4E">
            <w:pPr>
              <w:pStyle w:val="TableNospacing"/>
            </w:pPr>
            <w:r w:rsidRPr="00EF2D26">
              <w:t>C_DEL_DAT</w:t>
            </w:r>
          </w:p>
        </w:tc>
      </w:tr>
      <w:tr w:rsidR="00155B4E" w:rsidRPr="00EF2D26" w14:paraId="271E1143" w14:textId="77777777" w:rsidTr="00F07D64">
        <w:trPr>
          <w:jc w:val="center"/>
        </w:trPr>
        <w:tc>
          <w:tcPr>
            <w:tcW w:w="594" w:type="dxa"/>
            <w:shd w:val="clear" w:color="auto" w:fill="auto"/>
          </w:tcPr>
          <w:p w14:paraId="6AA1ECBC" w14:textId="77777777" w:rsidR="00155B4E" w:rsidRPr="00EF2D26" w:rsidRDefault="00155B4E" w:rsidP="00155B4E">
            <w:pPr>
              <w:pStyle w:val="TableNospacing"/>
            </w:pPr>
            <w:r w:rsidRPr="00EF2D26">
              <w:t>819</w:t>
            </w:r>
          </w:p>
        </w:tc>
        <w:tc>
          <w:tcPr>
            <w:tcW w:w="5167" w:type="dxa"/>
            <w:shd w:val="clear" w:color="auto" w:fill="auto"/>
          </w:tcPr>
          <w:p w14:paraId="6103DEFB" w14:textId="77777777" w:rsidR="00155B4E" w:rsidRPr="00EF2D26" w:rsidRDefault="00155B4E" w:rsidP="00155B4E">
            <w:pPr>
              <w:pStyle w:val="TableNospacing"/>
            </w:pPr>
            <w:r w:rsidRPr="00EF2D26">
              <w:t>Alert or Rejection of an e-AD</w:t>
            </w:r>
          </w:p>
        </w:tc>
        <w:tc>
          <w:tcPr>
            <w:tcW w:w="1661" w:type="dxa"/>
            <w:shd w:val="clear" w:color="auto" w:fill="auto"/>
          </w:tcPr>
          <w:p w14:paraId="6C8E3898" w14:textId="77777777" w:rsidR="00155B4E" w:rsidRPr="00EF2D26" w:rsidRDefault="00155B4E" w:rsidP="00155B4E">
            <w:pPr>
              <w:pStyle w:val="TableNospacing"/>
            </w:pPr>
            <w:r w:rsidRPr="00EF2D26">
              <w:t>C_REJ_DAT</w:t>
            </w:r>
          </w:p>
        </w:tc>
      </w:tr>
      <w:tr w:rsidR="00155B4E" w:rsidRPr="00EF2D26" w14:paraId="133630ED" w14:textId="77777777" w:rsidTr="00F07D64">
        <w:trPr>
          <w:jc w:val="center"/>
        </w:trPr>
        <w:tc>
          <w:tcPr>
            <w:tcW w:w="594" w:type="dxa"/>
            <w:shd w:val="clear" w:color="auto" w:fill="auto"/>
          </w:tcPr>
          <w:p w14:paraId="147F8549" w14:textId="77777777" w:rsidR="00155B4E" w:rsidRPr="00EF2D26" w:rsidRDefault="00155B4E" w:rsidP="00155B4E">
            <w:pPr>
              <w:pStyle w:val="TableNospacing"/>
            </w:pPr>
            <w:r w:rsidRPr="00EF2D26">
              <w:t>821</w:t>
            </w:r>
          </w:p>
        </w:tc>
        <w:tc>
          <w:tcPr>
            <w:tcW w:w="5167" w:type="dxa"/>
            <w:shd w:val="clear" w:color="auto" w:fill="auto"/>
          </w:tcPr>
          <w:p w14:paraId="7B28EC4D" w14:textId="77777777" w:rsidR="00155B4E" w:rsidRPr="00EF2D26" w:rsidRDefault="00155B4E" w:rsidP="00155B4E">
            <w:pPr>
              <w:pStyle w:val="TableNospacing"/>
            </w:pPr>
            <w:r w:rsidRPr="00EF2D26">
              <w:t>List of e-AD as Result of a General Query</w:t>
            </w:r>
          </w:p>
        </w:tc>
        <w:tc>
          <w:tcPr>
            <w:tcW w:w="1661" w:type="dxa"/>
            <w:shd w:val="clear" w:color="auto" w:fill="auto"/>
            <w:noWrap/>
          </w:tcPr>
          <w:p w14:paraId="6BFE3B4F" w14:textId="77777777" w:rsidR="00155B4E" w:rsidRPr="00EF2D26" w:rsidRDefault="00155B4E" w:rsidP="00155B4E">
            <w:pPr>
              <w:pStyle w:val="TableNospacing"/>
            </w:pPr>
            <w:r w:rsidRPr="00EF2D26">
              <w:t>C_LST_VAL</w:t>
            </w:r>
          </w:p>
        </w:tc>
      </w:tr>
      <w:tr w:rsidR="00155B4E" w:rsidRPr="00EF2D26" w14:paraId="4184122C" w14:textId="77777777" w:rsidTr="00F07D64">
        <w:trPr>
          <w:jc w:val="center"/>
        </w:trPr>
        <w:tc>
          <w:tcPr>
            <w:tcW w:w="594" w:type="dxa"/>
            <w:shd w:val="clear" w:color="auto" w:fill="auto"/>
          </w:tcPr>
          <w:p w14:paraId="20FFA4E1" w14:textId="77777777" w:rsidR="00155B4E" w:rsidRPr="00EF2D26" w:rsidRDefault="00155B4E" w:rsidP="00155B4E">
            <w:pPr>
              <w:pStyle w:val="TableNospacing"/>
            </w:pPr>
            <w:r w:rsidRPr="00EF2D26">
              <w:t>829</w:t>
            </w:r>
          </w:p>
        </w:tc>
        <w:tc>
          <w:tcPr>
            <w:tcW w:w="5167" w:type="dxa"/>
            <w:shd w:val="clear" w:color="auto" w:fill="auto"/>
          </w:tcPr>
          <w:p w14:paraId="0A6508BC" w14:textId="77777777" w:rsidR="00155B4E" w:rsidRPr="00EF2D26" w:rsidRDefault="00155B4E" w:rsidP="00155B4E">
            <w:pPr>
              <w:pStyle w:val="TableNospacing"/>
            </w:pPr>
            <w:r w:rsidRPr="00EF2D26">
              <w:t>Notification of Accepted Export</w:t>
            </w:r>
          </w:p>
        </w:tc>
        <w:tc>
          <w:tcPr>
            <w:tcW w:w="1661" w:type="dxa"/>
            <w:shd w:val="clear" w:color="auto" w:fill="auto"/>
          </w:tcPr>
          <w:p w14:paraId="610CC23A" w14:textId="77777777" w:rsidR="00155B4E" w:rsidRPr="00EF2D26" w:rsidRDefault="00155B4E" w:rsidP="00155B4E">
            <w:pPr>
              <w:pStyle w:val="TableNospacing"/>
            </w:pPr>
            <w:r w:rsidRPr="00EF2D26">
              <w:t>C_EXP_NOT</w:t>
            </w:r>
          </w:p>
        </w:tc>
      </w:tr>
      <w:tr w:rsidR="00155B4E" w:rsidRPr="00EF2D26" w14:paraId="39EB0F3D" w14:textId="77777777" w:rsidTr="00F07D64">
        <w:trPr>
          <w:jc w:val="center"/>
        </w:trPr>
        <w:tc>
          <w:tcPr>
            <w:tcW w:w="594" w:type="dxa"/>
            <w:shd w:val="clear" w:color="auto" w:fill="auto"/>
          </w:tcPr>
          <w:p w14:paraId="02B9F96E" w14:textId="77777777" w:rsidR="00155B4E" w:rsidRPr="00EF2D26" w:rsidRDefault="00155B4E" w:rsidP="00155B4E">
            <w:pPr>
              <w:pStyle w:val="TableNospacing"/>
            </w:pPr>
            <w:r w:rsidRPr="00EF2D26">
              <w:t>837</w:t>
            </w:r>
          </w:p>
        </w:tc>
        <w:tc>
          <w:tcPr>
            <w:tcW w:w="5167" w:type="dxa"/>
            <w:shd w:val="clear" w:color="auto" w:fill="auto"/>
          </w:tcPr>
          <w:p w14:paraId="33A2A377" w14:textId="77777777" w:rsidR="00155B4E" w:rsidRPr="00EF2D26" w:rsidRDefault="00155B4E" w:rsidP="00155B4E">
            <w:pPr>
              <w:pStyle w:val="TableNospacing"/>
            </w:pPr>
            <w:r w:rsidRPr="00EF2D26">
              <w:t>Explanation on Delay For Delivery</w:t>
            </w:r>
          </w:p>
        </w:tc>
        <w:tc>
          <w:tcPr>
            <w:tcW w:w="1661" w:type="dxa"/>
            <w:shd w:val="clear" w:color="auto" w:fill="auto"/>
          </w:tcPr>
          <w:p w14:paraId="0165D00C" w14:textId="77777777" w:rsidR="00155B4E" w:rsidRPr="00EF2D26" w:rsidRDefault="00155B4E" w:rsidP="00155B4E">
            <w:pPr>
              <w:pStyle w:val="TableNospacing"/>
            </w:pPr>
            <w:r w:rsidRPr="00EF2D26">
              <w:t>C_DEL_EXP</w:t>
            </w:r>
          </w:p>
        </w:tc>
      </w:tr>
      <w:tr w:rsidR="00155B4E" w:rsidRPr="00EF2D26" w14:paraId="2569E4BB" w14:textId="77777777" w:rsidTr="00F07D64">
        <w:trPr>
          <w:jc w:val="center"/>
        </w:trPr>
        <w:tc>
          <w:tcPr>
            <w:tcW w:w="594" w:type="dxa"/>
            <w:shd w:val="clear" w:color="auto" w:fill="auto"/>
          </w:tcPr>
          <w:p w14:paraId="09B45774" w14:textId="77777777" w:rsidR="00155B4E" w:rsidRPr="00EF2D26" w:rsidRDefault="00155B4E" w:rsidP="00155B4E">
            <w:pPr>
              <w:pStyle w:val="TableNospacing"/>
            </w:pPr>
            <w:r w:rsidRPr="00EF2D26">
              <w:t>839</w:t>
            </w:r>
          </w:p>
        </w:tc>
        <w:tc>
          <w:tcPr>
            <w:tcW w:w="5167" w:type="dxa"/>
            <w:shd w:val="clear" w:color="auto" w:fill="auto"/>
          </w:tcPr>
          <w:p w14:paraId="668BB63C" w14:textId="77777777" w:rsidR="00155B4E" w:rsidRPr="00EF2D26" w:rsidRDefault="00155B4E" w:rsidP="00155B4E">
            <w:pPr>
              <w:pStyle w:val="TableNospacing"/>
            </w:pPr>
            <w:r w:rsidRPr="00EF2D26">
              <w:t>Customs Rejection of e-AD</w:t>
            </w:r>
          </w:p>
        </w:tc>
        <w:tc>
          <w:tcPr>
            <w:tcW w:w="1661" w:type="dxa"/>
            <w:shd w:val="clear" w:color="auto" w:fill="auto"/>
            <w:noWrap/>
          </w:tcPr>
          <w:p w14:paraId="18DB0560" w14:textId="77777777" w:rsidR="00155B4E" w:rsidRPr="00EF2D26" w:rsidRDefault="00155B4E" w:rsidP="00155B4E">
            <w:pPr>
              <w:pStyle w:val="TableNospacing"/>
            </w:pPr>
            <w:r w:rsidRPr="00EF2D26">
              <w:t>C_CUS_REJ</w:t>
            </w:r>
          </w:p>
        </w:tc>
      </w:tr>
      <w:tr w:rsidR="00155B4E" w:rsidRPr="00EF2D26" w14:paraId="6821F342" w14:textId="77777777" w:rsidTr="00F07D64">
        <w:trPr>
          <w:jc w:val="center"/>
        </w:trPr>
        <w:tc>
          <w:tcPr>
            <w:tcW w:w="594" w:type="dxa"/>
            <w:shd w:val="clear" w:color="auto" w:fill="auto"/>
          </w:tcPr>
          <w:p w14:paraId="6A789DE4" w14:textId="77777777" w:rsidR="00155B4E" w:rsidRPr="00EF2D26" w:rsidRDefault="00155B4E" w:rsidP="00155B4E">
            <w:pPr>
              <w:pStyle w:val="TableNospacing"/>
            </w:pPr>
            <w:r w:rsidRPr="00EF2D26">
              <w:t>840</w:t>
            </w:r>
          </w:p>
        </w:tc>
        <w:tc>
          <w:tcPr>
            <w:tcW w:w="5167" w:type="dxa"/>
            <w:shd w:val="clear" w:color="auto" w:fill="auto"/>
          </w:tcPr>
          <w:p w14:paraId="304E2A5E" w14:textId="77777777" w:rsidR="00155B4E" w:rsidRPr="00EF2D26" w:rsidRDefault="00155B4E" w:rsidP="00155B4E">
            <w:pPr>
              <w:pStyle w:val="TableNospacing"/>
            </w:pPr>
            <w:r w:rsidRPr="00EF2D26">
              <w:t>Event Report</w:t>
            </w:r>
          </w:p>
        </w:tc>
        <w:tc>
          <w:tcPr>
            <w:tcW w:w="1661" w:type="dxa"/>
            <w:shd w:val="clear" w:color="auto" w:fill="auto"/>
          </w:tcPr>
          <w:p w14:paraId="41BC1943" w14:textId="77777777" w:rsidR="00155B4E" w:rsidRPr="00EF2D26" w:rsidRDefault="00155B4E" w:rsidP="00155B4E">
            <w:pPr>
              <w:pStyle w:val="TableNospacing"/>
            </w:pPr>
            <w:r w:rsidRPr="00EF2D26">
              <w:t>C_EVT_DAT</w:t>
            </w:r>
          </w:p>
        </w:tc>
      </w:tr>
      <w:tr w:rsidR="00155B4E" w:rsidRPr="00EF2D26" w14:paraId="507588EB" w14:textId="77777777" w:rsidTr="00F07D64">
        <w:trPr>
          <w:jc w:val="center"/>
        </w:trPr>
        <w:tc>
          <w:tcPr>
            <w:tcW w:w="594" w:type="dxa"/>
            <w:shd w:val="clear" w:color="auto" w:fill="auto"/>
          </w:tcPr>
          <w:p w14:paraId="797E1599" w14:textId="77777777" w:rsidR="00155B4E" w:rsidRPr="00EF2D26" w:rsidRDefault="00155B4E" w:rsidP="00155B4E">
            <w:pPr>
              <w:pStyle w:val="TableNospacing"/>
            </w:pPr>
            <w:r w:rsidRPr="00EF2D26">
              <w:t>861</w:t>
            </w:r>
          </w:p>
        </w:tc>
        <w:tc>
          <w:tcPr>
            <w:tcW w:w="5167" w:type="dxa"/>
            <w:shd w:val="clear" w:color="auto" w:fill="auto"/>
          </w:tcPr>
          <w:p w14:paraId="750F7AA0" w14:textId="77777777" w:rsidR="00155B4E" w:rsidRPr="00EF2D26" w:rsidRDefault="00155B4E" w:rsidP="00155B4E">
            <w:pPr>
              <w:pStyle w:val="TableNospacing"/>
            </w:pPr>
            <w:r w:rsidRPr="00EF2D26">
              <w:t>Basis for Recovery of Duties</w:t>
            </w:r>
          </w:p>
        </w:tc>
        <w:tc>
          <w:tcPr>
            <w:tcW w:w="1661" w:type="dxa"/>
            <w:shd w:val="clear" w:color="auto" w:fill="auto"/>
          </w:tcPr>
          <w:p w14:paraId="6DE049A1" w14:textId="77777777" w:rsidR="00155B4E" w:rsidRPr="00EF2D26" w:rsidRDefault="00155B4E" w:rsidP="00155B4E">
            <w:pPr>
              <w:pStyle w:val="TableNospacing"/>
            </w:pPr>
            <w:r w:rsidRPr="00EF2D26">
              <w:t>C_RES_DAT</w:t>
            </w:r>
          </w:p>
        </w:tc>
      </w:tr>
      <w:tr w:rsidR="00155B4E" w:rsidRPr="00EF2D26" w14:paraId="5EB40DB5" w14:textId="77777777" w:rsidTr="00F07D64">
        <w:trPr>
          <w:jc w:val="center"/>
        </w:trPr>
        <w:tc>
          <w:tcPr>
            <w:tcW w:w="594" w:type="dxa"/>
            <w:shd w:val="clear" w:color="auto" w:fill="auto"/>
          </w:tcPr>
          <w:p w14:paraId="48127AB5" w14:textId="77777777" w:rsidR="00155B4E" w:rsidRPr="00EF2D26" w:rsidRDefault="00155B4E" w:rsidP="00155B4E">
            <w:pPr>
              <w:pStyle w:val="TableNospacing"/>
            </w:pPr>
            <w:r w:rsidRPr="00EF2D26">
              <w:t>867</w:t>
            </w:r>
          </w:p>
        </w:tc>
        <w:tc>
          <w:tcPr>
            <w:tcW w:w="5167" w:type="dxa"/>
            <w:shd w:val="clear" w:color="auto" w:fill="auto"/>
          </w:tcPr>
          <w:p w14:paraId="07FA5BB5" w14:textId="77777777" w:rsidR="00155B4E" w:rsidRPr="00EF2D26" w:rsidRDefault="00155B4E" w:rsidP="00155B4E">
            <w:pPr>
              <w:pStyle w:val="TableNospacing"/>
            </w:pPr>
            <w:r w:rsidRPr="00EF2D26">
              <w:t>Administrative Cooperation Results</w:t>
            </w:r>
          </w:p>
        </w:tc>
        <w:tc>
          <w:tcPr>
            <w:tcW w:w="1661" w:type="dxa"/>
            <w:shd w:val="clear" w:color="auto" w:fill="auto"/>
          </w:tcPr>
          <w:p w14:paraId="2A9CDC16" w14:textId="77777777" w:rsidR="00155B4E" w:rsidRPr="00EF2D26" w:rsidRDefault="00155B4E" w:rsidP="00155B4E">
            <w:pPr>
              <w:pStyle w:val="TableNospacing"/>
            </w:pPr>
            <w:r w:rsidRPr="00EF2D26">
              <w:t>C_COO_RES</w:t>
            </w:r>
          </w:p>
        </w:tc>
      </w:tr>
      <w:tr w:rsidR="00155B4E" w:rsidRPr="00EF2D26" w14:paraId="15154B4D" w14:textId="77777777" w:rsidTr="00F07D64">
        <w:trPr>
          <w:jc w:val="center"/>
        </w:trPr>
        <w:tc>
          <w:tcPr>
            <w:tcW w:w="594" w:type="dxa"/>
            <w:shd w:val="clear" w:color="auto" w:fill="auto"/>
          </w:tcPr>
          <w:p w14:paraId="3C7ED12A" w14:textId="77777777" w:rsidR="00155B4E" w:rsidRPr="00EF2D26" w:rsidRDefault="00155B4E" w:rsidP="00155B4E">
            <w:pPr>
              <w:pStyle w:val="TableNospacing"/>
            </w:pPr>
            <w:r w:rsidRPr="00EF2D26">
              <w:t>868</w:t>
            </w:r>
          </w:p>
        </w:tc>
        <w:tc>
          <w:tcPr>
            <w:tcW w:w="5167" w:type="dxa"/>
            <w:shd w:val="clear" w:color="auto" w:fill="auto"/>
          </w:tcPr>
          <w:p w14:paraId="682B0E20" w14:textId="77777777" w:rsidR="00155B4E" w:rsidRPr="00EF2D26" w:rsidRDefault="00155B4E" w:rsidP="00155B4E">
            <w:pPr>
              <w:pStyle w:val="TableNospacing"/>
            </w:pPr>
            <w:r w:rsidRPr="00EF2D26">
              <w:t>Answer Message</w:t>
            </w:r>
          </w:p>
        </w:tc>
        <w:tc>
          <w:tcPr>
            <w:tcW w:w="1661" w:type="dxa"/>
            <w:shd w:val="clear" w:color="auto" w:fill="auto"/>
          </w:tcPr>
          <w:p w14:paraId="56C9C19B" w14:textId="77777777" w:rsidR="00155B4E" w:rsidRPr="00EF2D26" w:rsidRDefault="00155B4E" w:rsidP="00155B4E">
            <w:pPr>
              <w:pStyle w:val="TableNospacing"/>
            </w:pPr>
            <w:r w:rsidRPr="00EF2D26">
              <w:t>C_COO_ANS</w:t>
            </w:r>
          </w:p>
        </w:tc>
      </w:tr>
      <w:tr w:rsidR="00155B4E" w:rsidRPr="00EF2D26" w14:paraId="2E73143E" w14:textId="77777777" w:rsidTr="00F07D64">
        <w:trPr>
          <w:jc w:val="center"/>
        </w:trPr>
        <w:tc>
          <w:tcPr>
            <w:tcW w:w="594" w:type="dxa"/>
            <w:shd w:val="clear" w:color="auto" w:fill="auto"/>
          </w:tcPr>
          <w:p w14:paraId="6CF68357" w14:textId="77777777" w:rsidR="00155B4E" w:rsidRPr="00EF2D26" w:rsidRDefault="00155B4E" w:rsidP="00155B4E">
            <w:pPr>
              <w:pStyle w:val="TableNospacing"/>
            </w:pPr>
            <w:r w:rsidRPr="00EF2D26">
              <w:t>869</w:t>
            </w:r>
          </w:p>
        </w:tc>
        <w:tc>
          <w:tcPr>
            <w:tcW w:w="5167" w:type="dxa"/>
            <w:shd w:val="clear" w:color="auto" w:fill="auto"/>
          </w:tcPr>
          <w:p w14:paraId="48198D8D" w14:textId="77777777" w:rsidR="00155B4E" w:rsidRPr="00EF2D26" w:rsidRDefault="00155B4E" w:rsidP="00155B4E">
            <w:pPr>
              <w:pStyle w:val="TableNospacing"/>
            </w:pPr>
            <w:r w:rsidRPr="00EF2D26">
              <w:t>Reminder Message for Administrative Cooperation</w:t>
            </w:r>
          </w:p>
        </w:tc>
        <w:tc>
          <w:tcPr>
            <w:tcW w:w="1661" w:type="dxa"/>
            <w:shd w:val="clear" w:color="auto" w:fill="auto"/>
            <w:noWrap/>
          </w:tcPr>
          <w:p w14:paraId="17583843" w14:textId="77777777" w:rsidR="00155B4E" w:rsidRPr="00EF2D26" w:rsidRDefault="00155B4E" w:rsidP="00155B4E">
            <w:pPr>
              <w:pStyle w:val="TableNospacing"/>
            </w:pPr>
            <w:r w:rsidRPr="00EF2D26">
              <w:t>C_COO_REM</w:t>
            </w:r>
          </w:p>
        </w:tc>
      </w:tr>
      <w:tr w:rsidR="00155B4E" w:rsidRPr="00EF2D26" w14:paraId="097E8A95" w14:textId="77777777" w:rsidTr="00F07D64">
        <w:trPr>
          <w:jc w:val="center"/>
        </w:trPr>
        <w:tc>
          <w:tcPr>
            <w:tcW w:w="594" w:type="dxa"/>
            <w:shd w:val="clear" w:color="auto" w:fill="auto"/>
          </w:tcPr>
          <w:p w14:paraId="0FDC6751" w14:textId="77777777" w:rsidR="00155B4E" w:rsidRPr="00EF2D26" w:rsidRDefault="00155B4E" w:rsidP="00155B4E">
            <w:pPr>
              <w:pStyle w:val="TableNospacing"/>
            </w:pPr>
            <w:r w:rsidRPr="00EF2D26">
              <w:t>871</w:t>
            </w:r>
          </w:p>
        </w:tc>
        <w:tc>
          <w:tcPr>
            <w:tcW w:w="5167" w:type="dxa"/>
            <w:shd w:val="clear" w:color="auto" w:fill="auto"/>
          </w:tcPr>
          <w:p w14:paraId="15744B45" w14:textId="77777777" w:rsidR="00155B4E" w:rsidRPr="00EF2D26" w:rsidRDefault="00155B4E" w:rsidP="00155B4E">
            <w:pPr>
              <w:pStyle w:val="TableNospacing"/>
            </w:pPr>
            <w:r w:rsidRPr="00EF2D26">
              <w:t>Explanation on Reason For Shortage</w:t>
            </w:r>
          </w:p>
        </w:tc>
        <w:tc>
          <w:tcPr>
            <w:tcW w:w="1661" w:type="dxa"/>
            <w:shd w:val="clear" w:color="auto" w:fill="auto"/>
          </w:tcPr>
          <w:p w14:paraId="29785C6D" w14:textId="77777777" w:rsidR="00155B4E" w:rsidRPr="00EF2D26" w:rsidRDefault="00155B4E" w:rsidP="00155B4E">
            <w:pPr>
              <w:pStyle w:val="TableNospacing"/>
            </w:pPr>
            <w:r w:rsidRPr="00EF2D26">
              <w:t>C_SHR_EXP</w:t>
            </w:r>
          </w:p>
        </w:tc>
      </w:tr>
      <w:tr w:rsidR="00155B4E" w:rsidRPr="00EF2D26" w14:paraId="23DDFB30" w14:textId="77777777" w:rsidTr="00F07D64">
        <w:trPr>
          <w:jc w:val="center"/>
        </w:trPr>
        <w:tc>
          <w:tcPr>
            <w:tcW w:w="594" w:type="dxa"/>
            <w:shd w:val="clear" w:color="auto" w:fill="auto"/>
          </w:tcPr>
          <w:p w14:paraId="56972675" w14:textId="77777777" w:rsidR="00155B4E" w:rsidRPr="00EF2D26" w:rsidRDefault="00155B4E" w:rsidP="00155B4E">
            <w:pPr>
              <w:pStyle w:val="TableNospacing"/>
            </w:pPr>
            <w:r w:rsidRPr="00EF2D26">
              <w:lastRenderedPageBreak/>
              <w:t>904</w:t>
            </w:r>
          </w:p>
        </w:tc>
        <w:tc>
          <w:tcPr>
            <w:tcW w:w="5167" w:type="dxa"/>
            <w:shd w:val="clear" w:color="auto" w:fill="auto"/>
          </w:tcPr>
          <w:p w14:paraId="7FAB3669" w14:textId="77777777" w:rsidR="00155B4E" w:rsidRPr="00EF2D26" w:rsidRDefault="00155B4E" w:rsidP="00155B4E">
            <w:pPr>
              <w:pStyle w:val="TableNospacing"/>
            </w:pPr>
            <w:r w:rsidRPr="00EF2D26">
              <w:t>Status Request</w:t>
            </w:r>
          </w:p>
        </w:tc>
        <w:tc>
          <w:tcPr>
            <w:tcW w:w="1661" w:type="dxa"/>
            <w:shd w:val="clear" w:color="auto" w:fill="auto"/>
          </w:tcPr>
          <w:p w14:paraId="6653472A" w14:textId="77777777" w:rsidR="00155B4E" w:rsidRPr="00EF2D26" w:rsidRDefault="00155B4E" w:rsidP="00155B4E">
            <w:pPr>
              <w:pStyle w:val="TableNospacing"/>
            </w:pPr>
            <w:r w:rsidRPr="00EF2D26">
              <w:t>C_STD_REQ</w:t>
            </w:r>
          </w:p>
        </w:tc>
      </w:tr>
      <w:tr w:rsidR="00155B4E" w:rsidRPr="00EF2D26" w14:paraId="70BBE4B7" w14:textId="77777777" w:rsidTr="00F07D64">
        <w:trPr>
          <w:jc w:val="center"/>
        </w:trPr>
        <w:tc>
          <w:tcPr>
            <w:tcW w:w="594" w:type="dxa"/>
            <w:shd w:val="clear" w:color="auto" w:fill="auto"/>
          </w:tcPr>
          <w:p w14:paraId="15FA2D9E" w14:textId="77777777" w:rsidR="00155B4E" w:rsidRPr="00EF2D26" w:rsidRDefault="00155B4E" w:rsidP="00155B4E">
            <w:pPr>
              <w:pStyle w:val="TableNospacing"/>
            </w:pPr>
            <w:r w:rsidRPr="00EF2D26">
              <w:t>905</w:t>
            </w:r>
          </w:p>
        </w:tc>
        <w:tc>
          <w:tcPr>
            <w:tcW w:w="5167" w:type="dxa"/>
            <w:shd w:val="clear" w:color="auto" w:fill="auto"/>
          </w:tcPr>
          <w:p w14:paraId="39B4BD52" w14:textId="77777777" w:rsidR="00155B4E" w:rsidRPr="00EF2D26" w:rsidRDefault="00155B4E" w:rsidP="00155B4E">
            <w:pPr>
              <w:pStyle w:val="TableNospacing"/>
            </w:pPr>
            <w:r w:rsidRPr="00EF2D26">
              <w:t>Status Response</w:t>
            </w:r>
          </w:p>
        </w:tc>
        <w:tc>
          <w:tcPr>
            <w:tcW w:w="1661" w:type="dxa"/>
            <w:shd w:val="clear" w:color="auto" w:fill="auto"/>
            <w:noWrap/>
          </w:tcPr>
          <w:p w14:paraId="65CFD219" w14:textId="77777777" w:rsidR="00155B4E" w:rsidRPr="00EF2D26" w:rsidRDefault="00155B4E" w:rsidP="00155B4E">
            <w:pPr>
              <w:pStyle w:val="TableNospacing"/>
            </w:pPr>
            <w:r w:rsidRPr="00EF2D26">
              <w:t>C_STD_RSP</w:t>
            </w:r>
          </w:p>
        </w:tc>
      </w:tr>
      <w:tr w:rsidR="00155B4E" w:rsidRPr="00EF2D26" w14:paraId="312969E1" w14:textId="77777777" w:rsidTr="00F07D64">
        <w:trPr>
          <w:jc w:val="center"/>
        </w:trPr>
        <w:tc>
          <w:tcPr>
            <w:tcW w:w="594" w:type="dxa"/>
            <w:shd w:val="clear" w:color="auto" w:fill="auto"/>
          </w:tcPr>
          <w:p w14:paraId="7342464D" w14:textId="77777777" w:rsidR="00155B4E" w:rsidRPr="00EF2D26" w:rsidRDefault="00155B4E" w:rsidP="00155B4E">
            <w:pPr>
              <w:pStyle w:val="TableNospacing"/>
            </w:pPr>
            <w:r w:rsidRPr="00EF2D26">
              <w:t>934</w:t>
            </w:r>
          </w:p>
        </w:tc>
        <w:tc>
          <w:tcPr>
            <w:tcW w:w="5167" w:type="dxa"/>
            <w:shd w:val="clear" w:color="auto" w:fill="auto"/>
          </w:tcPr>
          <w:p w14:paraId="508FE1B2" w14:textId="77777777" w:rsidR="00155B4E" w:rsidRPr="00EF2D26" w:rsidRDefault="00155B4E" w:rsidP="00155B4E">
            <w:pPr>
              <w:pStyle w:val="TableNospacing"/>
            </w:pPr>
            <w:r w:rsidRPr="00EF2D26">
              <w:t>Data Packaging</w:t>
            </w:r>
          </w:p>
        </w:tc>
        <w:tc>
          <w:tcPr>
            <w:tcW w:w="1661" w:type="dxa"/>
            <w:shd w:val="clear" w:color="auto" w:fill="auto"/>
          </w:tcPr>
          <w:p w14:paraId="3AD24EE5" w14:textId="77777777" w:rsidR="00155B4E" w:rsidRPr="00EF2D26" w:rsidRDefault="00155B4E" w:rsidP="00155B4E">
            <w:pPr>
              <w:pStyle w:val="TableNospacing"/>
            </w:pPr>
            <w:r w:rsidRPr="00EF2D26">
              <w:t>C_PAC_DAT</w:t>
            </w:r>
          </w:p>
        </w:tc>
      </w:tr>
    </w:tbl>
    <w:p w14:paraId="1CCFA98B" w14:textId="12D053A9" w:rsidR="00155B4E" w:rsidRPr="00EF2D26" w:rsidRDefault="00155B4E" w:rsidP="00155B4E">
      <w:pPr>
        <w:pStyle w:val="Caption"/>
      </w:pPr>
      <w:bookmarkStart w:id="2661" w:name="_Ref254361723"/>
      <w:bookmarkStart w:id="2662" w:name="_Toc1401033"/>
      <w:bookmarkStart w:id="2663" w:name="_Toc128575675"/>
      <w:r w:rsidRPr="00EF2D26">
        <w:t xml:space="preserve">Table </w:t>
      </w:r>
      <w:r>
        <w:fldChar w:fldCharType="begin"/>
      </w:r>
      <w:r>
        <w:instrText>SEQ Table \* ARABIC</w:instrText>
      </w:r>
      <w:r>
        <w:fldChar w:fldCharType="separate"/>
      </w:r>
      <w:r w:rsidR="00982519">
        <w:rPr>
          <w:noProof/>
        </w:rPr>
        <w:t>45</w:t>
      </w:r>
      <w:r>
        <w:fldChar w:fldCharType="end"/>
      </w:r>
      <w:bookmarkEnd w:id="2661"/>
      <w:r w:rsidRPr="00EF2D26">
        <w:t>: Information Exchanges exchanged via the ‘Core flow’ queue</w:t>
      </w:r>
      <w:bookmarkEnd w:id="2662"/>
      <w:bookmarkEnd w:id="2663"/>
    </w:p>
    <w:p w14:paraId="65A7F3F0" w14:textId="37D6EC59" w:rsidR="00155B4E" w:rsidRPr="00EF2D26" w:rsidRDefault="00155B4E" w:rsidP="00155B4E">
      <w:r w:rsidRPr="00EF2D26">
        <w:t>In the following chapters</w:t>
      </w:r>
      <w:r>
        <w:t>,</w:t>
      </w:r>
      <w:r w:rsidRPr="00EF2D26">
        <w:t xml:space="preserve"> the queues per environment are defined as well as the actual names to be used for the queues and the Gateways. Chapter </w:t>
      </w:r>
      <w:r w:rsidRPr="00EF2D26">
        <w:fldChar w:fldCharType="begin"/>
      </w:r>
      <w:r w:rsidRPr="00EF2D26">
        <w:instrText xml:space="preserve"> REF _Ref98651197 \r \h </w:instrText>
      </w:r>
      <w:r w:rsidRPr="00EF2D26">
        <w:fldChar w:fldCharType="separate"/>
      </w:r>
      <w:r w:rsidR="00982519">
        <w:t>IX.I.3.1</w:t>
      </w:r>
      <w:r w:rsidRPr="00EF2D26">
        <w:fldChar w:fldCharType="end"/>
      </w:r>
      <w:r w:rsidRPr="00EF2D26">
        <w:t xml:space="preserve"> defines the national queues and Gateways and Chapter </w:t>
      </w:r>
      <w:r w:rsidRPr="00EF2D26">
        <w:fldChar w:fldCharType="begin"/>
      </w:r>
      <w:r w:rsidRPr="00EF2D26">
        <w:instrText xml:space="preserve"> REF _Ref264461267 \r \h </w:instrText>
      </w:r>
      <w:r w:rsidRPr="00EF2D26">
        <w:fldChar w:fldCharType="separate"/>
      </w:r>
      <w:r w:rsidR="00982519">
        <w:t>IX.I.3.2</w:t>
      </w:r>
      <w:r w:rsidRPr="00EF2D26">
        <w:fldChar w:fldCharType="end"/>
      </w:r>
      <w:r w:rsidRPr="00EF2D26">
        <w:t xml:space="preserve"> defines the Taxation and Customs Union DG queues and Gateways.</w:t>
      </w:r>
    </w:p>
    <w:p w14:paraId="7746321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664" w:name="_Ref98651197"/>
      <w:bookmarkStart w:id="2665" w:name="_Toc178390892"/>
      <w:bookmarkStart w:id="2666" w:name="_Toc191308481"/>
      <w:bookmarkStart w:id="2667" w:name="_Toc191309334"/>
      <w:bookmarkStart w:id="2668" w:name="_Toc1400648"/>
      <w:r w:rsidRPr="00EF2D26">
        <w:t>National Gateways</w:t>
      </w:r>
      <w:bookmarkEnd w:id="2664"/>
      <w:bookmarkEnd w:id="2665"/>
      <w:bookmarkEnd w:id="2666"/>
      <w:bookmarkEnd w:id="2667"/>
      <w:bookmarkEnd w:id="2668"/>
    </w:p>
    <w:p w14:paraId="5AFCE935" w14:textId="66BC465C" w:rsidR="00155B4E" w:rsidRPr="00EF2D26" w:rsidRDefault="00155B4E" w:rsidP="00D76942">
      <w:pPr>
        <w:pStyle w:val="Heading5"/>
        <w:keepLines/>
        <w:numPr>
          <w:ilvl w:val="4"/>
          <w:numId w:val="34"/>
        </w:numPr>
        <w:spacing w:before="240" w:after="240" w:line="240" w:lineRule="auto"/>
        <w:ind w:left="1009" w:hanging="1009"/>
      </w:pPr>
      <w:bookmarkStart w:id="2669" w:name="_Ref27377702"/>
      <w:bookmarkStart w:id="2670" w:name="_Toc178390893"/>
      <w:bookmarkStart w:id="2671" w:name="_Toc191308482"/>
      <w:bookmarkStart w:id="2672" w:name="_Toc1400649"/>
      <w:r w:rsidRPr="00EF2D26">
        <w:t>Queue Name</w:t>
      </w:r>
      <w:bookmarkEnd w:id="2669"/>
      <w:bookmarkEnd w:id="2670"/>
      <w:bookmarkEnd w:id="2671"/>
      <w:bookmarkEnd w:id="2672"/>
    </w:p>
    <w:p w14:paraId="338B8779" w14:textId="6F4C3117" w:rsidR="00155B4E" w:rsidRPr="00EF2D26" w:rsidRDefault="00155B4E" w:rsidP="00155B4E">
      <w:r w:rsidRPr="00EF2D26">
        <w:t xml:space="preserve">Every National Gateway has to be configured to contain the following queues as shown in </w:t>
      </w:r>
      <w:r w:rsidRPr="00EF2D26">
        <w:fldChar w:fldCharType="begin"/>
      </w:r>
      <w:r w:rsidRPr="00EF2D26">
        <w:instrText xml:space="preserve"> REF _Ref133149589 \h  \* MERGEFORMAT </w:instrText>
      </w:r>
      <w:r w:rsidRPr="00EF2D26">
        <w:fldChar w:fldCharType="separate"/>
      </w:r>
      <w:r w:rsidR="00982519" w:rsidRPr="00EF2D26">
        <w:t xml:space="preserve">Table </w:t>
      </w:r>
      <w:r w:rsidR="00982519">
        <w:t>46</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61"/>
        <w:gridCol w:w="2041"/>
        <w:gridCol w:w="4885"/>
      </w:tblGrid>
      <w:tr w:rsidR="00155B4E" w:rsidRPr="00EF2D26" w14:paraId="324AF56B" w14:textId="77777777" w:rsidTr="00F07D64">
        <w:trPr>
          <w:cantSplit/>
          <w:tblHeader/>
          <w:jc w:val="center"/>
        </w:trPr>
        <w:tc>
          <w:tcPr>
            <w:tcW w:w="1361" w:type="dxa"/>
            <w:shd w:val="clear" w:color="auto" w:fill="D0CECE" w:themeFill="background2" w:themeFillShade="E6"/>
            <w:noWrap/>
          </w:tcPr>
          <w:p w14:paraId="0AD8F20B"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3FCA559B" w14:textId="77777777" w:rsidR="00155B4E" w:rsidRPr="00182A2B" w:rsidRDefault="00155B4E" w:rsidP="00155B4E">
            <w:pPr>
              <w:pStyle w:val="TableHeading"/>
            </w:pPr>
            <w:r w:rsidRPr="00182A2B">
              <w:t>Queue Function</w:t>
            </w:r>
          </w:p>
        </w:tc>
        <w:tc>
          <w:tcPr>
            <w:tcW w:w="4885" w:type="dxa"/>
            <w:shd w:val="clear" w:color="auto" w:fill="D0CECE" w:themeFill="background2" w:themeFillShade="E6"/>
            <w:noWrap/>
          </w:tcPr>
          <w:p w14:paraId="5042EB55" w14:textId="77777777" w:rsidR="00155B4E" w:rsidRPr="00182A2B" w:rsidRDefault="00155B4E" w:rsidP="00155B4E">
            <w:pPr>
              <w:pStyle w:val="TableHeading"/>
            </w:pPr>
            <w:r w:rsidRPr="00182A2B">
              <w:t>Queue Name</w:t>
            </w:r>
          </w:p>
        </w:tc>
      </w:tr>
      <w:tr w:rsidR="00155B4E" w:rsidRPr="00EF2D26" w14:paraId="10E09FE8" w14:textId="77777777" w:rsidTr="00F07D64">
        <w:trPr>
          <w:cantSplit/>
          <w:jc w:val="center"/>
        </w:trPr>
        <w:tc>
          <w:tcPr>
            <w:tcW w:w="1361" w:type="dxa"/>
            <w:vMerge w:val="restart"/>
            <w:shd w:val="clear" w:color="auto" w:fill="auto"/>
            <w:noWrap/>
          </w:tcPr>
          <w:p w14:paraId="00B5E609" w14:textId="77777777" w:rsidR="00155B4E" w:rsidRPr="009F01EA" w:rsidRDefault="00155B4E" w:rsidP="00155B4E">
            <w:pPr>
              <w:pStyle w:val="TableNospacing"/>
            </w:pPr>
            <w:r w:rsidRPr="009F01EA">
              <w:t>Production</w:t>
            </w:r>
          </w:p>
        </w:tc>
        <w:tc>
          <w:tcPr>
            <w:tcW w:w="2041" w:type="dxa"/>
            <w:shd w:val="clear" w:color="auto" w:fill="auto"/>
            <w:noWrap/>
          </w:tcPr>
          <w:p w14:paraId="5D46AAC7" w14:textId="77777777" w:rsidR="00155B4E" w:rsidRPr="009F01EA" w:rsidRDefault="00155B4E" w:rsidP="00155B4E">
            <w:pPr>
              <w:pStyle w:val="TableNospacing"/>
            </w:pPr>
            <w:r w:rsidRPr="009F01EA">
              <w:t>Core flow</w:t>
            </w:r>
          </w:p>
        </w:tc>
        <w:tc>
          <w:tcPr>
            <w:tcW w:w="4885" w:type="dxa"/>
            <w:shd w:val="clear" w:color="auto" w:fill="auto"/>
            <w:noWrap/>
          </w:tcPr>
          <w:p w14:paraId="7B128761" w14:textId="77777777" w:rsidR="00155B4E" w:rsidRPr="009F01EA" w:rsidRDefault="00155B4E" w:rsidP="00155B4E">
            <w:pPr>
              <w:pStyle w:val="TableNospacing"/>
            </w:pPr>
            <w:r w:rsidRPr="009F01EA">
              <w:t>CORE-XML-QUE.EMCS</w:t>
            </w:r>
          </w:p>
        </w:tc>
      </w:tr>
      <w:tr w:rsidR="00155B4E" w:rsidRPr="00EF2D26" w14:paraId="1827AD69" w14:textId="77777777" w:rsidTr="00F07D64">
        <w:trPr>
          <w:cantSplit/>
          <w:jc w:val="center"/>
        </w:trPr>
        <w:tc>
          <w:tcPr>
            <w:tcW w:w="1361" w:type="dxa"/>
            <w:vMerge/>
          </w:tcPr>
          <w:p w14:paraId="146350F0" w14:textId="77777777" w:rsidR="00155B4E" w:rsidRPr="009F01EA" w:rsidRDefault="00155B4E" w:rsidP="00155B4E">
            <w:pPr>
              <w:pStyle w:val="Table"/>
              <w:spacing w:before="0" w:after="0"/>
            </w:pPr>
          </w:p>
        </w:tc>
        <w:tc>
          <w:tcPr>
            <w:tcW w:w="2041" w:type="dxa"/>
            <w:shd w:val="clear" w:color="auto" w:fill="auto"/>
            <w:noWrap/>
          </w:tcPr>
          <w:p w14:paraId="4124CFDE" w14:textId="77777777" w:rsidR="00155B4E" w:rsidRPr="009F01EA" w:rsidRDefault="00155B4E" w:rsidP="00155B4E">
            <w:pPr>
              <w:pStyle w:val="TableNospacing"/>
            </w:pPr>
            <w:r w:rsidRPr="009F01EA">
              <w:t>Administration</w:t>
            </w:r>
          </w:p>
        </w:tc>
        <w:tc>
          <w:tcPr>
            <w:tcW w:w="4885" w:type="dxa"/>
            <w:shd w:val="clear" w:color="auto" w:fill="auto"/>
            <w:noWrap/>
          </w:tcPr>
          <w:p w14:paraId="3C4758D5" w14:textId="77777777" w:rsidR="00155B4E" w:rsidRPr="009F01EA" w:rsidRDefault="00155B4E" w:rsidP="00155B4E">
            <w:pPr>
              <w:pStyle w:val="TableNospacing"/>
            </w:pPr>
            <w:r w:rsidRPr="009F01EA">
              <w:t>ADMIN-XML-QUE.EMCS</w:t>
            </w:r>
          </w:p>
        </w:tc>
      </w:tr>
      <w:tr w:rsidR="00155B4E" w:rsidRPr="00EF2D26" w14:paraId="6255CE8F" w14:textId="77777777" w:rsidTr="00F07D64">
        <w:trPr>
          <w:cantSplit/>
          <w:jc w:val="center"/>
        </w:trPr>
        <w:tc>
          <w:tcPr>
            <w:tcW w:w="1361" w:type="dxa"/>
            <w:vMerge/>
          </w:tcPr>
          <w:p w14:paraId="45345A4E" w14:textId="77777777" w:rsidR="00155B4E" w:rsidRPr="009F01EA" w:rsidRDefault="00155B4E" w:rsidP="00155B4E">
            <w:pPr>
              <w:pStyle w:val="Table"/>
              <w:spacing w:before="0" w:after="0"/>
            </w:pPr>
          </w:p>
        </w:tc>
        <w:tc>
          <w:tcPr>
            <w:tcW w:w="2041" w:type="dxa"/>
            <w:shd w:val="clear" w:color="auto" w:fill="auto"/>
            <w:noWrap/>
          </w:tcPr>
          <w:p w14:paraId="04792EEB" w14:textId="77777777" w:rsidR="00155B4E" w:rsidRPr="009F01EA" w:rsidRDefault="00155B4E" w:rsidP="00155B4E">
            <w:pPr>
              <w:pStyle w:val="TableNospacing"/>
            </w:pPr>
            <w:r w:rsidRPr="009F01EA">
              <w:t>Reports</w:t>
            </w:r>
          </w:p>
        </w:tc>
        <w:tc>
          <w:tcPr>
            <w:tcW w:w="4885" w:type="dxa"/>
            <w:shd w:val="clear" w:color="auto" w:fill="auto"/>
            <w:noWrap/>
          </w:tcPr>
          <w:p w14:paraId="380992E9" w14:textId="77777777" w:rsidR="00155B4E" w:rsidRPr="009F01EA" w:rsidRDefault="00155B4E" w:rsidP="00155B4E">
            <w:pPr>
              <w:pStyle w:val="TableNospacing"/>
            </w:pPr>
            <w:r w:rsidRPr="009F01EA">
              <w:t>REPORT-QUE.EMCS</w:t>
            </w:r>
          </w:p>
        </w:tc>
      </w:tr>
      <w:tr w:rsidR="00155B4E" w:rsidRPr="00EF2D26" w14:paraId="22969D4E" w14:textId="77777777" w:rsidTr="00F07D64">
        <w:trPr>
          <w:cantSplit/>
          <w:jc w:val="center"/>
        </w:trPr>
        <w:tc>
          <w:tcPr>
            <w:tcW w:w="1361" w:type="dxa"/>
            <w:vMerge/>
          </w:tcPr>
          <w:p w14:paraId="10E21C98" w14:textId="77777777" w:rsidR="00155B4E" w:rsidRPr="009F01EA" w:rsidRDefault="00155B4E" w:rsidP="00155B4E">
            <w:pPr>
              <w:pStyle w:val="Table"/>
              <w:spacing w:before="0" w:after="0"/>
            </w:pPr>
          </w:p>
        </w:tc>
        <w:tc>
          <w:tcPr>
            <w:tcW w:w="2041" w:type="dxa"/>
            <w:vMerge w:val="restart"/>
            <w:shd w:val="clear" w:color="auto" w:fill="auto"/>
            <w:noWrap/>
          </w:tcPr>
          <w:p w14:paraId="4D6FA220" w14:textId="77777777" w:rsidR="00155B4E" w:rsidRPr="009F01EA" w:rsidRDefault="00155B4E" w:rsidP="00155B4E">
            <w:pPr>
              <w:pStyle w:val="TableNospacing"/>
            </w:pPr>
            <w:r w:rsidRPr="009F01EA">
              <w:t>SEED</w:t>
            </w:r>
          </w:p>
        </w:tc>
        <w:tc>
          <w:tcPr>
            <w:tcW w:w="4885" w:type="dxa"/>
            <w:shd w:val="clear" w:color="auto" w:fill="auto"/>
            <w:noWrap/>
          </w:tcPr>
          <w:p w14:paraId="4EAB7439" w14:textId="77777777" w:rsidR="00155B4E" w:rsidRPr="009F01EA" w:rsidRDefault="00155B4E" w:rsidP="00155B4E">
            <w:pPr>
              <w:pStyle w:val="TableNospacing"/>
            </w:pPr>
            <w:r w:rsidRPr="009F01EA">
              <w:t>NA-XML-QUE.SEED</w:t>
            </w:r>
          </w:p>
        </w:tc>
      </w:tr>
      <w:tr w:rsidR="00155B4E" w:rsidRPr="00EF2D26" w14:paraId="11B32636" w14:textId="77777777" w:rsidTr="00F07D64">
        <w:trPr>
          <w:cantSplit/>
          <w:jc w:val="center"/>
        </w:trPr>
        <w:tc>
          <w:tcPr>
            <w:tcW w:w="1361" w:type="dxa"/>
            <w:vMerge/>
          </w:tcPr>
          <w:p w14:paraId="071D70B6" w14:textId="77777777" w:rsidR="00155B4E" w:rsidRPr="009F01EA" w:rsidRDefault="00155B4E" w:rsidP="00155B4E">
            <w:pPr>
              <w:pStyle w:val="Table"/>
              <w:spacing w:before="0" w:after="0"/>
            </w:pPr>
          </w:p>
        </w:tc>
        <w:tc>
          <w:tcPr>
            <w:tcW w:w="2041" w:type="dxa"/>
            <w:vMerge/>
          </w:tcPr>
          <w:p w14:paraId="0F79B283" w14:textId="77777777" w:rsidR="00155B4E" w:rsidRPr="009F01EA" w:rsidRDefault="00155B4E" w:rsidP="00155B4E">
            <w:pPr>
              <w:pStyle w:val="Table"/>
              <w:spacing w:before="0" w:after="0"/>
            </w:pPr>
          </w:p>
        </w:tc>
        <w:tc>
          <w:tcPr>
            <w:tcW w:w="4885" w:type="dxa"/>
            <w:shd w:val="clear" w:color="auto" w:fill="auto"/>
            <w:noWrap/>
          </w:tcPr>
          <w:p w14:paraId="4AC20E80" w14:textId="77777777" w:rsidR="00155B4E" w:rsidRPr="009F01EA" w:rsidRDefault="00155B4E" w:rsidP="00155B4E">
            <w:pPr>
              <w:pStyle w:val="TableNospacing"/>
            </w:pPr>
            <w:r w:rsidRPr="009F01EA">
              <w:t>NA-REPORT-QUE.SEED</w:t>
            </w:r>
          </w:p>
        </w:tc>
      </w:tr>
      <w:tr w:rsidR="00155B4E" w:rsidRPr="00EF2D26" w14:paraId="7B1D6A77" w14:textId="77777777" w:rsidTr="00F07D64">
        <w:trPr>
          <w:cantSplit/>
          <w:jc w:val="center"/>
        </w:trPr>
        <w:tc>
          <w:tcPr>
            <w:tcW w:w="1361" w:type="dxa"/>
            <w:vMerge/>
          </w:tcPr>
          <w:p w14:paraId="20CD93B3" w14:textId="77777777" w:rsidR="00155B4E" w:rsidRPr="009F01EA" w:rsidRDefault="00155B4E" w:rsidP="00155B4E">
            <w:pPr>
              <w:pStyle w:val="Table"/>
              <w:spacing w:before="0" w:after="0"/>
            </w:pPr>
          </w:p>
        </w:tc>
        <w:tc>
          <w:tcPr>
            <w:tcW w:w="2041" w:type="dxa"/>
            <w:shd w:val="clear" w:color="auto" w:fill="auto"/>
            <w:noWrap/>
          </w:tcPr>
          <w:p w14:paraId="09A808B5" w14:textId="77777777" w:rsidR="00155B4E" w:rsidRPr="009F01EA" w:rsidRDefault="00155B4E" w:rsidP="00155B4E">
            <w:pPr>
              <w:pStyle w:val="TableNospacing"/>
            </w:pPr>
            <w:r w:rsidRPr="009F01EA">
              <w:t>Technical Statistics</w:t>
            </w:r>
          </w:p>
        </w:tc>
        <w:tc>
          <w:tcPr>
            <w:tcW w:w="4885" w:type="dxa"/>
            <w:shd w:val="clear" w:color="auto" w:fill="auto"/>
            <w:noWrap/>
          </w:tcPr>
          <w:p w14:paraId="0E62B098" w14:textId="77777777" w:rsidR="00155B4E" w:rsidRPr="009F01EA" w:rsidRDefault="00155B4E" w:rsidP="00155B4E">
            <w:pPr>
              <w:pStyle w:val="TableNospacing"/>
            </w:pPr>
            <w:r w:rsidRPr="009F01EA">
              <w:t>-</w:t>
            </w:r>
          </w:p>
        </w:tc>
      </w:tr>
      <w:tr w:rsidR="00155B4E" w:rsidRPr="00EF2D26" w14:paraId="32E9EBCE" w14:textId="77777777" w:rsidTr="00F07D64">
        <w:trPr>
          <w:cantSplit/>
          <w:jc w:val="center"/>
        </w:trPr>
        <w:tc>
          <w:tcPr>
            <w:tcW w:w="1361" w:type="dxa"/>
            <w:vMerge/>
          </w:tcPr>
          <w:p w14:paraId="328A60BA" w14:textId="77777777" w:rsidR="00155B4E" w:rsidRPr="009F01EA" w:rsidRDefault="00155B4E" w:rsidP="00155B4E">
            <w:pPr>
              <w:pStyle w:val="Table"/>
              <w:spacing w:before="0" w:after="0"/>
            </w:pPr>
          </w:p>
        </w:tc>
        <w:tc>
          <w:tcPr>
            <w:tcW w:w="2041" w:type="dxa"/>
            <w:shd w:val="clear" w:color="auto" w:fill="auto"/>
            <w:noWrap/>
          </w:tcPr>
          <w:p w14:paraId="01AD7F0A" w14:textId="77777777" w:rsidR="00155B4E" w:rsidRPr="009F01EA" w:rsidRDefault="00155B4E" w:rsidP="00155B4E">
            <w:pPr>
              <w:pStyle w:val="TableNospacing"/>
            </w:pPr>
            <w:r w:rsidRPr="009F01EA">
              <w:t>Audit</w:t>
            </w:r>
          </w:p>
        </w:tc>
        <w:tc>
          <w:tcPr>
            <w:tcW w:w="4885" w:type="dxa"/>
            <w:shd w:val="clear" w:color="auto" w:fill="auto"/>
            <w:noWrap/>
          </w:tcPr>
          <w:p w14:paraId="77EF5056" w14:textId="77777777" w:rsidR="00155B4E" w:rsidRPr="009F01EA" w:rsidRDefault="00155B4E" w:rsidP="00155B4E">
            <w:pPr>
              <w:pStyle w:val="TableNospacing"/>
            </w:pPr>
            <w:r w:rsidRPr="009F01EA">
              <w:t>-</w:t>
            </w:r>
          </w:p>
        </w:tc>
      </w:tr>
      <w:tr w:rsidR="00155B4E" w:rsidRPr="00EF2D26" w14:paraId="79F54B74" w14:textId="77777777" w:rsidTr="00F07D64">
        <w:trPr>
          <w:cantSplit/>
          <w:jc w:val="center"/>
        </w:trPr>
        <w:tc>
          <w:tcPr>
            <w:tcW w:w="1361" w:type="dxa"/>
            <w:vMerge w:val="restart"/>
            <w:shd w:val="clear" w:color="auto" w:fill="auto"/>
            <w:noWrap/>
          </w:tcPr>
          <w:p w14:paraId="53081247" w14:textId="77777777" w:rsidR="00155B4E" w:rsidRPr="009F01EA" w:rsidRDefault="00155B4E" w:rsidP="00155B4E">
            <w:pPr>
              <w:pStyle w:val="TableNospacing"/>
            </w:pPr>
            <w:r w:rsidRPr="009F01EA">
              <w:t>Mode-3 and Mode-3+</w:t>
            </w:r>
          </w:p>
        </w:tc>
        <w:tc>
          <w:tcPr>
            <w:tcW w:w="2041" w:type="dxa"/>
            <w:shd w:val="clear" w:color="auto" w:fill="auto"/>
            <w:noWrap/>
          </w:tcPr>
          <w:p w14:paraId="77B222D4" w14:textId="77777777" w:rsidR="00155B4E" w:rsidRPr="009F01EA" w:rsidRDefault="00155B4E" w:rsidP="00155B4E">
            <w:pPr>
              <w:pStyle w:val="TableNospacing"/>
            </w:pPr>
            <w:r w:rsidRPr="009F01EA">
              <w:t>Core flow</w:t>
            </w:r>
          </w:p>
        </w:tc>
        <w:tc>
          <w:tcPr>
            <w:tcW w:w="4885" w:type="dxa"/>
            <w:shd w:val="clear" w:color="auto" w:fill="auto"/>
            <w:noWrap/>
          </w:tcPr>
          <w:p w14:paraId="07EF1495" w14:textId="77777777" w:rsidR="00155B4E" w:rsidRPr="009F01EA" w:rsidRDefault="00155B4E" w:rsidP="00155B4E">
            <w:pPr>
              <w:pStyle w:val="TableNospacing"/>
            </w:pPr>
            <w:r w:rsidRPr="009F01EA">
              <w:t>CORE-XML-RIT-QUE.EMCS</w:t>
            </w:r>
          </w:p>
        </w:tc>
      </w:tr>
      <w:tr w:rsidR="00155B4E" w:rsidRPr="00EF2D26" w14:paraId="1EA0B681" w14:textId="77777777" w:rsidTr="00F07D64">
        <w:trPr>
          <w:cantSplit/>
          <w:jc w:val="center"/>
        </w:trPr>
        <w:tc>
          <w:tcPr>
            <w:tcW w:w="1361" w:type="dxa"/>
            <w:vMerge/>
          </w:tcPr>
          <w:p w14:paraId="525C8B3D" w14:textId="77777777" w:rsidR="00155B4E" w:rsidRPr="009F01EA" w:rsidRDefault="00155B4E" w:rsidP="00155B4E">
            <w:pPr>
              <w:pStyle w:val="Table"/>
              <w:spacing w:before="0" w:after="0"/>
            </w:pPr>
          </w:p>
        </w:tc>
        <w:tc>
          <w:tcPr>
            <w:tcW w:w="2041" w:type="dxa"/>
            <w:shd w:val="clear" w:color="auto" w:fill="auto"/>
            <w:noWrap/>
          </w:tcPr>
          <w:p w14:paraId="435684CB" w14:textId="77777777" w:rsidR="00155B4E" w:rsidRPr="009F01EA" w:rsidRDefault="00155B4E" w:rsidP="00155B4E">
            <w:pPr>
              <w:pStyle w:val="TableNospacing"/>
            </w:pPr>
            <w:r w:rsidRPr="009F01EA">
              <w:t>Administration</w:t>
            </w:r>
          </w:p>
        </w:tc>
        <w:tc>
          <w:tcPr>
            <w:tcW w:w="4885" w:type="dxa"/>
            <w:shd w:val="clear" w:color="auto" w:fill="auto"/>
            <w:noWrap/>
          </w:tcPr>
          <w:p w14:paraId="69312D38" w14:textId="77777777" w:rsidR="00155B4E" w:rsidRPr="009F01EA" w:rsidRDefault="00155B4E" w:rsidP="00155B4E">
            <w:pPr>
              <w:pStyle w:val="TableNospacing"/>
            </w:pPr>
            <w:r w:rsidRPr="009F01EA">
              <w:t>ADMIN-XML-RIT-QUE.EMCS</w:t>
            </w:r>
          </w:p>
        </w:tc>
      </w:tr>
      <w:tr w:rsidR="00155B4E" w:rsidRPr="00EF2D26" w14:paraId="76434D4E" w14:textId="77777777" w:rsidTr="00F07D64">
        <w:trPr>
          <w:cantSplit/>
          <w:jc w:val="center"/>
        </w:trPr>
        <w:tc>
          <w:tcPr>
            <w:tcW w:w="1361" w:type="dxa"/>
            <w:vMerge/>
          </w:tcPr>
          <w:p w14:paraId="168641B1" w14:textId="77777777" w:rsidR="00155B4E" w:rsidRPr="009F01EA" w:rsidRDefault="00155B4E" w:rsidP="00155B4E">
            <w:pPr>
              <w:pStyle w:val="Table"/>
              <w:spacing w:before="0" w:after="0"/>
            </w:pPr>
          </w:p>
        </w:tc>
        <w:tc>
          <w:tcPr>
            <w:tcW w:w="2041" w:type="dxa"/>
            <w:shd w:val="clear" w:color="auto" w:fill="auto"/>
            <w:noWrap/>
          </w:tcPr>
          <w:p w14:paraId="3792DA13" w14:textId="77777777" w:rsidR="00155B4E" w:rsidRPr="009F01EA" w:rsidRDefault="00155B4E" w:rsidP="00155B4E">
            <w:pPr>
              <w:pStyle w:val="TableNospacing"/>
            </w:pPr>
            <w:r w:rsidRPr="009F01EA">
              <w:t>Reports</w:t>
            </w:r>
          </w:p>
        </w:tc>
        <w:tc>
          <w:tcPr>
            <w:tcW w:w="4885" w:type="dxa"/>
            <w:shd w:val="clear" w:color="auto" w:fill="auto"/>
            <w:noWrap/>
          </w:tcPr>
          <w:p w14:paraId="17C4DC47" w14:textId="77777777" w:rsidR="00155B4E" w:rsidRPr="009F01EA" w:rsidRDefault="00155B4E" w:rsidP="00155B4E">
            <w:pPr>
              <w:pStyle w:val="TableNospacing"/>
            </w:pPr>
            <w:r w:rsidRPr="009F01EA">
              <w:t>REPORT-RIT-QUE.EMCS</w:t>
            </w:r>
          </w:p>
        </w:tc>
      </w:tr>
      <w:tr w:rsidR="00155B4E" w:rsidRPr="00EF2D26" w14:paraId="389FB87A" w14:textId="77777777" w:rsidTr="00F07D64">
        <w:trPr>
          <w:cantSplit/>
          <w:jc w:val="center"/>
        </w:trPr>
        <w:tc>
          <w:tcPr>
            <w:tcW w:w="1361" w:type="dxa"/>
            <w:vMerge/>
          </w:tcPr>
          <w:p w14:paraId="0EF9AE69" w14:textId="77777777" w:rsidR="00155B4E" w:rsidRPr="009F01EA" w:rsidRDefault="00155B4E" w:rsidP="00155B4E">
            <w:pPr>
              <w:pStyle w:val="Table"/>
              <w:spacing w:before="0" w:after="0"/>
            </w:pPr>
          </w:p>
        </w:tc>
        <w:tc>
          <w:tcPr>
            <w:tcW w:w="2041" w:type="dxa"/>
            <w:shd w:val="clear" w:color="auto" w:fill="auto"/>
            <w:noWrap/>
          </w:tcPr>
          <w:p w14:paraId="1BA4BC67" w14:textId="77777777" w:rsidR="00155B4E" w:rsidRPr="009F01EA" w:rsidRDefault="00155B4E" w:rsidP="00155B4E">
            <w:pPr>
              <w:pStyle w:val="TableNospacing"/>
            </w:pPr>
            <w:r w:rsidRPr="009F01EA">
              <w:t>SEED</w:t>
            </w:r>
          </w:p>
        </w:tc>
        <w:tc>
          <w:tcPr>
            <w:tcW w:w="4885" w:type="dxa"/>
            <w:shd w:val="clear" w:color="auto" w:fill="auto"/>
            <w:noWrap/>
          </w:tcPr>
          <w:p w14:paraId="19DC6F1F" w14:textId="77777777" w:rsidR="00155B4E" w:rsidRPr="009F01EA" w:rsidRDefault="00155B4E" w:rsidP="00155B4E">
            <w:pPr>
              <w:pStyle w:val="TableNospacing"/>
            </w:pPr>
            <w:r w:rsidRPr="009F01EA">
              <w:t>-</w:t>
            </w:r>
          </w:p>
        </w:tc>
      </w:tr>
      <w:tr w:rsidR="00155B4E" w:rsidRPr="00EF2D26" w14:paraId="0DB793BB" w14:textId="77777777" w:rsidTr="00F07D64">
        <w:trPr>
          <w:cantSplit/>
          <w:jc w:val="center"/>
        </w:trPr>
        <w:tc>
          <w:tcPr>
            <w:tcW w:w="1361" w:type="dxa"/>
            <w:vMerge/>
          </w:tcPr>
          <w:p w14:paraId="6274ED58" w14:textId="77777777" w:rsidR="00155B4E" w:rsidRPr="009F01EA" w:rsidRDefault="00155B4E" w:rsidP="00155B4E">
            <w:pPr>
              <w:pStyle w:val="Table"/>
              <w:spacing w:before="0" w:after="0"/>
            </w:pPr>
          </w:p>
        </w:tc>
        <w:tc>
          <w:tcPr>
            <w:tcW w:w="2041" w:type="dxa"/>
            <w:shd w:val="clear" w:color="auto" w:fill="auto"/>
            <w:noWrap/>
          </w:tcPr>
          <w:p w14:paraId="3AC23EAF" w14:textId="77777777" w:rsidR="00155B4E" w:rsidRPr="009F01EA" w:rsidRDefault="00155B4E" w:rsidP="00155B4E">
            <w:pPr>
              <w:pStyle w:val="TableNospacing"/>
            </w:pPr>
            <w:r w:rsidRPr="009F01EA">
              <w:t>Technical Statistics</w:t>
            </w:r>
          </w:p>
        </w:tc>
        <w:tc>
          <w:tcPr>
            <w:tcW w:w="4885" w:type="dxa"/>
            <w:shd w:val="clear" w:color="auto" w:fill="auto"/>
            <w:noWrap/>
          </w:tcPr>
          <w:p w14:paraId="48EB80C3" w14:textId="77777777" w:rsidR="00155B4E" w:rsidRPr="009F01EA" w:rsidRDefault="00155B4E" w:rsidP="00155B4E">
            <w:pPr>
              <w:pStyle w:val="TableNospacing"/>
            </w:pPr>
            <w:r w:rsidRPr="009F01EA">
              <w:t>-</w:t>
            </w:r>
          </w:p>
        </w:tc>
      </w:tr>
      <w:tr w:rsidR="00155B4E" w:rsidRPr="00EF2D26" w14:paraId="08C2D812" w14:textId="77777777" w:rsidTr="00F07D64">
        <w:trPr>
          <w:cantSplit/>
          <w:jc w:val="center"/>
        </w:trPr>
        <w:tc>
          <w:tcPr>
            <w:tcW w:w="1361" w:type="dxa"/>
            <w:vMerge/>
          </w:tcPr>
          <w:p w14:paraId="56AB2D12" w14:textId="77777777" w:rsidR="00155B4E" w:rsidRPr="009F01EA" w:rsidRDefault="00155B4E" w:rsidP="00155B4E">
            <w:pPr>
              <w:pStyle w:val="Table"/>
              <w:spacing w:before="0" w:after="0"/>
            </w:pPr>
          </w:p>
        </w:tc>
        <w:tc>
          <w:tcPr>
            <w:tcW w:w="2041" w:type="dxa"/>
            <w:shd w:val="clear" w:color="auto" w:fill="auto"/>
            <w:noWrap/>
          </w:tcPr>
          <w:p w14:paraId="7FECF7F5" w14:textId="77777777" w:rsidR="00155B4E" w:rsidRPr="009F01EA" w:rsidRDefault="00155B4E" w:rsidP="00155B4E">
            <w:pPr>
              <w:pStyle w:val="TableNospacing"/>
            </w:pPr>
            <w:r w:rsidRPr="009F01EA">
              <w:t>Audit</w:t>
            </w:r>
          </w:p>
        </w:tc>
        <w:tc>
          <w:tcPr>
            <w:tcW w:w="4885" w:type="dxa"/>
            <w:shd w:val="clear" w:color="auto" w:fill="auto"/>
            <w:noWrap/>
          </w:tcPr>
          <w:p w14:paraId="40F16BD6" w14:textId="77777777" w:rsidR="00155B4E" w:rsidRPr="009F01EA" w:rsidRDefault="00155B4E" w:rsidP="00155B4E">
            <w:pPr>
              <w:pStyle w:val="TableNospacing"/>
            </w:pPr>
            <w:r w:rsidRPr="009F01EA">
              <w:t>-</w:t>
            </w:r>
          </w:p>
        </w:tc>
      </w:tr>
      <w:tr w:rsidR="00C26F96" w:rsidRPr="000A186E" w14:paraId="651513C2" w14:textId="77777777" w:rsidTr="007B74DA">
        <w:trPr>
          <w:cantSplit/>
          <w:trHeight w:val="562"/>
          <w:jc w:val="center"/>
        </w:trPr>
        <w:tc>
          <w:tcPr>
            <w:tcW w:w="1361" w:type="dxa"/>
            <w:vMerge w:val="restart"/>
            <w:shd w:val="clear" w:color="auto" w:fill="auto"/>
          </w:tcPr>
          <w:p w14:paraId="35E7F086" w14:textId="77777777" w:rsidR="00C26F96" w:rsidRPr="009F01EA" w:rsidRDefault="00C26F96" w:rsidP="00155B4E">
            <w:pPr>
              <w:pStyle w:val="TableNospacing"/>
            </w:pPr>
            <w:r w:rsidRPr="009F01EA">
              <w:t>Mode-2</w:t>
            </w:r>
          </w:p>
        </w:tc>
        <w:tc>
          <w:tcPr>
            <w:tcW w:w="2041" w:type="dxa"/>
            <w:shd w:val="clear" w:color="auto" w:fill="auto"/>
            <w:noWrap/>
          </w:tcPr>
          <w:p w14:paraId="1E03112F" w14:textId="77777777" w:rsidR="00C26F96" w:rsidRPr="009F01EA" w:rsidRDefault="00C26F96" w:rsidP="00155B4E">
            <w:pPr>
              <w:pStyle w:val="TableNospacing"/>
            </w:pPr>
            <w:r w:rsidRPr="009F01EA">
              <w:t>Core flow</w:t>
            </w:r>
          </w:p>
        </w:tc>
        <w:tc>
          <w:tcPr>
            <w:tcW w:w="4885" w:type="dxa"/>
            <w:shd w:val="clear" w:color="auto" w:fill="auto"/>
            <w:noWrap/>
          </w:tcPr>
          <w:p w14:paraId="7DF4DF62" w14:textId="5295240E" w:rsidR="00C26F96" w:rsidRPr="00182757" w:rsidRDefault="00C26F96" w:rsidP="00155B4E">
            <w:pPr>
              <w:pStyle w:val="TableNospacing"/>
              <w:rPr>
                <w:lang w:val="es-ES"/>
              </w:rPr>
            </w:pPr>
          </w:p>
          <w:p w14:paraId="76B6FD01" w14:textId="362A9F19" w:rsidR="00C26F96" w:rsidRPr="00182757" w:rsidRDefault="00C26F96" w:rsidP="00155B4E">
            <w:pPr>
              <w:pStyle w:val="TableNospacing"/>
              <w:tabs>
                <w:tab w:val="left" w:pos="1223"/>
              </w:tabs>
              <w:rPr>
                <w:lang w:val="es-ES"/>
              </w:rPr>
            </w:pPr>
            <w:r w:rsidRPr="00182757">
              <w:rPr>
                <w:lang w:val="es-ES"/>
              </w:rPr>
              <w:t>CTA-NEA-CORE-XML-RCT-QUE.EMCS</w:t>
            </w:r>
          </w:p>
        </w:tc>
      </w:tr>
      <w:tr w:rsidR="00876EF6" w:rsidRPr="000A186E" w14:paraId="6E035E07" w14:textId="77777777" w:rsidTr="007B74DA">
        <w:trPr>
          <w:cantSplit/>
          <w:trHeight w:val="562"/>
          <w:jc w:val="center"/>
        </w:trPr>
        <w:tc>
          <w:tcPr>
            <w:tcW w:w="1361" w:type="dxa"/>
            <w:vMerge/>
          </w:tcPr>
          <w:p w14:paraId="08642828" w14:textId="77777777" w:rsidR="00876EF6" w:rsidRPr="00182757" w:rsidRDefault="00876EF6" w:rsidP="00155B4E">
            <w:pPr>
              <w:pStyle w:val="Table"/>
              <w:spacing w:before="0" w:after="0"/>
              <w:rPr>
                <w:lang w:val="es-ES"/>
              </w:rPr>
            </w:pPr>
          </w:p>
        </w:tc>
        <w:tc>
          <w:tcPr>
            <w:tcW w:w="2041" w:type="dxa"/>
            <w:shd w:val="clear" w:color="auto" w:fill="auto"/>
            <w:noWrap/>
          </w:tcPr>
          <w:p w14:paraId="0565495F" w14:textId="77777777" w:rsidR="00876EF6" w:rsidRPr="009F01EA" w:rsidRDefault="00876EF6" w:rsidP="00155B4E">
            <w:pPr>
              <w:pStyle w:val="TableNospacing"/>
            </w:pPr>
            <w:r w:rsidRPr="009F01EA">
              <w:t>Administration</w:t>
            </w:r>
          </w:p>
        </w:tc>
        <w:tc>
          <w:tcPr>
            <w:tcW w:w="4885" w:type="dxa"/>
            <w:shd w:val="clear" w:color="auto" w:fill="auto"/>
            <w:noWrap/>
          </w:tcPr>
          <w:p w14:paraId="19BC75E4" w14:textId="72A396B1" w:rsidR="00876EF6" w:rsidRPr="00182757" w:rsidRDefault="00876EF6" w:rsidP="00155B4E">
            <w:pPr>
              <w:pStyle w:val="TableNospacing"/>
              <w:rPr>
                <w:lang w:val="es-ES"/>
              </w:rPr>
            </w:pPr>
            <w:r w:rsidRPr="00182757">
              <w:rPr>
                <w:lang w:val="es-ES"/>
              </w:rPr>
              <w:t>CTA-NEA-ADMIN-XML-RCT-QUE.EMCS</w:t>
            </w:r>
          </w:p>
        </w:tc>
      </w:tr>
      <w:tr w:rsidR="00876EF6" w:rsidRPr="00EF2D26" w14:paraId="5C1F3051" w14:textId="77777777" w:rsidTr="007B74DA">
        <w:trPr>
          <w:cantSplit/>
          <w:trHeight w:val="562"/>
          <w:jc w:val="center"/>
        </w:trPr>
        <w:tc>
          <w:tcPr>
            <w:tcW w:w="1361" w:type="dxa"/>
            <w:vMerge/>
          </w:tcPr>
          <w:p w14:paraId="79FE6E02" w14:textId="77777777" w:rsidR="00876EF6" w:rsidRPr="00182757" w:rsidRDefault="00876EF6" w:rsidP="00155B4E">
            <w:pPr>
              <w:pStyle w:val="Table"/>
              <w:spacing w:before="0" w:after="0"/>
              <w:rPr>
                <w:lang w:val="es-ES"/>
              </w:rPr>
            </w:pPr>
          </w:p>
        </w:tc>
        <w:tc>
          <w:tcPr>
            <w:tcW w:w="2041" w:type="dxa"/>
            <w:shd w:val="clear" w:color="auto" w:fill="auto"/>
            <w:noWrap/>
          </w:tcPr>
          <w:p w14:paraId="30CF43E7" w14:textId="77777777" w:rsidR="00876EF6" w:rsidRPr="009F01EA" w:rsidRDefault="00876EF6" w:rsidP="00155B4E">
            <w:pPr>
              <w:pStyle w:val="TableNospacing"/>
            </w:pPr>
            <w:r w:rsidRPr="009F01EA">
              <w:t>Reports</w:t>
            </w:r>
          </w:p>
        </w:tc>
        <w:tc>
          <w:tcPr>
            <w:tcW w:w="4885" w:type="dxa"/>
            <w:shd w:val="clear" w:color="auto" w:fill="auto"/>
            <w:noWrap/>
          </w:tcPr>
          <w:p w14:paraId="1A6CD474" w14:textId="0CA4D37C" w:rsidR="00876EF6" w:rsidRPr="009F01EA" w:rsidRDefault="00876EF6" w:rsidP="00155B4E">
            <w:pPr>
              <w:pStyle w:val="TableNospacing"/>
            </w:pPr>
            <w:r>
              <w:t>C</w:t>
            </w:r>
            <w:r w:rsidRPr="005D3838">
              <w:t>TA-NEA-REPORT-RCT-QUE.EMCS</w:t>
            </w:r>
          </w:p>
        </w:tc>
      </w:tr>
      <w:tr w:rsidR="00155B4E" w:rsidRPr="00EF2D26" w14:paraId="7B192D88" w14:textId="77777777" w:rsidTr="00F07D64">
        <w:trPr>
          <w:cantSplit/>
          <w:jc w:val="center"/>
        </w:trPr>
        <w:tc>
          <w:tcPr>
            <w:tcW w:w="1361" w:type="dxa"/>
            <w:vMerge/>
          </w:tcPr>
          <w:p w14:paraId="3563E4EE" w14:textId="77777777" w:rsidR="00155B4E" w:rsidRPr="009F01EA" w:rsidRDefault="00155B4E" w:rsidP="00155B4E">
            <w:pPr>
              <w:pStyle w:val="Table"/>
              <w:spacing w:before="0" w:after="0"/>
            </w:pPr>
          </w:p>
        </w:tc>
        <w:tc>
          <w:tcPr>
            <w:tcW w:w="2041" w:type="dxa"/>
            <w:vMerge w:val="restart"/>
            <w:shd w:val="clear" w:color="auto" w:fill="auto"/>
            <w:noWrap/>
          </w:tcPr>
          <w:p w14:paraId="5452577A" w14:textId="77777777" w:rsidR="00155B4E" w:rsidRPr="009F01EA" w:rsidRDefault="00155B4E" w:rsidP="00155B4E">
            <w:pPr>
              <w:pStyle w:val="TableNospacing"/>
            </w:pPr>
            <w:r w:rsidRPr="009F01EA">
              <w:t>SEED</w:t>
            </w:r>
          </w:p>
        </w:tc>
        <w:tc>
          <w:tcPr>
            <w:tcW w:w="4885" w:type="dxa"/>
            <w:shd w:val="clear" w:color="auto" w:fill="auto"/>
            <w:noWrap/>
          </w:tcPr>
          <w:p w14:paraId="75F2B510" w14:textId="77777777" w:rsidR="00155B4E" w:rsidRPr="009F01EA" w:rsidRDefault="00155B4E" w:rsidP="00155B4E">
            <w:pPr>
              <w:pStyle w:val="TableNospacing"/>
            </w:pPr>
            <w:r w:rsidRPr="009F01EA">
              <w:t>NA-XML-RCT-QUE.SEED</w:t>
            </w:r>
          </w:p>
        </w:tc>
      </w:tr>
      <w:tr w:rsidR="00155B4E" w:rsidRPr="00EF2D26" w14:paraId="3698005D" w14:textId="77777777" w:rsidTr="00F07D64">
        <w:trPr>
          <w:cantSplit/>
          <w:jc w:val="center"/>
        </w:trPr>
        <w:tc>
          <w:tcPr>
            <w:tcW w:w="1361" w:type="dxa"/>
            <w:vMerge/>
          </w:tcPr>
          <w:p w14:paraId="0FF4AB07" w14:textId="77777777" w:rsidR="00155B4E" w:rsidRPr="009F01EA" w:rsidRDefault="00155B4E" w:rsidP="00155B4E">
            <w:pPr>
              <w:pStyle w:val="Table"/>
              <w:spacing w:before="0" w:after="0"/>
            </w:pPr>
          </w:p>
        </w:tc>
        <w:tc>
          <w:tcPr>
            <w:tcW w:w="2041" w:type="dxa"/>
            <w:vMerge/>
          </w:tcPr>
          <w:p w14:paraId="3851DF52" w14:textId="77777777" w:rsidR="00155B4E" w:rsidRPr="009F01EA" w:rsidRDefault="00155B4E" w:rsidP="00155B4E">
            <w:pPr>
              <w:pStyle w:val="Table"/>
              <w:spacing w:before="0" w:after="0"/>
            </w:pPr>
          </w:p>
        </w:tc>
        <w:tc>
          <w:tcPr>
            <w:tcW w:w="4885" w:type="dxa"/>
            <w:shd w:val="clear" w:color="auto" w:fill="auto"/>
            <w:noWrap/>
          </w:tcPr>
          <w:p w14:paraId="37F113F9" w14:textId="77777777" w:rsidR="00155B4E" w:rsidRPr="009F01EA" w:rsidRDefault="00155B4E" w:rsidP="00155B4E">
            <w:pPr>
              <w:pStyle w:val="TableNospacing"/>
            </w:pPr>
            <w:r w:rsidRPr="009F01EA">
              <w:t>NA-REPORT-RCT-QUE.SEED</w:t>
            </w:r>
          </w:p>
        </w:tc>
      </w:tr>
      <w:tr w:rsidR="00155B4E" w:rsidRPr="00EF2D26" w14:paraId="76F1EEB9" w14:textId="77777777" w:rsidTr="00F07D64">
        <w:trPr>
          <w:cantSplit/>
          <w:jc w:val="center"/>
        </w:trPr>
        <w:tc>
          <w:tcPr>
            <w:tcW w:w="1361" w:type="dxa"/>
            <w:vMerge/>
          </w:tcPr>
          <w:p w14:paraId="0052BF83" w14:textId="77777777" w:rsidR="00155B4E" w:rsidRPr="009F01EA" w:rsidRDefault="00155B4E" w:rsidP="00155B4E">
            <w:pPr>
              <w:pStyle w:val="Table"/>
              <w:spacing w:before="0" w:after="0"/>
            </w:pPr>
          </w:p>
        </w:tc>
        <w:tc>
          <w:tcPr>
            <w:tcW w:w="2041" w:type="dxa"/>
            <w:shd w:val="clear" w:color="auto" w:fill="auto"/>
            <w:noWrap/>
          </w:tcPr>
          <w:p w14:paraId="0189C243" w14:textId="77777777" w:rsidR="00155B4E" w:rsidRPr="009F01EA" w:rsidRDefault="00155B4E" w:rsidP="00155B4E">
            <w:pPr>
              <w:pStyle w:val="TableNospacing"/>
            </w:pPr>
            <w:r w:rsidRPr="009F01EA">
              <w:t>Technical Statistics</w:t>
            </w:r>
          </w:p>
        </w:tc>
        <w:tc>
          <w:tcPr>
            <w:tcW w:w="4885" w:type="dxa"/>
            <w:shd w:val="clear" w:color="auto" w:fill="auto"/>
            <w:noWrap/>
          </w:tcPr>
          <w:p w14:paraId="1CEE2443" w14:textId="77777777" w:rsidR="00155B4E" w:rsidRPr="009F01EA" w:rsidRDefault="00155B4E" w:rsidP="00155B4E">
            <w:pPr>
              <w:pStyle w:val="TableNospacing"/>
            </w:pPr>
            <w:r w:rsidRPr="009F01EA">
              <w:t>-</w:t>
            </w:r>
          </w:p>
        </w:tc>
      </w:tr>
      <w:tr w:rsidR="00155B4E" w:rsidRPr="00EF2D26" w14:paraId="011F977E" w14:textId="77777777" w:rsidTr="00F07D64">
        <w:trPr>
          <w:cantSplit/>
          <w:jc w:val="center"/>
        </w:trPr>
        <w:tc>
          <w:tcPr>
            <w:tcW w:w="1361" w:type="dxa"/>
            <w:vMerge/>
          </w:tcPr>
          <w:p w14:paraId="3A602033" w14:textId="77777777" w:rsidR="00155B4E" w:rsidRPr="009F01EA" w:rsidRDefault="00155B4E" w:rsidP="00155B4E">
            <w:pPr>
              <w:pStyle w:val="Table"/>
              <w:spacing w:before="0" w:after="0"/>
            </w:pPr>
          </w:p>
        </w:tc>
        <w:tc>
          <w:tcPr>
            <w:tcW w:w="2041" w:type="dxa"/>
            <w:shd w:val="clear" w:color="auto" w:fill="auto"/>
            <w:noWrap/>
          </w:tcPr>
          <w:p w14:paraId="14C01B13" w14:textId="77777777" w:rsidR="00155B4E" w:rsidRPr="009F01EA" w:rsidRDefault="00155B4E" w:rsidP="00155B4E">
            <w:pPr>
              <w:pStyle w:val="TableNospacing"/>
            </w:pPr>
            <w:r w:rsidRPr="009F01EA">
              <w:t>Audit</w:t>
            </w:r>
          </w:p>
        </w:tc>
        <w:tc>
          <w:tcPr>
            <w:tcW w:w="4885" w:type="dxa"/>
            <w:shd w:val="clear" w:color="auto" w:fill="auto"/>
            <w:noWrap/>
          </w:tcPr>
          <w:p w14:paraId="28DB5383" w14:textId="77777777" w:rsidR="00155B4E" w:rsidRPr="009F01EA" w:rsidRDefault="00155B4E" w:rsidP="00155B4E">
            <w:pPr>
              <w:pStyle w:val="TableNospacing"/>
            </w:pPr>
            <w:r w:rsidRPr="009F01EA">
              <w:t>-</w:t>
            </w:r>
          </w:p>
        </w:tc>
      </w:tr>
      <w:tr w:rsidR="00876EF6" w:rsidRPr="000A186E" w14:paraId="4C9872C1" w14:textId="77777777" w:rsidTr="007B74DA">
        <w:trPr>
          <w:cantSplit/>
          <w:trHeight w:val="1380"/>
          <w:jc w:val="center"/>
        </w:trPr>
        <w:tc>
          <w:tcPr>
            <w:tcW w:w="1361" w:type="dxa"/>
            <w:vMerge w:val="restart"/>
            <w:shd w:val="clear" w:color="auto" w:fill="auto"/>
          </w:tcPr>
          <w:p w14:paraId="34037A84" w14:textId="77777777" w:rsidR="00876EF6" w:rsidRPr="009F01EA" w:rsidRDefault="00876EF6" w:rsidP="00155B4E">
            <w:pPr>
              <w:pStyle w:val="TableNospacing"/>
            </w:pPr>
            <w:r w:rsidRPr="009F01EA">
              <w:t>Mode-1</w:t>
            </w:r>
          </w:p>
        </w:tc>
        <w:tc>
          <w:tcPr>
            <w:tcW w:w="2041" w:type="dxa"/>
            <w:shd w:val="clear" w:color="auto" w:fill="auto"/>
            <w:noWrap/>
          </w:tcPr>
          <w:p w14:paraId="047FE736" w14:textId="77777777" w:rsidR="00876EF6" w:rsidRPr="009F01EA" w:rsidRDefault="00876EF6" w:rsidP="00155B4E">
            <w:pPr>
              <w:pStyle w:val="TableNospacing"/>
            </w:pPr>
            <w:r w:rsidRPr="009F01EA">
              <w:t>Core flow</w:t>
            </w:r>
            <w:r>
              <w:t xml:space="preserve"> </w:t>
            </w:r>
            <w:r w:rsidRPr="008A4279">
              <w:t>and Administration of External Domain messages</w:t>
            </w:r>
          </w:p>
          <w:p w14:paraId="39D5A5A6" w14:textId="77777777" w:rsidR="00876EF6" w:rsidRPr="009F01EA" w:rsidRDefault="00876EF6" w:rsidP="00155B4E">
            <w:pPr>
              <w:pStyle w:val="TableNospacing"/>
            </w:pPr>
          </w:p>
        </w:tc>
        <w:tc>
          <w:tcPr>
            <w:tcW w:w="4885" w:type="dxa"/>
            <w:shd w:val="clear" w:color="auto" w:fill="auto"/>
            <w:noWrap/>
          </w:tcPr>
          <w:p w14:paraId="544094C7" w14:textId="5952311E" w:rsidR="00876EF6" w:rsidRPr="00182757" w:rsidRDefault="00876EF6" w:rsidP="00155B4E">
            <w:pPr>
              <w:pStyle w:val="TableNospacing"/>
              <w:rPr>
                <w:lang w:val="es-ES"/>
              </w:rPr>
            </w:pPr>
            <w:r w:rsidRPr="00182757">
              <w:rPr>
                <w:lang w:val="es-ES"/>
              </w:rPr>
              <w:t>CTA-NEA-ED-RCT-QUE.EMCS</w:t>
            </w:r>
          </w:p>
        </w:tc>
      </w:tr>
      <w:tr w:rsidR="00155B4E" w:rsidRPr="00EF2D26" w14:paraId="2DAF1BF9" w14:textId="77777777" w:rsidTr="00F07D64">
        <w:trPr>
          <w:cantSplit/>
          <w:jc w:val="center"/>
        </w:trPr>
        <w:tc>
          <w:tcPr>
            <w:tcW w:w="1361" w:type="dxa"/>
            <w:vMerge/>
          </w:tcPr>
          <w:p w14:paraId="77EEC213" w14:textId="77777777" w:rsidR="00155B4E" w:rsidRPr="00182757" w:rsidRDefault="00155B4E" w:rsidP="00155B4E">
            <w:pPr>
              <w:pStyle w:val="Table"/>
              <w:spacing w:before="0" w:after="0"/>
              <w:rPr>
                <w:lang w:val="es-ES"/>
              </w:rPr>
            </w:pPr>
          </w:p>
        </w:tc>
        <w:tc>
          <w:tcPr>
            <w:tcW w:w="2041" w:type="dxa"/>
            <w:vMerge w:val="restart"/>
            <w:shd w:val="clear" w:color="auto" w:fill="auto"/>
            <w:noWrap/>
          </w:tcPr>
          <w:p w14:paraId="1D984ADD" w14:textId="77777777" w:rsidR="00155B4E" w:rsidRPr="009F01EA" w:rsidRDefault="00155B4E" w:rsidP="00155B4E">
            <w:pPr>
              <w:pStyle w:val="TableNospacing"/>
            </w:pPr>
            <w:r w:rsidRPr="009F01EA">
              <w:t>SEED</w:t>
            </w:r>
          </w:p>
        </w:tc>
        <w:tc>
          <w:tcPr>
            <w:tcW w:w="4885" w:type="dxa"/>
            <w:shd w:val="clear" w:color="auto" w:fill="auto"/>
            <w:noWrap/>
          </w:tcPr>
          <w:p w14:paraId="767CD2C7" w14:textId="77777777" w:rsidR="00155B4E" w:rsidRPr="009F01EA" w:rsidRDefault="00155B4E" w:rsidP="00155B4E">
            <w:pPr>
              <w:pStyle w:val="TableNospacing"/>
            </w:pPr>
            <w:r w:rsidRPr="009F01EA">
              <w:t>NA-XML-RCT-QUE.SEED</w:t>
            </w:r>
          </w:p>
        </w:tc>
      </w:tr>
      <w:tr w:rsidR="00155B4E" w:rsidRPr="00EF2D26" w14:paraId="69BBC7CC" w14:textId="77777777" w:rsidTr="00F07D64">
        <w:trPr>
          <w:cantSplit/>
          <w:jc w:val="center"/>
        </w:trPr>
        <w:tc>
          <w:tcPr>
            <w:tcW w:w="1361" w:type="dxa"/>
            <w:vMerge/>
          </w:tcPr>
          <w:p w14:paraId="31D0E6B7" w14:textId="77777777" w:rsidR="00155B4E" w:rsidRPr="009F01EA" w:rsidRDefault="00155B4E" w:rsidP="00155B4E">
            <w:pPr>
              <w:pStyle w:val="Table"/>
              <w:spacing w:before="0" w:after="0"/>
            </w:pPr>
          </w:p>
        </w:tc>
        <w:tc>
          <w:tcPr>
            <w:tcW w:w="2041" w:type="dxa"/>
            <w:vMerge/>
          </w:tcPr>
          <w:p w14:paraId="362FCA5B" w14:textId="77777777" w:rsidR="00155B4E" w:rsidRPr="009F01EA" w:rsidRDefault="00155B4E" w:rsidP="00155B4E">
            <w:pPr>
              <w:pStyle w:val="Table"/>
              <w:spacing w:before="0" w:after="0"/>
            </w:pPr>
          </w:p>
        </w:tc>
        <w:tc>
          <w:tcPr>
            <w:tcW w:w="4885" w:type="dxa"/>
            <w:shd w:val="clear" w:color="auto" w:fill="auto"/>
            <w:noWrap/>
          </w:tcPr>
          <w:p w14:paraId="6272D0A9" w14:textId="77777777" w:rsidR="00155B4E" w:rsidRPr="009F01EA" w:rsidRDefault="00155B4E" w:rsidP="00155B4E">
            <w:pPr>
              <w:pStyle w:val="TableNospacing"/>
            </w:pPr>
            <w:r w:rsidRPr="009F01EA">
              <w:t>NA-REPORT-RCT-QUE.SEED</w:t>
            </w:r>
          </w:p>
        </w:tc>
      </w:tr>
      <w:tr w:rsidR="00155B4E" w:rsidRPr="00EF2D26" w14:paraId="07D38FB7" w14:textId="77777777" w:rsidTr="00F07D64">
        <w:trPr>
          <w:cantSplit/>
          <w:jc w:val="center"/>
        </w:trPr>
        <w:tc>
          <w:tcPr>
            <w:tcW w:w="1361" w:type="dxa"/>
            <w:vMerge/>
          </w:tcPr>
          <w:p w14:paraId="63ECC63B" w14:textId="77777777" w:rsidR="00155B4E" w:rsidRPr="009F01EA" w:rsidRDefault="00155B4E" w:rsidP="00155B4E">
            <w:pPr>
              <w:pStyle w:val="Table"/>
              <w:spacing w:before="0" w:after="0"/>
            </w:pPr>
          </w:p>
        </w:tc>
        <w:tc>
          <w:tcPr>
            <w:tcW w:w="2041" w:type="dxa"/>
            <w:shd w:val="clear" w:color="auto" w:fill="auto"/>
            <w:noWrap/>
          </w:tcPr>
          <w:p w14:paraId="0D7DBF92" w14:textId="77777777" w:rsidR="00155B4E" w:rsidRPr="009F01EA" w:rsidRDefault="00155B4E" w:rsidP="00155B4E">
            <w:pPr>
              <w:pStyle w:val="TableNospacing"/>
            </w:pPr>
            <w:r w:rsidRPr="009F01EA">
              <w:t>Technical Statistics</w:t>
            </w:r>
          </w:p>
        </w:tc>
        <w:tc>
          <w:tcPr>
            <w:tcW w:w="4885" w:type="dxa"/>
            <w:shd w:val="clear" w:color="auto" w:fill="auto"/>
            <w:noWrap/>
          </w:tcPr>
          <w:p w14:paraId="2C2AFA5D" w14:textId="77777777" w:rsidR="00155B4E" w:rsidRPr="009F01EA" w:rsidRDefault="00155B4E" w:rsidP="00155B4E">
            <w:pPr>
              <w:pStyle w:val="TableNospacing"/>
            </w:pPr>
            <w:r w:rsidRPr="009F01EA">
              <w:t>-</w:t>
            </w:r>
          </w:p>
        </w:tc>
      </w:tr>
      <w:tr w:rsidR="00155B4E" w:rsidRPr="00EF2D26" w14:paraId="4DCDF8BA" w14:textId="77777777" w:rsidTr="00F07D64">
        <w:trPr>
          <w:cantSplit/>
          <w:jc w:val="center"/>
        </w:trPr>
        <w:tc>
          <w:tcPr>
            <w:tcW w:w="1361" w:type="dxa"/>
            <w:vMerge/>
          </w:tcPr>
          <w:p w14:paraId="5A3D0F5C" w14:textId="77777777" w:rsidR="00155B4E" w:rsidRPr="009F01EA" w:rsidRDefault="00155B4E" w:rsidP="00155B4E">
            <w:pPr>
              <w:pStyle w:val="Table"/>
              <w:spacing w:before="0" w:after="0"/>
            </w:pPr>
          </w:p>
        </w:tc>
        <w:tc>
          <w:tcPr>
            <w:tcW w:w="2041" w:type="dxa"/>
            <w:shd w:val="clear" w:color="auto" w:fill="auto"/>
            <w:noWrap/>
          </w:tcPr>
          <w:p w14:paraId="738318E1" w14:textId="77777777" w:rsidR="00155B4E" w:rsidRPr="009F01EA" w:rsidRDefault="00155B4E" w:rsidP="00155B4E">
            <w:pPr>
              <w:pStyle w:val="TableNospacing"/>
            </w:pPr>
            <w:r w:rsidRPr="009F01EA">
              <w:t>Audit</w:t>
            </w:r>
          </w:p>
        </w:tc>
        <w:tc>
          <w:tcPr>
            <w:tcW w:w="4885" w:type="dxa"/>
            <w:shd w:val="clear" w:color="auto" w:fill="auto"/>
            <w:noWrap/>
          </w:tcPr>
          <w:p w14:paraId="075E757D" w14:textId="77777777" w:rsidR="00155B4E" w:rsidRPr="009F01EA" w:rsidRDefault="00155B4E" w:rsidP="00155B4E">
            <w:pPr>
              <w:pStyle w:val="TableNospacing"/>
            </w:pPr>
            <w:r w:rsidRPr="009F01EA">
              <w:t>-</w:t>
            </w:r>
          </w:p>
        </w:tc>
      </w:tr>
      <w:tr w:rsidR="00155B4E" w:rsidRPr="00EF2D26" w14:paraId="44FFA16F" w14:textId="77777777" w:rsidTr="00F07D64">
        <w:trPr>
          <w:cantSplit/>
          <w:jc w:val="center"/>
        </w:trPr>
        <w:tc>
          <w:tcPr>
            <w:tcW w:w="1361" w:type="dxa"/>
            <w:vMerge w:val="restart"/>
            <w:shd w:val="clear" w:color="auto" w:fill="auto"/>
            <w:noWrap/>
          </w:tcPr>
          <w:p w14:paraId="71CBD9E0" w14:textId="77777777" w:rsidR="00155B4E" w:rsidRPr="009F01EA" w:rsidRDefault="00155B4E" w:rsidP="00155B4E">
            <w:pPr>
              <w:pStyle w:val="TableNospacing"/>
            </w:pPr>
            <w:r w:rsidRPr="009F01EA">
              <w:lastRenderedPageBreak/>
              <w:t>Mode-0</w:t>
            </w:r>
          </w:p>
        </w:tc>
        <w:tc>
          <w:tcPr>
            <w:tcW w:w="2041" w:type="dxa"/>
            <w:vMerge w:val="restart"/>
            <w:shd w:val="clear" w:color="auto" w:fill="auto"/>
            <w:noWrap/>
          </w:tcPr>
          <w:p w14:paraId="34724C34" w14:textId="77777777" w:rsidR="00155B4E" w:rsidRPr="009F01EA" w:rsidRDefault="00155B4E" w:rsidP="00155B4E">
            <w:pPr>
              <w:pStyle w:val="TableNospacing"/>
            </w:pPr>
            <w:r w:rsidRPr="009F01EA">
              <w:t>Core flow</w:t>
            </w:r>
          </w:p>
        </w:tc>
        <w:tc>
          <w:tcPr>
            <w:tcW w:w="4885" w:type="dxa"/>
            <w:shd w:val="clear" w:color="auto" w:fill="auto"/>
            <w:noWrap/>
          </w:tcPr>
          <w:p w14:paraId="1FE23B0A" w14:textId="77777777" w:rsidR="00155B4E" w:rsidRPr="009F01EA" w:rsidRDefault="00155B4E" w:rsidP="00155B4E">
            <w:pPr>
              <w:pStyle w:val="TableNospacing"/>
            </w:pPr>
            <w:r w:rsidRPr="009F01EA">
              <w:t>CORE-XML-LCT-QUE.EMCS</w:t>
            </w:r>
          </w:p>
        </w:tc>
      </w:tr>
      <w:tr w:rsidR="00155B4E" w:rsidRPr="00EF2D26" w14:paraId="0519593D" w14:textId="77777777" w:rsidTr="00F07D64">
        <w:trPr>
          <w:cantSplit/>
          <w:jc w:val="center"/>
        </w:trPr>
        <w:tc>
          <w:tcPr>
            <w:tcW w:w="1361" w:type="dxa"/>
            <w:vMerge/>
          </w:tcPr>
          <w:p w14:paraId="1DE0FF03" w14:textId="77777777" w:rsidR="00155B4E" w:rsidRPr="009F01EA" w:rsidRDefault="00155B4E" w:rsidP="00155B4E">
            <w:pPr>
              <w:pStyle w:val="Table"/>
              <w:spacing w:before="0" w:after="0"/>
            </w:pPr>
          </w:p>
        </w:tc>
        <w:tc>
          <w:tcPr>
            <w:tcW w:w="2041" w:type="dxa"/>
            <w:vMerge/>
          </w:tcPr>
          <w:p w14:paraId="5BA3C7D7" w14:textId="77777777" w:rsidR="00155B4E" w:rsidRPr="009F01EA" w:rsidRDefault="00155B4E" w:rsidP="00155B4E">
            <w:pPr>
              <w:pStyle w:val="Table"/>
              <w:spacing w:before="0" w:after="0"/>
            </w:pPr>
          </w:p>
        </w:tc>
        <w:tc>
          <w:tcPr>
            <w:tcW w:w="4885" w:type="dxa"/>
            <w:shd w:val="clear" w:color="auto" w:fill="auto"/>
            <w:noWrap/>
          </w:tcPr>
          <w:p w14:paraId="35367453" w14:textId="77777777" w:rsidR="00155B4E" w:rsidRPr="009F01EA" w:rsidRDefault="00155B4E" w:rsidP="00155B4E">
            <w:pPr>
              <w:pStyle w:val="TableNospacing"/>
            </w:pPr>
            <w:r w:rsidRPr="009F01EA">
              <w:t>CORE-xx-LCT-QUE.EMCS</w:t>
            </w:r>
          </w:p>
        </w:tc>
      </w:tr>
      <w:tr w:rsidR="00155B4E" w:rsidRPr="00EF2D26" w14:paraId="680F43DA" w14:textId="77777777" w:rsidTr="00F07D64">
        <w:trPr>
          <w:cantSplit/>
          <w:jc w:val="center"/>
        </w:trPr>
        <w:tc>
          <w:tcPr>
            <w:tcW w:w="1361" w:type="dxa"/>
            <w:vMerge/>
          </w:tcPr>
          <w:p w14:paraId="38813EC5" w14:textId="77777777" w:rsidR="00155B4E" w:rsidRPr="009F01EA" w:rsidRDefault="00155B4E" w:rsidP="00155B4E">
            <w:pPr>
              <w:pStyle w:val="Table"/>
              <w:spacing w:before="0" w:after="0"/>
            </w:pPr>
          </w:p>
        </w:tc>
        <w:tc>
          <w:tcPr>
            <w:tcW w:w="2041" w:type="dxa"/>
            <w:vMerge w:val="restart"/>
            <w:shd w:val="clear" w:color="auto" w:fill="auto"/>
            <w:noWrap/>
          </w:tcPr>
          <w:p w14:paraId="5151DB97" w14:textId="77777777" w:rsidR="00155B4E" w:rsidRPr="009F01EA" w:rsidRDefault="00155B4E" w:rsidP="00155B4E">
            <w:pPr>
              <w:pStyle w:val="TableNospacing"/>
            </w:pPr>
            <w:r w:rsidRPr="009F01EA">
              <w:t>Administration</w:t>
            </w:r>
          </w:p>
        </w:tc>
        <w:tc>
          <w:tcPr>
            <w:tcW w:w="4885" w:type="dxa"/>
            <w:shd w:val="clear" w:color="auto" w:fill="auto"/>
            <w:noWrap/>
          </w:tcPr>
          <w:p w14:paraId="4C620965" w14:textId="77777777" w:rsidR="00155B4E" w:rsidRPr="009F01EA" w:rsidRDefault="00155B4E" w:rsidP="00155B4E">
            <w:pPr>
              <w:pStyle w:val="TableNospacing"/>
            </w:pPr>
            <w:r w:rsidRPr="009F01EA">
              <w:t>ADMIN-XML-LCT-QUE.EMCS</w:t>
            </w:r>
          </w:p>
        </w:tc>
      </w:tr>
      <w:tr w:rsidR="00155B4E" w:rsidRPr="00EF2D26" w14:paraId="3AA09B2B" w14:textId="77777777" w:rsidTr="00F07D64">
        <w:trPr>
          <w:cantSplit/>
          <w:jc w:val="center"/>
        </w:trPr>
        <w:tc>
          <w:tcPr>
            <w:tcW w:w="1361" w:type="dxa"/>
            <w:vMerge/>
          </w:tcPr>
          <w:p w14:paraId="2CAAEC12" w14:textId="77777777" w:rsidR="00155B4E" w:rsidRPr="009F01EA" w:rsidRDefault="00155B4E" w:rsidP="00155B4E">
            <w:pPr>
              <w:pStyle w:val="Table"/>
              <w:spacing w:before="0" w:after="0"/>
            </w:pPr>
          </w:p>
        </w:tc>
        <w:tc>
          <w:tcPr>
            <w:tcW w:w="2041" w:type="dxa"/>
            <w:vMerge/>
          </w:tcPr>
          <w:p w14:paraId="342F3B44" w14:textId="77777777" w:rsidR="00155B4E" w:rsidRPr="009F01EA" w:rsidRDefault="00155B4E" w:rsidP="00155B4E">
            <w:pPr>
              <w:pStyle w:val="Table"/>
              <w:spacing w:before="0" w:after="0"/>
            </w:pPr>
          </w:p>
        </w:tc>
        <w:tc>
          <w:tcPr>
            <w:tcW w:w="4885" w:type="dxa"/>
            <w:shd w:val="clear" w:color="auto" w:fill="auto"/>
            <w:noWrap/>
          </w:tcPr>
          <w:p w14:paraId="1301798C" w14:textId="77777777" w:rsidR="00155B4E" w:rsidRPr="009F01EA" w:rsidRDefault="00155B4E" w:rsidP="00155B4E">
            <w:pPr>
              <w:pStyle w:val="TableNospacing"/>
            </w:pPr>
            <w:r w:rsidRPr="009F01EA">
              <w:t>ADMIN-xx-LCT-QUE.EMCS</w:t>
            </w:r>
          </w:p>
        </w:tc>
      </w:tr>
      <w:tr w:rsidR="00155B4E" w:rsidRPr="00EF2D26" w14:paraId="72758EAF" w14:textId="77777777" w:rsidTr="00F07D64">
        <w:trPr>
          <w:cantSplit/>
          <w:jc w:val="center"/>
        </w:trPr>
        <w:tc>
          <w:tcPr>
            <w:tcW w:w="1361" w:type="dxa"/>
            <w:vMerge/>
          </w:tcPr>
          <w:p w14:paraId="3E6D9A03" w14:textId="77777777" w:rsidR="00155B4E" w:rsidRPr="009F01EA" w:rsidRDefault="00155B4E" w:rsidP="00155B4E">
            <w:pPr>
              <w:pStyle w:val="Table"/>
              <w:spacing w:before="0" w:after="0"/>
            </w:pPr>
          </w:p>
        </w:tc>
        <w:tc>
          <w:tcPr>
            <w:tcW w:w="2041" w:type="dxa"/>
            <w:vMerge w:val="restart"/>
            <w:shd w:val="clear" w:color="auto" w:fill="auto"/>
            <w:noWrap/>
          </w:tcPr>
          <w:p w14:paraId="0DBA3352" w14:textId="77777777" w:rsidR="00155B4E" w:rsidRPr="009F01EA" w:rsidRDefault="00155B4E" w:rsidP="00155B4E">
            <w:pPr>
              <w:pStyle w:val="TableNospacing"/>
            </w:pPr>
            <w:r w:rsidRPr="009F01EA">
              <w:t>Reports</w:t>
            </w:r>
          </w:p>
        </w:tc>
        <w:tc>
          <w:tcPr>
            <w:tcW w:w="4885" w:type="dxa"/>
            <w:shd w:val="clear" w:color="auto" w:fill="auto"/>
            <w:noWrap/>
          </w:tcPr>
          <w:p w14:paraId="3B4F762E" w14:textId="77777777" w:rsidR="00155B4E" w:rsidRPr="009F01EA" w:rsidRDefault="00155B4E" w:rsidP="00155B4E">
            <w:pPr>
              <w:pStyle w:val="TableNospacing"/>
            </w:pPr>
            <w:r w:rsidRPr="009F01EA">
              <w:t>REPORT-LCT-QUE.EMCS</w:t>
            </w:r>
          </w:p>
        </w:tc>
      </w:tr>
      <w:tr w:rsidR="00155B4E" w:rsidRPr="00EF2D26" w14:paraId="18809F71" w14:textId="77777777" w:rsidTr="00F07D64">
        <w:trPr>
          <w:cantSplit/>
          <w:jc w:val="center"/>
        </w:trPr>
        <w:tc>
          <w:tcPr>
            <w:tcW w:w="1361" w:type="dxa"/>
            <w:vMerge/>
          </w:tcPr>
          <w:p w14:paraId="22EFD6D2" w14:textId="77777777" w:rsidR="00155B4E" w:rsidRPr="009F01EA" w:rsidRDefault="00155B4E" w:rsidP="00155B4E">
            <w:pPr>
              <w:pStyle w:val="Table"/>
              <w:spacing w:before="0" w:after="0"/>
            </w:pPr>
          </w:p>
        </w:tc>
        <w:tc>
          <w:tcPr>
            <w:tcW w:w="2041" w:type="dxa"/>
            <w:vMerge/>
          </w:tcPr>
          <w:p w14:paraId="66110AE2" w14:textId="77777777" w:rsidR="00155B4E" w:rsidRPr="009F01EA" w:rsidRDefault="00155B4E" w:rsidP="00155B4E">
            <w:pPr>
              <w:pStyle w:val="Table"/>
              <w:spacing w:before="0" w:after="0"/>
            </w:pPr>
          </w:p>
        </w:tc>
        <w:tc>
          <w:tcPr>
            <w:tcW w:w="4885" w:type="dxa"/>
            <w:shd w:val="clear" w:color="auto" w:fill="auto"/>
            <w:noWrap/>
          </w:tcPr>
          <w:p w14:paraId="36DB5CB7" w14:textId="77777777" w:rsidR="00155B4E" w:rsidRPr="009F01EA" w:rsidRDefault="00155B4E" w:rsidP="00155B4E">
            <w:pPr>
              <w:pStyle w:val="TableNospacing"/>
            </w:pPr>
            <w:r w:rsidRPr="009F01EA">
              <w:t>REPORT-xx-LCT-QUE.EMCS</w:t>
            </w:r>
          </w:p>
        </w:tc>
      </w:tr>
      <w:tr w:rsidR="00155B4E" w:rsidRPr="00EF2D26" w14:paraId="0610E0A9" w14:textId="77777777" w:rsidTr="00F07D64">
        <w:trPr>
          <w:cantSplit/>
          <w:jc w:val="center"/>
        </w:trPr>
        <w:tc>
          <w:tcPr>
            <w:tcW w:w="1361" w:type="dxa"/>
            <w:vMerge/>
          </w:tcPr>
          <w:p w14:paraId="1971660E" w14:textId="77777777" w:rsidR="00155B4E" w:rsidRPr="009F01EA" w:rsidRDefault="00155B4E" w:rsidP="00155B4E">
            <w:pPr>
              <w:pStyle w:val="Table"/>
              <w:spacing w:before="0" w:after="0"/>
            </w:pPr>
          </w:p>
        </w:tc>
        <w:tc>
          <w:tcPr>
            <w:tcW w:w="2041" w:type="dxa"/>
            <w:vMerge w:val="restart"/>
            <w:shd w:val="clear" w:color="auto" w:fill="auto"/>
            <w:noWrap/>
          </w:tcPr>
          <w:p w14:paraId="2E64DCD0" w14:textId="77777777" w:rsidR="00155B4E" w:rsidRPr="009F01EA" w:rsidRDefault="00155B4E" w:rsidP="00155B4E">
            <w:pPr>
              <w:pStyle w:val="TableNospacing"/>
            </w:pPr>
            <w:r w:rsidRPr="009F01EA">
              <w:t>SEED</w:t>
            </w:r>
          </w:p>
        </w:tc>
        <w:tc>
          <w:tcPr>
            <w:tcW w:w="4885" w:type="dxa"/>
            <w:shd w:val="clear" w:color="auto" w:fill="auto"/>
            <w:noWrap/>
          </w:tcPr>
          <w:p w14:paraId="6E77D41A" w14:textId="77777777" w:rsidR="00155B4E" w:rsidRPr="009F01EA" w:rsidRDefault="00155B4E" w:rsidP="00155B4E">
            <w:pPr>
              <w:pStyle w:val="TableNospacing"/>
            </w:pPr>
            <w:r w:rsidRPr="009F01EA">
              <w:t>NA-XML-LCT-QUE.SEED</w:t>
            </w:r>
          </w:p>
        </w:tc>
      </w:tr>
      <w:tr w:rsidR="00155B4E" w:rsidRPr="00EF2D26" w14:paraId="61CC3538" w14:textId="77777777" w:rsidTr="00F07D64">
        <w:trPr>
          <w:cantSplit/>
          <w:jc w:val="center"/>
        </w:trPr>
        <w:tc>
          <w:tcPr>
            <w:tcW w:w="1361" w:type="dxa"/>
            <w:vMerge/>
          </w:tcPr>
          <w:p w14:paraId="50876692" w14:textId="77777777" w:rsidR="00155B4E" w:rsidRPr="009F01EA" w:rsidRDefault="00155B4E" w:rsidP="00155B4E">
            <w:pPr>
              <w:pStyle w:val="Table"/>
              <w:spacing w:before="0" w:after="0"/>
            </w:pPr>
          </w:p>
        </w:tc>
        <w:tc>
          <w:tcPr>
            <w:tcW w:w="2041" w:type="dxa"/>
            <w:vMerge/>
          </w:tcPr>
          <w:p w14:paraId="7576CB33" w14:textId="77777777" w:rsidR="00155B4E" w:rsidRPr="009F01EA" w:rsidRDefault="00155B4E" w:rsidP="00155B4E">
            <w:pPr>
              <w:pStyle w:val="Table"/>
              <w:spacing w:before="0" w:after="0"/>
            </w:pPr>
          </w:p>
        </w:tc>
        <w:tc>
          <w:tcPr>
            <w:tcW w:w="4885" w:type="dxa"/>
            <w:shd w:val="clear" w:color="auto" w:fill="auto"/>
            <w:noWrap/>
          </w:tcPr>
          <w:p w14:paraId="695E4D66" w14:textId="77777777" w:rsidR="00155B4E" w:rsidRPr="009F01EA" w:rsidRDefault="00155B4E" w:rsidP="00155B4E">
            <w:pPr>
              <w:pStyle w:val="TableNospacing"/>
            </w:pPr>
            <w:r w:rsidRPr="009F01EA">
              <w:t>NA-XML-xx-LCT-QUE.SEED</w:t>
            </w:r>
          </w:p>
        </w:tc>
      </w:tr>
      <w:tr w:rsidR="00155B4E" w:rsidRPr="00EF2D26" w14:paraId="3EAF723F" w14:textId="77777777" w:rsidTr="00F07D64">
        <w:trPr>
          <w:cantSplit/>
          <w:jc w:val="center"/>
        </w:trPr>
        <w:tc>
          <w:tcPr>
            <w:tcW w:w="1361" w:type="dxa"/>
            <w:vMerge/>
          </w:tcPr>
          <w:p w14:paraId="72228626" w14:textId="77777777" w:rsidR="00155B4E" w:rsidRPr="009F01EA" w:rsidRDefault="00155B4E" w:rsidP="00155B4E">
            <w:pPr>
              <w:pStyle w:val="Table"/>
              <w:spacing w:before="0" w:after="0"/>
            </w:pPr>
          </w:p>
        </w:tc>
        <w:tc>
          <w:tcPr>
            <w:tcW w:w="2041" w:type="dxa"/>
            <w:vMerge/>
          </w:tcPr>
          <w:p w14:paraId="318153B8" w14:textId="77777777" w:rsidR="00155B4E" w:rsidRPr="009F01EA" w:rsidRDefault="00155B4E" w:rsidP="00155B4E">
            <w:pPr>
              <w:pStyle w:val="Table"/>
              <w:spacing w:before="0" w:after="0"/>
            </w:pPr>
          </w:p>
        </w:tc>
        <w:tc>
          <w:tcPr>
            <w:tcW w:w="4885" w:type="dxa"/>
            <w:shd w:val="clear" w:color="auto" w:fill="auto"/>
            <w:noWrap/>
          </w:tcPr>
          <w:p w14:paraId="497593AF" w14:textId="77777777" w:rsidR="00155B4E" w:rsidRPr="009F01EA" w:rsidRDefault="00155B4E" w:rsidP="00155B4E">
            <w:pPr>
              <w:pStyle w:val="TableNospacing"/>
            </w:pPr>
            <w:r w:rsidRPr="009F01EA">
              <w:t>NA-REPORT-LCT-QUE.SEED</w:t>
            </w:r>
          </w:p>
        </w:tc>
      </w:tr>
      <w:tr w:rsidR="00155B4E" w:rsidRPr="00EF2D26" w14:paraId="079C3205" w14:textId="77777777" w:rsidTr="00F07D64">
        <w:trPr>
          <w:cantSplit/>
          <w:jc w:val="center"/>
        </w:trPr>
        <w:tc>
          <w:tcPr>
            <w:tcW w:w="1361" w:type="dxa"/>
            <w:vMerge/>
          </w:tcPr>
          <w:p w14:paraId="6BBEB446" w14:textId="77777777" w:rsidR="00155B4E" w:rsidRPr="009F01EA" w:rsidRDefault="00155B4E" w:rsidP="00155B4E">
            <w:pPr>
              <w:pStyle w:val="Table"/>
              <w:spacing w:before="0" w:after="0"/>
            </w:pPr>
          </w:p>
        </w:tc>
        <w:tc>
          <w:tcPr>
            <w:tcW w:w="2041" w:type="dxa"/>
            <w:vMerge/>
          </w:tcPr>
          <w:p w14:paraId="0E16D605" w14:textId="77777777" w:rsidR="00155B4E" w:rsidRPr="009F01EA" w:rsidRDefault="00155B4E" w:rsidP="00155B4E">
            <w:pPr>
              <w:pStyle w:val="Table"/>
              <w:spacing w:before="0" w:after="0"/>
            </w:pPr>
          </w:p>
        </w:tc>
        <w:tc>
          <w:tcPr>
            <w:tcW w:w="4885" w:type="dxa"/>
            <w:shd w:val="clear" w:color="auto" w:fill="auto"/>
            <w:noWrap/>
          </w:tcPr>
          <w:p w14:paraId="1D1D4992" w14:textId="77777777" w:rsidR="00155B4E" w:rsidRPr="009F01EA" w:rsidRDefault="00155B4E" w:rsidP="00155B4E">
            <w:pPr>
              <w:pStyle w:val="TableNospacing"/>
            </w:pPr>
            <w:r w:rsidRPr="009F01EA">
              <w:t>NA-REPORT-xx-LCT-QUE.SEED</w:t>
            </w:r>
          </w:p>
        </w:tc>
      </w:tr>
      <w:tr w:rsidR="00155B4E" w:rsidRPr="00EF2D26" w14:paraId="6EFC591F" w14:textId="77777777" w:rsidTr="00F07D64">
        <w:trPr>
          <w:cantSplit/>
          <w:jc w:val="center"/>
        </w:trPr>
        <w:tc>
          <w:tcPr>
            <w:tcW w:w="1361" w:type="dxa"/>
            <w:vMerge/>
          </w:tcPr>
          <w:p w14:paraId="0E37A457" w14:textId="77777777" w:rsidR="00155B4E" w:rsidRPr="009F01EA" w:rsidRDefault="00155B4E" w:rsidP="00155B4E">
            <w:pPr>
              <w:pStyle w:val="Table"/>
              <w:spacing w:before="0" w:after="0"/>
            </w:pPr>
          </w:p>
        </w:tc>
        <w:tc>
          <w:tcPr>
            <w:tcW w:w="2041" w:type="dxa"/>
            <w:shd w:val="clear" w:color="auto" w:fill="auto"/>
            <w:noWrap/>
          </w:tcPr>
          <w:p w14:paraId="07A84BC4" w14:textId="77777777" w:rsidR="00155B4E" w:rsidRPr="009F01EA" w:rsidRDefault="00155B4E" w:rsidP="00155B4E">
            <w:pPr>
              <w:pStyle w:val="TableNospacing"/>
            </w:pPr>
            <w:r w:rsidRPr="009F01EA">
              <w:t>Technical Statistics</w:t>
            </w:r>
          </w:p>
        </w:tc>
        <w:tc>
          <w:tcPr>
            <w:tcW w:w="4885" w:type="dxa"/>
            <w:shd w:val="clear" w:color="auto" w:fill="auto"/>
            <w:noWrap/>
          </w:tcPr>
          <w:p w14:paraId="5E6F4D7B" w14:textId="77777777" w:rsidR="00155B4E" w:rsidRPr="009F01EA" w:rsidRDefault="00155B4E" w:rsidP="00155B4E">
            <w:pPr>
              <w:pStyle w:val="TableNospacing"/>
            </w:pPr>
            <w:r w:rsidRPr="009F01EA">
              <w:t>-</w:t>
            </w:r>
          </w:p>
        </w:tc>
      </w:tr>
      <w:tr w:rsidR="00155B4E" w:rsidRPr="00EF2D26" w14:paraId="54922238" w14:textId="77777777" w:rsidTr="00F07D64">
        <w:trPr>
          <w:cantSplit/>
          <w:jc w:val="center"/>
        </w:trPr>
        <w:tc>
          <w:tcPr>
            <w:tcW w:w="1361" w:type="dxa"/>
            <w:vMerge/>
          </w:tcPr>
          <w:p w14:paraId="61F3FA9D" w14:textId="77777777" w:rsidR="00155B4E" w:rsidRPr="009F01EA" w:rsidRDefault="00155B4E" w:rsidP="00155B4E">
            <w:pPr>
              <w:pStyle w:val="Table"/>
              <w:spacing w:before="0" w:after="0"/>
            </w:pPr>
          </w:p>
        </w:tc>
        <w:tc>
          <w:tcPr>
            <w:tcW w:w="2041" w:type="dxa"/>
            <w:shd w:val="clear" w:color="auto" w:fill="auto"/>
            <w:noWrap/>
          </w:tcPr>
          <w:p w14:paraId="67E238B7" w14:textId="77777777" w:rsidR="00155B4E" w:rsidRPr="009F01EA" w:rsidRDefault="00155B4E" w:rsidP="00155B4E">
            <w:pPr>
              <w:pStyle w:val="TableNospacing"/>
            </w:pPr>
            <w:r w:rsidRPr="009F01EA">
              <w:t>Audit</w:t>
            </w:r>
          </w:p>
        </w:tc>
        <w:tc>
          <w:tcPr>
            <w:tcW w:w="4885" w:type="dxa"/>
            <w:shd w:val="clear" w:color="auto" w:fill="auto"/>
            <w:noWrap/>
          </w:tcPr>
          <w:p w14:paraId="6CA6C2F5" w14:textId="77777777" w:rsidR="00155B4E" w:rsidRPr="009F01EA" w:rsidRDefault="00155B4E" w:rsidP="00155B4E">
            <w:pPr>
              <w:pStyle w:val="TableNospacing"/>
            </w:pPr>
            <w:r w:rsidRPr="009F01EA">
              <w:t>-</w:t>
            </w:r>
          </w:p>
        </w:tc>
      </w:tr>
    </w:tbl>
    <w:p w14:paraId="0537A9DF" w14:textId="079CF7A7" w:rsidR="00155B4E" w:rsidRPr="00EF2D26" w:rsidRDefault="00155B4E" w:rsidP="00155B4E">
      <w:pPr>
        <w:pStyle w:val="Caption"/>
      </w:pPr>
      <w:bookmarkStart w:id="2673" w:name="_Ref133149589"/>
      <w:bookmarkStart w:id="2674" w:name="_Ref313439610"/>
      <w:bookmarkStart w:id="2675" w:name="_Toc1401034"/>
      <w:bookmarkStart w:id="2676" w:name="_Toc128575676"/>
      <w:r w:rsidRPr="00EF2D26">
        <w:t xml:space="preserve">Table </w:t>
      </w:r>
      <w:r>
        <w:fldChar w:fldCharType="begin"/>
      </w:r>
      <w:r>
        <w:instrText>SEQ Table \* ARABIC</w:instrText>
      </w:r>
      <w:r>
        <w:fldChar w:fldCharType="separate"/>
      </w:r>
      <w:r w:rsidR="00982519">
        <w:rPr>
          <w:noProof/>
        </w:rPr>
        <w:t>46</w:t>
      </w:r>
      <w:r>
        <w:fldChar w:fldCharType="end"/>
      </w:r>
      <w:bookmarkEnd w:id="2673"/>
      <w:r w:rsidRPr="00EF2D26">
        <w:t>: Queue Names for National Gateways</w:t>
      </w:r>
      <w:bookmarkEnd w:id="2674"/>
      <w:bookmarkEnd w:id="2675"/>
      <w:bookmarkEnd w:id="2676"/>
    </w:p>
    <w:p w14:paraId="437C763A" w14:textId="77777777" w:rsidR="00155B4E" w:rsidRPr="00EF2D26" w:rsidRDefault="00155B4E" w:rsidP="00155B4E">
      <w:pPr>
        <w:rPr>
          <w:b/>
        </w:rPr>
      </w:pPr>
      <w:r w:rsidRPr="00EF2D26">
        <w:rPr>
          <w:b/>
        </w:rPr>
        <w:t>Notes:</w:t>
      </w:r>
    </w:p>
    <w:p w14:paraId="18D05AFA" w14:textId="0ED2752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 the </w:t>
      </w:r>
      <w:r w:rsidR="00155B4E" w:rsidRPr="0E615139">
        <w:rPr>
          <w:i w:val="0"/>
          <w:color w:val="auto"/>
        </w:rPr>
        <w:fldChar w:fldCharType="begin"/>
      </w:r>
      <w:r w:rsidR="00155B4E" w:rsidRPr="0E615139">
        <w:rPr>
          <w:i w:val="0"/>
          <w:color w:val="auto"/>
        </w:rPr>
        <w:instrText xml:space="preserve"> REF _Ref313439610 \p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 xml:space="preserve"> table, where “xx” can take the values 01 - 10 to indicate 10 different queues for use by a National Excise Test Application in National Testing environment.</w:t>
      </w:r>
    </w:p>
    <w:p w14:paraId="0C3EDC6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queue names are applicable for EMCS.</w:t>
      </w:r>
    </w:p>
    <w:p w14:paraId="6299012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report queues for Mode-1 and Mode-0 are optional.</w:t>
      </w:r>
    </w:p>
    <w:p w14:paraId="22CE0A70" w14:textId="576163AB" w:rsidR="00155B4E" w:rsidRPr="006C7A61" w:rsidRDefault="4E49FF7E" w:rsidP="00702261">
      <w:pPr>
        <w:pStyle w:val="ListBullet2"/>
        <w:keepLines/>
        <w:numPr>
          <w:ilvl w:val="0"/>
          <w:numId w:val="1"/>
        </w:numPr>
        <w:spacing w:after="240"/>
        <w:contextualSpacing w:val="0"/>
        <w:rPr>
          <w:i w:val="0"/>
          <w:color w:val="000000" w:themeColor="text1"/>
        </w:rPr>
      </w:pPr>
      <w:r w:rsidRPr="0E615139">
        <w:rPr>
          <w:i w:val="0"/>
          <w:color w:val="auto"/>
        </w:rPr>
        <w:t>Queues for CTA are defined for Mode-1 and Mode-2, in order to support the Common Domain Testing activities.</w:t>
      </w:r>
    </w:p>
    <w:p w14:paraId="55733949" w14:textId="77777777" w:rsidR="00155B4E" w:rsidRPr="00EF2D26" w:rsidRDefault="00155B4E" w:rsidP="00D76942">
      <w:pPr>
        <w:pStyle w:val="Heading5"/>
        <w:keepLines/>
        <w:numPr>
          <w:ilvl w:val="4"/>
          <w:numId w:val="34"/>
        </w:numPr>
        <w:spacing w:before="240" w:after="240" w:line="240" w:lineRule="auto"/>
        <w:ind w:left="1009" w:hanging="1009"/>
      </w:pPr>
      <w:bookmarkStart w:id="2677" w:name="_Toc178390894"/>
      <w:bookmarkStart w:id="2678" w:name="_Toc191308483"/>
      <w:bookmarkStart w:id="2679" w:name="_Toc1400650"/>
      <w:r w:rsidRPr="00EF2D26">
        <w:t>Gateway Site Names</w:t>
      </w:r>
      <w:bookmarkEnd w:id="2677"/>
      <w:bookmarkEnd w:id="2678"/>
      <w:bookmarkEnd w:id="2679"/>
    </w:p>
    <w:p w14:paraId="4069941D" w14:textId="30CC0650" w:rsidR="00155B4E" w:rsidRPr="00EF2D26" w:rsidRDefault="00155B4E" w:rsidP="00155B4E">
      <w:r w:rsidRPr="00EF2D26">
        <w:t xml:space="preserve">The National Gateway Names (valid at the time of publication) are defined in </w:t>
      </w:r>
      <w:r w:rsidRPr="00EF2D26">
        <w:fldChar w:fldCharType="begin"/>
      </w:r>
      <w:r w:rsidRPr="00EF2D26">
        <w:instrText xml:space="preserve"> REF _Ref192334742 \h </w:instrText>
      </w:r>
      <w:r w:rsidRPr="00EF2D26">
        <w:fldChar w:fldCharType="separate"/>
      </w:r>
      <w:r w:rsidR="00982519" w:rsidRPr="00EF2D26">
        <w:t xml:space="preserve">Table </w:t>
      </w:r>
      <w:r w:rsidR="00982519">
        <w:rPr>
          <w:noProof/>
        </w:rPr>
        <w:t>47</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1435"/>
        <w:gridCol w:w="1998"/>
      </w:tblGrid>
      <w:tr w:rsidR="00155B4E" w:rsidRPr="00EF2D26" w14:paraId="5E236090" w14:textId="77777777" w:rsidTr="00AE5353">
        <w:trPr>
          <w:tblHeader/>
          <w:jc w:val="center"/>
        </w:trPr>
        <w:tc>
          <w:tcPr>
            <w:tcW w:w="1435" w:type="dxa"/>
            <w:shd w:val="clear" w:color="auto" w:fill="D0CECE" w:themeFill="background2" w:themeFillShade="E6"/>
          </w:tcPr>
          <w:p w14:paraId="2D63FA46" w14:textId="77777777" w:rsidR="00155B4E" w:rsidRPr="00182A2B" w:rsidRDefault="00155B4E" w:rsidP="00155B4E">
            <w:pPr>
              <w:pStyle w:val="TableHeading"/>
            </w:pPr>
            <w:r w:rsidRPr="00182A2B">
              <w:t>Country</w:t>
            </w:r>
          </w:p>
        </w:tc>
        <w:tc>
          <w:tcPr>
            <w:tcW w:w="1998" w:type="dxa"/>
            <w:shd w:val="clear" w:color="auto" w:fill="D0CECE" w:themeFill="background2" w:themeFillShade="E6"/>
          </w:tcPr>
          <w:p w14:paraId="6F850BD2" w14:textId="77777777" w:rsidR="00155B4E" w:rsidRPr="00182A2B" w:rsidRDefault="00155B4E" w:rsidP="00155B4E">
            <w:pPr>
              <w:pStyle w:val="TableHeading"/>
            </w:pPr>
            <w:r w:rsidRPr="00182A2B">
              <w:t>Gateway Name</w:t>
            </w:r>
          </w:p>
        </w:tc>
      </w:tr>
      <w:tr w:rsidR="00155B4E" w:rsidRPr="00EF2D26" w14:paraId="44218CE8" w14:textId="77777777" w:rsidTr="00155B4E">
        <w:trPr>
          <w:cantSplit/>
          <w:jc w:val="center"/>
        </w:trPr>
        <w:tc>
          <w:tcPr>
            <w:tcW w:w="1435" w:type="dxa"/>
            <w:vAlign w:val="bottom"/>
          </w:tcPr>
          <w:p w14:paraId="0E3C5619" w14:textId="77777777" w:rsidR="00155B4E" w:rsidRPr="009F01EA" w:rsidRDefault="00155B4E" w:rsidP="00155B4E">
            <w:pPr>
              <w:pStyle w:val="TableNospacing"/>
            </w:pPr>
            <w:r w:rsidRPr="009F01EA">
              <w:t>AT</w:t>
            </w:r>
          </w:p>
        </w:tc>
        <w:tc>
          <w:tcPr>
            <w:tcW w:w="1998" w:type="dxa"/>
            <w:vAlign w:val="bottom"/>
          </w:tcPr>
          <w:p w14:paraId="3BBFB222" w14:textId="77777777" w:rsidR="00155B4E" w:rsidRPr="009F01EA" w:rsidRDefault="00155B4E" w:rsidP="00155B4E">
            <w:pPr>
              <w:pStyle w:val="TableNospacing"/>
            </w:pPr>
            <w:r w:rsidRPr="009F01EA">
              <w:t>CUST.AT</w:t>
            </w:r>
          </w:p>
        </w:tc>
      </w:tr>
      <w:tr w:rsidR="00155B4E" w:rsidRPr="00EF2D26" w14:paraId="546EA731" w14:textId="77777777" w:rsidTr="00155B4E">
        <w:trPr>
          <w:cantSplit/>
          <w:jc w:val="center"/>
        </w:trPr>
        <w:tc>
          <w:tcPr>
            <w:tcW w:w="1435" w:type="dxa"/>
            <w:vAlign w:val="bottom"/>
          </w:tcPr>
          <w:p w14:paraId="56276FDB" w14:textId="77777777" w:rsidR="00155B4E" w:rsidRPr="009F01EA" w:rsidRDefault="00155B4E" w:rsidP="00155B4E">
            <w:pPr>
              <w:pStyle w:val="TableNospacing"/>
            </w:pPr>
            <w:r w:rsidRPr="009F01EA">
              <w:t>BE</w:t>
            </w:r>
          </w:p>
        </w:tc>
        <w:tc>
          <w:tcPr>
            <w:tcW w:w="1998" w:type="dxa"/>
            <w:vAlign w:val="bottom"/>
          </w:tcPr>
          <w:p w14:paraId="41FAFAA7" w14:textId="77777777" w:rsidR="00155B4E" w:rsidRPr="009F01EA" w:rsidRDefault="00155B4E" w:rsidP="00155B4E">
            <w:pPr>
              <w:pStyle w:val="TableNospacing"/>
            </w:pPr>
            <w:r w:rsidRPr="009F01EA">
              <w:t>CUST.BE</w:t>
            </w:r>
          </w:p>
        </w:tc>
      </w:tr>
      <w:tr w:rsidR="00155B4E" w:rsidRPr="00EF2D26" w14:paraId="3EEEF986" w14:textId="77777777" w:rsidTr="00155B4E">
        <w:trPr>
          <w:jc w:val="center"/>
        </w:trPr>
        <w:tc>
          <w:tcPr>
            <w:tcW w:w="1435" w:type="dxa"/>
            <w:vAlign w:val="bottom"/>
          </w:tcPr>
          <w:p w14:paraId="3410EA6D" w14:textId="77777777" w:rsidR="00155B4E" w:rsidRPr="009F01EA" w:rsidRDefault="00155B4E" w:rsidP="00155B4E">
            <w:pPr>
              <w:pStyle w:val="TableNospacing"/>
            </w:pPr>
            <w:r w:rsidRPr="009F01EA">
              <w:t>BG</w:t>
            </w:r>
          </w:p>
        </w:tc>
        <w:tc>
          <w:tcPr>
            <w:tcW w:w="1998" w:type="dxa"/>
            <w:vAlign w:val="bottom"/>
          </w:tcPr>
          <w:p w14:paraId="07FE3975" w14:textId="77777777" w:rsidR="00155B4E" w:rsidRPr="009F01EA" w:rsidRDefault="00155B4E" w:rsidP="00155B4E">
            <w:pPr>
              <w:pStyle w:val="TableNospacing"/>
            </w:pPr>
            <w:r w:rsidRPr="009F01EA">
              <w:t>CUSTTAX.BG</w:t>
            </w:r>
          </w:p>
        </w:tc>
      </w:tr>
      <w:tr w:rsidR="00155B4E" w:rsidRPr="00EF2D26" w14:paraId="17F8BFB2" w14:textId="77777777" w:rsidTr="00155B4E">
        <w:trPr>
          <w:jc w:val="center"/>
        </w:trPr>
        <w:tc>
          <w:tcPr>
            <w:tcW w:w="1435" w:type="dxa"/>
            <w:vAlign w:val="bottom"/>
          </w:tcPr>
          <w:p w14:paraId="70E7501C" w14:textId="77777777" w:rsidR="00155B4E" w:rsidRPr="009F01EA" w:rsidRDefault="00155B4E" w:rsidP="00155B4E">
            <w:pPr>
              <w:pStyle w:val="TableNospacing"/>
            </w:pPr>
            <w:r w:rsidRPr="009F01EA">
              <w:t>CY</w:t>
            </w:r>
          </w:p>
        </w:tc>
        <w:tc>
          <w:tcPr>
            <w:tcW w:w="1998" w:type="dxa"/>
            <w:vAlign w:val="bottom"/>
          </w:tcPr>
          <w:p w14:paraId="74F9387B" w14:textId="77777777" w:rsidR="00155B4E" w:rsidRPr="009F01EA" w:rsidRDefault="00155B4E" w:rsidP="00155B4E">
            <w:pPr>
              <w:pStyle w:val="TableNospacing"/>
            </w:pPr>
            <w:r w:rsidRPr="009F01EA">
              <w:t>CUSTTAX.CY</w:t>
            </w:r>
          </w:p>
        </w:tc>
      </w:tr>
      <w:tr w:rsidR="00155B4E" w:rsidRPr="00EF2D26" w14:paraId="6C2BCC75" w14:textId="77777777" w:rsidTr="00155B4E">
        <w:trPr>
          <w:jc w:val="center"/>
        </w:trPr>
        <w:tc>
          <w:tcPr>
            <w:tcW w:w="1435" w:type="dxa"/>
            <w:vAlign w:val="bottom"/>
          </w:tcPr>
          <w:p w14:paraId="3CDED0A1" w14:textId="77777777" w:rsidR="00155B4E" w:rsidRPr="009F01EA" w:rsidRDefault="00155B4E" w:rsidP="00155B4E">
            <w:pPr>
              <w:pStyle w:val="TableNospacing"/>
            </w:pPr>
            <w:r w:rsidRPr="009F01EA">
              <w:t>CZ</w:t>
            </w:r>
          </w:p>
        </w:tc>
        <w:tc>
          <w:tcPr>
            <w:tcW w:w="1998" w:type="dxa"/>
            <w:vAlign w:val="bottom"/>
          </w:tcPr>
          <w:p w14:paraId="4AF67679" w14:textId="77777777" w:rsidR="00155B4E" w:rsidRPr="009F01EA" w:rsidRDefault="00155B4E" w:rsidP="00155B4E">
            <w:pPr>
              <w:pStyle w:val="TableNospacing"/>
            </w:pPr>
            <w:r w:rsidRPr="009F01EA">
              <w:t>CUST.CZ</w:t>
            </w:r>
          </w:p>
        </w:tc>
      </w:tr>
      <w:tr w:rsidR="00155B4E" w:rsidRPr="00EF2D26" w14:paraId="7D44187D" w14:textId="77777777" w:rsidTr="00155B4E">
        <w:trPr>
          <w:jc w:val="center"/>
        </w:trPr>
        <w:tc>
          <w:tcPr>
            <w:tcW w:w="1435" w:type="dxa"/>
            <w:vAlign w:val="bottom"/>
          </w:tcPr>
          <w:p w14:paraId="674F8FCD" w14:textId="77777777" w:rsidR="00155B4E" w:rsidRPr="009F01EA" w:rsidRDefault="00155B4E" w:rsidP="00155B4E">
            <w:pPr>
              <w:pStyle w:val="TableNospacing"/>
            </w:pPr>
            <w:r w:rsidRPr="009F01EA">
              <w:t>DE</w:t>
            </w:r>
          </w:p>
        </w:tc>
        <w:tc>
          <w:tcPr>
            <w:tcW w:w="1998" w:type="dxa"/>
            <w:vAlign w:val="bottom"/>
          </w:tcPr>
          <w:p w14:paraId="724C8981" w14:textId="77777777" w:rsidR="00155B4E" w:rsidRPr="009F01EA" w:rsidRDefault="00155B4E" w:rsidP="00155B4E">
            <w:pPr>
              <w:pStyle w:val="TableNospacing"/>
            </w:pPr>
            <w:r w:rsidRPr="009F01EA">
              <w:t>CUST.DE</w:t>
            </w:r>
          </w:p>
        </w:tc>
      </w:tr>
      <w:tr w:rsidR="00155B4E" w:rsidRPr="00EF2D26" w14:paraId="5C2F2553" w14:textId="77777777" w:rsidTr="00155B4E">
        <w:trPr>
          <w:jc w:val="center"/>
        </w:trPr>
        <w:tc>
          <w:tcPr>
            <w:tcW w:w="1435" w:type="dxa"/>
            <w:vAlign w:val="bottom"/>
          </w:tcPr>
          <w:p w14:paraId="386C72B7" w14:textId="77777777" w:rsidR="00155B4E" w:rsidRPr="009F01EA" w:rsidRDefault="00155B4E" w:rsidP="00155B4E">
            <w:pPr>
              <w:pStyle w:val="TableNospacing"/>
            </w:pPr>
            <w:r w:rsidRPr="009F01EA">
              <w:t>DK</w:t>
            </w:r>
          </w:p>
        </w:tc>
        <w:tc>
          <w:tcPr>
            <w:tcW w:w="1998" w:type="dxa"/>
            <w:vAlign w:val="bottom"/>
          </w:tcPr>
          <w:p w14:paraId="3379A156" w14:textId="77777777" w:rsidR="00155B4E" w:rsidRPr="009F01EA" w:rsidRDefault="00155B4E" w:rsidP="00155B4E">
            <w:pPr>
              <w:pStyle w:val="TableNospacing"/>
            </w:pPr>
            <w:r w:rsidRPr="009F01EA">
              <w:t>CUSTTAX.DK</w:t>
            </w:r>
          </w:p>
        </w:tc>
      </w:tr>
      <w:tr w:rsidR="00155B4E" w:rsidRPr="00EF2D26" w14:paraId="5235FDD8" w14:textId="77777777" w:rsidTr="00155B4E">
        <w:trPr>
          <w:jc w:val="center"/>
        </w:trPr>
        <w:tc>
          <w:tcPr>
            <w:tcW w:w="1435" w:type="dxa"/>
            <w:vAlign w:val="bottom"/>
          </w:tcPr>
          <w:p w14:paraId="17B7CD20" w14:textId="77777777" w:rsidR="00155B4E" w:rsidRPr="009F01EA" w:rsidRDefault="00155B4E" w:rsidP="00155B4E">
            <w:pPr>
              <w:pStyle w:val="TableNospacing"/>
            </w:pPr>
            <w:r w:rsidRPr="009F01EA">
              <w:t>EC</w:t>
            </w:r>
          </w:p>
        </w:tc>
        <w:tc>
          <w:tcPr>
            <w:tcW w:w="1998" w:type="dxa"/>
            <w:vAlign w:val="bottom"/>
          </w:tcPr>
          <w:p w14:paraId="014514A7" w14:textId="77777777" w:rsidR="00155B4E" w:rsidRPr="009F01EA" w:rsidRDefault="00155B4E" w:rsidP="00155B4E">
            <w:pPr>
              <w:pStyle w:val="TableNospacing"/>
            </w:pPr>
            <w:r w:rsidRPr="009F01EA">
              <w:t>CCN.TC</w:t>
            </w:r>
          </w:p>
        </w:tc>
      </w:tr>
      <w:tr w:rsidR="00155B4E" w:rsidRPr="00EF2D26" w14:paraId="48CDA5E0" w14:textId="77777777" w:rsidTr="00155B4E">
        <w:trPr>
          <w:jc w:val="center"/>
        </w:trPr>
        <w:tc>
          <w:tcPr>
            <w:tcW w:w="1435" w:type="dxa"/>
            <w:vAlign w:val="bottom"/>
          </w:tcPr>
          <w:p w14:paraId="7C5823A1" w14:textId="77777777" w:rsidR="00155B4E" w:rsidRPr="009F01EA" w:rsidRDefault="00155B4E" w:rsidP="00155B4E">
            <w:pPr>
              <w:pStyle w:val="TableNospacing"/>
            </w:pPr>
            <w:r w:rsidRPr="009F01EA">
              <w:t>EC</w:t>
            </w:r>
          </w:p>
        </w:tc>
        <w:tc>
          <w:tcPr>
            <w:tcW w:w="1998" w:type="dxa"/>
            <w:vAlign w:val="bottom"/>
          </w:tcPr>
          <w:p w14:paraId="5C5BCCD3" w14:textId="77777777" w:rsidR="00155B4E" w:rsidRPr="009F01EA" w:rsidRDefault="00155B4E" w:rsidP="00155B4E">
            <w:pPr>
              <w:pStyle w:val="TableNospacing"/>
            </w:pPr>
            <w:r w:rsidRPr="009F01EA">
              <w:t>DGXXI.EC</w:t>
            </w:r>
          </w:p>
        </w:tc>
      </w:tr>
      <w:tr w:rsidR="00155B4E" w:rsidRPr="00EF2D26" w14:paraId="2736411B" w14:textId="77777777" w:rsidTr="00155B4E">
        <w:trPr>
          <w:jc w:val="center"/>
        </w:trPr>
        <w:tc>
          <w:tcPr>
            <w:tcW w:w="1435" w:type="dxa"/>
          </w:tcPr>
          <w:p w14:paraId="14615972" w14:textId="77777777" w:rsidR="00155B4E" w:rsidRPr="009F01EA" w:rsidRDefault="00155B4E" w:rsidP="00155B4E">
            <w:pPr>
              <w:pStyle w:val="TableNospacing"/>
            </w:pPr>
            <w:r w:rsidRPr="0076642B">
              <w:t>EC</w:t>
            </w:r>
          </w:p>
        </w:tc>
        <w:tc>
          <w:tcPr>
            <w:tcW w:w="1998" w:type="dxa"/>
          </w:tcPr>
          <w:p w14:paraId="75B1206F" w14:textId="77777777" w:rsidR="00155B4E" w:rsidRPr="009F01EA" w:rsidRDefault="00155B4E" w:rsidP="00155B4E">
            <w:pPr>
              <w:pStyle w:val="TableNospacing"/>
            </w:pPr>
            <w:r w:rsidRPr="0076642B">
              <w:t>ITSM.TC</w:t>
            </w:r>
          </w:p>
        </w:tc>
      </w:tr>
      <w:tr w:rsidR="00155B4E" w:rsidRPr="00EF2D26" w14:paraId="68D10C62" w14:textId="77777777" w:rsidTr="00155B4E">
        <w:trPr>
          <w:jc w:val="center"/>
        </w:trPr>
        <w:tc>
          <w:tcPr>
            <w:tcW w:w="1435" w:type="dxa"/>
            <w:vAlign w:val="bottom"/>
          </w:tcPr>
          <w:p w14:paraId="676C692B" w14:textId="77777777" w:rsidR="00155B4E" w:rsidRPr="009F01EA" w:rsidRDefault="00155B4E" w:rsidP="00155B4E">
            <w:pPr>
              <w:pStyle w:val="TableNospacing"/>
            </w:pPr>
            <w:r w:rsidRPr="009F01EA">
              <w:t>EE</w:t>
            </w:r>
          </w:p>
        </w:tc>
        <w:tc>
          <w:tcPr>
            <w:tcW w:w="1998" w:type="dxa"/>
            <w:vAlign w:val="bottom"/>
          </w:tcPr>
          <w:p w14:paraId="450B97F3" w14:textId="77777777" w:rsidR="00155B4E" w:rsidRPr="009F01EA" w:rsidRDefault="00155B4E" w:rsidP="00155B4E">
            <w:pPr>
              <w:pStyle w:val="TableNospacing"/>
            </w:pPr>
            <w:r w:rsidRPr="009F01EA">
              <w:t>CUSTTAX.EE</w:t>
            </w:r>
          </w:p>
        </w:tc>
      </w:tr>
      <w:tr w:rsidR="00155B4E" w:rsidRPr="00EF2D26" w14:paraId="17C5F47F" w14:textId="77777777" w:rsidTr="00155B4E">
        <w:trPr>
          <w:jc w:val="center"/>
        </w:trPr>
        <w:tc>
          <w:tcPr>
            <w:tcW w:w="1435" w:type="dxa"/>
            <w:vAlign w:val="bottom"/>
          </w:tcPr>
          <w:p w14:paraId="36D4F3E7" w14:textId="77777777" w:rsidR="00155B4E" w:rsidRPr="009F01EA" w:rsidRDefault="00155B4E" w:rsidP="00155B4E">
            <w:pPr>
              <w:pStyle w:val="TableNospacing"/>
            </w:pPr>
            <w:r>
              <w:t>EL</w:t>
            </w:r>
          </w:p>
        </w:tc>
        <w:tc>
          <w:tcPr>
            <w:tcW w:w="1998" w:type="dxa"/>
            <w:vAlign w:val="bottom"/>
          </w:tcPr>
          <w:p w14:paraId="229DB8C4" w14:textId="77777777" w:rsidR="00155B4E" w:rsidRPr="009F01EA" w:rsidRDefault="00155B4E" w:rsidP="00155B4E">
            <w:pPr>
              <w:pStyle w:val="TableNospacing"/>
            </w:pPr>
            <w:r w:rsidRPr="009F01EA">
              <w:t>CUSTTAX.EL</w:t>
            </w:r>
          </w:p>
        </w:tc>
      </w:tr>
      <w:tr w:rsidR="00155B4E" w:rsidRPr="00EF2D26" w14:paraId="31D9CB90" w14:textId="77777777" w:rsidTr="00155B4E">
        <w:trPr>
          <w:jc w:val="center"/>
        </w:trPr>
        <w:tc>
          <w:tcPr>
            <w:tcW w:w="1435" w:type="dxa"/>
            <w:vAlign w:val="bottom"/>
          </w:tcPr>
          <w:p w14:paraId="204175F1" w14:textId="77777777" w:rsidR="00155B4E" w:rsidRPr="009F01EA" w:rsidRDefault="00155B4E" w:rsidP="00155B4E">
            <w:pPr>
              <w:pStyle w:val="TableNospacing"/>
            </w:pPr>
            <w:r w:rsidRPr="009F01EA">
              <w:t>ES</w:t>
            </w:r>
          </w:p>
        </w:tc>
        <w:tc>
          <w:tcPr>
            <w:tcW w:w="1998" w:type="dxa"/>
            <w:vAlign w:val="bottom"/>
          </w:tcPr>
          <w:p w14:paraId="0A56752C" w14:textId="77777777" w:rsidR="00155B4E" w:rsidRPr="009F01EA" w:rsidRDefault="00155B4E" w:rsidP="00155B4E">
            <w:pPr>
              <w:pStyle w:val="TableNospacing"/>
            </w:pPr>
            <w:r w:rsidRPr="009F01EA">
              <w:t>CUSTTAX.ES</w:t>
            </w:r>
          </w:p>
        </w:tc>
      </w:tr>
      <w:tr w:rsidR="00155B4E" w:rsidRPr="00EF2D26" w14:paraId="5CD8A778" w14:textId="77777777" w:rsidTr="00155B4E">
        <w:trPr>
          <w:jc w:val="center"/>
        </w:trPr>
        <w:tc>
          <w:tcPr>
            <w:tcW w:w="1435" w:type="dxa"/>
            <w:vAlign w:val="bottom"/>
          </w:tcPr>
          <w:p w14:paraId="0B631E18" w14:textId="77777777" w:rsidR="00155B4E" w:rsidRPr="009F01EA" w:rsidRDefault="00155B4E" w:rsidP="00155B4E">
            <w:pPr>
              <w:pStyle w:val="TableNospacing"/>
            </w:pPr>
            <w:r w:rsidRPr="009F01EA">
              <w:t>FI</w:t>
            </w:r>
          </w:p>
        </w:tc>
        <w:tc>
          <w:tcPr>
            <w:tcW w:w="1998" w:type="dxa"/>
            <w:vAlign w:val="bottom"/>
          </w:tcPr>
          <w:p w14:paraId="74863CD5" w14:textId="7DB8AFC1" w:rsidR="00155B4E" w:rsidRPr="009F01EA" w:rsidRDefault="00DC0532" w:rsidP="00155B4E">
            <w:pPr>
              <w:pStyle w:val="TableNospacing"/>
            </w:pPr>
            <w:r>
              <w:t>TAX</w:t>
            </w:r>
            <w:r w:rsidR="00155B4E" w:rsidRPr="009F01EA">
              <w:t>.FI</w:t>
            </w:r>
          </w:p>
        </w:tc>
      </w:tr>
      <w:tr w:rsidR="00155B4E" w:rsidRPr="00EF2D26" w14:paraId="7C8CDE10" w14:textId="77777777" w:rsidTr="00155B4E">
        <w:trPr>
          <w:jc w:val="center"/>
        </w:trPr>
        <w:tc>
          <w:tcPr>
            <w:tcW w:w="1435" w:type="dxa"/>
            <w:vAlign w:val="bottom"/>
          </w:tcPr>
          <w:p w14:paraId="7E9D9C9A" w14:textId="77777777" w:rsidR="00155B4E" w:rsidRPr="009F01EA" w:rsidRDefault="00155B4E" w:rsidP="00155B4E">
            <w:pPr>
              <w:pStyle w:val="TableNospacing"/>
            </w:pPr>
            <w:r w:rsidRPr="009F01EA">
              <w:t>FR</w:t>
            </w:r>
          </w:p>
        </w:tc>
        <w:tc>
          <w:tcPr>
            <w:tcW w:w="1998" w:type="dxa"/>
            <w:vAlign w:val="bottom"/>
          </w:tcPr>
          <w:p w14:paraId="7F8DC35E" w14:textId="77777777" w:rsidR="00155B4E" w:rsidRPr="009F01EA" w:rsidRDefault="00155B4E" w:rsidP="00155B4E">
            <w:pPr>
              <w:pStyle w:val="TableNospacing"/>
            </w:pPr>
            <w:r w:rsidRPr="009F01EA">
              <w:t>CUSTTAX.FR</w:t>
            </w:r>
          </w:p>
        </w:tc>
      </w:tr>
      <w:tr w:rsidR="00155B4E" w:rsidRPr="00EF2D26" w14:paraId="18AF50CE" w14:textId="77777777" w:rsidTr="00155B4E">
        <w:trPr>
          <w:jc w:val="center"/>
        </w:trPr>
        <w:tc>
          <w:tcPr>
            <w:tcW w:w="1435" w:type="dxa"/>
            <w:vAlign w:val="bottom"/>
          </w:tcPr>
          <w:p w14:paraId="748865FD" w14:textId="77777777" w:rsidR="00155B4E" w:rsidRPr="009F01EA" w:rsidRDefault="00155B4E" w:rsidP="00155B4E">
            <w:pPr>
              <w:pStyle w:val="TableNospacing"/>
            </w:pPr>
            <w:r w:rsidRPr="009F01EA">
              <w:t>HU</w:t>
            </w:r>
          </w:p>
        </w:tc>
        <w:tc>
          <w:tcPr>
            <w:tcW w:w="1998" w:type="dxa"/>
            <w:vAlign w:val="bottom"/>
          </w:tcPr>
          <w:p w14:paraId="2FBD9FFC" w14:textId="77777777" w:rsidR="00155B4E" w:rsidRPr="009F01EA" w:rsidRDefault="00155B4E" w:rsidP="00155B4E">
            <w:pPr>
              <w:pStyle w:val="TableNospacing"/>
            </w:pPr>
            <w:r w:rsidRPr="009F01EA">
              <w:t>CUSTTAX.HU</w:t>
            </w:r>
          </w:p>
        </w:tc>
      </w:tr>
      <w:tr w:rsidR="00155B4E" w:rsidRPr="00EF2D26" w14:paraId="3C7F4B5C" w14:textId="77777777" w:rsidTr="00155B4E">
        <w:trPr>
          <w:jc w:val="center"/>
        </w:trPr>
        <w:tc>
          <w:tcPr>
            <w:tcW w:w="1435" w:type="dxa"/>
            <w:vAlign w:val="bottom"/>
          </w:tcPr>
          <w:p w14:paraId="18BBA28A" w14:textId="77777777" w:rsidR="00155B4E" w:rsidRPr="009F01EA" w:rsidRDefault="00155B4E" w:rsidP="00155B4E">
            <w:pPr>
              <w:pStyle w:val="TableNospacing"/>
            </w:pPr>
            <w:r w:rsidRPr="009F01EA">
              <w:t>IE</w:t>
            </w:r>
          </w:p>
        </w:tc>
        <w:tc>
          <w:tcPr>
            <w:tcW w:w="1998" w:type="dxa"/>
            <w:vAlign w:val="bottom"/>
          </w:tcPr>
          <w:p w14:paraId="71574858" w14:textId="77777777" w:rsidR="00155B4E" w:rsidRPr="009F01EA" w:rsidRDefault="00155B4E" w:rsidP="00155B4E">
            <w:pPr>
              <w:pStyle w:val="TableNospacing"/>
            </w:pPr>
            <w:r w:rsidRPr="009F01EA">
              <w:t>CUSTTAX.IE</w:t>
            </w:r>
          </w:p>
        </w:tc>
      </w:tr>
      <w:tr w:rsidR="00155B4E" w:rsidRPr="00EF2D26" w14:paraId="09D6C1F1" w14:textId="77777777" w:rsidTr="00155B4E">
        <w:trPr>
          <w:jc w:val="center"/>
        </w:trPr>
        <w:tc>
          <w:tcPr>
            <w:tcW w:w="1435" w:type="dxa"/>
            <w:vAlign w:val="bottom"/>
          </w:tcPr>
          <w:p w14:paraId="7A7AD7C5" w14:textId="77777777" w:rsidR="00155B4E" w:rsidRPr="009F01EA" w:rsidRDefault="00155B4E" w:rsidP="00155B4E">
            <w:pPr>
              <w:pStyle w:val="TableNospacing"/>
            </w:pPr>
            <w:r w:rsidRPr="009F01EA">
              <w:lastRenderedPageBreak/>
              <w:t>IT</w:t>
            </w:r>
          </w:p>
        </w:tc>
        <w:tc>
          <w:tcPr>
            <w:tcW w:w="1998" w:type="dxa"/>
            <w:vAlign w:val="bottom"/>
          </w:tcPr>
          <w:p w14:paraId="55B4881E" w14:textId="77777777" w:rsidR="00155B4E" w:rsidRPr="009F01EA" w:rsidRDefault="00155B4E" w:rsidP="00155B4E">
            <w:pPr>
              <w:pStyle w:val="TableNospacing"/>
            </w:pPr>
            <w:r w:rsidRPr="009F01EA">
              <w:t>CUST.IT</w:t>
            </w:r>
          </w:p>
        </w:tc>
      </w:tr>
      <w:tr w:rsidR="00155B4E" w:rsidRPr="00EF2D26" w14:paraId="3A7EAA89" w14:textId="77777777" w:rsidTr="00155B4E">
        <w:trPr>
          <w:jc w:val="center"/>
        </w:trPr>
        <w:tc>
          <w:tcPr>
            <w:tcW w:w="1435" w:type="dxa"/>
            <w:vAlign w:val="bottom"/>
          </w:tcPr>
          <w:p w14:paraId="0EDAE244" w14:textId="77777777" w:rsidR="00155B4E" w:rsidRPr="009F01EA" w:rsidRDefault="00155B4E" w:rsidP="00155B4E">
            <w:pPr>
              <w:pStyle w:val="TableNospacing"/>
            </w:pPr>
            <w:r w:rsidRPr="009F01EA">
              <w:t>LT</w:t>
            </w:r>
          </w:p>
        </w:tc>
        <w:tc>
          <w:tcPr>
            <w:tcW w:w="1998" w:type="dxa"/>
            <w:vAlign w:val="bottom"/>
          </w:tcPr>
          <w:p w14:paraId="7E270884" w14:textId="77777777" w:rsidR="00155B4E" w:rsidRPr="009F01EA" w:rsidRDefault="00155B4E" w:rsidP="00155B4E">
            <w:pPr>
              <w:pStyle w:val="TableNospacing"/>
            </w:pPr>
            <w:r w:rsidRPr="009F01EA">
              <w:t>CUSTTAX.LT</w:t>
            </w:r>
          </w:p>
        </w:tc>
      </w:tr>
      <w:tr w:rsidR="00155B4E" w:rsidRPr="00EF2D26" w14:paraId="0DE26D2D" w14:textId="77777777" w:rsidTr="00155B4E">
        <w:trPr>
          <w:jc w:val="center"/>
        </w:trPr>
        <w:tc>
          <w:tcPr>
            <w:tcW w:w="1435" w:type="dxa"/>
            <w:vAlign w:val="bottom"/>
          </w:tcPr>
          <w:p w14:paraId="286129E7" w14:textId="77777777" w:rsidR="00155B4E" w:rsidRPr="009F01EA" w:rsidRDefault="00155B4E" w:rsidP="00155B4E">
            <w:pPr>
              <w:pStyle w:val="TableNospacing"/>
            </w:pPr>
            <w:r w:rsidRPr="009F01EA">
              <w:t>LU</w:t>
            </w:r>
          </w:p>
        </w:tc>
        <w:tc>
          <w:tcPr>
            <w:tcW w:w="1998" w:type="dxa"/>
            <w:vAlign w:val="bottom"/>
          </w:tcPr>
          <w:p w14:paraId="32915E7B" w14:textId="77777777" w:rsidR="00155B4E" w:rsidRPr="009F01EA" w:rsidRDefault="00155B4E" w:rsidP="00155B4E">
            <w:pPr>
              <w:pStyle w:val="TableNospacing"/>
            </w:pPr>
            <w:r w:rsidRPr="009F01EA">
              <w:t>CUSTTAX.LU</w:t>
            </w:r>
          </w:p>
        </w:tc>
      </w:tr>
      <w:tr w:rsidR="00155B4E" w:rsidRPr="00EF2D26" w14:paraId="27067092" w14:textId="77777777" w:rsidTr="00155B4E">
        <w:trPr>
          <w:jc w:val="center"/>
        </w:trPr>
        <w:tc>
          <w:tcPr>
            <w:tcW w:w="1435" w:type="dxa"/>
            <w:vAlign w:val="bottom"/>
          </w:tcPr>
          <w:p w14:paraId="42831EAE" w14:textId="77777777" w:rsidR="00155B4E" w:rsidRPr="009F01EA" w:rsidRDefault="00155B4E" w:rsidP="00155B4E">
            <w:pPr>
              <w:pStyle w:val="TableNospacing"/>
            </w:pPr>
            <w:smartTag w:uri="urn:schemas-microsoft-com:office:smarttags" w:element="place">
              <w:smartTag w:uri="urn:schemas-microsoft-com:office:smarttags" w:element="City">
                <w:r w:rsidRPr="009F01EA">
                  <w:t>LV</w:t>
                </w:r>
              </w:smartTag>
            </w:smartTag>
          </w:p>
        </w:tc>
        <w:tc>
          <w:tcPr>
            <w:tcW w:w="1998" w:type="dxa"/>
            <w:vAlign w:val="bottom"/>
          </w:tcPr>
          <w:p w14:paraId="3B3CD00E" w14:textId="77777777" w:rsidR="00155B4E" w:rsidRPr="009F01EA" w:rsidRDefault="00155B4E" w:rsidP="00155B4E">
            <w:pPr>
              <w:pStyle w:val="TableNospacing"/>
            </w:pPr>
            <w:r w:rsidRPr="009F01EA">
              <w:t>CUSTTAX.LV</w:t>
            </w:r>
          </w:p>
        </w:tc>
      </w:tr>
      <w:tr w:rsidR="00155B4E" w:rsidRPr="00EF2D26" w14:paraId="0CE5308E" w14:textId="77777777" w:rsidTr="00155B4E">
        <w:trPr>
          <w:jc w:val="center"/>
        </w:trPr>
        <w:tc>
          <w:tcPr>
            <w:tcW w:w="1435" w:type="dxa"/>
            <w:vAlign w:val="bottom"/>
          </w:tcPr>
          <w:p w14:paraId="3D194F74" w14:textId="77777777" w:rsidR="00155B4E" w:rsidRPr="009F01EA" w:rsidRDefault="00155B4E" w:rsidP="00155B4E">
            <w:pPr>
              <w:pStyle w:val="TableNospacing"/>
            </w:pPr>
            <w:r w:rsidRPr="009F01EA">
              <w:t>MT</w:t>
            </w:r>
          </w:p>
        </w:tc>
        <w:tc>
          <w:tcPr>
            <w:tcW w:w="1998" w:type="dxa"/>
            <w:vAlign w:val="bottom"/>
          </w:tcPr>
          <w:p w14:paraId="0F09FABF" w14:textId="77777777" w:rsidR="00155B4E" w:rsidRPr="009F01EA" w:rsidRDefault="00155B4E" w:rsidP="00155B4E">
            <w:pPr>
              <w:pStyle w:val="TableNospacing"/>
            </w:pPr>
            <w:r w:rsidRPr="009F01EA">
              <w:t>CUSTTAX.MT</w:t>
            </w:r>
          </w:p>
        </w:tc>
      </w:tr>
      <w:tr w:rsidR="00155B4E" w:rsidRPr="00EF2D26" w14:paraId="5C1B7B8C" w14:textId="77777777" w:rsidTr="00155B4E">
        <w:trPr>
          <w:jc w:val="center"/>
        </w:trPr>
        <w:tc>
          <w:tcPr>
            <w:tcW w:w="1435" w:type="dxa"/>
            <w:vAlign w:val="bottom"/>
          </w:tcPr>
          <w:p w14:paraId="4F846FC8" w14:textId="77777777" w:rsidR="00155B4E" w:rsidRPr="009F01EA" w:rsidDel="00E561D2" w:rsidRDefault="00155B4E" w:rsidP="00155B4E">
            <w:pPr>
              <w:pStyle w:val="TableNospacing"/>
            </w:pPr>
            <w:r w:rsidRPr="009F01EA">
              <w:t>NL</w:t>
            </w:r>
          </w:p>
        </w:tc>
        <w:tc>
          <w:tcPr>
            <w:tcW w:w="1998" w:type="dxa"/>
            <w:vAlign w:val="bottom"/>
          </w:tcPr>
          <w:p w14:paraId="26C12E57" w14:textId="77777777" w:rsidR="00155B4E" w:rsidRPr="009F01EA" w:rsidDel="00E561D2" w:rsidRDefault="00155B4E" w:rsidP="00155B4E">
            <w:pPr>
              <w:pStyle w:val="TableNospacing"/>
            </w:pPr>
            <w:r w:rsidRPr="009F01EA">
              <w:t>CUSTTAX.NL</w:t>
            </w:r>
          </w:p>
        </w:tc>
      </w:tr>
      <w:tr w:rsidR="009A0AF2" w:rsidRPr="00EF2D26" w14:paraId="72ECF78F" w14:textId="77777777" w:rsidTr="00155B4E">
        <w:trPr>
          <w:jc w:val="center"/>
        </w:trPr>
        <w:tc>
          <w:tcPr>
            <w:tcW w:w="1435" w:type="dxa"/>
            <w:vAlign w:val="bottom"/>
          </w:tcPr>
          <w:p w14:paraId="0CC4E3F0" w14:textId="07C7EC25" w:rsidR="009A0AF2" w:rsidRPr="009F01EA" w:rsidRDefault="009A0AF2" w:rsidP="00155B4E">
            <w:pPr>
              <w:pStyle w:val="TableNospacing"/>
            </w:pPr>
            <w:r>
              <w:t>XI</w:t>
            </w:r>
          </w:p>
        </w:tc>
        <w:tc>
          <w:tcPr>
            <w:tcW w:w="1998" w:type="dxa"/>
            <w:vAlign w:val="bottom"/>
          </w:tcPr>
          <w:p w14:paraId="786918E5" w14:textId="4484DDA6" w:rsidR="009A0AF2" w:rsidRPr="009F01EA" w:rsidRDefault="0003566B" w:rsidP="00155B4E">
            <w:pPr>
              <w:pStyle w:val="TableNospacing"/>
            </w:pPr>
            <w:r>
              <w:t>CUSTTAX.XI</w:t>
            </w:r>
          </w:p>
        </w:tc>
      </w:tr>
      <w:tr w:rsidR="00155B4E" w:rsidRPr="00EF2D26" w14:paraId="5F9D49EC" w14:textId="77777777" w:rsidTr="00155B4E">
        <w:trPr>
          <w:jc w:val="center"/>
        </w:trPr>
        <w:tc>
          <w:tcPr>
            <w:tcW w:w="1435" w:type="dxa"/>
            <w:vAlign w:val="bottom"/>
          </w:tcPr>
          <w:p w14:paraId="255F8FB0" w14:textId="77777777" w:rsidR="00155B4E" w:rsidRPr="009F01EA" w:rsidDel="00E561D2" w:rsidRDefault="00155B4E" w:rsidP="00155B4E">
            <w:pPr>
              <w:pStyle w:val="TableNospacing"/>
            </w:pPr>
            <w:r w:rsidRPr="009F01EA">
              <w:t>PL</w:t>
            </w:r>
          </w:p>
        </w:tc>
        <w:tc>
          <w:tcPr>
            <w:tcW w:w="1998" w:type="dxa"/>
            <w:vAlign w:val="bottom"/>
          </w:tcPr>
          <w:p w14:paraId="5E182701" w14:textId="77777777" w:rsidR="00155B4E" w:rsidRPr="009F01EA" w:rsidDel="00E561D2" w:rsidRDefault="00155B4E" w:rsidP="00155B4E">
            <w:pPr>
              <w:pStyle w:val="TableNospacing"/>
            </w:pPr>
            <w:r w:rsidRPr="009F01EA">
              <w:t>CUSTTAX.PL</w:t>
            </w:r>
          </w:p>
        </w:tc>
      </w:tr>
      <w:tr w:rsidR="00155B4E" w:rsidRPr="00EF2D26" w14:paraId="521426C0" w14:textId="77777777" w:rsidTr="00155B4E">
        <w:trPr>
          <w:jc w:val="center"/>
        </w:trPr>
        <w:tc>
          <w:tcPr>
            <w:tcW w:w="1435" w:type="dxa"/>
            <w:vAlign w:val="bottom"/>
          </w:tcPr>
          <w:p w14:paraId="3029C68A" w14:textId="77777777" w:rsidR="00155B4E" w:rsidRPr="009F01EA" w:rsidDel="00E561D2" w:rsidRDefault="00155B4E" w:rsidP="00155B4E">
            <w:pPr>
              <w:pStyle w:val="TableNospacing"/>
            </w:pPr>
            <w:r w:rsidRPr="009F01EA">
              <w:t>PT</w:t>
            </w:r>
          </w:p>
        </w:tc>
        <w:tc>
          <w:tcPr>
            <w:tcW w:w="1998" w:type="dxa"/>
            <w:vAlign w:val="bottom"/>
          </w:tcPr>
          <w:p w14:paraId="4DB273E0" w14:textId="77777777" w:rsidR="00155B4E" w:rsidRPr="009F01EA" w:rsidDel="00E561D2" w:rsidRDefault="00155B4E" w:rsidP="00155B4E">
            <w:pPr>
              <w:pStyle w:val="TableNospacing"/>
            </w:pPr>
            <w:r w:rsidRPr="009F01EA">
              <w:t>CUSTTAX.PT</w:t>
            </w:r>
          </w:p>
        </w:tc>
      </w:tr>
      <w:tr w:rsidR="00155B4E" w:rsidRPr="00EF2D26" w14:paraId="36863FA7" w14:textId="77777777" w:rsidTr="00155B4E">
        <w:trPr>
          <w:jc w:val="center"/>
        </w:trPr>
        <w:tc>
          <w:tcPr>
            <w:tcW w:w="1435" w:type="dxa"/>
            <w:vAlign w:val="bottom"/>
          </w:tcPr>
          <w:p w14:paraId="6A1F6D70" w14:textId="77777777" w:rsidR="00155B4E" w:rsidRPr="009F01EA" w:rsidDel="00E561D2" w:rsidRDefault="00155B4E" w:rsidP="00155B4E">
            <w:pPr>
              <w:pStyle w:val="TableNospacing"/>
            </w:pPr>
            <w:r w:rsidRPr="009F01EA">
              <w:t>RO</w:t>
            </w:r>
          </w:p>
        </w:tc>
        <w:tc>
          <w:tcPr>
            <w:tcW w:w="1998" w:type="dxa"/>
            <w:vAlign w:val="bottom"/>
          </w:tcPr>
          <w:p w14:paraId="52B64BC9" w14:textId="77777777" w:rsidR="00155B4E" w:rsidRPr="009F01EA" w:rsidDel="00E561D2" w:rsidRDefault="00155B4E" w:rsidP="00155B4E">
            <w:pPr>
              <w:pStyle w:val="TableNospacing"/>
            </w:pPr>
            <w:r w:rsidRPr="009F01EA">
              <w:t>CUSTTAX.RO</w:t>
            </w:r>
          </w:p>
        </w:tc>
      </w:tr>
      <w:tr w:rsidR="00155B4E" w:rsidRPr="00EF2D26" w14:paraId="73C4C7FB" w14:textId="77777777" w:rsidTr="00155B4E">
        <w:trPr>
          <w:jc w:val="center"/>
        </w:trPr>
        <w:tc>
          <w:tcPr>
            <w:tcW w:w="1435" w:type="dxa"/>
            <w:vAlign w:val="bottom"/>
          </w:tcPr>
          <w:p w14:paraId="5744B725" w14:textId="77777777" w:rsidR="00155B4E" w:rsidRPr="009F01EA" w:rsidDel="00E561D2" w:rsidRDefault="00155B4E" w:rsidP="00155B4E">
            <w:pPr>
              <w:pStyle w:val="TableNospacing"/>
            </w:pPr>
            <w:r w:rsidRPr="009F01EA">
              <w:t>SE</w:t>
            </w:r>
          </w:p>
        </w:tc>
        <w:tc>
          <w:tcPr>
            <w:tcW w:w="1998" w:type="dxa"/>
            <w:vAlign w:val="bottom"/>
          </w:tcPr>
          <w:p w14:paraId="0232D93E" w14:textId="77777777" w:rsidR="00155B4E" w:rsidRPr="009F01EA" w:rsidDel="00E561D2" w:rsidRDefault="00155B4E" w:rsidP="00155B4E">
            <w:pPr>
              <w:pStyle w:val="TableNospacing"/>
            </w:pPr>
            <w:r w:rsidRPr="009F01EA">
              <w:t>TAX.SE</w:t>
            </w:r>
          </w:p>
        </w:tc>
      </w:tr>
      <w:tr w:rsidR="00155B4E" w:rsidRPr="00EF2D26" w14:paraId="657DC517" w14:textId="77777777" w:rsidTr="00155B4E">
        <w:trPr>
          <w:jc w:val="center"/>
        </w:trPr>
        <w:tc>
          <w:tcPr>
            <w:tcW w:w="1435" w:type="dxa"/>
            <w:vAlign w:val="bottom"/>
          </w:tcPr>
          <w:p w14:paraId="5F38EBAF" w14:textId="77777777" w:rsidR="00155B4E" w:rsidRPr="009F01EA" w:rsidDel="00E561D2" w:rsidRDefault="00155B4E" w:rsidP="00155B4E">
            <w:pPr>
              <w:pStyle w:val="TableNospacing"/>
            </w:pPr>
            <w:r w:rsidRPr="009F01EA">
              <w:t>SI</w:t>
            </w:r>
          </w:p>
        </w:tc>
        <w:tc>
          <w:tcPr>
            <w:tcW w:w="1998" w:type="dxa"/>
            <w:vAlign w:val="bottom"/>
          </w:tcPr>
          <w:p w14:paraId="25B680F4" w14:textId="77777777" w:rsidR="00155B4E" w:rsidRPr="009F01EA" w:rsidDel="00E561D2" w:rsidRDefault="00155B4E" w:rsidP="00155B4E">
            <w:pPr>
              <w:pStyle w:val="TableNospacing"/>
            </w:pPr>
            <w:r w:rsidRPr="009F01EA">
              <w:t>CUSTTAX.SI</w:t>
            </w:r>
          </w:p>
        </w:tc>
      </w:tr>
      <w:tr w:rsidR="00155B4E" w:rsidRPr="00EF2D26" w14:paraId="4A7392D2" w14:textId="77777777" w:rsidTr="00155B4E">
        <w:trPr>
          <w:jc w:val="center"/>
        </w:trPr>
        <w:tc>
          <w:tcPr>
            <w:tcW w:w="1435" w:type="dxa"/>
            <w:vAlign w:val="bottom"/>
          </w:tcPr>
          <w:p w14:paraId="24FEE2E4" w14:textId="77777777" w:rsidR="00155B4E" w:rsidRPr="009F01EA" w:rsidDel="00E561D2" w:rsidRDefault="00155B4E" w:rsidP="00155B4E">
            <w:pPr>
              <w:pStyle w:val="TableNospacing"/>
            </w:pPr>
            <w:r w:rsidRPr="009F01EA">
              <w:t>SK</w:t>
            </w:r>
          </w:p>
        </w:tc>
        <w:tc>
          <w:tcPr>
            <w:tcW w:w="1998" w:type="dxa"/>
            <w:vAlign w:val="bottom"/>
          </w:tcPr>
          <w:p w14:paraId="61530F01" w14:textId="77777777" w:rsidR="00155B4E" w:rsidRPr="009F01EA" w:rsidDel="00E561D2" w:rsidRDefault="00155B4E" w:rsidP="00155B4E">
            <w:pPr>
              <w:pStyle w:val="TableNospacing"/>
            </w:pPr>
            <w:r w:rsidRPr="009F01EA">
              <w:t>CUSTTAX.SK</w:t>
            </w:r>
          </w:p>
        </w:tc>
      </w:tr>
      <w:tr w:rsidR="00155B4E" w:rsidRPr="00EF2D26" w14:paraId="5017512F" w14:textId="77777777" w:rsidTr="00155B4E">
        <w:trPr>
          <w:jc w:val="center"/>
        </w:trPr>
        <w:tc>
          <w:tcPr>
            <w:tcW w:w="1435" w:type="dxa"/>
            <w:vAlign w:val="bottom"/>
          </w:tcPr>
          <w:p w14:paraId="4ED46CFD" w14:textId="77777777" w:rsidR="00155B4E" w:rsidRPr="009F01EA" w:rsidRDefault="00155B4E" w:rsidP="00155B4E">
            <w:pPr>
              <w:pStyle w:val="TableNospacing"/>
            </w:pPr>
            <w:r>
              <w:t>HR</w:t>
            </w:r>
          </w:p>
        </w:tc>
        <w:tc>
          <w:tcPr>
            <w:tcW w:w="1998" w:type="dxa"/>
            <w:vAlign w:val="bottom"/>
          </w:tcPr>
          <w:p w14:paraId="4665F290" w14:textId="77777777" w:rsidR="00155B4E" w:rsidRPr="009F01EA" w:rsidRDefault="00155B4E" w:rsidP="00155B4E">
            <w:pPr>
              <w:pStyle w:val="TableNospacing"/>
            </w:pPr>
            <w:r w:rsidRPr="00C5008F">
              <w:t>CUSTTAX.HR</w:t>
            </w:r>
          </w:p>
        </w:tc>
      </w:tr>
    </w:tbl>
    <w:p w14:paraId="29924DDE" w14:textId="21BDA66C" w:rsidR="00155B4E" w:rsidRPr="00EF2D26" w:rsidRDefault="00155B4E" w:rsidP="00155B4E">
      <w:pPr>
        <w:pStyle w:val="Caption"/>
      </w:pPr>
      <w:bookmarkStart w:id="2680" w:name="_Ref192334742"/>
      <w:bookmarkStart w:id="2681" w:name="_Ref192334698"/>
      <w:bookmarkStart w:id="2682" w:name="_Toc1401035"/>
      <w:bookmarkStart w:id="2683" w:name="_Toc128575677"/>
      <w:bookmarkStart w:id="2684" w:name="_Ref98651292"/>
      <w:r w:rsidRPr="00EF2D26">
        <w:t xml:space="preserve">Table </w:t>
      </w:r>
      <w:r>
        <w:fldChar w:fldCharType="begin"/>
      </w:r>
      <w:r>
        <w:instrText>SEQ Table \* ARABIC</w:instrText>
      </w:r>
      <w:r>
        <w:fldChar w:fldCharType="separate"/>
      </w:r>
      <w:r w:rsidR="00982519">
        <w:rPr>
          <w:noProof/>
        </w:rPr>
        <w:t>47</w:t>
      </w:r>
      <w:r>
        <w:fldChar w:fldCharType="end"/>
      </w:r>
      <w:bookmarkEnd w:id="2680"/>
      <w:r w:rsidRPr="00EF2D26">
        <w:t>: National Gateway names</w:t>
      </w:r>
      <w:bookmarkEnd w:id="2681"/>
      <w:bookmarkEnd w:id="2682"/>
      <w:bookmarkEnd w:id="2683"/>
    </w:p>
    <w:p w14:paraId="6CC216A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685" w:name="_Toc178390895"/>
      <w:bookmarkStart w:id="2686" w:name="_Toc191308484"/>
      <w:bookmarkStart w:id="2687" w:name="_Toc191309335"/>
      <w:bookmarkStart w:id="2688" w:name="_Ref264461267"/>
      <w:bookmarkStart w:id="2689" w:name="_Toc1400651"/>
      <w:r w:rsidRPr="00EF2D26">
        <w:t>Taxation and Customs Union DG Gateways</w:t>
      </w:r>
      <w:bookmarkEnd w:id="2684"/>
      <w:r w:rsidRPr="00EF2D26">
        <w:t xml:space="preserve"> (DG</w:t>
      </w:r>
      <w:r w:rsidRPr="00EB39E7">
        <w:t> </w:t>
      </w:r>
      <w:r w:rsidRPr="00EF2D26">
        <w:t>TAXUD)</w:t>
      </w:r>
      <w:bookmarkEnd w:id="2685"/>
      <w:bookmarkEnd w:id="2686"/>
      <w:bookmarkEnd w:id="2687"/>
      <w:bookmarkEnd w:id="2688"/>
      <w:bookmarkEnd w:id="2689"/>
    </w:p>
    <w:p w14:paraId="6CEC4981" w14:textId="27F440EB" w:rsidR="00155B4E" w:rsidRPr="00EF2D26" w:rsidRDefault="00155B4E" w:rsidP="00D76942">
      <w:pPr>
        <w:pStyle w:val="Heading5"/>
        <w:keepLines/>
        <w:numPr>
          <w:ilvl w:val="4"/>
          <w:numId w:val="34"/>
        </w:numPr>
        <w:spacing w:before="240" w:after="240" w:line="240" w:lineRule="auto"/>
        <w:ind w:left="1009" w:hanging="1009"/>
      </w:pPr>
      <w:bookmarkStart w:id="2690" w:name="_Toc178390896"/>
      <w:bookmarkStart w:id="2691" w:name="_Toc191308485"/>
      <w:bookmarkStart w:id="2692" w:name="_Toc1400652"/>
      <w:r w:rsidRPr="00EF2D26">
        <w:t>Queue Name</w:t>
      </w:r>
      <w:bookmarkEnd w:id="2690"/>
      <w:bookmarkEnd w:id="2691"/>
      <w:bookmarkEnd w:id="2692"/>
    </w:p>
    <w:p w14:paraId="3FCCBA4C" w14:textId="629967C3" w:rsidR="00155B4E" w:rsidRPr="00EF2D26" w:rsidRDefault="00155B4E" w:rsidP="00155B4E">
      <w:r w:rsidRPr="00EF2D26">
        <w:t xml:space="preserve">The names of the Queues are defined as shown in </w:t>
      </w:r>
      <w:r w:rsidRPr="00EF2D26">
        <w:fldChar w:fldCharType="begin"/>
      </w:r>
      <w:r w:rsidRPr="00EF2D26">
        <w:instrText xml:space="preserve"> REF _Ref133149590 \h  \* MERGEFORMAT </w:instrText>
      </w:r>
      <w:r w:rsidRPr="00EF2D26">
        <w:fldChar w:fldCharType="separate"/>
      </w:r>
      <w:r w:rsidR="00982519" w:rsidRPr="00EF2D26">
        <w:t xml:space="preserve">Table </w:t>
      </w:r>
      <w:r w:rsidR="00982519">
        <w:t>48</w:t>
      </w:r>
      <w:r w:rsidRPr="00EF2D26">
        <w:fldChar w:fldCharType="end"/>
      </w:r>
      <w:r w:rsidRPr="00EF2D26">
        <w:t>:</w:t>
      </w:r>
    </w:p>
    <w:tbl>
      <w:tblPr>
        <w:tblW w:w="0" w:type="auto"/>
        <w:jc w:val="center"/>
        <w:tblBorders>
          <w:top w:val="single" w:sz="8" w:space="0" w:color="003366"/>
          <w:left w:val="single" w:sz="8" w:space="0" w:color="003366"/>
          <w:bottom w:val="single" w:sz="8" w:space="0" w:color="003366"/>
          <w:right w:val="single" w:sz="8" w:space="0" w:color="003366"/>
          <w:insideH w:val="single" w:sz="8" w:space="0" w:color="003366"/>
          <w:insideV w:val="single" w:sz="8" w:space="0" w:color="003366"/>
        </w:tblBorders>
        <w:tblCellMar>
          <w:left w:w="57" w:type="dxa"/>
          <w:right w:w="57" w:type="dxa"/>
        </w:tblCellMar>
        <w:tblLook w:val="04A0" w:firstRow="1" w:lastRow="0" w:firstColumn="1" w:lastColumn="0" w:noHBand="0" w:noVBand="1"/>
      </w:tblPr>
      <w:tblGrid>
        <w:gridCol w:w="1361"/>
        <w:gridCol w:w="2041"/>
        <w:gridCol w:w="5042"/>
      </w:tblGrid>
      <w:tr w:rsidR="00155B4E" w:rsidRPr="00EF2D26" w14:paraId="0DD6C954" w14:textId="77777777" w:rsidTr="00F07D64">
        <w:trPr>
          <w:tblHeader/>
          <w:jc w:val="center"/>
        </w:trPr>
        <w:tc>
          <w:tcPr>
            <w:tcW w:w="1361" w:type="dxa"/>
            <w:shd w:val="clear" w:color="auto" w:fill="D0CECE" w:themeFill="background2" w:themeFillShade="E6"/>
            <w:noWrap/>
          </w:tcPr>
          <w:p w14:paraId="2C13C6C2"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0DBCCF74" w14:textId="77777777" w:rsidR="00155B4E" w:rsidRPr="00182A2B" w:rsidRDefault="00155B4E" w:rsidP="00155B4E">
            <w:pPr>
              <w:pStyle w:val="TableHeading"/>
            </w:pPr>
            <w:r w:rsidRPr="00182A2B">
              <w:t>Queue Function</w:t>
            </w:r>
          </w:p>
        </w:tc>
        <w:tc>
          <w:tcPr>
            <w:tcW w:w="5042" w:type="dxa"/>
            <w:shd w:val="clear" w:color="auto" w:fill="D0CECE" w:themeFill="background2" w:themeFillShade="E6"/>
            <w:noWrap/>
          </w:tcPr>
          <w:p w14:paraId="1F6F59DA" w14:textId="77777777" w:rsidR="00155B4E" w:rsidRPr="00182A2B" w:rsidRDefault="00155B4E" w:rsidP="00155B4E">
            <w:pPr>
              <w:pStyle w:val="TableHeading"/>
            </w:pPr>
            <w:r w:rsidRPr="00182A2B">
              <w:t>Queue Name</w:t>
            </w:r>
          </w:p>
        </w:tc>
      </w:tr>
      <w:tr w:rsidR="00155B4E" w:rsidRPr="00EF2D26" w14:paraId="35FA53C3" w14:textId="77777777" w:rsidTr="00155B4E">
        <w:trPr>
          <w:jc w:val="center"/>
        </w:trPr>
        <w:tc>
          <w:tcPr>
            <w:tcW w:w="1361" w:type="dxa"/>
            <w:vMerge w:val="restart"/>
            <w:shd w:val="clear" w:color="auto" w:fill="auto"/>
            <w:noWrap/>
          </w:tcPr>
          <w:p w14:paraId="03F659C9" w14:textId="77777777" w:rsidR="00155B4E" w:rsidRPr="009F01EA" w:rsidRDefault="00155B4E" w:rsidP="00155B4E">
            <w:pPr>
              <w:pStyle w:val="TableNospacing"/>
            </w:pPr>
            <w:r w:rsidRPr="009F01EA">
              <w:t>Production</w:t>
            </w:r>
          </w:p>
        </w:tc>
        <w:tc>
          <w:tcPr>
            <w:tcW w:w="2041" w:type="dxa"/>
            <w:shd w:val="clear" w:color="auto" w:fill="auto"/>
            <w:noWrap/>
          </w:tcPr>
          <w:p w14:paraId="1CDF2553" w14:textId="77777777" w:rsidR="00155B4E" w:rsidRPr="009F01EA" w:rsidRDefault="00155B4E" w:rsidP="00155B4E">
            <w:pPr>
              <w:pStyle w:val="TableNospacing"/>
            </w:pPr>
            <w:r w:rsidRPr="009F01EA">
              <w:t>Core flow</w:t>
            </w:r>
          </w:p>
        </w:tc>
        <w:tc>
          <w:tcPr>
            <w:tcW w:w="5042" w:type="dxa"/>
            <w:shd w:val="clear" w:color="auto" w:fill="auto"/>
          </w:tcPr>
          <w:p w14:paraId="37A7A88F" w14:textId="77777777" w:rsidR="00155B4E" w:rsidRPr="009F01EA" w:rsidRDefault="00155B4E" w:rsidP="00155B4E">
            <w:pPr>
              <w:pStyle w:val="TableNospacing"/>
            </w:pPr>
            <w:r w:rsidRPr="009F01EA">
              <w:t>-</w:t>
            </w:r>
          </w:p>
        </w:tc>
      </w:tr>
      <w:tr w:rsidR="00155B4E" w:rsidRPr="00EF2D26" w14:paraId="15564F2C" w14:textId="77777777" w:rsidTr="00155B4E">
        <w:trPr>
          <w:jc w:val="center"/>
        </w:trPr>
        <w:tc>
          <w:tcPr>
            <w:tcW w:w="1361" w:type="dxa"/>
            <w:vMerge/>
            <w:vAlign w:val="center"/>
          </w:tcPr>
          <w:p w14:paraId="5F6C2333" w14:textId="77777777" w:rsidR="00155B4E" w:rsidRPr="009F01EA" w:rsidRDefault="00155B4E" w:rsidP="00155B4E">
            <w:pPr>
              <w:pStyle w:val="Table"/>
              <w:spacing w:before="0" w:after="0"/>
            </w:pPr>
          </w:p>
        </w:tc>
        <w:tc>
          <w:tcPr>
            <w:tcW w:w="2041" w:type="dxa"/>
            <w:shd w:val="clear" w:color="auto" w:fill="auto"/>
            <w:noWrap/>
          </w:tcPr>
          <w:p w14:paraId="528F40AE" w14:textId="77777777" w:rsidR="00155B4E" w:rsidRPr="009F01EA" w:rsidRDefault="00155B4E" w:rsidP="00155B4E">
            <w:pPr>
              <w:pStyle w:val="TableNospacing"/>
            </w:pPr>
            <w:r w:rsidRPr="009F01EA">
              <w:t>Administration</w:t>
            </w:r>
          </w:p>
        </w:tc>
        <w:tc>
          <w:tcPr>
            <w:tcW w:w="5042" w:type="dxa"/>
            <w:shd w:val="clear" w:color="auto" w:fill="auto"/>
          </w:tcPr>
          <w:p w14:paraId="5CB1354A" w14:textId="77777777" w:rsidR="00155B4E" w:rsidRPr="009F01EA" w:rsidRDefault="00155B4E" w:rsidP="00155B4E">
            <w:pPr>
              <w:pStyle w:val="TableNospacing"/>
            </w:pPr>
            <w:r w:rsidRPr="009F01EA">
              <w:t>ADMIN-XML-QUE.EMCS</w:t>
            </w:r>
          </w:p>
        </w:tc>
      </w:tr>
      <w:tr w:rsidR="00155B4E" w:rsidRPr="00EF2D26" w14:paraId="523EF5BF" w14:textId="77777777" w:rsidTr="00155B4E">
        <w:trPr>
          <w:jc w:val="center"/>
        </w:trPr>
        <w:tc>
          <w:tcPr>
            <w:tcW w:w="1361" w:type="dxa"/>
            <w:vMerge/>
            <w:vAlign w:val="center"/>
          </w:tcPr>
          <w:p w14:paraId="2B28050E" w14:textId="77777777" w:rsidR="00155B4E" w:rsidRPr="009F01EA" w:rsidRDefault="00155B4E" w:rsidP="00155B4E">
            <w:pPr>
              <w:pStyle w:val="Table"/>
              <w:spacing w:before="0" w:after="0"/>
            </w:pPr>
          </w:p>
        </w:tc>
        <w:tc>
          <w:tcPr>
            <w:tcW w:w="2041" w:type="dxa"/>
            <w:shd w:val="clear" w:color="auto" w:fill="auto"/>
            <w:noWrap/>
          </w:tcPr>
          <w:p w14:paraId="3956BB29" w14:textId="77777777" w:rsidR="00155B4E" w:rsidRPr="009F01EA" w:rsidRDefault="00155B4E" w:rsidP="00155B4E">
            <w:pPr>
              <w:pStyle w:val="TableNospacing"/>
            </w:pPr>
            <w:r w:rsidRPr="009F01EA">
              <w:t>Reports</w:t>
            </w:r>
          </w:p>
        </w:tc>
        <w:tc>
          <w:tcPr>
            <w:tcW w:w="5042" w:type="dxa"/>
            <w:shd w:val="clear" w:color="auto" w:fill="auto"/>
          </w:tcPr>
          <w:p w14:paraId="4F56DBE6" w14:textId="77777777" w:rsidR="00155B4E" w:rsidRPr="009F01EA" w:rsidRDefault="00155B4E" w:rsidP="00155B4E">
            <w:pPr>
              <w:pStyle w:val="TableNospacing"/>
            </w:pPr>
            <w:r w:rsidRPr="009F01EA">
              <w:t>REPORT-QUE.EMCS</w:t>
            </w:r>
          </w:p>
        </w:tc>
      </w:tr>
      <w:tr w:rsidR="00155B4E" w:rsidRPr="00EF2D26" w14:paraId="2A21E865" w14:textId="77777777" w:rsidTr="00155B4E">
        <w:trPr>
          <w:jc w:val="center"/>
        </w:trPr>
        <w:tc>
          <w:tcPr>
            <w:tcW w:w="1361" w:type="dxa"/>
            <w:vMerge/>
            <w:vAlign w:val="center"/>
          </w:tcPr>
          <w:p w14:paraId="54668F81" w14:textId="77777777" w:rsidR="00155B4E" w:rsidRPr="009F01EA" w:rsidRDefault="00155B4E" w:rsidP="00155B4E">
            <w:pPr>
              <w:pStyle w:val="Table"/>
              <w:spacing w:before="0" w:after="0"/>
            </w:pPr>
          </w:p>
        </w:tc>
        <w:tc>
          <w:tcPr>
            <w:tcW w:w="2041" w:type="dxa"/>
            <w:vMerge w:val="restart"/>
            <w:shd w:val="clear" w:color="auto" w:fill="auto"/>
            <w:noWrap/>
          </w:tcPr>
          <w:p w14:paraId="7D9C3003" w14:textId="77777777" w:rsidR="00155B4E" w:rsidRPr="009F01EA" w:rsidRDefault="00155B4E" w:rsidP="00155B4E">
            <w:pPr>
              <w:pStyle w:val="TableNospacing"/>
            </w:pPr>
            <w:r w:rsidRPr="009F01EA">
              <w:t>SEED</w:t>
            </w:r>
          </w:p>
        </w:tc>
        <w:tc>
          <w:tcPr>
            <w:tcW w:w="5042" w:type="dxa"/>
            <w:shd w:val="clear" w:color="auto" w:fill="auto"/>
          </w:tcPr>
          <w:p w14:paraId="6BEACF5C" w14:textId="77777777" w:rsidR="00155B4E" w:rsidRPr="009F01EA" w:rsidRDefault="00155B4E" w:rsidP="00155B4E">
            <w:pPr>
              <w:pStyle w:val="TableNospacing"/>
            </w:pPr>
            <w:r w:rsidRPr="009F01EA">
              <w:t>CS-XML-QUE.SEED</w:t>
            </w:r>
          </w:p>
        </w:tc>
      </w:tr>
      <w:tr w:rsidR="00155B4E" w:rsidRPr="00EF2D26" w14:paraId="1C6117E6" w14:textId="77777777" w:rsidTr="00155B4E">
        <w:trPr>
          <w:jc w:val="center"/>
        </w:trPr>
        <w:tc>
          <w:tcPr>
            <w:tcW w:w="1361" w:type="dxa"/>
            <w:vMerge/>
            <w:vAlign w:val="center"/>
          </w:tcPr>
          <w:p w14:paraId="71DD3AC9" w14:textId="77777777" w:rsidR="00155B4E" w:rsidRPr="009F01EA" w:rsidRDefault="00155B4E" w:rsidP="00155B4E">
            <w:pPr>
              <w:pStyle w:val="Table"/>
              <w:spacing w:before="0" w:after="0"/>
            </w:pPr>
          </w:p>
        </w:tc>
        <w:tc>
          <w:tcPr>
            <w:tcW w:w="2041" w:type="dxa"/>
            <w:vMerge/>
            <w:vAlign w:val="center"/>
          </w:tcPr>
          <w:p w14:paraId="4F2537E4" w14:textId="77777777" w:rsidR="00155B4E" w:rsidRPr="009F01EA" w:rsidRDefault="00155B4E" w:rsidP="00155B4E">
            <w:pPr>
              <w:pStyle w:val="Table"/>
              <w:spacing w:before="0" w:after="0"/>
            </w:pPr>
          </w:p>
        </w:tc>
        <w:tc>
          <w:tcPr>
            <w:tcW w:w="5042" w:type="dxa"/>
            <w:shd w:val="clear" w:color="auto" w:fill="auto"/>
          </w:tcPr>
          <w:p w14:paraId="61DDFDDE" w14:textId="77777777" w:rsidR="00155B4E" w:rsidRPr="009F01EA" w:rsidRDefault="00155B4E" w:rsidP="00155B4E">
            <w:pPr>
              <w:pStyle w:val="TableNospacing"/>
            </w:pPr>
            <w:r w:rsidRPr="009F01EA">
              <w:t>CS-REPORT-QUE.SEED</w:t>
            </w:r>
          </w:p>
        </w:tc>
      </w:tr>
      <w:tr w:rsidR="00155B4E" w:rsidRPr="00EF2D26" w14:paraId="6746F48E" w14:textId="77777777" w:rsidTr="00155B4E">
        <w:trPr>
          <w:jc w:val="center"/>
        </w:trPr>
        <w:tc>
          <w:tcPr>
            <w:tcW w:w="1361" w:type="dxa"/>
            <w:vMerge/>
            <w:vAlign w:val="center"/>
          </w:tcPr>
          <w:p w14:paraId="53DE9BC2" w14:textId="77777777" w:rsidR="00155B4E" w:rsidRPr="009F01EA" w:rsidRDefault="00155B4E" w:rsidP="00155B4E">
            <w:pPr>
              <w:pStyle w:val="Table"/>
              <w:spacing w:before="0" w:after="0"/>
            </w:pPr>
          </w:p>
        </w:tc>
        <w:tc>
          <w:tcPr>
            <w:tcW w:w="2041" w:type="dxa"/>
            <w:shd w:val="clear" w:color="auto" w:fill="auto"/>
            <w:noWrap/>
          </w:tcPr>
          <w:p w14:paraId="1E0A4D13" w14:textId="77777777" w:rsidR="00155B4E" w:rsidRPr="009F01EA" w:rsidRDefault="00155B4E" w:rsidP="00155B4E">
            <w:pPr>
              <w:pStyle w:val="TableNospacing"/>
            </w:pPr>
            <w:r w:rsidRPr="009F01EA">
              <w:t>Technical Statistics</w:t>
            </w:r>
          </w:p>
        </w:tc>
        <w:tc>
          <w:tcPr>
            <w:tcW w:w="5042" w:type="dxa"/>
            <w:shd w:val="clear" w:color="auto" w:fill="auto"/>
            <w:noWrap/>
            <w:vAlign w:val="bottom"/>
          </w:tcPr>
          <w:p w14:paraId="0C3BA573" w14:textId="77777777" w:rsidR="00155B4E" w:rsidRPr="009F01EA" w:rsidRDefault="00155B4E" w:rsidP="00155B4E">
            <w:pPr>
              <w:pStyle w:val="TableNospacing"/>
            </w:pPr>
            <w:r w:rsidRPr="009F01EA">
              <w:t>STAT-QUE.EMCS</w:t>
            </w:r>
          </w:p>
        </w:tc>
      </w:tr>
      <w:tr w:rsidR="00155B4E" w:rsidRPr="00EF2D26" w14:paraId="3A4F87C3" w14:textId="77777777" w:rsidTr="00155B4E">
        <w:trPr>
          <w:jc w:val="center"/>
        </w:trPr>
        <w:tc>
          <w:tcPr>
            <w:tcW w:w="1361" w:type="dxa"/>
            <w:vMerge/>
            <w:vAlign w:val="center"/>
          </w:tcPr>
          <w:p w14:paraId="2820EC3D"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1213B548"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noWrap/>
            <w:vAlign w:val="bottom"/>
          </w:tcPr>
          <w:p w14:paraId="191E4BD2" w14:textId="77777777" w:rsidR="00155B4E" w:rsidRPr="009F01EA" w:rsidRDefault="00155B4E" w:rsidP="00155B4E">
            <w:pPr>
              <w:pStyle w:val="TableNospacing"/>
            </w:pPr>
            <w:r w:rsidRPr="009F01EA">
              <w:t>AUDIT-QUE.EMCS</w:t>
            </w:r>
          </w:p>
        </w:tc>
      </w:tr>
      <w:tr w:rsidR="00155B4E" w:rsidRPr="00EF2D26" w14:paraId="4EC4E897" w14:textId="77777777" w:rsidTr="00155B4E">
        <w:trPr>
          <w:jc w:val="center"/>
        </w:trPr>
        <w:tc>
          <w:tcPr>
            <w:tcW w:w="1361" w:type="dxa"/>
            <w:shd w:val="clear" w:color="auto" w:fill="auto"/>
            <w:noWrap/>
          </w:tcPr>
          <w:p w14:paraId="181820D4" w14:textId="77777777" w:rsidR="00155B4E" w:rsidRPr="009F01EA" w:rsidRDefault="00155B4E" w:rsidP="00155B4E">
            <w:pPr>
              <w:pStyle w:val="TableNospacing"/>
            </w:pPr>
            <w:r w:rsidRPr="009F01EA">
              <w:t>Mode-3 and Mode-3+</w:t>
            </w:r>
          </w:p>
        </w:tc>
        <w:tc>
          <w:tcPr>
            <w:tcW w:w="2041" w:type="dxa"/>
            <w:tcBorders>
              <w:right w:val="nil"/>
            </w:tcBorders>
            <w:shd w:val="clear" w:color="auto" w:fill="auto"/>
          </w:tcPr>
          <w:p w14:paraId="70B02873"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310CAFE6" w14:textId="77777777" w:rsidR="00155B4E" w:rsidRPr="009F01EA" w:rsidRDefault="00155B4E" w:rsidP="00155B4E">
            <w:pPr>
              <w:pStyle w:val="Table"/>
              <w:spacing w:before="0" w:after="0"/>
            </w:pPr>
          </w:p>
        </w:tc>
      </w:tr>
      <w:tr w:rsidR="00715243" w:rsidRPr="000A186E" w14:paraId="514964B0" w14:textId="77777777" w:rsidTr="00F41AC1">
        <w:trPr>
          <w:trHeight w:val="490"/>
          <w:jc w:val="center"/>
        </w:trPr>
        <w:tc>
          <w:tcPr>
            <w:tcW w:w="1361" w:type="dxa"/>
            <w:vMerge w:val="restart"/>
            <w:shd w:val="clear" w:color="auto" w:fill="auto"/>
          </w:tcPr>
          <w:p w14:paraId="731BC11E" w14:textId="77777777" w:rsidR="00715243" w:rsidRPr="009F01EA" w:rsidRDefault="00715243" w:rsidP="00155B4E">
            <w:pPr>
              <w:pStyle w:val="TableNospacing"/>
            </w:pPr>
            <w:r w:rsidRPr="009F01EA">
              <w:t>Mode-2</w:t>
            </w:r>
          </w:p>
        </w:tc>
        <w:tc>
          <w:tcPr>
            <w:tcW w:w="2041" w:type="dxa"/>
            <w:vMerge w:val="restart"/>
            <w:shd w:val="clear" w:color="auto" w:fill="auto"/>
            <w:noWrap/>
          </w:tcPr>
          <w:p w14:paraId="0ACC9B0E" w14:textId="77777777" w:rsidR="00715243" w:rsidRPr="009F01EA" w:rsidRDefault="00715243" w:rsidP="00155B4E">
            <w:pPr>
              <w:pStyle w:val="TableNospacing"/>
            </w:pPr>
            <w:r w:rsidRPr="009F01EA">
              <w:t>Core flow</w:t>
            </w:r>
          </w:p>
        </w:tc>
        <w:tc>
          <w:tcPr>
            <w:tcW w:w="5042" w:type="dxa"/>
            <w:shd w:val="clear" w:color="auto" w:fill="auto"/>
          </w:tcPr>
          <w:p w14:paraId="2B5342F7" w14:textId="6E9AA1D6" w:rsidR="00715243" w:rsidRPr="00182757" w:rsidRDefault="00715243" w:rsidP="00155B4E">
            <w:pPr>
              <w:pStyle w:val="TableNospacing"/>
              <w:rPr>
                <w:lang w:val="es-ES"/>
              </w:rPr>
            </w:pPr>
          </w:p>
          <w:p w14:paraId="04768FA3" w14:textId="3D3F75D8" w:rsidR="00715243" w:rsidRPr="00182757" w:rsidRDefault="00715243" w:rsidP="00155B4E">
            <w:pPr>
              <w:pStyle w:val="TableNospacing"/>
              <w:rPr>
                <w:lang w:val="es-ES"/>
              </w:rPr>
            </w:pPr>
          </w:p>
          <w:p w14:paraId="53710275" w14:textId="4698B6E9" w:rsidR="00715243" w:rsidRPr="00182757" w:rsidRDefault="00715243" w:rsidP="00155B4E">
            <w:pPr>
              <w:pStyle w:val="TableNospacing"/>
              <w:rPr>
                <w:lang w:val="es-ES"/>
              </w:rPr>
            </w:pPr>
          </w:p>
          <w:p w14:paraId="66652500" w14:textId="31781CB8" w:rsidR="00715243" w:rsidRPr="00182757" w:rsidRDefault="00715243" w:rsidP="00155B4E">
            <w:pPr>
              <w:pStyle w:val="TableNospacing"/>
              <w:rPr>
                <w:lang w:val="es-ES"/>
              </w:rPr>
            </w:pPr>
            <w:r w:rsidRPr="007514BB">
              <w:rPr>
                <w:lang w:val="fr-BE"/>
              </w:rPr>
              <w:t>CTA-CORE1-XML-xx-RCT-QUE.EMCS</w:t>
            </w:r>
          </w:p>
        </w:tc>
      </w:tr>
      <w:tr w:rsidR="00155B4E" w:rsidRPr="000A186E" w14:paraId="44CD66D8" w14:textId="77777777" w:rsidTr="00155B4E">
        <w:trPr>
          <w:jc w:val="center"/>
        </w:trPr>
        <w:tc>
          <w:tcPr>
            <w:tcW w:w="1361" w:type="dxa"/>
            <w:vMerge/>
            <w:shd w:val="clear" w:color="auto" w:fill="auto"/>
          </w:tcPr>
          <w:p w14:paraId="0FE4936B" w14:textId="77777777" w:rsidR="00155B4E" w:rsidRPr="00182757" w:rsidRDefault="00155B4E" w:rsidP="00155B4E">
            <w:pPr>
              <w:pStyle w:val="TableNospacing"/>
              <w:rPr>
                <w:lang w:val="es-ES"/>
              </w:rPr>
            </w:pPr>
          </w:p>
        </w:tc>
        <w:tc>
          <w:tcPr>
            <w:tcW w:w="2041" w:type="dxa"/>
            <w:vMerge/>
            <w:shd w:val="clear" w:color="auto" w:fill="auto"/>
            <w:noWrap/>
            <w:vAlign w:val="bottom"/>
          </w:tcPr>
          <w:p w14:paraId="4EF81DCD" w14:textId="77777777" w:rsidR="00155B4E" w:rsidRPr="00182757" w:rsidRDefault="00155B4E" w:rsidP="00155B4E">
            <w:pPr>
              <w:pStyle w:val="TableNospacing"/>
              <w:rPr>
                <w:lang w:val="es-ES"/>
              </w:rPr>
            </w:pPr>
          </w:p>
        </w:tc>
        <w:tc>
          <w:tcPr>
            <w:tcW w:w="5042" w:type="dxa"/>
            <w:shd w:val="clear" w:color="auto" w:fill="auto"/>
          </w:tcPr>
          <w:p w14:paraId="1F9C2894" w14:textId="77777777" w:rsidR="00155B4E" w:rsidRPr="00182757" w:rsidRDefault="00155B4E" w:rsidP="00155B4E">
            <w:pPr>
              <w:pStyle w:val="TableNospacing"/>
              <w:rPr>
                <w:lang w:val="es-ES"/>
              </w:rPr>
            </w:pPr>
            <w:r w:rsidRPr="007514BB">
              <w:rPr>
                <w:lang w:val="fr-BE"/>
              </w:rPr>
              <w:t>CTA-CORE2-XML-xx-RCT-QUE.EMCS</w:t>
            </w:r>
          </w:p>
        </w:tc>
      </w:tr>
      <w:tr w:rsidR="00155B4E" w:rsidRPr="007E5545" w14:paraId="34044082" w14:textId="77777777" w:rsidTr="004E5F2A">
        <w:trPr>
          <w:trHeight w:val="340"/>
          <w:jc w:val="center"/>
        </w:trPr>
        <w:tc>
          <w:tcPr>
            <w:tcW w:w="1361" w:type="dxa"/>
            <w:vMerge/>
            <w:shd w:val="clear" w:color="auto" w:fill="auto"/>
          </w:tcPr>
          <w:p w14:paraId="16EF4556" w14:textId="77777777" w:rsidR="00155B4E" w:rsidRPr="00182757" w:rsidRDefault="00155B4E" w:rsidP="00155B4E">
            <w:pPr>
              <w:pStyle w:val="TableNospacing"/>
              <w:rPr>
                <w:lang w:val="es-ES"/>
              </w:rPr>
            </w:pPr>
          </w:p>
        </w:tc>
        <w:tc>
          <w:tcPr>
            <w:tcW w:w="2041" w:type="dxa"/>
            <w:vMerge/>
            <w:shd w:val="clear" w:color="auto" w:fill="auto"/>
            <w:noWrap/>
            <w:vAlign w:val="bottom"/>
          </w:tcPr>
          <w:p w14:paraId="7443B80D" w14:textId="77777777" w:rsidR="00155B4E" w:rsidRPr="00182757" w:rsidRDefault="00155B4E" w:rsidP="00155B4E">
            <w:pPr>
              <w:pStyle w:val="TableNospacing"/>
              <w:rPr>
                <w:lang w:val="es-ES"/>
              </w:rPr>
            </w:pPr>
          </w:p>
        </w:tc>
        <w:tc>
          <w:tcPr>
            <w:tcW w:w="5042" w:type="dxa"/>
            <w:shd w:val="clear" w:color="auto" w:fill="auto"/>
          </w:tcPr>
          <w:p w14:paraId="64F8B352" w14:textId="77777777" w:rsidR="00155B4E" w:rsidRPr="00182757" w:rsidRDefault="00155B4E" w:rsidP="00155B4E">
            <w:pPr>
              <w:pStyle w:val="TableNospacing"/>
              <w:rPr>
                <w:lang w:val="es-ES"/>
              </w:rPr>
            </w:pPr>
            <w:r w:rsidRPr="007514BB">
              <w:rPr>
                <w:lang w:val="fr-BE"/>
              </w:rPr>
              <w:t>CTA-CORE3-XML-xx-RCT-QUE.EMCS</w:t>
            </w:r>
          </w:p>
        </w:tc>
      </w:tr>
      <w:tr w:rsidR="004E5F2A" w:rsidRPr="007E5545" w14:paraId="10F78AE4" w14:textId="77777777" w:rsidTr="004E5F2A">
        <w:trPr>
          <w:trHeight w:val="274"/>
          <w:jc w:val="center"/>
        </w:trPr>
        <w:tc>
          <w:tcPr>
            <w:tcW w:w="1361" w:type="dxa"/>
            <w:vMerge/>
            <w:vAlign w:val="center"/>
          </w:tcPr>
          <w:p w14:paraId="222B8E66" w14:textId="77777777" w:rsidR="004E5F2A" w:rsidRPr="00182757" w:rsidRDefault="004E5F2A" w:rsidP="00155B4E">
            <w:pPr>
              <w:pStyle w:val="Table"/>
              <w:spacing w:before="0" w:after="0"/>
              <w:rPr>
                <w:lang w:val="es-ES"/>
              </w:rPr>
            </w:pPr>
          </w:p>
        </w:tc>
        <w:tc>
          <w:tcPr>
            <w:tcW w:w="2041" w:type="dxa"/>
            <w:vMerge w:val="restart"/>
            <w:shd w:val="clear" w:color="auto" w:fill="auto"/>
            <w:noWrap/>
          </w:tcPr>
          <w:p w14:paraId="7C02AA5B" w14:textId="77777777" w:rsidR="004E5F2A" w:rsidRPr="009F01EA" w:rsidRDefault="004E5F2A" w:rsidP="00155B4E">
            <w:pPr>
              <w:pStyle w:val="TableNospacing"/>
            </w:pPr>
            <w:r w:rsidRPr="009F01EA">
              <w:t>Administration</w:t>
            </w:r>
          </w:p>
        </w:tc>
        <w:tc>
          <w:tcPr>
            <w:tcW w:w="5042" w:type="dxa"/>
            <w:shd w:val="clear" w:color="auto" w:fill="auto"/>
          </w:tcPr>
          <w:p w14:paraId="0D4E53F5" w14:textId="7BDFCEAB" w:rsidR="004E5F2A" w:rsidRPr="00182757" w:rsidRDefault="004E5F2A" w:rsidP="00155B4E">
            <w:pPr>
              <w:pStyle w:val="TableNospacing"/>
              <w:rPr>
                <w:lang w:val="es-ES"/>
              </w:rPr>
            </w:pPr>
            <w:r w:rsidRPr="007514BB">
              <w:rPr>
                <w:lang w:val="fr-BE"/>
              </w:rPr>
              <w:t>CTA-ADMIN1-XML-xx-RCT-QUE.EMCS</w:t>
            </w:r>
          </w:p>
        </w:tc>
      </w:tr>
      <w:tr w:rsidR="00155B4E" w:rsidRPr="007E5545" w14:paraId="3CB4927E" w14:textId="77777777" w:rsidTr="00155B4E">
        <w:trPr>
          <w:jc w:val="center"/>
        </w:trPr>
        <w:tc>
          <w:tcPr>
            <w:tcW w:w="1361" w:type="dxa"/>
            <w:vMerge/>
            <w:vAlign w:val="center"/>
          </w:tcPr>
          <w:p w14:paraId="4A6FE11D" w14:textId="77777777" w:rsidR="00155B4E" w:rsidRPr="00182757" w:rsidRDefault="00155B4E" w:rsidP="00155B4E">
            <w:pPr>
              <w:pStyle w:val="Table"/>
              <w:spacing w:before="0" w:after="0"/>
              <w:rPr>
                <w:lang w:val="es-ES"/>
              </w:rPr>
            </w:pPr>
          </w:p>
        </w:tc>
        <w:tc>
          <w:tcPr>
            <w:tcW w:w="2041" w:type="dxa"/>
            <w:vMerge/>
            <w:shd w:val="clear" w:color="auto" w:fill="auto"/>
            <w:noWrap/>
            <w:vAlign w:val="bottom"/>
          </w:tcPr>
          <w:p w14:paraId="411BE230" w14:textId="77777777" w:rsidR="00155B4E" w:rsidRPr="00182757" w:rsidRDefault="00155B4E" w:rsidP="00155B4E">
            <w:pPr>
              <w:pStyle w:val="TableNospacing"/>
              <w:rPr>
                <w:lang w:val="es-ES"/>
              </w:rPr>
            </w:pPr>
          </w:p>
        </w:tc>
        <w:tc>
          <w:tcPr>
            <w:tcW w:w="5042" w:type="dxa"/>
            <w:shd w:val="clear" w:color="auto" w:fill="auto"/>
          </w:tcPr>
          <w:p w14:paraId="65C11E4E" w14:textId="77777777" w:rsidR="00155B4E" w:rsidRPr="00182757" w:rsidRDefault="00155B4E" w:rsidP="00155B4E">
            <w:pPr>
              <w:pStyle w:val="TableNospacing"/>
              <w:rPr>
                <w:lang w:val="es-ES"/>
              </w:rPr>
            </w:pPr>
            <w:r w:rsidRPr="007514BB">
              <w:rPr>
                <w:lang w:val="fr-BE"/>
              </w:rPr>
              <w:t>CTA-ADMIN2-XML-xx-RCT-QUE.EMCS</w:t>
            </w:r>
          </w:p>
        </w:tc>
      </w:tr>
      <w:tr w:rsidR="00155B4E" w:rsidRPr="007E5545" w14:paraId="78AA2D4E" w14:textId="77777777" w:rsidTr="00155B4E">
        <w:trPr>
          <w:jc w:val="center"/>
        </w:trPr>
        <w:tc>
          <w:tcPr>
            <w:tcW w:w="1361" w:type="dxa"/>
            <w:vMerge/>
            <w:vAlign w:val="center"/>
          </w:tcPr>
          <w:p w14:paraId="7664C4C9" w14:textId="77777777" w:rsidR="00155B4E" w:rsidRPr="00182757" w:rsidRDefault="00155B4E" w:rsidP="00155B4E">
            <w:pPr>
              <w:pStyle w:val="Table"/>
              <w:spacing w:before="0" w:after="0"/>
              <w:rPr>
                <w:lang w:val="es-ES"/>
              </w:rPr>
            </w:pPr>
          </w:p>
        </w:tc>
        <w:tc>
          <w:tcPr>
            <w:tcW w:w="2041" w:type="dxa"/>
            <w:vMerge/>
            <w:shd w:val="clear" w:color="auto" w:fill="auto"/>
            <w:noWrap/>
            <w:vAlign w:val="bottom"/>
          </w:tcPr>
          <w:p w14:paraId="12DE4B22" w14:textId="77777777" w:rsidR="00155B4E" w:rsidRPr="00182757" w:rsidRDefault="00155B4E" w:rsidP="00155B4E">
            <w:pPr>
              <w:pStyle w:val="TableNospacing"/>
              <w:rPr>
                <w:lang w:val="es-ES"/>
              </w:rPr>
            </w:pPr>
          </w:p>
        </w:tc>
        <w:tc>
          <w:tcPr>
            <w:tcW w:w="5042" w:type="dxa"/>
            <w:shd w:val="clear" w:color="auto" w:fill="auto"/>
          </w:tcPr>
          <w:p w14:paraId="74F5116B" w14:textId="77777777" w:rsidR="00155B4E" w:rsidRPr="00182757" w:rsidRDefault="00155B4E" w:rsidP="00155B4E">
            <w:pPr>
              <w:pStyle w:val="TableNospacing"/>
              <w:rPr>
                <w:lang w:val="es-ES"/>
              </w:rPr>
            </w:pPr>
            <w:r w:rsidRPr="007514BB">
              <w:rPr>
                <w:lang w:val="fr-BE"/>
              </w:rPr>
              <w:t>CTA-ADMIN3-XML-xx-RCT-QUE.EMCS</w:t>
            </w:r>
          </w:p>
        </w:tc>
      </w:tr>
      <w:tr w:rsidR="006E3CC3" w:rsidRPr="00EF2D26" w14:paraId="2048B556" w14:textId="77777777" w:rsidTr="006E3CC3">
        <w:trPr>
          <w:trHeight w:val="377"/>
          <w:jc w:val="center"/>
        </w:trPr>
        <w:tc>
          <w:tcPr>
            <w:tcW w:w="1361" w:type="dxa"/>
            <w:vMerge/>
            <w:vAlign w:val="center"/>
          </w:tcPr>
          <w:p w14:paraId="3398F7DB" w14:textId="77777777" w:rsidR="006E3CC3" w:rsidRPr="00182757" w:rsidRDefault="006E3CC3" w:rsidP="00155B4E">
            <w:pPr>
              <w:pStyle w:val="Table"/>
              <w:spacing w:before="0" w:after="0"/>
              <w:rPr>
                <w:lang w:val="es-ES"/>
              </w:rPr>
            </w:pPr>
          </w:p>
        </w:tc>
        <w:tc>
          <w:tcPr>
            <w:tcW w:w="2041" w:type="dxa"/>
            <w:shd w:val="clear" w:color="auto" w:fill="auto"/>
            <w:noWrap/>
          </w:tcPr>
          <w:p w14:paraId="0E696367" w14:textId="77777777" w:rsidR="006E3CC3" w:rsidRPr="009F01EA" w:rsidRDefault="006E3CC3" w:rsidP="00155B4E">
            <w:pPr>
              <w:pStyle w:val="TableNospacing"/>
            </w:pPr>
            <w:r w:rsidRPr="009F01EA">
              <w:t>Reports</w:t>
            </w:r>
          </w:p>
        </w:tc>
        <w:tc>
          <w:tcPr>
            <w:tcW w:w="5042" w:type="dxa"/>
            <w:shd w:val="clear" w:color="auto" w:fill="auto"/>
          </w:tcPr>
          <w:p w14:paraId="7C172DE5" w14:textId="7171482B" w:rsidR="006E3CC3" w:rsidRPr="009F01EA" w:rsidRDefault="006E3CC3" w:rsidP="00155B4E">
            <w:pPr>
              <w:pStyle w:val="TableNospacing"/>
            </w:pPr>
            <w:r>
              <w:t>C</w:t>
            </w:r>
            <w:r w:rsidRPr="005D3838">
              <w:t>TA-REPORT-xx-RCT-QUE.EMCS</w:t>
            </w:r>
          </w:p>
        </w:tc>
      </w:tr>
      <w:tr w:rsidR="00155B4E" w:rsidRPr="00EF2D26" w14:paraId="21F14B3E" w14:textId="77777777" w:rsidTr="00155B4E">
        <w:trPr>
          <w:jc w:val="center"/>
        </w:trPr>
        <w:tc>
          <w:tcPr>
            <w:tcW w:w="1361" w:type="dxa"/>
            <w:vMerge/>
            <w:vAlign w:val="center"/>
          </w:tcPr>
          <w:p w14:paraId="645CE037" w14:textId="77777777" w:rsidR="00155B4E" w:rsidRPr="009F01EA" w:rsidRDefault="00155B4E" w:rsidP="00155B4E">
            <w:pPr>
              <w:pStyle w:val="Table"/>
              <w:spacing w:before="0" w:after="0"/>
            </w:pPr>
          </w:p>
        </w:tc>
        <w:tc>
          <w:tcPr>
            <w:tcW w:w="2041" w:type="dxa"/>
            <w:vMerge w:val="restart"/>
            <w:shd w:val="clear" w:color="auto" w:fill="auto"/>
            <w:noWrap/>
          </w:tcPr>
          <w:p w14:paraId="5A1295A4" w14:textId="77777777" w:rsidR="00155B4E" w:rsidRPr="009F01EA" w:rsidRDefault="00155B4E" w:rsidP="00155B4E">
            <w:pPr>
              <w:pStyle w:val="TableNospacing"/>
            </w:pPr>
            <w:r w:rsidRPr="009F01EA">
              <w:t>SEED</w:t>
            </w:r>
          </w:p>
        </w:tc>
        <w:tc>
          <w:tcPr>
            <w:tcW w:w="5042" w:type="dxa"/>
            <w:shd w:val="clear" w:color="auto" w:fill="auto"/>
          </w:tcPr>
          <w:p w14:paraId="1603917E" w14:textId="77777777" w:rsidR="00155B4E" w:rsidRPr="009F01EA" w:rsidRDefault="00155B4E" w:rsidP="00155B4E">
            <w:pPr>
              <w:pStyle w:val="TableNospacing"/>
            </w:pPr>
            <w:r w:rsidRPr="009F01EA">
              <w:t>CS-XML-RCT-QUE.SEED</w:t>
            </w:r>
          </w:p>
        </w:tc>
      </w:tr>
      <w:tr w:rsidR="00155B4E" w:rsidRPr="00EF2D26" w14:paraId="6B58193A" w14:textId="77777777" w:rsidTr="00155B4E">
        <w:trPr>
          <w:jc w:val="center"/>
        </w:trPr>
        <w:tc>
          <w:tcPr>
            <w:tcW w:w="1361" w:type="dxa"/>
            <w:vMerge/>
            <w:vAlign w:val="center"/>
          </w:tcPr>
          <w:p w14:paraId="40E05367" w14:textId="77777777" w:rsidR="00155B4E" w:rsidRPr="009F01EA" w:rsidRDefault="00155B4E" w:rsidP="00155B4E">
            <w:pPr>
              <w:pStyle w:val="Table"/>
              <w:spacing w:before="0" w:after="0"/>
            </w:pPr>
          </w:p>
        </w:tc>
        <w:tc>
          <w:tcPr>
            <w:tcW w:w="2041" w:type="dxa"/>
            <w:vMerge/>
            <w:vAlign w:val="center"/>
          </w:tcPr>
          <w:p w14:paraId="78EC7400" w14:textId="77777777" w:rsidR="00155B4E" w:rsidRPr="009F01EA" w:rsidRDefault="00155B4E" w:rsidP="00155B4E">
            <w:pPr>
              <w:pStyle w:val="Table"/>
              <w:spacing w:before="0" w:after="0"/>
            </w:pPr>
          </w:p>
        </w:tc>
        <w:tc>
          <w:tcPr>
            <w:tcW w:w="5042" w:type="dxa"/>
            <w:shd w:val="clear" w:color="auto" w:fill="auto"/>
          </w:tcPr>
          <w:p w14:paraId="222B1F2F" w14:textId="77777777" w:rsidR="00155B4E" w:rsidRPr="009F01EA" w:rsidRDefault="00155B4E" w:rsidP="00155B4E">
            <w:pPr>
              <w:pStyle w:val="TableNospacing"/>
            </w:pPr>
            <w:r w:rsidRPr="009F01EA">
              <w:t>CS-REPORT-RCT-QUE.SEED</w:t>
            </w:r>
          </w:p>
        </w:tc>
      </w:tr>
      <w:tr w:rsidR="00155B4E" w:rsidRPr="00EF2D26" w14:paraId="6703FA31" w14:textId="77777777" w:rsidTr="00155B4E">
        <w:trPr>
          <w:jc w:val="center"/>
        </w:trPr>
        <w:tc>
          <w:tcPr>
            <w:tcW w:w="1361" w:type="dxa"/>
            <w:vMerge/>
            <w:vAlign w:val="center"/>
          </w:tcPr>
          <w:p w14:paraId="2DCCA707" w14:textId="77777777" w:rsidR="00155B4E" w:rsidRPr="009F01EA" w:rsidRDefault="00155B4E" w:rsidP="00155B4E">
            <w:pPr>
              <w:pStyle w:val="Table"/>
              <w:spacing w:before="0" w:after="0"/>
            </w:pPr>
          </w:p>
        </w:tc>
        <w:tc>
          <w:tcPr>
            <w:tcW w:w="2041" w:type="dxa"/>
            <w:shd w:val="clear" w:color="auto" w:fill="auto"/>
            <w:noWrap/>
          </w:tcPr>
          <w:p w14:paraId="1F30932F" w14:textId="77777777" w:rsidR="00155B4E" w:rsidRPr="009F01EA" w:rsidRDefault="00155B4E" w:rsidP="00155B4E">
            <w:pPr>
              <w:pStyle w:val="TableNospacing"/>
            </w:pPr>
            <w:r w:rsidRPr="009F01EA">
              <w:t>Technical Statistics</w:t>
            </w:r>
          </w:p>
        </w:tc>
        <w:tc>
          <w:tcPr>
            <w:tcW w:w="5042" w:type="dxa"/>
            <w:shd w:val="clear" w:color="auto" w:fill="auto"/>
          </w:tcPr>
          <w:p w14:paraId="258B2B2C" w14:textId="77777777" w:rsidR="00155B4E" w:rsidRPr="009F01EA" w:rsidRDefault="00155B4E" w:rsidP="00155B4E">
            <w:pPr>
              <w:pStyle w:val="TableNospacing"/>
            </w:pPr>
            <w:r w:rsidRPr="009F01EA">
              <w:t>STAT-RCT-QUE.EMCS</w:t>
            </w:r>
          </w:p>
        </w:tc>
      </w:tr>
      <w:tr w:rsidR="00155B4E" w:rsidRPr="00EF2D26" w14:paraId="578CDE86" w14:textId="77777777" w:rsidTr="00155B4E">
        <w:trPr>
          <w:jc w:val="center"/>
        </w:trPr>
        <w:tc>
          <w:tcPr>
            <w:tcW w:w="1361" w:type="dxa"/>
            <w:vMerge/>
            <w:vAlign w:val="center"/>
          </w:tcPr>
          <w:p w14:paraId="1EA22762"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4DCD9E90"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6448CA7C" w14:textId="77777777" w:rsidR="00155B4E" w:rsidRPr="009F01EA" w:rsidRDefault="00155B4E" w:rsidP="00155B4E">
            <w:pPr>
              <w:pStyle w:val="TableNospacing"/>
            </w:pPr>
            <w:r w:rsidRPr="009F01EA">
              <w:t>AUDIT-RCT-QUE.EMCS</w:t>
            </w:r>
          </w:p>
        </w:tc>
      </w:tr>
      <w:tr w:rsidR="006E3CC3" w:rsidRPr="007E5545" w14:paraId="6A1D9C20" w14:textId="77777777" w:rsidTr="00F41AC1">
        <w:trPr>
          <w:trHeight w:val="1173"/>
          <w:jc w:val="center"/>
        </w:trPr>
        <w:tc>
          <w:tcPr>
            <w:tcW w:w="1361" w:type="dxa"/>
            <w:vMerge w:val="restart"/>
            <w:shd w:val="clear" w:color="auto" w:fill="auto"/>
          </w:tcPr>
          <w:p w14:paraId="52418E99" w14:textId="77777777" w:rsidR="006E3CC3" w:rsidRPr="009F01EA" w:rsidRDefault="006E3CC3" w:rsidP="00155B4E">
            <w:pPr>
              <w:pStyle w:val="TableNospacing"/>
            </w:pPr>
            <w:r w:rsidRPr="009F01EA">
              <w:t>Mode-1</w:t>
            </w:r>
          </w:p>
        </w:tc>
        <w:tc>
          <w:tcPr>
            <w:tcW w:w="2041" w:type="dxa"/>
            <w:shd w:val="clear" w:color="auto" w:fill="auto"/>
            <w:noWrap/>
            <w:vAlign w:val="bottom"/>
          </w:tcPr>
          <w:p w14:paraId="38086E35" w14:textId="77777777" w:rsidR="006E3CC3" w:rsidRPr="009F01EA" w:rsidRDefault="006E3CC3" w:rsidP="00155B4E">
            <w:pPr>
              <w:pStyle w:val="TableNospacing"/>
            </w:pPr>
            <w:r w:rsidRPr="009F01EA">
              <w:t>Core flow</w:t>
            </w:r>
            <w:r>
              <w:t xml:space="preserve"> </w:t>
            </w:r>
            <w:r w:rsidRPr="001F0B1B">
              <w:t>and Administration of External Domain messages</w:t>
            </w:r>
          </w:p>
          <w:p w14:paraId="3678ACF0" w14:textId="77777777" w:rsidR="006E3CC3" w:rsidRPr="009F01EA" w:rsidRDefault="006E3CC3" w:rsidP="00155B4E">
            <w:pPr>
              <w:pStyle w:val="TableNospacing"/>
            </w:pPr>
          </w:p>
        </w:tc>
        <w:tc>
          <w:tcPr>
            <w:tcW w:w="5042" w:type="dxa"/>
            <w:shd w:val="clear" w:color="auto" w:fill="auto"/>
          </w:tcPr>
          <w:p w14:paraId="4D9E6372" w14:textId="0E818BBC" w:rsidR="006E3CC3" w:rsidRPr="009F01EA" w:rsidRDefault="006E3CC3" w:rsidP="00155B4E">
            <w:pPr>
              <w:pStyle w:val="TableNospacing"/>
            </w:pPr>
          </w:p>
          <w:p w14:paraId="4E8F4A2E" w14:textId="5059E8E1" w:rsidR="006E3CC3" w:rsidRPr="00182757" w:rsidRDefault="006E3CC3" w:rsidP="00155B4E">
            <w:pPr>
              <w:pStyle w:val="TableNospacing"/>
              <w:rPr>
                <w:lang w:val="es-ES"/>
              </w:rPr>
            </w:pPr>
            <w:r w:rsidRPr="00182757">
              <w:rPr>
                <w:lang w:val="es-ES"/>
              </w:rPr>
              <w:t>CTA-ED-xx-RCT-QUE.EMCS</w:t>
            </w:r>
          </w:p>
        </w:tc>
      </w:tr>
      <w:tr w:rsidR="00155B4E" w:rsidRPr="00EF2D26" w14:paraId="70BFBF07" w14:textId="77777777" w:rsidTr="00155B4E">
        <w:trPr>
          <w:jc w:val="center"/>
        </w:trPr>
        <w:tc>
          <w:tcPr>
            <w:tcW w:w="1361" w:type="dxa"/>
            <w:vMerge/>
            <w:vAlign w:val="center"/>
          </w:tcPr>
          <w:p w14:paraId="19F5B810" w14:textId="77777777" w:rsidR="00155B4E" w:rsidRPr="00182757" w:rsidRDefault="00155B4E" w:rsidP="00155B4E">
            <w:pPr>
              <w:pStyle w:val="Table"/>
              <w:spacing w:before="0" w:after="0"/>
              <w:rPr>
                <w:lang w:val="es-ES"/>
              </w:rPr>
            </w:pPr>
          </w:p>
        </w:tc>
        <w:tc>
          <w:tcPr>
            <w:tcW w:w="2041" w:type="dxa"/>
            <w:vMerge w:val="restart"/>
            <w:shd w:val="clear" w:color="auto" w:fill="auto"/>
            <w:noWrap/>
          </w:tcPr>
          <w:p w14:paraId="02A2FCE8" w14:textId="77777777" w:rsidR="00155B4E" w:rsidRPr="009F01EA" w:rsidRDefault="00155B4E" w:rsidP="00155B4E">
            <w:pPr>
              <w:pStyle w:val="TableNospacing"/>
            </w:pPr>
            <w:r w:rsidRPr="009F01EA">
              <w:t>SEED</w:t>
            </w:r>
          </w:p>
        </w:tc>
        <w:tc>
          <w:tcPr>
            <w:tcW w:w="5042" w:type="dxa"/>
            <w:shd w:val="clear" w:color="auto" w:fill="auto"/>
          </w:tcPr>
          <w:p w14:paraId="41CD0182" w14:textId="77777777" w:rsidR="00155B4E" w:rsidRPr="009F01EA" w:rsidRDefault="00155B4E" w:rsidP="00155B4E">
            <w:pPr>
              <w:pStyle w:val="TableNospacing"/>
            </w:pPr>
            <w:r w:rsidRPr="009F01EA">
              <w:t>CS-XML-RCT-QUE.SEED</w:t>
            </w:r>
          </w:p>
        </w:tc>
      </w:tr>
      <w:tr w:rsidR="00155B4E" w:rsidRPr="00EF2D26" w14:paraId="7BDC1271" w14:textId="77777777" w:rsidTr="00155B4E">
        <w:trPr>
          <w:jc w:val="center"/>
        </w:trPr>
        <w:tc>
          <w:tcPr>
            <w:tcW w:w="1361" w:type="dxa"/>
            <w:vMerge/>
            <w:vAlign w:val="center"/>
          </w:tcPr>
          <w:p w14:paraId="0710687B" w14:textId="77777777" w:rsidR="00155B4E" w:rsidRPr="009F01EA" w:rsidRDefault="00155B4E" w:rsidP="00155B4E">
            <w:pPr>
              <w:pStyle w:val="Table"/>
              <w:spacing w:before="0" w:after="0"/>
            </w:pPr>
          </w:p>
        </w:tc>
        <w:tc>
          <w:tcPr>
            <w:tcW w:w="2041" w:type="dxa"/>
            <w:vMerge/>
            <w:vAlign w:val="center"/>
          </w:tcPr>
          <w:p w14:paraId="1B84F0C1" w14:textId="77777777" w:rsidR="00155B4E" w:rsidRPr="009F01EA" w:rsidRDefault="00155B4E" w:rsidP="00155B4E">
            <w:pPr>
              <w:pStyle w:val="Table"/>
              <w:spacing w:before="0" w:after="0"/>
            </w:pPr>
          </w:p>
        </w:tc>
        <w:tc>
          <w:tcPr>
            <w:tcW w:w="5042" w:type="dxa"/>
            <w:shd w:val="clear" w:color="auto" w:fill="auto"/>
          </w:tcPr>
          <w:p w14:paraId="5614ED2F" w14:textId="77777777" w:rsidR="00155B4E" w:rsidRPr="009F01EA" w:rsidRDefault="00155B4E" w:rsidP="00155B4E">
            <w:pPr>
              <w:pStyle w:val="TableNospacing"/>
            </w:pPr>
            <w:r w:rsidRPr="009F01EA">
              <w:t>CS-REPORT-RCT-QUE.SEED</w:t>
            </w:r>
          </w:p>
        </w:tc>
      </w:tr>
      <w:tr w:rsidR="00155B4E" w:rsidRPr="00EF2D26" w14:paraId="7C7E43D7" w14:textId="77777777" w:rsidTr="00155B4E">
        <w:trPr>
          <w:jc w:val="center"/>
        </w:trPr>
        <w:tc>
          <w:tcPr>
            <w:tcW w:w="1361" w:type="dxa"/>
            <w:vMerge/>
            <w:vAlign w:val="center"/>
          </w:tcPr>
          <w:p w14:paraId="44BC683F" w14:textId="77777777" w:rsidR="00155B4E" w:rsidRPr="009F01EA" w:rsidRDefault="00155B4E" w:rsidP="00155B4E">
            <w:pPr>
              <w:pStyle w:val="Table"/>
              <w:spacing w:before="0" w:after="0"/>
            </w:pPr>
          </w:p>
        </w:tc>
        <w:tc>
          <w:tcPr>
            <w:tcW w:w="2041" w:type="dxa"/>
            <w:shd w:val="clear" w:color="auto" w:fill="auto"/>
            <w:noWrap/>
          </w:tcPr>
          <w:p w14:paraId="0AF801A5" w14:textId="77777777" w:rsidR="00155B4E" w:rsidRPr="009F01EA" w:rsidRDefault="00155B4E" w:rsidP="00155B4E">
            <w:pPr>
              <w:pStyle w:val="TableNospacing"/>
            </w:pPr>
            <w:r w:rsidRPr="009F01EA">
              <w:t>Technical Statistics</w:t>
            </w:r>
          </w:p>
        </w:tc>
        <w:tc>
          <w:tcPr>
            <w:tcW w:w="5042" w:type="dxa"/>
            <w:shd w:val="clear" w:color="auto" w:fill="auto"/>
          </w:tcPr>
          <w:p w14:paraId="6763D8BA" w14:textId="77777777" w:rsidR="00155B4E" w:rsidRPr="009F01EA" w:rsidRDefault="00155B4E" w:rsidP="00155B4E">
            <w:pPr>
              <w:pStyle w:val="TableNospacing"/>
            </w:pPr>
            <w:r w:rsidRPr="009F01EA">
              <w:t>STAT-RCT-QUE.EMCS</w:t>
            </w:r>
          </w:p>
        </w:tc>
      </w:tr>
      <w:tr w:rsidR="00155B4E" w:rsidRPr="00EF2D26" w14:paraId="216AD932" w14:textId="77777777" w:rsidTr="00155B4E">
        <w:trPr>
          <w:jc w:val="center"/>
        </w:trPr>
        <w:tc>
          <w:tcPr>
            <w:tcW w:w="1361" w:type="dxa"/>
            <w:vMerge/>
            <w:vAlign w:val="center"/>
          </w:tcPr>
          <w:p w14:paraId="12FD7B01"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21649E6C"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2C1E4C88" w14:textId="77777777" w:rsidR="00155B4E" w:rsidRPr="009F01EA" w:rsidRDefault="00155B4E" w:rsidP="00155B4E">
            <w:pPr>
              <w:pStyle w:val="TableNospacing"/>
            </w:pPr>
            <w:r w:rsidRPr="009F01EA">
              <w:t>AUDIT-RCT-QUE.EMCS</w:t>
            </w:r>
          </w:p>
        </w:tc>
      </w:tr>
      <w:tr w:rsidR="00155B4E" w:rsidRPr="00EF2D26" w14:paraId="00DE41E1" w14:textId="77777777" w:rsidTr="00155B4E">
        <w:trPr>
          <w:jc w:val="center"/>
        </w:trPr>
        <w:tc>
          <w:tcPr>
            <w:tcW w:w="1361" w:type="dxa"/>
            <w:shd w:val="clear" w:color="auto" w:fill="auto"/>
            <w:noWrap/>
          </w:tcPr>
          <w:p w14:paraId="1B1B1A33" w14:textId="77777777" w:rsidR="00155B4E" w:rsidRPr="009F01EA" w:rsidRDefault="00155B4E" w:rsidP="00155B4E">
            <w:pPr>
              <w:pStyle w:val="TableNospacing"/>
            </w:pPr>
            <w:r w:rsidRPr="009F01EA">
              <w:t>Mode-0</w:t>
            </w:r>
          </w:p>
        </w:tc>
        <w:tc>
          <w:tcPr>
            <w:tcW w:w="2041" w:type="dxa"/>
            <w:tcBorders>
              <w:right w:val="nil"/>
            </w:tcBorders>
            <w:shd w:val="clear" w:color="auto" w:fill="auto"/>
          </w:tcPr>
          <w:p w14:paraId="79C8D17E"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2819CD1B" w14:textId="77777777" w:rsidR="00155B4E" w:rsidRPr="009F01EA" w:rsidRDefault="00155B4E" w:rsidP="00155B4E">
            <w:pPr>
              <w:pStyle w:val="Table"/>
              <w:spacing w:before="0" w:after="0"/>
            </w:pPr>
          </w:p>
        </w:tc>
      </w:tr>
    </w:tbl>
    <w:p w14:paraId="699209A3" w14:textId="1A9D9835" w:rsidR="00155B4E" w:rsidRPr="00EF2D26" w:rsidRDefault="00155B4E" w:rsidP="00155B4E">
      <w:pPr>
        <w:pStyle w:val="Caption"/>
      </w:pPr>
      <w:bookmarkStart w:id="2693" w:name="_Ref133149590"/>
      <w:bookmarkStart w:id="2694" w:name="_Ref264462049"/>
      <w:bookmarkStart w:id="2695" w:name="_Toc1401036"/>
      <w:bookmarkStart w:id="2696" w:name="_Toc128575678"/>
      <w:r w:rsidRPr="00EF2D26">
        <w:t xml:space="preserve">Table </w:t>
      </w:r>
      <w:r>
        <w:fldChar w:fldCharType="begin"/>
      </w:r>
      <w:r>
        <w:instrText>SEQ Table \* ARABIC</w:instrText>
      </w:r>
      <w:r>
        <w:fldChar w:fldCharType="separate"/>
      </w:r>
      <w:r w:rsidR="00982519">
        <w:rPr>
          <w:noProof/>
        </w:rPr>
        <w:t>48</w:t>
      </w:r>
      <w:r>
        <w:fldChar w:fldCharType="end"/>
      </w:r>
      <w:bookmarkEnd w:id="2693"/>
      <w:r w:rsidRPr="00EF2D26">
        <w:t>: Queue Names for Taxation and Customs Union DG Gateways</w:t>
      </w:r>
      <w:bookmarkEnd w:id="2694"/>
      <w:bookmarkEnd w:id="2695"/>
      <w:bookmarkEnd w:id="2696"/>
    </w:p>
    <w:p w14:paraId="22889533" w14:textId="77777777" w:rsidR="00155B4E" w:rsidRPr="00EF2D26" w:rsidRDefault="00155B4E" w:rsidP="00155B4E">
      <w:pPr>
        <w:rPr>
          <w:b/>
        </w:rPr>
      </w:pPr>
      <w:bookmarkStart w:id="2697" w:name="_Toc178390897"/>
      <w:bookmarkStart w:id="2698" w:name="_Toc191308486"/>
      <w:r w:rsidRPr="00EF2D26">
        <w:rPr>
          <w:b/>
        </w:rPr>
        <w:t>Notes:</w:t>
      </w:r>
    </w:p>
    <w:p w14:paraId="6CD08271" w14:textId="3F83AC42" w:rsidR="00155B4E" w:rsidRPr="00EF2D26" w:rsidRDefault="00155B4E" w:rsidP="00155B4E">
      <w:pPr>
        <w:rPr>
          <w:noProof/>
        </w:rPr>
      </w:pPr>
      <w:r w:rsidRPr="00EF2D26">
        <w:rPr>
          <w:noProof/>
        </w:rPr>
        <w:t xml:space="preserve">In the </w:t>
      </w:r>
      <w:r>
        <w:rPr>
          <w:noProof/>
        </w:rPr>
        <w:fldChar w:fldCharType="begin"/>
      </w:r>
      <w:r>
        <w:rPr>
          <w:noProof/>
        </w:rPr>
        <w:instrText xml:space="preserve"> REF _Ref264462049 \p \h</w:instrText>
      </w:r>
      <w:r w:rsidRPr="00EF2D26">
        <w:instrText xml:space="preserve"> </w:instrText>
      </w:r>
      <w:r>
        <w:instrText xml:space="preserve"> </w:instrText>
      </w:r>
      <w:r w:rsidRPr="00EF2D26">
        <w:instrText>\* MERGEFORMAT</w:instrText>
      </w:r>
      <w:r>
        <w:rPr>
          <w:noProof/>
        </w:rPr>
        <w:instrText xml:space="preserve"> </w:instrText>
      </w:r>
      <w:r>
        <w:rPr>
          <w:noProof/>
        </w:rPr>
      </w:r>
      <w:r>
        <w:rPr>
          <w:noProof/>
        </w:rPr>
        <w:fldChar w:fldCharType="separate"/>
      </w:r>
      <w:r w:rsidR="00982519">
        <w:rPr>
          <w:noProof/>
        </w:rPr>
        <w:t>above</w:t>
      </w:r>
      <w:r>
        <w:rPr>
          <w:noProof/>
        </w:rPr>
        <w:fldChar w:fldCharType="end"/>
      </w:r>
      <w:r w:rsidRPr="00EF2D26">
        <w:rPr>
          <w:noProof/>
        </w:rPr>
        <w:t xml:space="preserve"> </w:t>
      </w:r>
      <w:r w:rsidRPr="00EF2D26">
        <w:t>table</w:t>
      </w:r>
      <w:r w:rsidRPr="00EF2D26">
        <w:rPr>
          <w:noProof/>
        </w:rPr>
        <w:t>:</w:t>
      </w:r>
    </w:p>
    <w:p w14:paraId="16291CBE" w14:textId="53AF9DFD" w:rsidR="00155B4E" w:rsidRPr="006C7A61" w:rsidRDefault="79D63348" w:rsidP="00702261">
      <w:pPr>
        <w:pStyle w:val="ListBullet2"/>
        <w:keepLines/>
        <w:numPr>
          <w:ilvl w:val="0"/>
          <w:numId w:val="1"/>
        </w:numPr>
        <w:spacing w:after="240"/>
        <w:contextualSpacing w:val="0"/>
        <w:rPr>
          <w:i w:val="0"/>
          <w:noProof/>
          <w:color w:val="000000" w:themeColor="text1"/>
        </w:rPr>
      </w:pPr>
      <w:r w:rsidRPr="0E615139">
        <w:rPr>
          <w:i w:val="0"/>
          <w:noProof/>
          <w:color w:val="auto"/>
        </w:rPr>
        <w:t xml:space="preserve">“xx” is a value for use by the </w:t>
      </w:r>
      <w:r w:rsidRPr="0E615139">
        <w:rPr>
          <w:i w:val="0"/>
          <w:color w:val="auto"/>
        </w:rPr>
        <w:t xml:space="preserve">testing application (CTA) </w:t>
      </w:r>
      <w:r w:rsidRPr="0E615139">
        <w:rPr>
          <w:i w:val="0"/>
          <w:noProof/>
          <w:color w:val="auto"/>
        </w:rPr>
        <w:t xml:space="preserve">in Common Domain Testing environment defined in </w:t>
      </w:r>
      <w:r w:rsidR="00155B4E" w:rsidRPr="0E615139">
        <w:rPr>
          <w:i w:val="0"/>
          <w:color w:val="auto"/>
        </w:rPr>
        <w:fldChar w:fldCharType="begin"/>
      </w:r>
      <w:r w:rsidR="00155B4E" w:rsidRPr="0E615139">
        <w:rPr>
          <w:i w:val="0"/>
          <w:noProof/>
          <w:color w:val="auto"/>
        </w:rPr>
        <w:instrText xml:space="preserve"> REF _Ref264463852 \h </w:instrText>
      </w:r>
      <w:r w:rsidR="00155B4E"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Table </w:t>
      </w:r>
      <w:r w:rsidR="00982519" w:rsidRPr="00982519">
        <w:rPr>
          <w:i w:val="0"/>
          <w:noProof/>
          <w:color w:val="auto"/>
        </w:rPr>
        <w:t>49</w:t>
      </w:r>
      <w:r w:rsidR="00155B4E" w:rsidRPr="0E615139">
        <w:rPr>
          <w:i w:val="0"/>
          <w:color w:val="auto"/>
        </w:rPr>
        <w:fldChar w:fldCharType="end"/>
      </w:r>
      <w:r w:rsidRPr="0E615139">
        <w:rPr>
          <w:i w:val="0"/>
          <w:noProof/>
          <w:color w:val="auto"/>
        </w:rPr>
        <w:t>.</w:t>
      </w:r>
    </w:p>
    <w:p w14:paraId="424069E2" w14:textId="0117A181" w:rsidR="00155B4E" w:rsidRPr="006C7A61" w:rsidRDefault="79D63348" w:rsidP="00702261">
      <w:pPr>
        <w:pStyle w:val="ListBullet2"/>
        <w:keepLines/>
        <w:numPr>
          <w:ilvl w:val="0"/>
          <w:numId w:val="1"/>
        </w:numPr>
        <w:spacing w:after="240"/>
        <w:ind w:left="566" w:hanging="283"/>
        <w:contextualSpacing w:val="0"/>
        <w:rPr>
          <w:i w:val="0"/>
          <w:noProof/>
          <w:color w:val="000000" w:themeColor="text1"/>
        </w:rPr>
      </w:pPr>
      <w:r w:rsidRPr="0E615139">
        <w:rPr>
          <w:i w:val="0"/>
          <w:noProof/>
          <w:color w:val="auto"/>
        </w:rPr>
        <w:t>Queues for CTA are defined for Mode-1 and Mode-2, in order to support the Common Domain Testing activities.</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CellMar>
          <w:left w:w="57" w:type="dxa"/>
          <w:right w:w="57" w:type="dxa"/>
        </w:tblCellMar>
        <w:tblLook w:val="0000" w:firstRow="0" w:lastRow="0" w:firstColumn="0" w:lastColumn="0" w:noHBand="0" w:noVBand="0"/>
      </w:tblPr>
      <w:tblGrid>
        <w:gridCol w:w="1203"/>
        <w:gridCol w:w="576"/>
      </w:tblGrid>
      <w:tr w:rsidR="00155B4E" w:rsidRPr="00B41DA9" w14:paraId="553BA524" w14:textId="77777777" w:rsidTr="0E615139">
        <w:trPr>
          <w:tblHeader/>
          <w:jc w:val="center"/>
        </w:trPr>
        <w:tc>
          <w:tcPr>
            <w:tcW w:w="1203" w:type="dxa"/>
            <w:shd w:val="clear" w:color="auto" w:fill="D0CECE" w:themeFill="background2" w:themeFillShade="E6"/>
          </w:tcPr>
          <w:p w14:paraId="3C2ADA2B" w14:textId="77777777" w:rsidR="00155B4E" w:rsidRPr="00182A2B" w:rsidRDefault="79D63348" w:rsidP="0E615139">
            <w:pPr>
              <w:pStyle w:val="TableHeading"/>
              <w:rPr>
                <w:color w:val="auto"/>
              </w:rPr>
            </w:pPr>
            <w:r w:rsidRPr="0E615139">
              <w:rPr>
                <w:color w:val="auto"/>
              </w:rPr>
              <w:t>Country</w:t>
            </w:r>
          </w:p>
        </w:tc>
        <w:tc>
          <w:tcPr>
            <w:tcW w:w="576" w:type="dxa"/>
            <w:shd w:val="clear" w:color="auto" w:fill="D0CECE" w:themeFill="background2" w:themeFillShade="E6"/>
          </w:tcPr>
          <w:p w14:paraId="53008002" w14:textId="77777777" w:rsidR="00155B4E" w:rsidRPr="00182A2B" w:rsidRDefault="79D63348" w:rsidP="0E615139">
            <w:pPr>
              <w:pStyle w:val="TableHeading"/>
              <w:rPr>
                <w:color w:val="auto"/>
              </w:rPr>
            </w:pPr>
            <w:r w:rsidRPr="0E615139">
              <w:rPr>
                <w:color w:val="auto"/>
              </w:rPr>
              <w:t>xx</w:t>
            </w:r>
          </w:p>
        </w:tc>
      </w:tr>
      <w:tr w:rsidR="00155B4E" w:rsidRPr="00EF2D26" w14:paraId="7151D0BA" w14:textId="77777777" w:rsidTr="0E615139">
        <w:trPr>
          <w:jc w:val="center"/>
        </w:trPr>
        <w:tc>
          <w:tcPr>
            <w:tcW w:w="1203" w:type="dxa"/>
            <w:vAlign w:val="bottom"/>
          </w:tcPr>
          <w:p w14:paraId="6C3B3CCD" w14:textId="77777777" w:rsidR="00155B4E" w:rsidRPr="009F01EA" w:rsidRDefault="79D63348" w:rsidP="0E615139">
            <w:pPr>
              <w:pStyle w:val="TableNospacing"/>
            </w:pPr>
            <w:r w:rsidRPr="0E615139">
              <w:t>CY</w:t>
            </w:r>
          </w:p>
        </w:tc>
        <w:tc>
          <w:tcPr>
            <w:tcW w:w="576" w:type="dxa"/>
            <w:vAlign w:val="bottom"/>
          </w:tcPr>
          <w:p w14:paraId="379885CD" w14:textId="77777777" w:rsidR="00155B4E" w:rsidRPr="009F01EA" w:rsidRDefault="79D63348" w:rsidP="0E615139">
            <w:pPr>
              <w:pStyle w:val="TableNospacing"/>
            </w:pPr>
            <w:r w:rsidRPr="0E615139">
              <w:t>01</w:t>
            </w:r>
          </w:p>
        </w:tc>
      </w:tr>
      <w:tr w:rsidR="00155B4E" w:rsidRPr="00EF2D26" w14:paraId="6F65399E" w14:textId="77777777" w:rsidTr="0E615139">
        <w:trPr>
          <w:jc w:val="center"/>
        </w:trPr>
        <w:tc>
          <w:tcPr>
            <w:tcW w:w="1203" w:type="dxa"/>
            <w:vAlign w:val="bottom"/>
          </w:tcPr>
          <w:p w14:paraId="6AC165CE" w14:textId="77777777" w:rsidR="00155B4E" w:rsidRPr="009F01EA" w:rsidRDefault="79D63348" w:rsidP="0E615139">
            <w:pPr>
              <w:pStyle w:val="TableNospacing"/>
            </w:pPr>
            <w:r w:rsidRPr="0E615139">
              <w:t>DE</w:t>
            </w:r>
          </w:p>
        </w:tc>
        <w:tc>
          <w:tcPr>
            <w:tcW w:w="576" w:type="dxa"/>
            <w:vAlign w:val="bottom"/>
          </w:tcPr>
          <w:p w14:paraId="186B81F4" w14:textId="77777777" w:rsidR="00155B4E" w:rsidRPr="009F01EA" w:rsidRDefault="79D63348" w:rsidP="0E615139">
            <w:pPr>
              <w:pStyle w:val="TableNospacing"/>
            </w:pPr>
            <w:r w:rsidRPr="0E615139">
              <w:t>02</w:t>
            </w:r>
          </w:p>
        </w:tc>
      </w:tr>
      <w:tr w:rsidR="00155B4E" w:rsidRPr="00EF2D26" w14:paraId="6F3DA35C" w14:textId="77777777" w:rsidTr="0E615139">
        <w:trPr>
          <w:jc w:val="center"/>
        </w:trPr>
        <w:tc>
          <w:tcPr>
            <w:tcW w:w="1203" w:type="dxa"/>
            <w:vAlign w:val="bottom"/>
          </w:tcPr>
          <w:p w14:paraId="19604349" w14:textId="77777777" w:rsidR="00155B4E" w:rsidRPr="009F01EA" w:rsidRDefault="79D63348" w:rsidP="0E615139">
            <w:pPr>
              <w:pStyle w:val="TableNospacing"/>
            </w:pPr>
            <w:r w:rsidRPr="0E615139">
              <w:t>EE</w:t>
            </w:r>
          </w:p>
        </w:tc>
        <w:tc>
          <w:tcPr>
            <w:tcW w:w="576" w:type="dxa"/>
            <w:vAlign w:val="bottom"/>
          </w:tcPr>
          <w:p w14:paraId="1D01F5C1" w14:textId="77777777" w:rsidR="00155B4E" w:rsidRPr="009F01EA" w:rsidRDefault="79D63348" w:rsidP="0E615139">
            <w:pPr>
              <w:pStyle w:val="TableNospacing"/>
            </w:pPr>
            <w:r w:rsidRPr="0E615139">
              <w:t>03</w:t>
            </w:r>
          </w:p>
        </w:tc>
      </w:tr>
      <w:tr w:rsidR="00155B4E" w:rsidRPr="00EF2D26" w14:paraId="1256CDED" w14:textId="77777777" w:rsidTr="0E615139">
        <w:trPr>
          <w:jc w:val="center"/>
        </w:trPr>
        <w:tc>
          <w:tcPr>
            <w:tcW w:w="1203" w:type="dxa"/>
            <w:vAlign w:val="bottom"/>
          </w:tcPr>
          <w:p w14:paraId="2AB0EDBE" w14:textId="77777777" w:rsidR="00155B4E" w:rsidRPr="009F01EA" w:rsidRDefault="79D63348" w:rsidP="0E615139">
            <w:pPr>
              <w:pStyle w:val="TableNospacing"/>
            </w:pPr>
            <w:r w:rsidRPr="0E615139">
              <w:t>ES</w:t>
            </w:r>
          </w:p>
        </w:tc>
        <w:tc>
          <w:tcPr>
            <w:tcW w:w="576" w:type="dxa"/>
            <w:vAlign w:val="bottom"/>
          </w:tcPr>
          <w:p w14:paraId="609D6C76" w14:textId="77777777" w:rsidR="00155B4E" w:rsidRPr="009F01EA" w:rsidRDefault="79D63348" w:rsidP="0E615139">
            <w:pPr>
              <w:pStyle w:val="TableNospacing"/>
            </w:pPr>
            <w:r w:rsidRPr="0E615139">
              <w:t>04</w:t>
            </w:r>
          </w:p>
        </w:tc>
      </w:tr>
      <w:tr w:rsidR="00155B4E" w:rsidRPr="00EF2D26" w14:paraId="2E660414" w14:textId="77777777" w:rsidTr="0E615139">
        <w:trPr>
          <w:jc w:val="center"/>
        </w:trPr>
        <w:tc>
          <w:tcPr>
            <w:tcW w:w="1203" w:type="dxa"/>
            <w:vAlign w:val="bottom"/>
          </w:tcPr>
          <w:p w14:paraId="2726B585" w14:textId="77777777" w:rsidR="00155B4E" w:rsidRPr="009F01EA" w:rsidRDefault="79D63348" w:rsidP="0E615139">
            <w:pPr>
              <w:pStyle w:val="TableNospacing"/>
            </w:pPr>
            <w:r w:rsidRPr="0E615139">
              <w:t>IT</w:t>
            </w:r>
          </w:p>
        </w:tc>
        <w:tc>
          <w:tcPr>
            <w:tcW w:w="576" w:type="dxa"/>
            <w:vAlign w:val="bottom"/>
          </w:tcPr>
          <w:p w14:paraId="130E808B" w14:textId="77777777" w:rsidR="00155B4E" w:rsidRPr="009F01EA" w:rsidRDefault="79D63348" w:rsidP="0E615139">
            <w:pPr>
              <w:pStyle w:val="TableNospacing"/>
            </w:pPr>
            <w:r w:rsidRPr="0E615139">
              <w:t>05</w:t>
            </w:r>
          </w:p>
        </w:tc>
      </w:tr>
      <w:tr w:rsidR="00155B4E" w:rsidRPr="00EF2D26" w14:paraId="0720A0EC" w14:textId="77777777" w:rsidTr="0E615139">
        <w:trPr>
          <w:jc w:val="center"/>
        </w:trPr>
        <w:tc>
          <w:tcPr>
            <w:tcW w:w="1203" w:type="dxa"/>
            <w:vAlign w:val="bottom"/>
          </w:tcPr>
          <w:p w14:paraId="1AB733DB" w14:textId="77777777" w:rsidR="00155B4E" w:rsidRPr="009F01EA" w:rsidRDefault="79D63348" w:rsidP="0E615139">
            <w:pPr>
              <w:pStyle w:val="TableNospacing"/>
            </w:pPr>
            <w:r w:rsidRPr="0E615139">
              <w:t>MT</w:t>
            </w:r>
          </w:p>
        </w:tc>
        <w:tc>
          <w:tcPr>
            <w:tcW w:w="576" w:type="dxa"/>
            <w:vAlign w:val="bottom"/>
          </w:tcPr>
          <w:p w14:paraId="014D2211" w14:textId="77777777" w:rsidR="00155B4E" w:rsidRPr="009F01EA" w:rsidRDefault="79D63348" w:rsidP="0E615139">
            <w:pPr>
              <w:pStyle w:val="TableNospacing"/>
            </w:pPr>
            <w:r w:rsidRPr="0E615139">
              <w:t>06</w:t>
            </w:r>
          </w:p>
        </w:tc>
      </w:tr>
      <w:tr w:rsidR="00155B4E" w:rsidRPr="00EF2D26" w14:paraId="2C2353AE" w14:textId="77777777" w:rsidTr="0E615139">
        <w:trPr>
          <w:jc w:val="center"/>
        </w:trPr>
        <w:tc>
          <w:tcPr>
            <w:tcW w:w="1203" w:type="dxa"/>
            <w:vAlign w:val="bottom"/>
          </w:tcPr>
          <w:p w14:paraId="09CA40CD" w14:textId="77777777" w:rsidR="00155B4E" w:rsidRPr="009F01EA" w:rsidRDefault="00155B4E" w:rsidP="00155B4E">
            <w:pPr>
              <w:pStyle w:val="TableNospacing"/>
            </w:pPr>
            <w:r w:rsidRPr="009F01EA">
              <w:t>NL</w:t>
            </w:r>
          </w:p>
        </w:tc>
        <w:tc>
          <w:tcPr>
            <w:tcW w:w="576" w:type="dxa"/>
            <w:vAlign w:val="bottom"/>
          </w:tcPr>
          <w:p w14:paraId="2F24A6E4" w14:textId="77777777" w:rsidR="00155B4E" w:rsidRPr="009F01EA" w:rsidRDefault="00155B4E" w:rsidP="00155B4E">
            <w:pPr>
              <w:pStyle w:val="TableNospacing"/>
            </w:pPr>
            <w:r w:rsidRPr="009F01EA">
              <w:t>07</w:t>
            </w:r>
          </w:p>
        </w:tc>
      </w:tr>
      <w:tr w:rsidR="00155B4E" w:rsidRPr="00EF2D26" w14:paraId="5EEAABB7" w14:textId="77777777" w:rsidTr="0E615139">
        <w:trPr>
          <w:jc w:val="center"/>
        </w:trPr>
        <w:tc>
          <w:tcPr>
            <w:tcW w:w="1203" w:type="dxa"/>
            <w:vAlign w:val="bottom"/>
          </w:tcPr>
          <w:p w14:paraId="624E0A0C" w14:textId="77777777" w:rsidR="00155B4E" w:rsidRPr="009F01EA" w:rsidRDefault="00155B4E" w:rsidP="00155B4E">
            <w:pPr>
              <w:pStyle w:val="TableNospacing"/>
            </w:pPr>
            <w:r w:rsidRPr="009F01EA">
              <w:t>BG</w:t>
            </w:r>
          </w:p>
        </w:tc>
        <w:tc>
          <w:tcPr>
            <w:tcW w:w="576" w:type="dxa"/>
            <w:vAlign w:val="bottom"/>
          </w:tcPr>
          <w:p w14:paraId="66E449A8" w14:textId="77777777" w:rsidR="00155B4E" w:rsidRPr="009F01EA" w:rsidRDefault="00155B4E" w:rsidP="00155B4E">
            <w:pPr>
              <w:pStyle w:val="TableNospacing"/>
            </w:pPr>
            <w:r w:rsidRPr="009F01EA">
              <w:t>08</w:t>
            </w:r>
          </w:p>
        </w:tc>
      </w:tr>
      <w:tr w:rsidR="00155B4E" w:rsidRPr="00EF2D26" w14:paraId="24865548" w14:textId="77777777" w:rsidTr="0E615139">
        <w:trPr>
          <w:jc w:val="center"/>
        </w:trPr>
        <w:tc>
          <w:tcPr>
            <w:tcW w:w="1203" w:type="dxa"/>
            <w:vAlign w:val="bottom"/>
          </w:tcPr>
          <w:p w14:paraId="6BCA64B8" w14:textId="77777777" w:rsidR="00155B4E" w:rsidRPr="009F01EA" w:rsidRDefault="00155B4E" w:rsidP="00155B4E">
            <w:pPr>
              <w:pStyle w:val="TableNospacing"/>
            </w:pPr>
            <w:r w:rsidRPr="009F01EA">
              <w:t>CZ</w:t>
            </w:r>
          </w:p>
        </w:tc>
        <w:tc>
          <w:tcPr>
            <w:tcW w:w="576" w:type="dxa"/>
            <w:vAlign w:val="bottom"/>
          </w:tcPr>
          <w:p w14:paraId="4E86CD7F" w14:textId="77777777" w:rsidR="00155B4E" w:rsidRPr="009F01EA" w:rsidRDefault="00155B4E" w:rsidP="00155B4E">
            <w:pPr>
              <w:pStyle w:val="TableNospacing"/>
            </w:pPr>
            <w:r w:rsidRPr="009F01EA">
              <w:t>09</w:t>
            </w:r>
          </w:p>
        </w:tc>
      </w:tr>
      <w:tr w:rsidR="00155B4E" w:rsidRPr="00EF2D26" w14:paraId="3D468313" w14:textId="77777777" w:rsidTr="0E615139">
        <w:trPr>
          <w:jc w:val="center"/>
        </w:trPr>
        <w:tc>
          <w:tcPr>
            <w:tcW w:w="1203" w:type="dxa"/>
            <w:vAlign w:val="bottom"/>
          </w:tcPr>
          <w:p w14:paraId="50828452" w14:textId="77777777" w:rsidR="00155B4E" w:rsidRPr="009F01EA" w:rsidRDefault="00155B4E" w:rsidP="00155B4E">
            <w:pPr>
              <w:pStyle w:val="TableNospacing"/>
            </w:pPr>
            <w:r w:rsidRPr="009F01EA">
              <w:t>AT</w:t>
            </w:r>
          </w:p>
        </w:tc>
        <w:tc>
          <w:tcPr>
            <w:tcW w:w="576" w:type="dxa"/>
            <w:vAlign w:val="bottom"/>
          </w:tcPr>
          <w:p w14:paraId="3A1B1D79" w14:textId="77777777" w:rsidR="00155B4E" w:rsidRPr="009F01EA" w:rsidRDefault="00155B4E" w:rsidP="00155B4E">
            <w:pPr>
              <w:pStyle w:val="TableNospacing"/>
            </w:pPr>
            <w:r w:rsidRPr="009F01EA">
              <w:t>10</w:t>
            </w:r>
          </w:p>
        </w:tc>
      </w:tr>
      <w:tr w:rsidR="00155B4E" w:rsidRPr="00EF2D26" w14:paraId="5895FEEB" w14:textId="77777777" w:rsidTr="0E615139">
        <w:trPr>
          <w:jc w:val="center"/>
        </w:trPr>
        <w:tc>
          <w:tcPr>
            <w:tcW w:w="1203" w:type="dxa"/>
            <w:vAlign w:val="bottom"/>
          </w:tcPr>
          <w:p w14:paraId="551F3AC1" w14:textId="77777777" w:rsidR="00155B4E" w:rsidRPr="009F01EA" w:rsidRDefault="00155B4E" w:rsidP="00155B4E">
            <w:pPr>
              <w:pStyle w:val="TableNospacing"/>
            </w:pPr>
            <w:r w:rsidRPr="009F01EA">
              <w:t>BE</w:t>
            </w:r>
          </w:p>
        </w:tc>
        <w:tc>
          <w:tcPr>
            <w:tcW w:w="576" w:type="dxa"/>
            <w:vAlign w:val="bottom"/>
          </w:tcPr>
          <w:p w14:paraId="2A1DE990" w14:textId="77777777" w:rsidR="00155B4E" w:rsidRPr="009F01EA" w:rsidRDefault="00155B4E" w:rsidP="00155B4E">
            <w:pPr>
              <w:pStyle w:val="TableNospacing"/>
            </w:pPr>
            <w:r w:rsidRPr="009F01EA">
              <w:t>11</w:t>
            </w:r>
          </w:p>
        </w:tc>
      </w:tr>
      <w:tr w:rsidR="00155B4E" w:rsidRPr="00EF2D26" w14:paraId="72BA7C9D" w14:textId="77777777" w:rsidTr="0E615139">
        <w:trPr>
          <w:jc w:val="center"/>
        </w:trPr>
        <w:tc>
          <w:tcPr>
            <w:tcW w:w="1203" w:type="dxa"/>
            <w:vAlign w:val="bottom"/>
          </w:tcPr>
          <w:p w14:paraId="0D6173C3" w14:textId="77777777" w:rsidR="00155B4E" w:rsidRPr="009F01EA" w:rsidRDefault="00155B4E" w:rsidP="00155B4E">
            <w:pPr>
              <w:pStyle w:val="TableNospacing"/>
            </w:pPr>
            <w:r w:rsidRPr="009F01EA">
              <w:t>SK</w:t>
            </w:r>
          </w:p>
        </w:tc>
        <w:tc>
          <w:tcPr>
            <w:tcW w:w="576" w:type="dxa"/>
            <w:vAlign w:val="bottom"/>
          </w:tcPr>
          <w:p w14:paraId="6EA2B303" w14:textId="77777777" w:rsidR="00155B4E" w:rsidRPr="009F01EA" w:rsidRDefault="00155B4E" w:rsidP="00155B4E">
            <w:pPr>
              <w:pStyle w:val="TableNospacing"/>
            </w:pPr>
            <w:r w:rsidRPr="009F01EA">
              <w:t>12</w:t>
            </w:r>
          </w:p>
        </w:tc>
      </w:tr>
      <w:tr w:rsidR="00155B4E" w:rsidRPr="00EF2D26" w14:paraId="55FAA114" w14:textId="77777777" w:rsidTr="0E615139">
        <w:trPr>
          <w:jc w:val="center"/>
        </w:trPr>
        <w:tc>
          <w:tcPr>
            <w:tcW w:w="1203" w:type="dxa"/>
            <w:vAlign w:val="bottom"/>
          </w:tcPr>
          <w:p w14:paraId="774B7D0E" w14:textId="77777777" w:rsidR="00155B4E" w:rsidRPr="009F01EA" w:rsidRDefault="00155B4E" w:rsidP="00155B4E">
            <w:pPr>
              <w:pStyle w:val="TableNospacing"/>
            </w:pPr>
            <w:r w:rsidRPr="009F01EA">
              <w:t>DK</w:t>
            </w:r>
          </w:p>
        </w:tc>
        <w:tc>
          <w:tcPr>
            <w:tcW w:w="576" w:type="dxa"/>
            <w:vAlign w:val="bottom"/>
          </w:tcPr>
          <w:p w14:paraId="26098330" w14:textId="77777777" w:rsidR="00155B4E" w:rsidRPr="009F01EA" w:rsidRDefault="00155B4E" w:rsidP="00155B4E">
            <w:pPr>
              <w:pStyle w:val="TableNospacing"/>
            </w:pPr>
            <w:r w:rsidRPr="009F01EA">
              <w:t>13</w:t>
            </w:r>
          </w:p>
        </w:tc>
      </w:tr>
      <w:tr w:rsidR="00155B4E" w:rsidRPr="00EF2D26" w14:paraId="3299DBBE" w14:textId="77777777" w:rsidTr="0E615139">
        <w:trPr>
          <w:jc w:val="center"/>
        </w:trPr>
        <w:tc>
          <w:tcPr>
            <w:tcW w:w="1203" w:type="dxa"/>
            <w:vAlign w:val="bottom"/>
          </w:tcPr>
          <w:p w14:paraId="0B02518A" w14:textId="77777777" w:rsidR="00155B4E" w:rsidRPr="009F01EA" w:rsidRDefault="00155B4E" w:rsidP="00155B4E">
            <w:pPr>
              <w:pStyle w:val="TableNospacing"/>
            </w:pPr>
            <w:r w:rsidRPr="009F01EA">
              <w:t>FI</w:t>
            </w:r>
          </w:p>
        </w:tc>
        <w:tc>
          <w:tcPr>
            <w:tcW w:w="576" w:type="dxa"/>
            <w:vAlign w:val="bottom"/>
          </w:tcPr>
          <w:p w14:paraId="72FEC35E" w14:textId="77777777" w:rsidR="00155B4E" w:rsidRPr="009F01EA" w:rsidRDefault="00155B4E" w:rsidP="00155B4E">
            <w:pPr>
              <w:pStyle w:val="TableNospacing"/>
            </w:pPr>
            <w:r w:rsidRPr="009F01EA">
              <w:t>14</w:t>
            </w:r>
          </w:p>
        </w:tc>
      </w:tr>
      <w:tr w:rsidR="00155B4E" w:rsidRPr="00EF2D26" w14:paraId="66BD8EB5" w14:textId="77777777" w:rsidTr="0E615139">
        <w:trPr>
          <w:jc w:val="center"/>
        </w:trPr>
        <w:tc>
          <w:tcPr>
            <w:tcW w:w="1203" w:type="dxa"/>
            <w:vAlign w:val="bottom"/>
          </w:tcPr>
          <w:p w14:paraId="538FE5C2" w14:textId="77777777" w:rsidR="00155B4E" w:rsidRPr="009F01EA" w:rsidRDefault="00155B4E" w:rsidP="00155B4E">
            <w:pPr>
              <w:pStyle w:val="TableNospacing"/>
            </w:pPr>
            <w:r w:rsidRPr="009F01EA">
              <w:t>FR</w:t>
            </w:r>
          </w:p>
        </w:tc>
        <w:tc>
          <w:tcPr>
            <w:tcW w:w="576" w:type="dxa"/>
            <w:vAlign w:val="bottom"/>
          </w:tcPr>
          <w:p w14:paraId="526E263B" w14:textId="77777777" w:rsidR="00155B4E" w:rsidRPr="009F01EA" w:rsidRDefault="00155B4E" w:rsidP="00155B4E">
            <w:pPr>
              <w:pStyle w:val="TableNospacing"/>
            </w:pPr>
            <w:r w:rsidRPr="009F01EA">
              <w:t>15</w:t>
            </w:r>
          </w:p>
        </w:tc>
      </w:tr>
      <w:tr w:rsidR="00155B4E" w:rsidRPr="00EF2D26" w14:paraId="7A5AC9AE" w14:textId="77777777" w:rsidTr="0E615139">
        <w:trPr>
          <w:jc w:val="center"/>
        </w:trPr>
        <w:tc>
          <w:tcPr>
            <w:tcW w:w="1203" w:type="dxa"/>
            <w:vAlign w:val="bottom"/>
          </w:tcPr>
          <w:p w14:paraId="306BAF03" w14:textId="77777777" w:rsidR="00155B4E" w:rsidRPr="009F01EA" w:rsidRDefault="00155B4E" w:rsidP="00155B4E">
            <w:pPr>
              <w:pStyle w:val="TableNospacing"/>
            </w:pPr>
            <w:r>
              <w:t>EL</w:t>
            </w:r>
          </w:p>
        </w:tc>
        <w:tc>
          <w:tcPr>
            <w:tcW w:w="576" w:type="dxa"/>
            <w:vAlign w:val="bottom"/>
          </w:tcPr>
          <w:p w14:paraId="2E25C747" w14:textId="77777777" w:rsidR="00155B4E" w:rsidRPr="009F01EA" w:rsidRDefault="00155B4E" w:rsidP="00155B4E">
            <w:pPr>
              <w:pStyle w:val="TableNospacing"/>
            </w:pPr>
            <w:r w:rsidRPr="009F01EA">
              <w:t>17</w:t>
            </w:r>
          </w:p>
        </w:tc>
      </w:tr>
      <w:tr w:rsidR="00155B4E" w:rsidRPr="00EF2D26" w14:paraId="4A64199A" w14:textId="77777777" w:rsidTr="0E615139">
        <w:trPr>
          <w:jc w:val="center"/>
        </w:trPr>
        <w:tc>
          <w:tcPr>
            <w:tcW w:w="1203" w:type="dxa"/>
            <w:vAlign w:val="bottom"/>
          </w:tcPr>
          <w:p w14:paraId="07F7FEB7" w14:textId="77777777" w:rsidR="00155B4E" w:rsidRPr="009F01EA" w:rsidRDefault="00155B4E" w:rsidP="00155B4E">
            <w:pPr>
              <w:pStyle w:val="TableNospacing"/>
            </w:pPr>
            <w:r w:rsidRPr="009F01EA">
              <w:t>HU</w:t>
            </w:r>
          </w:p>
        </w:tc>
        <w:tc>
          <w:tcPr>
            <w:tcW w:w="576" w:type="dxa"/>
            <w:vAlign w:val="bottom"/>
          </w:tcPr>
          <w:p w14:paraId="4FF3788A" w14:textId="77777777" w:rsidR="00155B4E" w:rsidRPr="009F01EA" w:rsidRDefault="00155B4E" w:rsidP="00155B4E">
            <w:pPr>
              <w:pStyle w:val="TableNospacing"/>
            </w:pPr>
            <w:r w:rsidRPr="009F01EA">
              <w:t>18</w:t>
            </w:r>
          </w:p>
        </w:tc>
      </w:tr>
      <w:tr w:rsidR="00155B4E" w:rsidRPr="00EF2D26" w14:paraId="7100C23A" w14:textId="77777777" w:rsidTr="0E615139">
        <w:trPr>
          <w:jc w:val="center"/>
        </w:trPr>
        <w:tc>
          <w:tcPr>
            <w:tcW w:w="1203" w:type="dxa"/>
            <w:vAlign w:val="bottom"/>
          </w:tcPr>
          <w:p w14:paraId="7D37101E" w14:textId="77777777" w:rsidR="00155B4E" w:rsidRPr="009F01EA" w:rsidRDefault="00155B4E" w:rsidP="00155B4E">
            <w:pPr>
              <w:pStyle w:val="TableNospacing"/>
            </w:pPr>
            <w:r w:rsidRPr="009F01EA">
              <w:t>IE</w:t>
            </w:r>
          </w:p>
        </w:tc>
        <w:tc>
          <w:tcPr>
            <w:tcW w:w="576" w:type="dxa"/>
            <w:vAlign w:val="bottom"/>
          </w:tcPr>
          <w:p w14:paraId="447253AC" w14:textId="77777777" w:rsidR="00155B4E" w:rsidRPr="009F01EA" w:rsidRDefault="00155B4E" w:rsidP="00155B4E">
            <w:pPr>
              <w:pStyle w:val="TableNospacing"/>
            </w:pPr>
            <w:r w:rsidRPr="009F01EA">
              <w:t>19</w:t>
            </w:r>
          </w:p>
        </w:tc>
      </w:tr>
      <w:tr w:rsidR="00155B4E" w:rsidRPr="00EF2D26" w14:paraId="74136A2C" w14:textId="77777777" w:rsidTr="0E615139">
        <w:trPr>
          <w:jc w:val="center"/>
        </w:trPr>
        <w:tc>
          <w:tcPr>
            <w:tcW w:w="1203" w:type="dxa"/>
            <w:vAlign w:val="bottom"/>
          </w:tcPr>
          <w:p w14:paraId="4528159E" w14:textId="77777777" w:rsidR="00155B4E" w:rsidRPr="009F01EA" w:rsidRDefault="00155B4E" w:rsidP="00155B4E">
            <w:pPr>
              <w:pStyle w:val="TableNospacing"/>
            </w:pPr>
            <w:r w:rsidRPr="009F01EA">
              <w:t>LT</w:t>
            </w:r>
          </w:p>
        </w:tc>
        <w:tc>
          <w:tcPr>
            <w:tcW w:w="576" w:type="dxa"/>
            <w:vAlign w:val="bottom"/>
          </w:tcPr>
          <w:p w14:paraId="2DD233A1" w14:textId="77777777" w:rsidR="00155B4E" w:rsidRPr="009F01EA" w:rsidRDefault="00155B4E" w:rsidP="00155B4E">
            <w:pPr>
              <w:pStyle w:val="TableNospacing"/>
            </w:pPr>
            <w:r w:rsidRPr="009F01EA">
              <w:t>20</w:t>
            </w:r>
          </w:p>
        </w:tc>
      </w:tr>
      <w:tr w:rsidR="00155B4E" w:rsidRPr="00EF2D26" w14:paraId="64BA7374" w14:textId="77777777" w:rsidTr="0E615139">
        <w:trPr>
          <w:jc w:val="center"/>
        </w:trPr>
        <w:tc>
          <w:tcPr>
            <w:tcW w:w="1203" w:type="dxa"/>
            <w:vAlign w:val="bottom"/>
          </w:tcPr>
          <w:p w14:paraId="27DD0D27" w14:textId="77777777" w:rsidR="00155B4E" w:rsidRPr="009F01EA" w:rsidRDefault="00155B4E" w:rsidP="00155B4E">
            <w:pPr>
              <w:pStyle w:val="TableNospacing"/>
            </w:pPr>
            <w:r w:rsidRPr="009F01EA">
              <w:t>LU</w:t>
            </w:r>
          </w:p>
        </w:tc>
        <w:tc>
          <w:tcPr>
            <w:tcW w:w="576" w:type="dxa"/>
            <w:vAlign w:val="bottom"/>
          </w:tcPr>
          <w:p w14:paraId="664E4BAF" w14:textId="77777777" w:rsidR="00155B4E" w:rsidRPr="009F01EA" w:rsidRDefault="00155B4E" w:rsidP="00155B4E">
            <w:pPr>
              <w:pStyle w:val="TableNospacing"/>
            </w:pPr>
            <w:r w:rsidRPr="009F01EA">
              <w:t>21</w:t>
            </w:r>
          </w:p>
        </w:tc>
      </w:tr>
      <w:tr w:rsidR="00155B4E" w:rsidRPr="00EF2D26" w14:paraId="7207D116" w14:textId="77777777" w:rsidTr="0E615139">
        <w:trPr>
          <w:jc w:val="center"/>
        </w:trPr>
        <w:tc>
          <w:tcPr>
            <w:tcW w:w="1203" w:type="dxa"/>
            <w:vAlign w:val="bottom"/>
          </w:tcPr>
          <w:p w14:paraId="5FEC2525" w14:textId="77777777" w:rsidR="00155B4E" w:rsidRPr="009F01EA" w:rsidRDefault="00155B4E" w:rsidP="00155B4E">
            <w:pPr>
              <w:pStyle w:val="TableNospacing"/>
            </w:pPr>
            <w:smartTag w:uri="urn:schemas-microsoft-com:office:smarttags" w:element="place">
              <w:smartTag w:uri="urn:schemas-microsoft-com:office:smarttags" w:element="City">
                <w:r w:rsidRPr="009F01EA">
                  <w:t>LV</w:t>
                </w:r>
              </w:smartTag>
            </w:smartTag>
          </w:p>
        </w:tc>
        <w:tc>
          <w:tcPr>
            <w:tcW w:w="576" w:type="dxa"/>
            <w:vAlign w:val="bottom"/>
          </w:tcPr>
          <w:p w14:paraId="0159EDE3" w14:textId="77777777" w:rsidR="00155B4E" w:rsidRPr="009F01EA" w:rsidRDefault="00155B4E" w:rsidP="00155B4E">
            <w:pPr>
              <w:pStyle w:val="TableNospacing"/>
            </w:pPr>
            <w:r w:rsidRPr="009F01EA">
              <w:t>22</w:t>
            </w:r>
          </w:p>
        </w:tc>
      </w:tr>
      <w:tr w:rsidR="00155B4E" w:rsidRPr="00EF2D26" w14:paraId="3686E4CC" w14:textId="77777777" w:rsidTr="0E615139">
        <w:trPr>
          <w:jc w:val="center"/>
        </w:trPr>
        <w:tc>
          <w:tcPr>
            <w:tcW w:w="1203" w:type="dxa"/>
            <w:vAlign w:val="bottom"/>
          </w:tcPr>
          <w:p w14:paraId="30ED3EF7" w14:textId="77777777" w:rsidR="00155B4E" w:rsidRPr="009F01EA" w:rsidDel="00E561D2" w:rsidRDefault="00155B4E" w:rsidP="00155B4E">
            <w:pPr>
              <w:pStyle w:val="TableNospacing"/>
            </w:pPr>
            <w:r w:rsidRPr="009F01EA">
              <w:t>PL</w:t>
            </w:r>
          </w:p>
        </w:tc>
        <w:tc>
          <w:tcPr>
            <w:tcW w:w="576" w:type="dxa"/>
            <w:vAlign w:val="bottom"/>
          </w:tcPr>
          <w:p w14:paraId="1895666B" w14:textId="77777777" w:rsidR="00155B4E" w:rsidRPr="009F01EA" w:rsidDel="00E561D2" w:rsidRDefault="00155B4E" w:rsidP="00155B4E">
            <w:pPr>
              <w:pStyle w:val="TableNospacing"/>
            </w:pPr>
            <w:r w:rsidRPr="009F01EA">
              <w:t>23</w:t>
            </w:r>
          </w:p>
        </w:tc>
      </w:tr>
      <w:tr w:rsidR="00155B4E" w:rsidRPr="00EF2D26" w14:paraId="347A4F11" w14:textId="77777777" w:rsidTr="0E615139">
        <w:trPr>
          <w:jc w:val="center"/>
        </w:trPr>
        <w:tc>
          <w:tcPr>
            <w:tcW w:w="1203" w:type="dxa"/>
            <w:vAlign w:val="bottom"/>
          </w:tcPr>
          <w:p w14:paraId="70043C59" w14:textId="77777777" w:rsidR="00155B4E" w:rsidRPr="009F01EA" w:rsidDel="00E561D2" w:rsidRDefault="00155B4E" w:rsidP="00155B4E">
            <w:pPr>
              <w:pStyle w:val="TableNospacing"/>
            </w:pPr>
            <w:r w:rsidRPr="009F01EA">
              <w:t>PT</w:t>
            </w:r>
          </w:p>
        </w:tc>
        <w:tc>
          <w:tcPr>
            <w:tcW w:w="576" w:type="dxa"/>
            <w:vAlign w:val="bottom"/>
          </w:tcPr>
          <w:p w14:paraId="6D8C2528" w14:textId="77777777" w:rsidR="00155B4E" w:rsidRPr="009F01EA" w:rsidDel="00E561D2" w:rsidRDefault="00155B4E" w:rsidP="00155B4E">
            <w:pPr>
              <w:pStyle w:val="TableNospacing"/>
            </w:pPr>
            <w:r w:rsidRPr="009F01EA">
              <w:t>24</w:t>
            </w:r>
          </w:p>
        </w:tc>
      </w:tr>
      <w:tr w:rsidR="00155B4E" w:rsidRPr="00EF2D26" w14:paraId="3C1E1BC2" w14:textId="77777777" w:rsidTr="0E615139">
        <w:trPr>
          <w:jc w:val="center"/>
        </w:trPr>
        <w:tc>
          <w:tcPr>
            <w:tcW w:w="1203" w:type="dxa"/>
            <w:vAlign w:val="bottom"/>
          </w:tcPr>
          <w:p w14:paraId="5338096E" w14:textId="77777777" w:rsidR="00155B4E" w:rsidRPr="009F01EA" w:rsidDel="00E561D2" w:rsidRDefault="00155B4E" w:rsidP="00155B4E">
            <w:pPr>
              <w:pStyle w:val="TableNospacing"/>
            </w:pPr>
            <w:r w:rsidRPr="009F01EA">
              <w:t>RO</w:t>
            </w:r>
          </w:p>
        </w:tc>
        <w:tc>
          <w:tcPr>
            <w:tcW w:w="576" w:type="dxa"/>
            <w:vAlign w:val="bottom"/>
          </w:tcPr>
          <w:p w14:paraId="27CE9B07" w14:textId="77777777" w:rsidR="00155B4E" w:rsidRPr="009F01EA" w:rsidDel="00E561D2" w:rsidRDefault="00155B4E" w:rsidP="00155B4E">
            <w:pPr>
              <w:pStyle w:val="TableNospacing"/>
            </w:pPr>
            <w:r w:rsidRPr="009F01EA">
              <w:t>25</w:t>
            </w:r>
          </w:p>
        </w:tc>
      </w:tr>
      <w:tr w:rsidR="00155B4E" w:rsidRPr="00EF2D26" w14:paraId="4C4BB12B" w14:textId="77777777" w:rsidTr="0E615139">
        <w:trPr>
          <w:jc w:val="center"/>
        </w:trPr>
        <w:tc>
          <w:tcPr>
            <w:tcW w:w="1203" w:type="dxa"/>
            <w:vAlign w:val="bottom"/>
          </w:tcPr>
          <w:p w14:paraId="6A1BAE80" w14:textId="77777777" w:rsidR="00155B4E" w:rsidRPr="009F01EA" w:rsidDel="00E561D2" w:rsidRDefault="00155B4E" w:rsidP="00155B4E">
            <w:pPr>
              <w:pStyle w:val="TableNospacing"/>
            </w:pPr>
            <w:r w:rsidRPr="009F01EA">
              <w:lastRenderedPageBreak/>
              <w:t>SE</w:t>
            </w:r>
          </w:p>
        </w:tc>
        <w:tc>
          <w:tcPr>
            <w:tcW w:w="576" w:type="dxa"/>
            <w:vAlign w:val="bottom"/>
          </w:tcPr>
          <w:p w14:paraId="43025A36" w14:textId="77777777" w:rsidR="00155B4E" w:rsidRPr="009F01EA" w:rsidDel="00E561D2" w:rsidRDefault="00155B4E" w:rsidP="00155B4E">
            <w:pPr>
              <w:pStyle w:val="TableNospacing"/>
            </w:pPr>
            <w:r w:rsidRPr="009F01EA">
              <w:t>26</w:t>
            </w:r>
          </w:p>
        </w:tc>
      </w:tr>
      <w:tr w:rsidR="00155B4E" w:rsidRPr="00EF2D26" w14:paraId="7C5729FD" w14:textId="77777777" w:rsidTr="0E615139">
        <w:trPr>
          <w:jc w:val="center"/>
        </w:trPr>
        <w:tc>
          <w:tcPr>
            <w:tcW w:w="1203" w:type="dxa"/>
            <w:vAlign w:val="bottom"/>
          </w:tcPr>
          <w:p w14:paraId="0ED89983" w14:textId="77777777" w:rsidR="00155B4E" w:rsidRPr="009F01EA" w:rsidDel="00E561D2" w:rsidRDefault="00155B4E" w:rsidP="00155B4E">
            <w:pPr>
              <w:pStyle w:val="TableNospacing"/>
            </w:pPr>
            <w:r w:rsidRPr="009F01EA">
              <w:t>SI</w:t>
            </w:r>
          </w:p>
        </w:tc>
        <w:tc>
          <w:tcPr>
            <w:tcW w:w="576" w:type="dxa"/>
            <w:vAlign w:val="bottom"/>
          </w:tcPr>
          <w:p w14:paraId="2685F6BB" w14:textId="77777777" w:rsidR="00155B4E" w:rsidRPr="009F01EA" w:rsidDel="00E561D2" w:rsidRDefault="00155B4E" w:rsidP="00155B4E">
            <w:pPr>
              <w:pStyle w:val="TableNospacing"/>
            </w:pPr>
            <w:r w:rsidRPr="009F01EA">
              <w:t>27</w:t>
            </w:r>
          </w:p>
        </w:tc>
      </w:tr>
      <w:tr w:rsidR="00155B4E" w:rsidRPr="00EF2D26" w14:paraId="37A92AAE" w14:textId="77777777" w:rsidTr="0E615139">
        <w:trPr>
          <w:jc w:val="center"/>
        </w:trPr>
        <w:tc>
          <w:tcPr>
            <w:tcW w:w="1203" w:type="dxa"/>
            <w:vAlign w:val="bottom"/>
          </w:tcPr>
          <w:p w14:paraId="36F2C8BF" w14:textId="77777777" w:rsidR="00155B4E" w:rsidRPr="009F01EA" w:rsidRDefault="00155B4E" w:rsidP="00155B4E">
            <w:pPr>
              <w:pStyle w:val="TableNospacing"/>
            </w:pPr>
            <w:r>
              <w:t>HR</w:t>
            </w:r>
          </w:p>
        </w:tc>
        <w:tc>
          <w:tcPr>
            <w:tcW w:w="576" w:type="dxa"/>
            <w:vAlign w:val="bottom"/>
          </w:tcPr>
          <w:p w14:paraId="1B0C085A" w14:textId="77777777" w:rsidR="00155B4E" w:rsidRPr="009F01EA" w:rsidRDefault="00155B4E" w:rsidP="00155B4E">
            <w:pPr>
              <w:pStyle w:val="TableNospacing"/>
            </w:pPr>
            <w:r>
              <w:t>28</w:t>
            </w:r>
          </w:p>
        </w:tc>
      </w:tr>
      <w:tr w:rsidR="00B04FE3" w:rsidRPr="00EF2D26" w14:paraId="09382B2B" w14:textId="77777777" w:rsidTr="0E615139">
        <w:trPr>
          <w:jc w:val="center"/>
        </w:trPr>
        <w:tc>
          <w:tcPr>
            <w:tcW w:w="1203" w:type="dxa"/>
            <w:vAlign w:val="bottom"/>
          </w:tcPr>
          <w:p w14:paraId="3CDA1EF5" w14:textId="1555827C" w:rsidR="00B04FE3" w:rsidRDefault="00B04FE3" w:rsidP="00155B4E">
            <w:pPr>
              <w:pStyle w:val="TableNospacing"/>
            </w:pPr>
            <w:r>
              <w:t>XI</w:t>
            </w:r>
          </w:p>
        </w:tc>
        <w:tc>
          <w:tcPr>
            <w:tcW w:w="576" w:type="dxa"/>
            <w:vAlign w:val="bottom"/>
          </w:tcPr>
          <w:p w14:paraId="16E27892" w14:textId="7C4A9DD1" w:rsidR="00B04FE3" w:rsidRDefault="00B04FE3" w:rsidP="00155B4E">
            <w:pPr>
              <w:pStyle w:val="TableNospacing"/>
            </w:pPr>
            <w:r>
              <w:t>29</w:t>
            </w:r>
          </w:p>
        </w:tc>
      </w:tr>
    </w:tbl>
    <w:p w14:paraId="6FD721B6" w14:textId="18D20AC5" w:rsidR="00155B4E" w:rsidRPr="00EF2D26" w:rsidRDefault="00155B4E" w:rsidP="00155B4E">
      <w:pPr>
        <w:pStyle w:val="Caption"/>
      </w:pPr>
      <w:bookmarkStart w:id="2699" w:name="_Ref264463852"/>
      <w:bookmarkStart w:id="2700" w:name="_Toc1401037"/>
      <w:bookmarkStart w:id="2701" w:name="_Toc128575679"/>
      <w:r w:rsidRPr="00EF2D26">
        <w:t xml:space="preserve">Table </w:t>
      </w:r>
      <w:r>
        <w:fldChar w:fldCharType="begin"/>
      </w:r>
      <w:r>
        <w:instrText>SEQ Table \* ARABIC</w:instrText>
      </w:r>
      <w:r>
        <w:fldChar w:fldCharType="separate"/>
      </w:r>
      <w:r w:rsidR="00982519">
        <w:rPr>
          <w:noProof/>
        </w:rPr>
        <w:t>49</w:t>
      </w:r>
      <w:r>
        <w:fldChar w:fldCharType="end"/>
      </w:r>
      <w:bookmarkEnd w:id="2699"/>
      <w:r w:rsidRPr="00EF2D26">
        <w:rPr>
          <w:noProof/>
        </w:rPr>
        <w:t>: National Gateway name</w:t>
      </w:r>
      <w:bookmarkEnd w:id="2700"/>
      <w:bookmarkEnd w:id="2701"/>
    </w:p>
    <w:p w14:paraId="2B352E6B" w14:textId="77777777" w:rsidR="00155B4E" w:rsidRPr="00EF2D26" w:rsidRDefault="00155B4E" w:rsidP="00D76942">
      <w:pPr>
        <w:pStyle w:val="Heading5"/>
        <w:keepLines/>
        <w:numPr>
          <w:ilvl w:val="4"/>
          <w:numId w:val="34"/>
        </w:numPr>
        <w:spacing w:before="240" w:after="240" w:line="240" w:lineRule="auto"/>
        <w:ind w:left="1009" w:hanging="1009"/>
      </w:pPr>
      <w:bookmarkStart w:id="2702" w:name="_Toc1400653"/>
      <w:r w:rsidRPr="00EF2D26">
        <w:t>Gateway Names</w:t>
      </w:r>
      <w:bookmarkEnd w:id="2697"/>
      <w:bookmarkEnd w:id="2698"/>
      <w:bookmarkEnd w:id="2702"/>
    </w:p>
    <w:p w14:paraId="3242768B" w14:textId="4E397AC6" w:rsidR="00155B4E" w:rsidRPr="00EF2D26" w:rsidRDefault="00155B4E" w:rsidP="00155B4E">
      <w:r>
        <w:t>The Gateway name of the Taxation and Customs Union DG Gateways is ‘DGXXI.EC’, except for the queues whose name starts with “CTA” that use the ‘ITSM.TC’ Gateway name. Using a fully qualified gateway name (e.g. ‘XXIB2.DGXXI.EC’) is strongly discourage</w:t>
      </w:r>
      <w:r w:rsidR="0A43C97A">
        <w:t>d</w:t>
      </w:r>
    </w:p>
    <w:p w14:paraId="3ACA8AC3" w14:textId="7B05A38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03" w:name="_Toc178390898"/>
      <w:bookmarkStart w:id="2704" w:name="_Toc191308487"/>
      <w:bookmarkStart w:id="2705" w:name="_Toc191309336"/>
      <w:bookmarkStart w:id="2706" w:name="_Toc1400654"/>
      <w:r w:rsidRPr="00EF2D26">
        <w:t>Queue usage Overview</w:t>
      </w:r>
      <w:bookmarkEnd w:id="2703"/>
      <w:bookmarkEnd w:id="2704"/>
      <w:bookmarkEnd w:id="2705"/>
      <w:bookmarkEnd w:id="2706"/>
    </w:p>
    <w:p w14:paraId="073A33A2" w14:textId="77777777" w:rsidR="00155B4E" w:rsidRPr="00EF2D26" w:rsidRDefault="00155B4E" w:rsidP="00155B4E">
      <w:r w:rsidRPr="00EF2D26">
        <w:t>The following chapters provide an overview of the usage of the queues in the different environments by the EMCS.</w:t>
      </w:r>
    </w:p>
    <w:p w14:paraId="51FF8B96" w14:textId="77777777" w:rsidR="00155B4E" w:rsidRPr="00EF2D26" w:rsidRDefault="00155B4E" w:rsidP="00D76942">
      <w:pPr>
        <w:pStyle w:val="Heading5"/>
        <w:keepLines/>
        <w:numPr>
          <w:ilvl w:val="4"/>
          <w:numId w:val="34"/>
        </w:numPr>
        <w:spacing w:before="240" w:after="240" w:line="240" w:lineRule="auto"/>
        <w:ind w:left="1009" w:hanging="1009"/>
      </w:pPr>
      <w:bookmarkStart w:id="2707" w:name="_Toc178390899"/>
      <w:bookmarkStart w:id="2708" w:name="_Toc191308488"/>
      <w:bookmarkStart w:id="2709" w:name="_Toc1400655"/>
      <w:r w:rsidRPr="00EF2D26">
        <w:t>Operational Environment</w:t>
      </w:r>
      <w:bookmarkEnd w:id="2707"/>
      <w:bookmarkEnd w:id="2708"/>
      <w:bookmarkEnd w:id="2709"/>
    </w:p>
    <w:p w14:paraId="539AD966" w14:textId="77777777" w:rsidR="00155B4E" w:rsidRPr="00EF2D26" w:rsidRDefault="00155B4E" w:rsidP="00155B4E">
      <w:r w:rsidRPr="00EF2D26">
        <w:t>The following diagrams graphically depict the normal operations of a NEA that interacts with another NEA</w:t>
      </w:r>
      <w:r>
        <w:t xml:space="preserve">, </w:t>
      </w:r>
      <w:r w:rsidRPr="00EF2D26">
        <w:t>with SEED</w:t>
      </w:r>
      <w:r>
        <w:t>, or with CS/MISE</w:t>
      </w:r>
      <w:r w:rsidRPr="00EF2D26">
        <w:t>.</w:t>
      </w:r>
    </w:p>
    <w:p w14:paraId="76930B13" w14:textId="77777777" w:rsidR="00155B4E" w:rsidRPr="00EF2D26" w:rsidRDefault="00155B4E" w:rsidP="00155B4E">
      <w:r w:rsidRPr="00EF2D26">
        <w:t>The same sets of operations are foreseen for NEAs.</w:t>
      </w:r>
    </w:p>
    <w:p w14:paraId="021CBCC3" w14:textId="026E993C" w:rsidR="00155B4E" w:rsidRPr="00EF2D26" w:rsidRDefault="573C6C0F" w:rsidP="00B04EDE">
      <w:r>
        <w:rPr>
          <w:noProof/>
          <w:lang w:val="pt-PT" w:eastAsia="pt-PT"/>
        </w:rPr>
        <w:drawing>
          <wp:inline distT="0" distB="0" distL="0" distR="0" wp14:anchorId="53248724" wp14:editId="2D201722">
            <wp:extent cx="5753098" cy="3228975"/>
            <wp:effectExtent l="0" t="0" r="0" b="0"/>
            <wp:docPr id="1403161460" name="Picture 14031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277239"/>
                    <pic:cNvPicPr/>
                  </pic:nvPicPr>
                  <pic:blipFill>
                    <a:blip r:embed="rId266">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238224D6" w14:textId="00BC4B93" w:rsidR="00155B4E" w:rsidRPr="00EF2D26" w:rsidRDefault="00155B4E" w:rsidP="00155B4E">
      <w:pPr>
        <w:pStyle w:val="Caption"/>
      </w:pPr>
      <w:bookmarkStart w:id="2710" w:name="_Toc1400968"/>
      <w:bookmarkStart w:id="2711" w:name="_Toc128575937"/>
      <w:r w:rsidRPr="00EF2D26">
        <w:t xml:space="preserve">Figure </w:t>
      </w:r>
      <w:r>
        <w:fldChar w:fldCharType="begin"/>
      </w:r>
      <w:r>
        <w:instrText>SEQ Figure \* ARABIC</w:instrText>
      </w:r>
      <w:r>
        <w:fldChar w:fldCharType="separate"/>
      </w:r>
      <w:r w:rsidR="00982519">
        <w:rPr>
          <w:noProof/>
        </w:rPr>
        <w:t>237</w:t>
      </w:r>
      <w:r>
        <w:fldChar w:fldCharType="end"/>
      </w:r>
      <w:r w:rsidRPr="00EF2D26">
        <w:t xml:space="preserve">: </w:t>
      </w:r>
      <w:smartTag w:uri="urn:schemas-microsoft-com:office:smarttags" w:element="place">
        <w:r w:rsidRPr="00EF2D26">
          <w:t>Normal</w:t>
        </w:r>
      </w:smartTag>
      <w:r w:rsidRPr="00EF2D26">
        <w:t xml:space="preserve"> Operations with a NEA</w:t>
      </w:r>
      <w:bookmarkEnd w:id="2710"/>
      <w:bookmarkEnd w:id="2711"/>
    </w:p>
    <w:p w14:paraId="52CBEEB9" w14:textId="6AB25504" w:rsidR="00155B4E" w:rsidRPr="00EF2D26" w:rsidRDefault="2742C4F3" w:rsidP="00B04EDE">
      <w:r>
        <w:rPr>
          <w:noProof/>
          <w:lang w:val="pt-PT" w:eastAsia="pt-PT"/>
        </w:rPr>
        <w:lastRenderedPageBreak/>
        <w:drawing>
          <wp:inline distT="0" distB="0" distL="0" distR="0" wp14:anchorId="29602725" wp14:editId="0ED8CF5D">
            <wp:extent cx="5753098" cy="3238500"/>
            <wp:effectExtent l="0" t="0" r="0" b="0"/>
            <wp:docPr id="540882082" name="Picture 54088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716730"/>
                    <pic:cNvPicPr/>
                  </pic:nvPicPr>
                  <pic:blipFill>
                    <a:blip r:embed="rId267">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74921CE6" w14:textId="390A0F38" w:rsidR="00155B4E" w:rsidRPr="00EF2D26" w:rsidRDefault="00155B4E" w:rsidP="00155B4E">
      <w:pPr>
        <w:pStyle w:val="Caption"/>
      </w:pPr>
      <w:bookmarkStart w:id="2712" w:name="_Toc1400969"/>
      <w:bookmarkStart w:id="2713" w:name="_Toc128575938"/>
      <w:r w:rsidRPr="00EF2D26">
        <w:t xml:space="preserve">Figure </w:t>
      </w:r>
      <w:r>
        <w:fldChar w:fldCharType="begin"/>
      </w:r>
      <w:r>
        <w:instrText>SEQ Figure \* ARABIC</w:instrText>
      </w:r>
      <w:r>
        <w:fldChar w:fldCharType="separate"/>
      </w:r>
      <w:r w:rsidR="00982519">
        <w:rPr>
          <w:noProof/>
        </w:rPr>
        <w:t>238</w:t>
      </w:r>
      <w:r>
        <w:fldChar w:fldCharType="end"/>
      </w:r>
      <w:r w:rsidRPr="00EF2D26">
        <w:t xml:space="preserve">: </w:t>
      </w:r>
      <w:smartTag w:uri="urn:schemas-microsoft-com:office:smarttags" w:element="place">
        <w:r w:rsidRPr="00EF2D26">
          <w:t>Normal</w:t>
        </w:r>
      </w:smartTag>
      <w:r w:rsidRPr="00EF2D26">
        <w:t xml:space="preserve"> Operations with SEED</w:t>
      </w:r>
      <w:bookmarkEnd w:id="2712"/>
      <w:bookmarkEnd w:id="2713"/>
    </w:p>
    <w:p w14:paraId="246BA0C3" w14:textId="17E79D54" w:rsidR="00155B4E" w:rsidRPr="00EF2D26" w:rsidRDefault="40F4375B" w:rsidP="00B04EDE">
      <w:bookmarkStart w:id="2714" w:name="_Toc178390900"/>
      <w:bookmarkStart w:id="2715" w:name="_Toc191308489"/>
      <w:r>
        <w:rPr>
          <w:noProof/>
          <w:lang w:val="pt-PT" w:eastAsia="pt-PT"/>
        </w:rPr>
        <w:drawing>
          <wp:inline distT="0" distB="0" distL="0" distR="0" wp14:anchorId="4ADB760A" wp14:editId="0FCDACFE">
            <wp:extent cx="5753098" cy="3238500"/>
            <wp:effectExtent l="0" t="0" r="0" b="0"/>
            <wp:docPr id="663336719" name="Picture 66333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176643"/>
                    <pic:cNvPicPr/>
                  </pic:nvPicPr>
                  <pic:blipFill>
                    <a:blip r:embed="rId268">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50032065" w14:textId="57D61151" w:rsidR="00155B4E" w:rsidRPr="00EF2D26" w:rsidRDefault="00155B4E" w:rsidP="00155B4E">
      <w:pPr>
        <w:pStyle w:val="Caption"/>
      </w:pPr>
      <w:bookmarkStart w:id="2716" w:name="_Toc1400970"/>
      <w:bookmarkStart w:id="2717" w:name="_Toc128575939"/>
      <w:r w:rsidRPr="00EF2D26">
        <w:t xml:space="preserve">Figure </w:t>
      </w:r>
      <w:r>
        <w:fldChar w:fldCharType="begin"/>
      </w:r>
      <w:r>
        <w:instrText>SEQ Figure \* ARABIC</w:instrText>
      </w:r>
      <w:r>
        <w:fldChar w:fldCharType="separate"/>
      </w:r>
      <w:r w:rsidR="00982519">
        <w:rPr>
          <w:noProof/>
        </w:rPr>
        <w:t>239</w:t>
      </w:r>
      <w:r>
        <w:fldChar w:fldCharType="end"/>
      </w:r>
      <w:r w:rsidRPr="00EF2D26">
        <w:t xml:space="preserve">: </w:t>
      </w:r>
      <w:smartTag w:uri="urn:schemas-microsoft-com:office:smarttags" w:element="place">
        <w:r w:rsidRPr="00EF2D26">
          <w:t>Normal</w:t>
        </w:r>
      </w:smartTag>
      <w:r w:rsidRPr="00EF2D26">
        <w:t xml:space="preserve"> Operations with </w:t>
      </w:r>
      <w:r>
        <w:t>CS/MISE</w:t>
      </w:r>
      <w:bookmarkEnd w:id="2716"/>
      <w:bookmarkEnd w:id="2717"/>
    </w:p>
    <w:p w14:paraId="22FEAE71" w14:textId="77777777" w:rsidR="00155B4E" w:rsidRPr="00EF2D26" w:rsidRDefault="00155B4E" w:rsidP="00D76942">
      <w:pPr>
        <w:pStyle w:val="Heading5"/>
        <w:keepLines/>
        <w:numPr>
          <w:ilvl w:val="4"/>
          <w:numId w:val="34"/>
        </w:numPr>
        <w:spacing w:before="240" w:after="240" w:line="240" w:lineRule="auto"/>
        <w:ind w:left="1009" w:hanging="1009"/>
      </w:pPr>
      <w:bookmarkStart w:id="2718" w:name="_Toc1400656"/>
      <w:r w:rsidRPr="00EF2D26">
        <w:t>Common Domain Testing Environment</w:t>
      </w:r>
      <w:bookmarkEnd w:id="2714"/>
      <w:bookmarkEnd w:id="2715"/>
      <w:bookmarkEnd w:id="2718"/>
    </w:p>
    <w:p w14:paraId="1F76E02C" w14:textId="77777777" w:rsidR="00155B4E" w:rsidRPr="00EF2D26" w:rsidRDefault="00155B4E" w:rsidP="00155B4E">
      <w:r w:rsidRPr="00EF2D26">
        <w:t>The following diagrams graphically depict the operations for Conformance Testing of a NEA.</w:t>
      </w:r>
    </w:p>
    <w:p w14:paraId="2E82B786" w14:textId="77777777" w:rsidR="00155B4E" w:rsidRPr="00EF2D26" w:rsidRDefault="00155B4E" w:rsidP="00155B4E">
      <w:r w:rsidRPr="00EF2D26">
        <w:t>The same sets of operations are foreseen for NEAs.</w:t>
      </w:r>
    </w:p>
    <w:p w14:paraId="67C76AB7" w14:textId="487A30DB" w:rsidR="00155B4E" w:rsidRPr="00EF2D26" w:rsidRDefault="37EDCB02" w:rsidP="00B04EDE">
      <w:r>
        <w:rPr>
          <w:noProof/>
          <w:lang w:val="pt-PT" w:eastAsia="pt-PT"/>
        </w:rPr>
        <w:lastRenderedPageBreak/>
        <w:drawing>
          <wp:inline distT="0" distB="0" distL="0" distR="0" wp14:anchorId="122C2AF7" wp14:editId="5799A7F4">
            <wp:extent cx="5753098" cy="3228975"/>
            <wp:effectExtent l="0" t="0" r="0" b="0"/>
            <wp:docPr id="1946468937" name="Picture 194646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149646"/>
                    <pic:cNvPicPr/>
                  </pic:nvPicPr>
                  <pic:blipFill>
                    <a:blip r:embed="rId269">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6855E2EB" w14:textId="066C7A4E" w:rsidR="00155B4E" w:rsidRPr="00EF2D26" w:rsidRDefault="00155B4E" w:rsidP="00155B4E">
      <w:pPr>
        <w:pStyle w:val="Caption"/>
      </w:pPr>
      <w:bookmarkStart w:id="2719" w:name="_Toc1400971"/>
      <w:bookmarkStart w:id="2720" w:name="_Toc128575940"/>
      <w:r w:rsidRPr="00EF2D26">
        <w:t xml:space="preserve">Figure </w:t>
      </w:r>
      <w:r>
        <w:fldChar w:fldCharType="begin"/>
      </w:r>
      <w:r>
        <w:instrText>SEQ Figure \* ARABIC</w:instrText>
      </w:r>
      <w:r>
        <w:fldChar w:fldCharType="separate"/>
      </w:r>
      <w:r w:rsidR="00982519">
        <w:rPr>
          <w:noProof/>
        </w:rPr>
        <w:t>240</w:t>
      </w:r>
      <w:r>
        <w:fldChar w:fldCharType="end"/>
      </w:r>
      <w:r w:rsidRPr="00EF2D26">
        <w:t>: International Testing with another NEA</w:t>
      </w:r>
      <w:bookmarkEnd w:id="2719"/>
      <w:bookmarkEnd w:id="2720"/>
    </w:p>
    <w:p w14:paraId="41EF358D" w14:textId="0C91A74A" w:rsidR="00155B4E" w:rsidRPr="00EF2D26" w:rsidRDefault="12E19F87" w:rsidP="00B04EDE">
      <w:r>
        <w:rPr>
          <w:noProof/>
          <w:lang w:val="pt-PT" w:eastAsia="pt-PT"/>
        </w:rPr>
        <w:drawing>
          <wp:inline distT="0" distB="0" distL="0" distR="0" wp14:anchorId="106F7CAD" wp14:editId="1E46D6E6">
            <wp:extent cx="5753098" cy="3238500"/>
            <wp:effectExtent l="0" t="0" r="0" b="0"/>
            <wp:docPr id="137629688" name="Picture 137629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469590"/>
                    <pic:cNvPicPr/>
                  </pic:nvPicPr>
                  <pic:blipFill>
                    <a:blip r:embed="rId270">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10E63672" w14:textId="2CAE21CF" w:rsidR="00155B4E" w:rsidRDefault="3E840C57" w:rsidP="00155B4E">
      <w:pPr>
        <w:pStyle w:val="Caption"/>
      </w:pPr>
      <w:bookmarkStart w:id="2721" w:name="_Toc1400972"/>
      <w:bookmarkStart w:id="2722" w:name="_Toc128575941"/>
      <w:r>
        <w:t xml:space="preserve">Figure </w:t>
      </w:r>
      <w:r w:rsidR="00155B4E">
        <w:fldChar w:fldCharType="begin"/>
      </w:r>
      <w:r w:rsidR="00155B4E">
        <w:instrText>SEQ Figure \* ARABIC</w:instrText>
      </w:r>
      <w:r w:rsidR="00155B4E">
        <w:fldChar w:fldCharType="separate"/>
      </w:r>
      <w:r w:rsidR="00982519">
        <w:rPr>
          <w:noProof/>
        </w:rPr>
        <w:t>241</w:t>
      </w:r>
      <w:r w:rsidR="00155B4E">
        <w:fldChar w:fldCharType="end"/>
      </w:r>
      <w:r>
        <w:t xml:space="preserve">: Conformance Testing with </w:t>
      </w:r>
      <w:r w:rsidR="3329C1BE">
        <w:t>C</w:t>
      </w:r>
      <w:r>
        <w:t>TA</w:t>
      </w:r>
      <w:bookmarkEnd w:id="2721"/>
      <w:bookmarkEnd w:id="2722"/>
    </w:p>
    <w:p w14:paraId="536D68B4" w14:textId="77777777" w:rsidR="00155B4E" w:rsidRPr="00EF2D26" w:rsidRDefault="00155B4E" w:rsidP="00D76942">
      <w:pPr>
        <w:pStyle w:val="Heading3"/>
        <w:keepLines/>
        <w:numPr>
          <w:ilvl w:val="2"/>
          <w:numId w:val="34"/>
        </w:numPr>
        <w:suppressAutoHyphens w:val="0"/>
      </w:pPr>
      <w:bookmarkStart w:id="2723" w:name="_Toc113879358"/>
      <w:bookmarkStart w:id="2724" w:name="_Ref135419858"/>
      <w:bookmarkStart w:id="2725" w:name="_Toc178390901"/>
      <w:bookmarkStart w:id="2726" w:name="_Toc191308490"/>
      <w:bookmarkStart w:id="2727" w:name="_Toc191309337"/>
      <w:bookmarkStart w:id="2728" w:name="_Toc1400657"/>
      <w:bookmarkStart w:id="2729" w:name="_Toc128575582"/>
      <w:r w:rsidRPr="00EF2D26">
        <w:t>Recommended Us</w:t>
      </w:r>
      <w:bookmarkEnd w:id="2723"/>
      <w:bookmarkEnd w:id="2724"/>
      <w:r w:rsidRPr="00EF2D26">
        <w:t xml:space="preserve">e of </w:t>
      </w:r>
      <w:bookmarkStart w:id="2730" w:name="_Toc113879357"/>
      <w:bookmarkStart w:id="2731" w:name="_Ref135419856"/>
      <w:r w:rsidRPr="00EF2D26">
        <w:t>CCN/CSI</w:t>
      </w:r>
      <w:bookmarkEnd w:id="2725"/>
      <w:bookmarkEnd w:id="2726"/>
      <w:bookmarkEnd w:id="2727"/>
      <w:bookmarkEnd w:id="2728"/>
      <w:bookmarkEnd w:id="2729"/>
      <w:bookmarkEnd w:id="2730"/>
      <w:bookmarkEnd w:id="2731"/>
    </w:p>
    <w:p w14:paraId="2756AF16" w14:textId="77777777" w:rsidR="00155B4E" w:rsidRPr="00EF2D26" w:rsidRDefault="00155B4E" w:rsidP="00155B4E">
      <w:r w:rsidRPr="00EF2D26">
        <w:t>This section illustrates the use of CCN/CSI in a send and receives routine. This example is only a guide for implementation. It is up to each MSA to implement its routines for sending and receiving. The specifications of both routines show the general sequence of synchronous interaction between the application and the corresponding CSI component on the Gateway (“Remote API Proxy”).</w:t>
      </w:r>
    </w:p>
    <w:p w14:paraId="4387B5D6" w14:textId="77777777" w:rsidR="00155B4E" w:rsidRPr="00EF2D26" w:rsidRDefault="00155B4E" w:rsidP="00155B4E">
      <w:r w:rsidRPr="00EF2D26">
        <w:lastRenderedPageBreak/>
        <w:t>The routines are specified in a C-like pseudo-code. The setting of a number of parameters of CSI verbs is not shown when these are not relevant for this explanatory purpose.</w:t>
      </w:r>
    </w:p>
    <w:p w14:paraId="48579A3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32" w:name="_Toc425570438"/>
      <w:bookmarkStart w:id="2733" w:name="_Toc455980397"/>
      <w:bookmarkStart w:id="2734" w:name="_Toc456517752"/>
      <w:bookmarkStart w:id="2735" w:name="_Toc470515290"/>
      <w:bookmarkStart w:id="2736" w:name="_Toc473625773"/>
      <w:bookmarkStart w:id="2737" w:name="_Toc473732637"/>
      <w:bookmarkStart w:id="2738" w:name="_Toc473825730"/>
      <w:bookmarkStart w:id="2739" w:name="_Toc178390902"/>
      <w:bookmarkStart w:id="2740" w:name="_Toc191308491"/>
      <w:bookmarkStart w:id="2741" w:name="_Toc191309338"/>
      <w:bookmarkStart w:id="2742" w:name="_Toc1400658"/>
      <w:r w:rsidRPr="00EF2D26">
        <w:t>Main routines</w:t>
      </w:r>
      <w:bookmarkEnd w:id="2732"/>
      <w:bookmarkEnd w:id="2733"/>
      <w:bookmarkEnd w:id="2734"/>
      <w:bookmarkEnd w:id="2735"/>
      <w:bookmarkEnd w:id="2736"/>
      <w:bookmarkEnd w:id="2737"/>
      <w:bookmarkEnd w:id="2738"/>
      <w:bookmarkEnd w:id="2739"/>
      <w:bookmarkEnd w:id="2740"/>
      <w:bookmarkEnd w:id="2741"/>
      <w:bookmarkEnd w:id="2742"/>
    </w:p>
    <w:p w14:paraId="63C4617C" w14:textId="77777777" w:rsidR="00155B4E" w:rsidRPr="00EF2D26" w:rsidRDefault="00155B4E" w:rsidP="00155B4E">
      <w:r w:rsidRPr="00EF2D26">
        <w:t>Typical execution phases are as follows:</w:t>
      </w:r>
    </w:p>
    <w:p w14:paraId="7FDCB7A5"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Program Connection phase:</w:t>
      </w:r>
    </w:p>
    <w:p w14:paraId="517E40D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Program binding to the CSI stack (HL_bind).</w:t>
      </w:r>
    </w:p>
    <w:p w14:paraId="738A0A0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Establishment of a security context (HL_init_sec_context).</w:t>
      </w:r>
    </w:p>
    <w:p w14:paraId="11AEFE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Connection to the local Queue Manager (HL_mq_conn).</w:t>
      </w:r>
    </w:p>
    <w:p w14:paraId="016F7700"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Sending phase:</w:t>
      </w:r>
    </w:p>
    <w:p w14:paraId="2C34E26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03DEC4D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Encode the data descriptor passed by the application into another data descriptor, which will be handled by the Sending function, by using a Presentation profile which corresponds to the Information Exchange type (HL_encode).</w:t>
      </w:r>
    </w:p>
    <w:p w14:paraId="14314FC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Send a message to a remote queue that has been opened for output (HL_mq_put). If a queue has not yet been opened, the verb HL_mq_put1 can be used. This latter verb also implies closing the queue after inserting the message into it.</w:t>
      </w:r>
    </w:p>
    <w:p w14:paraId="42CDFF7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Closing the opened message queue (HL_mq_close).</w:t>
      </w:r>
    </w:p>
    <w:p w14:paraId="73CF221B"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Receiving phase:</w:t>
      </w:r>
    </w:p>
    <w:p w14:paraId="6C5C571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2D864C8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Destructive extraction of a message from a local queue (HL_mq_browse, HL_decode, and HL_mq_delete). This sequence of verbs is recommended, rather than the verb HL_mq_get, to overcome deletion of a message if it does not fit in a memory buffer.</w:t>
      </w:r>
    </w:p>
    <w:p w14:paraId="14318C1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Decode the received data descriptor into another data descriptor, for application usage. No application profile is to be communicated to this verb. This verb checks the correctness of the CodePage and HostFormat used.</w:t>
      </w:r>
    </w:p>
    <w:p w14:paraId="4BD7192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Closing the opened message queue (HL_mq_close).</w:t>
      </w:r>
    </w:p>
    <w:p w14:paraId="15EDCB9C"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Program Disconnection phase:</w:t>
      </w:r>
    </w:p>
    <w:p w14:paraId="5EA8E79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Disconnection from the Queue Manager (HL_mq_disc).</w:t>
      </w:r>
    </w:p>
    <w:p w14:paraId="10C9E72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Destruction of the security context (HL_delete_sec_context).</w:t>
      </w:r>
    </w:p>
    <w:p w14:paraId="2CB64FD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Disconnection from the CSI stack (HL_unbind).</w:t>
      </w:r>
    </w:p>
    <w:p w14:paraId="692292B2" w14:textId="77777777" w:rsidR="00155B4E" w:rsidRPr="00EF2D26" w:rsidRDefault="79D63348" w:rsidP="0E615139">
      <w:r w:rsidRPr="0E615139">
        <w:t xml:space="preserve">These four execution phases can be executed in a sequence as is for instance shown by next figure. Other sequences are also possible, e.g. parallel sending and reception of messages or parallel sending of </w:t>
      </w:r>
      <w:r w:rsidRPr="0E615139">
        <w:lastRenderedPageBreak/>
        <w:t>messages to different queues. Another option is to combine the Sending and Receiving phases into one routine. This routine may first send and secondly read messages out of queues.</w:t>
      </w:r>
    </w:p>
    <w:p w14:paraId="6E62A674" w14:textId="77777777" w:rsidR="00155B4E" w:rsidRPr="00EF2D26" w:rsidRDefault="79D63348" w:rsidP="0E615139">
      <w:r w:rsidRPr="0E615139">
        <w:t>It is recommended to distinguish between priorities in sending and receiving, e.g. first browsing a queue for high priority messages before the messages with normal priority are received from the same queue.</w:t>
      </w:r>
    </w:p>
    <w:p w14:paraId="5998B0A4" w14:textId="77777777" w:rsidR="00155B4E" w:rsidRPr="00EF2D26" w:rsidRDefault="79D63348" w:rsidP="00155B4E">
      <w:r w:rsidRPr="0E615139">
        <w:t>For reception, all available queues for reading identified via the Access Control List need to be browsed. A sequence of browsing and reading is up to each application develope</w:t>
      </w:r>
      <w:r>
        <w:t>r.</w:t>
      </w:r>
    </w:p>
    <w:p w14:paraId="51BD7133" w14:textId="57A3E7E7" w:rsidR="00155B4E" w:rsidRPr="00EF2D26" w:rsidRDefault="00155B4E" w:rsidP="00155B4E">
      <w:pPr>
        <w:pStyle w:val="Figure"/>
        <w:rPr>
          <w:noProof w:val="0"/>
        </w:rPr>
      </w:pPr>
      <w:r w:rsidRPr="00EF2D26">
        <w:rPr>
          <w:lang w:val="pt-PT" w:eastAsia="pt-PT"/>
        </w:rPr>
        <w:drawing>
          <wp:inline distT="0" distB="0" distL="0" distR="0" wp14:anchorId="5A7D6C47" wp14:editId="798753B9">
            <wp:extent cx="4038600" cy="35280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1" cstate="print">
                      <a:extLst>
                        <a:ext uri="{28A0092B-C50C-407E-A947-70E740481C1C}">
                          <a14:useLocalDpi xmlns:a14="http://schemas.microsoft.com/office/drawing/2010/main" val="0"/>
                        </a:ext>
                      </a:extLst>
                    </a:blip>
                    <a:srcRect l="7045" t="-1526" r="6584" b="-606"/>
                    <a:stretch>
                      <a:fillRect/>
                    </a:stretch>
                  </pic:blipFill>
                  <pic:spPr bwMode="auto">
                    <a:xfrm>
                      <a:off x="0" y="0"/>
                      <a:ext cx="4038600" cy="3528060"/>
                    </a:xfrm>
                    <a:prstGeom prst="rect">
                      <a:avLst/>
                    </a:prstGeom>
                    <a:noFill/>
                    <a:ln>
                      <a:noFill/>
                    </a:ln>
                  </pic:spPr>
                </pic:pic>
              </a:graphicData>
            </a:graphic>
          </wp:inline>
        </w:drawing>
      </w:r>
    </w:p>
    <w:p w14:paraId="6BAC8166" w14:textId="287E09EF" w:rsidR="00155B4E" w:rsidRPr="00EF2D26" w:rsidRDefault="00155B4E" w:rsidP="00155B4E">
      <w:pPr>
        <w:pStyle w:val="Caption"/>
      </w:pPr>
      <w:bookmarkStart w:id="2743" w:name="_Hlt519339588"/>
      <w:bookmarkStart w:id="2744" w:name="_Toc1400974"/>
      <w:bookmarkStart w:id="2745" w:name="_Toc128575942"/>
      <w:bookmarkEnd w:id="2743"/>
      <w:r w:rsidRPr="00EF2D26">
        <w:t xml:space="preserve">Figure </w:t>
      </w:r>
      <w:r>
        <w:fldChar w:fldCharType="begin"/>
      </w:r>
      <w:r>
        <w:instrText>SEQ Figure \* ARABIC</w:instrText>
      </w:r>
      <w:r>
        <w:fldChar w:fldCharType="separate"/>
      </w:r>
      <w:r w:rsidR="00982519">
        <w:rPr>
          <w:noProof/>
        </w:rPr>
        <w:t>242</w:t>
      </w:r>
      <w:r>
        <w:fldChar w:fldCharType="end"/>
      </w:r>
      <w:r w:rsidRPr="00EF2D26">
        <w:t>: A possible sequence for using CSI verbs</w:t>
      </w:r>
      <w:bookmarkEnd w:id="2744"/>
      <w:bookmarkEnd w:id="2745"/>
    </w:p>
    <w:p w14:paraId="53ED1805" w14:textId="77777777" w:rsidR="00155B4E" w:rsidRPr="00EF2D26" w:rsidRDefault="00155B4E" w:rsidP="00155B4E">
      <w:r w:rsidRPr="00EF2D26">
        <w:t>Message queue opening and closing and queue access verbs, as shown in the Sending and Receiving phases, can be inter-mixed in any sequence with the restriction that queues must be properly opened before messages can be written to or read from it.</w:t>
      </w:r>
    </w:p>
    <w:p w14:paraId="49BF5C4C" w14:textId="77777777" w:rsidR="00155B4E" w:rsidRPr="00EF2D26" w:rsidRDefault="00155B4E" w:rsidP="00155B4E">
      <w:r w:rsidRPr="00EF2D26">
        <w:t>All program interactions are with the local Queue Manager running in the local CCN gateway. As a consequence, the transmission and processing delays do not slow sending or receiving programs and the response times are significantly improved.</w:t>
      </w:r>
    </w:p>
    <w:p w14:paraId="4D449957" w14:textId="77777777" w:rsidR="00155B4E" w:rsidRPr="00EF2D26" w:rsidRDefault="00155B4E" w:rsidP="00155B4E">
      <w:r w:rsidRPr="00EF2D26">
        <w:t>Errors related to the use of CCN/CSI are specified in the appropriate CCN/CSI documentation. They have to be handled by an application program connecting to the CSI stack.</w:t>
      </w:r>
    </w:p>
    <w:p w14:paraId="5BBB6E41" w14:textId="77777777" w:rsidR="00155B4E" w:rsidRPr="00EF2D26" w:rsidRDefault="00155B4E" w:rsidP="00155B4E">
      <w:r w:rsidRPr="00EF2D26">
        <w:t xml:space="preserve">The next examples use the arguments (CSILONG) </w:t>
      </w:r>
      <w:r w:rsidRPr="00EF2D26">
        <w:rPr>
          <w:b/>
        </w:rPr>
        <w:t>pReturnCode, pReasonCode</w:t>
      </w:r>
      <w:r w:rsidRPr="00EF2D26">
        <w:t xml:space="preserve"> as output parameters of a CSI verb.</w:t>
      </w:r>
      <w:r w:rsidRPr="00EF2D26">
        <w:rPr>
          <w:b/>
        </w:rPr>
        <w:t xml:space="preserve"> </w:t>
      </w:r>
      <w:r w:rsidRPr="00EF2D26">
        <w:t>The first indicates success or failure and, in case of failure, the second gives the reason for failure. Working code should check these values after every CCN/CSI call.</w:t>
      </w:r>
    </w:p>
    <w:p w14:paraId="408190AD"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46" w:name="_Toc425570439"/>
      <w:bookmarkStart w:id="2747" w:name="_Toc455980398"/>
      <w:bookmarkStart w:id="2748" w:name="_Toc456517753"/>
      <w:bookmarkStart w:id="2749" w:name="_Toc470515291"/>
      <w:bookmarkStart w:id="2750" w:name="_Toc473625774"/>
      <w:bookmarkStart w:id="2751" w:name="_Toc473732638"/>
      <w:bookmarkStart w:id="2752" w:name="_Toc473825731"/>
      <w:bookmarkStart w:id="2753" w:name="_Toc178390903"/>
      <w:bookmarkStart w:id="2754" w:name="_Toc191308492"/>
      <w:bookmarkStart w:id="2755" w:name="_Toc191309339"/>
      <w:bookmarkStart w:id="2756" w:name="_Toc1400659"/>
      <w:r w:rsidRPr="00EF2D26">
        <w:t>Program connection</w:t>
      </w:r>
      <w:bookmarkEnd w:id="2746"/>
      <w:bookmarkEnd w:id="2747"/>
      <w:bookmarkEnd w:id="2748"/>
      <w:bookmarkEnd w:id="2749"/>
      <w:bookmarkEnd w:id="2750"/>
      <w:bookmarkEnd w:id="2751"/>
      <w:bookmarkEnd w:id="2752"/>
      <w:bookmarkEnd w:id="2753"/>
      <w:bookmarkEnd w:id="2754"/>
      <w:bookmarkEnd w:id="2755"/>
      <w:bookmarkEnd w:id="2756"/>
    </w:p>
    <w:p w14:paraId="45980740" w14:textId="77777777" w:rsidR="00155B4E" w:rsidRPr="00EF2D26" w:rsidRDefault="00155B4E" w:rsidP="00155B4E">
      <w:r w:rsidRPr="00EF2D26">
        <w:t>The following pseudo-code is given for connection of an application named “NEA” to the CCN Gateway.</w:t>
      </w:r>
    </w:p>
    <w:p w14:paraId="745B0A3F" w14:textId="77777777" w:rsidR="00155B4E" w:rsidRPr="00EF2D26" w:rsidRDefault="00155B4E" w:rsidP="00155B4E">
      <w:pPr>
        <w:rPr>
          <w:b/>
        </w:rPr>
      </w:pPr>
      <w:r w:rsidRPr="00EF2D26">
        <w:rPr>
          <w:b/>
        </w:rPr>
        <w:t>Connect (out MQHCONN, Returncode)</w:t>
      </w:r>
    </w:p>
    <w:p w14:paraId="63A5179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result of the connect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4F86A358" w14:textId="77777777" w:rsidR="00155B4E" w:rsidRPr="00EF2D26" w:rsidRDefault="79D63348" w:rsidP="0E615139">
      <w:pPr>
        <w:rPr>
          <w:b/>
          <w:bCs/>
        </w:rPr>
      </w:pPr>
      <w:r w:rsidRPr="0E615139">
        <w:rPr>
          <w:b/>
          <w:bCs/>
        </w:rPr>
        <w:t>HL_bind (in “NEA”, “”, out CSIQOS, pReturnCode, pReasonCode)</w:t>
      </w:r>
    </w:p>
    <w:p w14:paraId="7B35363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is now bound to the CSI stack. Default ProxyName was used (the empty string “”).</w:t>
      </w:r>
    </w:p>
    <w:p w14:paraId="436EC91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Default QoS for “NEA” is returned by the Gateway in parameter CSIQOS.</w:t>
      </w:r>
    </w:p>
    <w:p w14:paraId="0C25EFE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first CSILONG indicates the success or failure of the verb execution, whereas the second specifies an error reason. If CSILONG indicates a failure, a retry of Connect may be tried, depending on the error reason.</w:t>
      </w:r>
    </w:p>
    <w:p w14:paraId="2670EAED" w14:textId="2434EDC2"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application is in charge of obtaining security credentials: UserName equals “NEA” and, “UserPassword” and “ApplicationKey” have to be valid parameter values checked by the CCN Gateway. The variable SecurityInfo, with type CSISECINFO, has been filled as explained </w:t>
      </w:r>
      <w:r w:rsidR="00155B4E" w:rsidRPr="0E615139">
        <w:rPr>
          <w:i w:val="0"/>
          <w:color w:val="auto"/>
        </w:rPr>
        <w:fldChar w:fldCharType="begin"/>
      </w:r>
      <w:r w:rsidR="00155B4E" w:rsidRPr="0E615139">
        <w:rPr>
          <w:i w:val="0"/>
          <w:color w:val="auto"/>
        </w:rPr>
        <w:instrText xml:space="preserve"> REF _Ref458430785 \p \h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 xml:space="preserve"> in paragraph </w:t>
      </w:r>
      <w:r w:rsidR="00155B4E" w:rsidRPr="0E615139">
        <w:rPr>
          <w:i w:val="0"/>
          <w:color w:val="auto"/>
        </w:rPr>
        <w:fldChar w:fldCharType="begin"/>
      </w:r>
      <w:r w:rsidR="00155B4E" w:rsidRPr="0E615139">
        <w:rPr>
          <w:i w:val="0"/>
          <w:color w:val="auto"/>
        </w:rPr>
        <w:instrText xml:space="preserve"> REF _Ref458430785 \n \h  \* MERGEFORMAT </w:instrText>
      </w:r>
      <w:r w:rsidR="00155B4E" w:rsidRPr="0E615139">
        <w:rPr>
          <w:i w:val="0"/>
          <w:color w:val="auto"/>
        </w:rPr>
      </w:r>
      <w:r w:rsidR="00155B4E" w:rsidRPr="0E615139">
        <w:rPr>
          <w:i w:val="0"/>
          <w:color w:val="auto"/>
        </w:rPr>
        <w:fldChar w:fldCharType="separate"/>
      </w:r>
      <w:r w:rsidR="00982519">
        <w:rPr>
          <w:i w:val="0"/>
          <w:color w:val="auto"/>
        </w:rPr>
        <w:t>IX.I.2.2.9</w:t>
      </w:r>
      <w:r w:rsidR="00155B4E" w:rsidRPr="0E615139">
        <w:rPr>
          <w:i w:val="0"/>
          <w:color w:val="auto"/>
        </w:rPr>
        <w:fldChar w:fldCharType="end"/>
      </w:r>
      <w:r w:rsidRPr="0E615139">
        <w:rPr>
          <w:i w:val="0"/>
          <w:color w:val="auto"/>
        </w:rPr>
        <w:t>.</w:t>
      </w:r>
    </w:p>
    <w:p w14:paraId="54F14B8E" w14:textId="77777777" w:rsidR="00155B4E" w:rsidRPr="00EF2D26" w:rsidRDefault="00155B4E" w:rsidP="00155B4E">
      <w:pPr>
        <w:rPr>
          <w:b/>
        </w:rPr>
      </w:pPr>
      <w:r w:rsidRPr="00EF2D26">
        <w:rPr>
          <w:b/>
        </w:rPr>
        <w:t>HL_init_sec_context (in SecurityInfo, out pReturnCode, pReasonCode)</w:t>
      </w:r>
    </w:p>
    <w:p w14:paraId="47EC6F0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546C8E0D" w14:textId="77777777" w:rsidR="00155B4E" w:rsidRPr="00EF2D26" w:rsidRDefault="79D63348" w:rsidP="0E615139">
      <w:pPr>
        <w:rPr>
          <w:b/>
          <w:bCs/>
        </w:rPr>
      </w:pPr>
      <w:r w:rsidRPr="0E615139">
        <w:rPr>
          <w:b/>
          <w:bCs/>
        </w:rPr>
        <w:t>HL_mq_conn (in Mqman, out MQHCONN, pReturnCode, pReasonCode)</w:t>
      </w:r>
    </w:p>
    <w:p w14:paraId="6392642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Application is connected to the message queue management system identified by Mqman. The Gateway returns the status of the execution of the verb and an identifier to be used during exchange of information between the “NEA” and the Gateway (MQHCONN).</w:t>
      </w:r>
    </w:p>
    <w:p w14:paraId="02185D46" w14:textId="77777777" w:rsidR="00155B4E" w:rsidRPr="00EF2D26" w:rsidRDefault="79D63348" w:rsidP="00D76942">
      <w:pPr>
        <w:pStyle w:val="Heading3"/>
        <w:keepLines/>
        <w:numPr>
          <w:ilvl w:val="2"/>
          <w:numId w:val="34"/>
        </w:numPr>
        <w:suppressAutoHyphens w:val="0"/>
        <w:rPr>
          <w:color w:val="000000" w:themeColor="text1"/>
        </w:rPr>
      </w:pPr>
      <w:bookmarkStart w:id="2757" w:name="_Ref139189198"/>
      <w:bookmarkStart w:id="2758" w:name="_Toc178390904"/>
      <w:bookmarkStart w:id="2759" w:name="_Toc191308493"/>
      <w:bookmarkStart w:id="2760" w:name="_Toc191309340"/>
      <w:bookmarkStart w:id="2761" w:name="_Toc1400660"/>
      <w:bookmarkStart w:id="2762" w:name="_Toc128575583"/>
      <w:r w:rsidRPr="0E615139">
        <w:t>Configuration Information</w:t>
      </w:r>
      <w:bookmarkEnd w:id="2757"/>
      <w:bookmarkEnd w:id="2758"/>
      <w:bookmarkEnd w:id="2759"/>
      <w:bookmarkEnd w:id="2760"/>
      <w:bookmarkEnd w:id="2761"/>
      <w:bookmarkEnd w:id="2762"/>
    </w:p>
    <w:p w14:paraId="7BBEEFA3" w14:textId="5F968FF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63" w:name="_Toc178390905"/>
      <w:bookmarkStart w:id="2764" w:name="_Toc191308494"/>
      <w:bookmarkStart w:id="2765" w:name="_Toc191309341"/>
      <w:bookmarkStart w:id="2766" w:name="_Toc1400661"/>
      <w:r w:rsidRPr="00EF2D26">
        <w:t>Introduction</w:t>
      </w:r>
      <w:bookmarkEnd w:id="2763"/>
      <w:bookmarkEnd w:id="2764"/>
      <w:bookmarkEnd w:id="2765"/>
      <w:bookmarkEnd w:id="2766"/>
    </w:p>
    <w:p w14:paraId="66FC3CAC" w14:textId="77777777" w:rsidR="00155B4E" w:rsidRPr="00EF2D26" w:rsidRDefault="00155B4E" w:rsidP="00155B4E">
      <w:r w:rsidRPr="00EF2D26">
        <w:t>This chapter presents the steps that need to be performed in order to set up the parameters on the CCN Gateways.</w:t>
      </w:r>
    </w:p>
    <w:p w14:paraId="75B07802" w14:textId="77777777" w:rsidR="00155B4E" w:rsidRPr="00EF2D26" w:rsidRDefault="00155B4E" w:rsidP="00155B4E">
      <w:r w:rsidRPr="00EF2D26">
        <w:t>This chapter is divided into:</w:t>
      </w:r>
    </w:p>
    <w:p w14:paraId="0DF8E9A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information to be prepared by a MSA for all objects that are specific to each MSA.</w:t>
      </w:r>
    </w:p>
    <w:p w14:paraId="2128682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information to be prepared by EMCS-CO and that are required to ensure end-to-end interoperability.</w:t>
      </w:r>
    </w:p>
    <w:p w14:paraId="262FD099" w14:textId="00C7C4F8" w:rsidR="00155B4E" w:rsidRPr="00EF2D26" w:rsidRDefault="79D63348" w:rsidP="0E615139">
      <w:r w:rsidRPr="0E615139">
        <w:t>Chapter 5 of document [</w:t>
      </w:r>
      <w:r w:rsidR="00155B4E">
        <w:fldChar w:fldCharType="begin"/>
      </w:r>
      <w:r w:rsidR="00155B4E">
        <w:instrText xml:space="preserve"> REF R8 \h  \* MERGEFORMAT </w:instrText>
      </w:r>
      <w:r w:rsidR="00155B4E">
        <w:fldChar w:fldCharType="separate"/>
      </w:r>
      <w:r w:rsidR="00982519" w:rsidRPr="00EF2D26">
        <w:t>R8</w:t>
      </w:r>
      <w:r w:rsidR="00155B4E">
        <w:fldChar w:fldCharType="end"/>
      </w:r>
      <w:r w:rsidRPr="0E615139">
        <w:t>] presents a Responsibility Model that distributes the choices to be taken between several roles. The roles applicable for EMCS are:</w:t>
      </w:r>
    </w:p>
    <w:p w14:paraId="136234C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CDIA:</w:t>
      </w:r>
      <w:r w:rsidRPr="0E615139">
        <w:rPr>
          <w:i w:val="0"/>
          <w:color w:val="auto"/>
        </w:rPr>
        <w:t xml:space="preserve"> the CCN/TC Directory Administrator, responsible for the central management of the CCN directory.</w:t>
      </w:r>
    </w:p>
    <w:p w14:paraId="399097A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lastRenderedPageBreak/>
        <w:t xml:space="preserve">CASO: </w:t>
      </w:r>
      <w:r w:rsidRPr="0E615139">
        <w:rPr>
          <w:i w:val="0"/>
          <w:color w:val="auto"/>
        </w:rPr>
        <w:t>the Central Application Security Officer, responsible for security issues that concern a given application of the Taxation and Customs Union DG, running over the CCN/CSI system. This is actually the EMCS-CO.</w:t>
      </w:r>
    </w:p>
    <w:p w14:paraId="7B16D32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CSO:</w:t>
      </w:r>
      <w:r w:rsidRPr="0E615139">
        <w:rPr>
          <w:i w:val="0"/>
          <w:color w:val="auto"/>
        </w:rPr>
        <w:t xml:space="preserve"> CCN-TC Central Security Officer.</w:t>
      </w:r>
    </w:p>
    <w:p w14:paraId="35B0930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LAD:</w:t>
      </w:r>
      <w:r w:rsidRPr="0E615139">
        <w:rPr>
          <w:i w:val="0"/>
          <w:color w:val="auto"/>
        </w:rPr>
        <w:t xml:space="preserve"> a Local Application Designer, responsible for the design of a NDEA program. In the case of a CDEA, the contractor designer has to further subdivide the design issues between what the CDEA was able to decide and what is left to the MSA development to decide.</w:t>
      </w:r>
    </w:p>
    <w:p w14:paraId="5205758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LSO:</w:t>
      </w:r>
      <w:r w:rsidRPr="0E615139">
        <w:rPr>
          <w:i w:val="0"/>
          <w:color w:val="auto"/>
        </w:rPr>
        <w:t xml:space="preserve"> the Local Security Officer, responsible for security issues for a NDEA.</w:t>
      </w:r>
    </w:p>
    <w:p w14:paraId="367B34F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LSYA:</w:t>
      </w:r>
      <w:r w:rsidRPr="0E615139">
        <w:rPr>
          <w:i w:val="0"/>
          <w:color w:val="auto"/>
        </w:rPr>
        <w:t xml:space="preserve"> the Local System Administrator for the NDEA infrastructure, responsible for the system management.</w:t>
      </w:r>
    </w:p>
    <w:p w14:paraId="2FAB5E3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LAA:</w:t>
      </w:r>
      <w:r w:rsidRPr="0E615139">
        <w:rPr>
          <w:i w:val="0"/>
          <w:color w:val="auto"/>
        </w:rPr>
        <w:t xml:space="preserve"> the Local Application Administrator for the NDEA infrastructure, responsible for the management of the CCN directory data related to the local users</w:t>
      </w:r>
      <w:r w:rsidRPr="0E615139">
        <w:rPr>
          <w:color w:val="auto"/>
        </w:rPr>
        <w:t xml:space="preserve"> </w:t>
      </w:r>
      <w:r w:rsidRPr="0E615139">
        <w:rPr>
          <w:i w:val="0"/>
          <w:color w:val="auto"/>
        </w:rPr>
        <w:t>of NDEA: this amounts to maintaining the list of UserIds with respect to UserProfiles.</w:t>
      </w:r>
    </w:p>
    <w:p w14:paraId="5C4A3B32"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67" w:name="_Ref139196897"/>
      <w:bookmarkStart w:id="2768" w:name="_Toc178390906"/>
      <w:bookmarkStart w:id="2769" w:name="_Toc191308495"/>
      <w:bookmarkStart w:id="2770" w:name="_Toc191309342"/>
      <w:bookmarkStart w:id="2771" w:name="_Toc1400662"/>
      <w:r w:rsidRPr="00EF2D26">
        <w:t>Configuration information to be provided by the MSA</w:t>
      </w:r>
      <w:bookmarkEnd w:id="2767"/>
      <w:bookmarkEnd w:id="2768"/>
      <w:bookmarkEnd w:id="2769"/>
      <w:bookmarkEnd w:id="2770"/>
      <w:bookmarkEnd w:id="2771"/>
    </w:p>
    <w:p w14:paraId="26CDD77D" w14:textId="07CB3D0B" w:rsidR="00155B4E" w:rsidRPr="00EF2D26" w:rsidRDefault="00155B4E" w:rsidP="00155B4E">
      <w:r w:rsidRPr="00EF2D26">
        <w:t>Security aspects for EMCS are defined in [</w:t>
      </w:r>
      <w:r w:rsidRPr="00EF2D26">
        <w:fldChar w:fldCharType="begin"/>
      </w:r>
      <w:r w:rsidRPr="00EF2D26">
        <w:instrText xml:space="preserve"> REF R2 \h  \* MERGEFORMAT </w:instrText>
      </w:r>
      <w:r w:rsidRPr="00EF2D26">
        <w:fldChar w:fldCharType="separate"/>
      </w:r>
      <w:r w:rsidR="00982519" w:rsidRPr="00EF2D26">
        <w:t>R2</w:t>
      </w:r>
      <w:r w:rsidRPr="00EF2D26">
        <w:fldChar w:fldCharType="end"/>
      </w:r>
      <w:r w:rsidRPr="00EF2D26">
        <w:t>] and [</w:t>
      </w:r>
      <w:r w:rsidRPr="00EF2D26">
        <w:fldChar w:fldCharType="begin"/>
      </w:r>
      <w:r w:rsidRPr="00EF2D26">
        <w:instrText xml:space="preserve"> REF A10 \h  \* MERGEFORMAT </w:instrText>
      </w:r>
      <w:r w:rsidRPr="00EF2D26">
        <w:fldChar w:fldCharType="separate"/>
      </w:r>
      <w:r w:rsidR="00982519" w:rsidRPr="00C159C1">
        <w:t>A10</w:t>
      </w:r>
      <w:r w:rsidRPr="00EF2D26">
        <w:fldChar w:fldCharType="end"/>
      </w:r>
      <w:r w:rsidRPr="00EF2D26">
        <w:t>].</w:t>
      </w:r>
    </w:p>
    <w:p w14:paraId="41D0A695" w14:textId="13022509" w:rsidR="00155B4E" w:rsidRPr="00EF2D26" w:rsidRDefault="00155B4E" w:rsidP="00155B4E">
      <w:r w:rsidRPr="00EF2D26">
        <w:t>Concerning CCN/CSI exchanges, a number of standard security features of the CCN/CSI network will be used. The MSA only needs to set up the proper security configuration on their gateways, in co-ordination with the CCN/TC. For CCN/CSI exchanges, document [</w:t>
      </w:r>
      <w:r w:rsidRPr="00EF2D26">
        <w:fldChar w:fldCharType="begin"/>
      </w:r>
      <w:r w:rsidRPr="00EF2D26">
        <w:instrText xml:space="preserve"> REF A7 \h  \* MERGEFORMAT </w:instrText>
      </w:r>
      <w:r w:rsidRPr="00EF2D26">
        <w:fldChar w:fldCharType="separate"/>
      </w:r>
      <w:r w:rsidR="00982519" w:rsidRPr="00C159C1">
        <w:t>A7</w:t>
      </w:r>
      <w:r w:rsidRPr="00EF2D26">
        <w:fldChar w:fldCharType="end"/>
      </w:r>
      <w:r w:rsidRPr="00EF2D26">
        <w:t>] is containing additional information on security aspects.</w:t>
      </w:r>
    </w:p>
    <w:p w14:paraId="7C93899A" w14:textId="77777777" w:rsidR="00155B4E" w:rsidRPr="00EF2D26" w:rsidRDefault="00155B4E" w:rsidP="00D76942">
      <w:pPr>
        <w:pStyle w:val="Heading5"/>
        <w:keepLines/>
        <w:numPr>
          <w:ilvl w:val="4"/>
          <w:numId w:val="34"/>
        </w:numPr>
        <w:spacing w:before="240" w:after="240" w:line="240" w:lineRule="auto"/>
        <w:ind w:left="1009" w:hanging="1009"/>
      </w:pPr>
      <w:bookmarkStart w:id="2772" w:name="_Ref139169477"/>
      <w:bookmarkStart w:id="2773" w:name="_Toc178390907"/>
      <w:bookmarkStart w:id="2774" w:name="_Toc191308496"/>
      <w:bookmarkStart w:id="2775" w:name="_Toc191309343"/>
      <w:bookmarkStart w:id="2776" w:name="_Toc1400663"/>
      <w:r w:rsidRPr="00EF2D26">
        <w:t>Collection of External Configuration Data</w:t>
      </w:r>
      <w:bookmarkEnd w:id="2772"/>
      <w:bookmarkEnd w:id="2773"/>
      <w:bookmarkEnd w:id="2774"/>
      <w:bookmarkEnd w:id="2775"/>
      <w:bookmarkEnd w:id="2776"/>
    </w:p>
    <w:p w14:paraId="4312D33A" w14:textId="35801654" w:rsidR="00155B4E" w:rsidRPr="00EF2D26" w:rsidRDefault="00155B4E" w:rsidP="00155B4E">
      <w:r w:rsidRPr="00EF2D26">
        <w:t xml:space="preserve">The words ‘Entity’ and ‘Attributes’ used in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 xml:space="preserve"> refer to the ERD defined in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443E42B1" w14:textId="77777777" w:rsidR="00155B4E" w:rsidRPr="00EF2D26" w:rsidRDefault="00155B4E" w:rsidP="00155B4E">
      <w:r w:rsidRPr="00EF2D26">
        <w:t>The associated values depend on the technical infrastructure that exists within a MSA.</w:t>
      </w:r>
    </w:p>
    <w:p w14:paraId="23916C59" w14:textId="067AAB24" w:rsidR="00155B4E" w:rsidRPr="00EF2D26" w:rsidRDefault="00155B4E" w:rsidP="00155B4E">
      <w:r w:rsidRPr="00EF2D26">
        <w:t>These values have to respect the “Formatting Rules” defined in heading 5.3 of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1CF66954" w14:textId="6C93E918" w:rsidR="00155B4E" w:rsidRPr="00EF2D26" w:rsidRDefault="00155B4E" w:rsidP="00155B4E">
      <w:r w:rsidRPr="00EF2D26">
        <w:t>The values have to be entered onto forms in Annex C of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34336A92" w14:textId="5E70B6DA" w:rsidR="00155B4E" w:rsidRPr="00EF2D26" w:rsidRDefault="00155B4E" w:rsidP="00155B4E">
      <w:r w:rsidRPr="00EF2D26">
        <w:t xml:space="preserve">It is necessary to cooperate with EMCS-CO for the practical handling of these forms as shown in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43"/>
        <w:gridCol w:w="3642"/>
        <w:gridCol w:w="1359"/>
        <w:gridCol w:w="1658"/>
      </w:tblGrid>
      <w:tr w:rsidR="00155B4E" w:rsidRPr="00182A2B" w14:paraId="358ED2AD" w14:textId="77777777" w:rsidTr="00AE5353">
        <w:trPr>
          <w:cantSplit/>
          <w:tblHeader/>
          <w:jc w:val="center"/>
        </w:trPr>
        <w:tc>
          <w:tcPr>
            <w:tcW w:w="0" w:type="auto"/>
            <w:tcBorders>
              <w:bottom w:val="single" w:sz="6" w:space="0" w:color="auto"/>
            </w:tcBorders>
            <w:shd w:val="clear" w:color="auto" w:fill="D0CECE" w:themeFill="background2" w:themeFillShade="E6"/>
          </w:tcPr>
          <w:p w14:paraId="338C3F94" w14:textId="77777777" w:rsidR="00155B4E" w:rsidRPr="00182A2B" w:rsidRDefault="00155B4E" w:rsidP="00155B4E">
            <w:pPr>
              <w:pStyle w:val="TableHeading"/>
            </w:pPr>
            <w:r w:rsidRPr="00182A2B">
              <w:t>Entity</w:t>
            </w:r>
          </w:p>
        </w:tc>
        <w:tc>
          <w:tcPr>
            <w:tcW w:w="0" w:type="auto"/>
            <w:tcBorders>
              <w:bottom w:val="single" w:sz="6" w:space="0" w:color="auto"/>
            </w:tcBorders>
            <w:shd w:val="clear" w:color="auto" w:fill="D0CECE" w:themeFill="background2" w:themeFillShade="E6"/>
          </w:tcPr>
          <w:p w14:paraId="266FD0C2" w14:textId="77777777" w:rsidR="00155B4E" w:rsidRPr="00182A2B" w:rsidRDefault="00155B4E" w:rsidP="00155B4E">
            <w:pPr>
              <w:pStyle w:val="TableHeading"/>
            </w:pPr>
            <w:r w:rsidRPr="00182A2B">
              <w:t>Attribute</w:t>
            </w:r>
          </w:p>
        </w:tc>
        <w:tc>
          <w:tcPr>
            <w:tcW w:w="0" w:type="auto"/>
            <w:tcBorders>
              <w:bottom w:val="single" w:sz="6" w:space="0" w:color="auto"/>
            </w:tcBorders>
            <w:shd w:val="clear" w:color="auto" w:fill="D0CECE" w:themeFill="background2" w:themeFillShade="E6"/>
          </w:tcPr>
          <w:p w14:paraId="2AA85A99" w14:textId="77777777" w:rsidR="00155B4E" w:rsidRPr="00182A2B" w:rsidRDefault="00155B4E" w:rsidP="00155B4E">
            <w:pPr>
              <w:pStyle w:val="TableHeading"/>
            </w:pPr>
            <w:r w:rsidRPr="00182A2B">
              <w:t>Provided by</w:t>
            </w:r>
          </w:p>
        </w:tc>
        <w:tc>
          <w:tcPr>
            <w:tcW w:w="1658" w:type="dxa"/>
            <w:tcBorders>
              <w:bottom w:val="single" w:sz="6" w:space="0" w:color="auto"/>
            </w:tcBorders>
            <w:shd w:val="clear" w:color="auto" w:fill="D0CECE" w:themeFill="background2" w:themeFillShade="E6"/>
          </w:tcPr>
          <w:p w14:paraId="17A87B4C" w14:textId="77777777" w:rsidR="00155B4E" w:rsidRPr="00182A2B" w:rsidRDefault="00155B4E" w:rsidP="00155B4E">
            <w:pPr>
              <w:pStyle w:val="TableHeading"/>
            </w:pPr>
            <w:r w:rsidRPr="00182A2B">
              <w:t>Managed by</w:t>
            </w:r>
          </w:p>
        </w:tc>
      </w:tr>
      <w:tr w:rsidR="00155B4E" w:rsidRPr="009302F6" w14:paraId="081167A8" w14:textId="77777777" w:rsidTr="00155B4E">
        <w:trPr>
          <w:cantSplit/>
          <w:jc w:val="center"/>
        </w:trPr>
        <w:tc>
          <w:tcPr>
            <w:tcW w:w="0" w:type="auto"/>
            <w:vMerge w:val="restart"/>
            <w:tcBorders>
              <w:top w:val="single" w:sz="6" w:space="0" w:color="auto"/>
              <w:bottom w:val="nil"/>
            </w:tcBorders>
          </w:tcPr>
          <w:p w14:paraId="4334F5F0" w14:textId="77777777" w:rsidR="00155B4E" w:rsidRPr="009302F6" w:rsidRDefault="00155B4E" w:rsidP="00155B4E">
            <w:pPr>
              <w:pStyle w:val="TableNospacing"/>
            </w:pPr>
            <w:r w:rsidRPr="009302F6">
              <w:t>Application</w:t>
            </w:r>
          </w:p>
        </w:tc>
        <w:tc>
          <w:tcPr>
            <w:tcW w:w="0" w:type="auto"/>
            <w:tcBorders>
              <w:top w:val="single" w:sz="6" w:space="0" w:color="auto"/>
            </w:tcBorders>
          </w:tcPr>
          <w:p w14:paraId="61CBCFC7" w14:textId="77777777" w:rsidR="00155B4E" w:rsidRPr="009302F6" w:rsidRDefault="00155B4E" w:rsidP="00155B4E">
            <w:pPr>
              <w:pStyle w:val="TableNospacing"/>
              <w:rPr>
                <w:noProof/>
              </w:rPr>
            </w:pPr>
            <w:r w:rsidRPr="009302F6">
              <w:rPr>
                <w:noProof/>
              </w:rPr>
              <w:t>ccnApplicationName</w:t>
            </w:r>
          </w:p>
        </w:tc>
        <w:tc>
          <w:tcPr>
            <w:tcW w:w="0" w:type="auto"/>
            <w:tcBorders>
              <w:top w:val="single" w:sz="6" w:space="0" w:color="auto"/>
            </w:tcBorders>
          </w:tcPr>
          <w:p w14:paraId="62EEEC18" w14:textId="77777777" w:rsidR="00155B4E" w:rsidRPr="009302F6" w:rsidRDefault="00155B4E" w:rsidP="00155B4E">
            <w:pPr>
              <w:pStyle w:val="TableNospacing"/>
            </w:pPr>
            <w:r w:rsidRPr="009302F6">
              <w:t>LAD</w:t>
            </w:r>
          </w:p>
        </w:tc>
        <w:tc>
          <w:tcPr>
            <w:tcW w:w="1658" w:type="dxa"/>
            <w:tcBorders>
              <w:top w:val="single" w:sz="6" w:space="0" w:color="auto"/>
            </w:tcBorders>
          </w:tcPr>
          <w:p w14:paraId="02E436A7" w14:textId="77777777" w:rsidR="00155B4E" w:rsidRPr="009302F6" w:rsidRDefault="00155B4E" w:rsidP="00155B4E">
            <w:pPr>
              <w:pStyle w:val="TableNospacing"/>
            </w:pPr>
            <w:r w:rsidRPr="009302F6">
              <w:t>CDIA</w:t>
            </w:r>
          </w:p>
        </w:tc>
      </w:tr>
      <w:tr w:rsidR="00155B4E" w:rsidRPr="009302F6" w14:paraId="1CDF465B" w14:textId="77777777" w:rsidTr="00155B4E">
        <w:trPr>
          <w:cantSplit/>
          <w:jc w:val="center"/>
        </w:trPr>
        <w:tc>
          <w:tcPr>
            <w:tcW w:w="0" w:type="auto"/>
            <w:vMerge/>
            <w:tcBorders>
              <w:top w:val="nil"/>
              <w:bottom w:val="nil"/>
            </w:tcBorders>
          </w:tcPr>
          <w:p w14:paraId="1EC25A59" w14:textId="77777777" w:rsidR="00155B4E" w:rsidRPr="009302F6" w:rsidRDefault="00155B4E" w:rsidP="00155B4E">
            <w:pPr>
              <w:pStyle w:val="Table"/>
              <w:spacing w:before="0" w:after="0"/>
            </w:pPr>
          </w:p>
        </w:tc>
        <w:tc>
          <w:tcPr>
            <w:tcW w:w="0" w:type="auto"/>
            <w:tcBorders>
              <w:top w:val="nil"/>
            </w:tcBorders>
          </w:tcPr>
          <w:p w14:paraId="2110C94A" w14:textId="77777777" w:rsidR="00155B4E" w:rsidRPr="009302F6" w:rsidRDefault="00155B4E" w:rsidP="00155B4E">
            <w:pPr>
              <w:pStyle w:val="TableNospacing"/>
              <w:rPr>
                <w:noProof/>
              </w:rPr>
            </w:pPr>
            <w:r w:rsidRPr="009302F6">
              <w:rPr>
                <w:noProof/>
              </w:rPr>
              <w:t>ccnApplicationType</w:t>
            </w:r>
          </w:p>
        </w:tc>
        <w:tc>
          <w:tcPr>
            <w:tcW w:w="0" w:type="auto"/>
            <w:tcBorders>
              <w:top w:val="nil"/>
            </w:tcBorders>
          </w:tcPr>
          <w:p w14:paraId="1C06D29F" w14:textId="77777777" w:rsidR="00155B4E" w:rsidRPr="009302F6" w:rsidRDefault="00155B4E" w:rsidP="00155B4E">
            <w:pPr>
              <w:pStyle w:val="TableNospacing"/>
            </w:pPr>
            <w:r w:rsidRPr="009302F6">
              <w:t>LAD</w:t>
            </w:r>
          </w:p>
        </w:tc>
        <w:tc>
          <w:tcPr>
            <w:tcW w:w="1658" w:type="dxa"/>
            <w:tcBorders>
              <w:top w:val="nil"/>
            </w:tcBorders>
          </w:tcPr>
          <w:p w14:paraId="4CCAD878" w14:textId="77777777" w:rsidR="00155B4E" w:rsidRPr="009302F6" w:rsidRDefault="00155B4E" w:rsidP="00155B4E">
            <w:pPr>
              <w:pStyle w:val="TableNospacing"/>
            </w:pPr>
            <w:r w:rsidRPr="009302F6">
              <w:t>CDIA</w:t>
            </w:r>
          </w:p>
        </w:tc>
      </w:tr>
      <w:tr w:rsidR="00155B4E" w:rsidRPr="009302F6" w14:paraId="2EF6E1CB" w14:textId="77777777" w:rsidTr="00155B4E">
        <w:trPr>
          <w:cantSplit/>
          <w:jc w:val="center"/>
        </w:trPr>
        <w:tc>
          <w:tcPr>
            <w:tcW w:w="0" w:type="auto"/>
            <w:vMerge/>
            <w:tcBorders>
              <w:top w:val="nil"/>
              <w:bottom w:val="nil"/>
            </w:tcBorders>
          </w:tcPr>
          <w:p w14:paraId="3C9AC941" w14:textId="77777777" w:rsidR="00155B4E" w:rsidRPr="009302F6" w:rsidRDefault="00155B4E" w:rsidP="00155B4E">
            <w:pPr>
              <w:pStyle w:val="Table"/>
              <w:spacing w:before="0" w:after="0"/>
            </w:pPr>
          </w:p>
        </w:tc>
        <w:tc>
          <w:tcPr>
            <w:tcW w:w="0" w:type="auto"/>
          </w:tcPr>
          <w:p w14:paraId="1927A54C" w14:textId="77777777" w:rsidR="00155B4E" w:rsidRPr="009302F6" w:rsidRDefault="00155B4E" w:rsidP="00155B4E">
            <w:pPr>
              <w:pStyle w:val="TableNospacing"/>
              <w:rPr>
                <w:noProof/>
              </w:rPr>
            </w:pPr>
            <w:r w:rsidRPr="009302F6">
              <w:rPr>
                <w:noProof/>
              </w:rPr>
              <w:t>ccnAddress</w:t>
            </w:r>
          </w:p>
        </w:tc>
        <w:tc>
          <w:tcPr>
            <w:tcW w:w="0" w:type="auto"/>
          </w:tcPr>
          <w:p w14:paraId="20FD108E" w14:textId="77777777" w:rsidR="00155B4E" w:rsidRPr="009302F6" w:rsidRDefault="00155B4E" w:rsidP="00155B4E">
            <w:pPr>
              <w:pStyle w:val="TableNospacing"/>
            </w:pPr>
            <w:r w:rsidRPr="009302F6">
              <w:t>LAD</w:t>
            </w:r>
          </w:p>
        </w:tc>
        <w:tc>
          <w:tcPr>
            <w:tcW w:w="1658" w:type="dxa"/>
          </w:tcPr>
          <w:p w14:paraId="2770D70D" w14:textId="77777777" w:rsidR="00155B4E" w:rsidRPr="009302F6" w:rsidRDefault="00155B4E" w:rsidP="00155B4E">
            <w:pPr>
              <w:pStyle w:val="TableNospacing"/>
            </w:pPr>
            <w:r w:rsidRPr="009302F6">
              <w:t>CDIA</w:t>
            </w:r>
          </w:p>
        </w:tc>
      </w:tr>
      <w:tr w:rsidR="00155B4E" w:rsidRPr="009302F6" w14:paraId="571BF585" w14:textId="77777777" w:rsidTr="00155B4E">
        <w:trPr>
          <w:cantSplit/>
          <w:jc w:val="center"/>
        </w:trPr>
        <w:tc>
          <w:tcPr>
            <w:tcW w:w="0" w:type="auto"/>
            <w:vMerge/>
            <w:tcBorders>
              <w:top w:val="nil"/>
              <w:bottom w:val="nil"/>
            </w:tcBorders>
          </w:tcPr>
          <w:p w14:paraId="5040FAF1" w14:textId="77777777" w:rsidR="00155B4E" w:rsidRPr="009302F6" w:rsidRDefault="00155B4E" w:rsidP="00155B4E">
            <w:pPr>
              <w:pStyle w:val="Table"/>
              <w:spacing w:before="0" w:after="0"/>
            </w:pPr>
          </w:p>
        </w:tc>
        <w:tc>
          <w:tcPr>
            <w:tcW w:w="0" w:type="auto"/>
          </w:tcPr>
          <w:p w14:paraId="67E7D35A" w14:textId="77777777" w:rsidR="00155B4E" w:rsidRPr="009302F6" w:rsidRDefault="00155B4E" w:rsidP="00155B4E">
            <w:pPr>
              <w:pStyle w:val="TableNospacing"/>
              <w:rPr>
                <w:noProof/>
              </w:rPr>
            </w:pPr>
            <w:r w:rsidRPr="009302F6">
              <w:rPr>
                <w:noProof/>
              </w:rPr>
              <w:t>ccnAddressType</w:t>
            </w:r>
          </w:p>
        </w:tc>
        <w:tc>
          <w:tcPr>
            <w:tcW w:w="0" w:type="auto"/>
          </w:tcPr>
          <w:p w14:paraId="43A421CD" w14:textId="77777777" w:rsidR="00155B4E" w:rsidRPr="009302F6" w:rsidRDefault="00155B4E" w:rsidP="00155B4E">
            <w:pPr>
              <w:pStyle w:val="TableNospacing"/>
            </w:pPr>
            <w:r w:rsidRPr="009302F6">
              <w:t>LAD</w:t>
            </w:r>
          </w:p>
        </w:tc>
        <w:tc>
          <w:tcPr>
            <w:tcW w:w="1658" w:type="dxa"/>
          </w:tcPr>
          <w:p w14:paraId="0AB183DA" w14:textId="77777777" w:rsidR="00155B4E" w:rsidRPr="009302F6" w:rsidRDefault="00155B4E" w:rsidP="00155B4E">
            <w:pPr>
              <w:pStyle w:val="TableNospacing"/>
            </w:pPr>
            <w:r w:rsidRPr="009302F6">
              <w:t>CDIA</w:t>
            </w:r>
          </w:p>
        </w:tc>
      </w:tr>
      <w:tr w:rsidR="00155B4E" w:rsidRPr="009302F6" w14:paraId="20C42F6E" w14:textId="77777777" w:rsidTr="00155B4E">
        <w:trPr>
          <w:cantSplit/>
          <w:jc w:val="center"/>
        </w:trPr>
        <w:tc>
          <w:tcPr>
            <w:tcW w:w="0" w:type="auto"/>
            <w:vMerge/>
            <w:tcBorders>
              <w:top w:val="nil"/>
              <w:bottom w:val="nil"/>
            </w:tcBorders>
          </w:tcPr>
          <w:p w14:paraId="66A6D96A" w14:textId="77777777" w:rsidR="00155B4E" w:rsidRPr="009302F6" w:rsidRDefault="00155B4E" w:rsidP="00155B4E">
            <w:pPr>
              <w:pStyle w:val="Table"/>
              <w:spacing w:before="0" w:after="0"/>
            </w:pPr>
          </w:p>
        </w:tc>
        <w:tc>
          <w:tcPr>
            <w:tcW w:w="0" w:type="auto"/>
          </w:tcPr>
          <w:p w14:paraId="29EF9924" w14:textId="77777777" w:rsidR="00155B4E" w:rsidRPr="009302F6" w:rsidRDefault="00155B4E" w:rsidP="00155B4E">
            <w:pPr>
              <w:pStyle w:val="TableNospacing"/>
              <w:rPr>
                <w:noProof/>
              </w:rPr>
            </w:pPr>
            <w:r w:rsidRPr="009302F6">
              <w:rPr>
                <w:noProof/>
              </w:rPr>
              <w:t>ccnAuthorizedSecurityMechanisms</w:t>
            </w:r>
          </w:p>
        </w:tc>
        <w:tc>
          <w:tcPr>
            <w:tcW w:w="0" w:type="auto"/>
          </w:tcPr>
          <w:p w14:paraId="67D2C78D" w14:textId="77777777" w:rsidR="00155B4E" w:rsidRPr="009302F6" w:rsidRDefault="00155B4E" w:rsidP="00155B4E">
            <w:pPr>
              <w:pStyle w:val="TableNospacing"/>
            </w:pPr>
            <w:r w:rsidRPr="009302F6">
              <w:t>LAD</w:t>
            </w:r>
          </w:p>
        </w:tc>
        <w:tc>
          <w:tcPr>
            <w:tcW w:w="1658" w:type="dxa"/>
          </w:tcPr>
          <w:p w14:paraId="1C3E6562" w14:textId="77777777" w:rsidR="00155B4E" w:rsidRPr="009302F6" w:rsidRDefault="00155B4E" w:rsidP="00155B4E">
            <w:pPr>
              <w:pStyle w:val="TableNospacing"/>
            </w:pPr>
            <w:r w:rsidRPr="009302F6">
              <w:t>CDIA</w:t>
            </w:r>
          </w:p>
        </w:tc>
      </w:tr>
      <w:tr w:rsidR="00155B4E" w:rsidRPr="009302F6" w14:paraId="2509803E" w14:textId="77777777" w:rsidTr="00155B4E">
        <w:trPr>
          <w:cantSplit/>
          <w:jc w:val="center"/>
        </w:trPr>
        <w:tc>
          <w:tcPr>
            <w:tcW w:w="0" w:type="auto"/>
            <w:vMerge/>
            <w:tcBorders>
              <w:top w:val="nil"/>
            </w:tcBorders>
          </w:tcPr>
          <w:p w14:paraId="215C45BC" w14:textId="77777777" w:rsidR="00155B4E" w:rsidRPr="009302F6" w:rsidRDefault="00155B4E" w:rsidP="00155B4E">
            <w:pPr>
              <w:pStyle w:val="Table"/>
              <w:spacing w:before="0" w:after="0"/>
            </w:pPr>
          </w:p>
        </w:tc>
        <w:tc>
          <w:tcPr>
            <w:tcW w:w="0" w:type="auto"/>
          </w:tcPr>
          <w:p w14:paraId="6BEC0EAB" w14:textId="77777777" w:rsidR="00155B4E" w:rsidRPr="009302F6" w:rsidRDefault="00155B4E" w:rsidP="00155B4E">
            <w:pPr>
              <w:pStyle w:val="TableNospacing"/>
              <w:rPr>
                <w:noProof/>
              </w:rPr>
            </w:pPr>
            <w:r w:rsidRPr="009302F6">
              <w:rPr>
                <w:noProof/>
              </w:rPr>
              <w:t>ccnDefaultSecurityMechanisms</w:t>
            </w:r>
          </w:p>
        </w:tc>
        <w:tc>
          <w:tcPr>
            <w:tcW w:w="0" w:type="auto"/>
          </w:tcPr>
          <w:p w14:paraId="59FB9A00" w14:textId="77777777" w:rsidR="00155B4E" w:rsidRPr="009302F6" w:rsidRDefault="00155B4E" w:rsidP="00155B4E">
            <w:pPr>
              <w:pStyle w:val="TableNospacing"/>
            </w:pPr>
            <w:r w:rsidRPr="009302F6">
              <w:t>LAD</w:t>
            </w:r>
          </w:p>
        </w:tc>
        <w:tc>
          <w:tcPr>
            <w:tcW w:w="1658" w:type="dxa"/>
          </w:tcPr>
          <w:p w14:paraId="244FD0C9" w14:textId="77777777" w:rsidR="00155B4E" w:rsidRPr="009302F6" w:rsidRDefault="00155B4E" w:rsidP="00155B4E">
            <w:pPr>
              <w:pStyle w:val="TableNospacing"/>
            </w:pPr>
            <w:r w:rsidRPr="009302F6">
              <w:t>CDIA</w:t>
            </w:r>
          </w:p>
        </w:tc>
      </w:tr>
      <w:tr w:rsidR="00155B4E" w:rsidRPr="009302F6" w14:paraId="5FD5FE37" w14:textId="77777777" w:rsidTr="00155B4E">
        <w:trPr>
          <w:cantSplit/>
          <w:jc w:val="center"/>
        </w:trPr>
        <w:tc>
          <w:tcPr>
            <w:tcW w:w="0" w:type="auto"/>
            <w:vMerge/>
            <w:tcBorders>
              <w:top w:val="nil"/>
              <w:bottom w:val="nil"/>
            </w:tcBorders>
          </w:tcPr>
          <w:p w14:paraId="7889A077" w14:textId="77777777" w:rsidR="00155B4E" w:rsidRPr="009302F6" w:rsidRDefault="00155B4E" w:rsidP="00155B4E">
            <w:pPr>
              <w:pStyle w:val="Table"/>
              <w:spacing w:before="0" w:after="0"/>
            </w:pPr>
          </w:p>
        </w:tc>
        <w:tc>
          <w:tcPr>
            <w:tcW w:w="0" w:type="auto"/>
          </w:tcPr>
          <w:p w14:paraId="52DDDC2E" w14:textId="77777777" w:rsidR="00155B4E" w:rsidRPr="009302F6" w:rsidRDefault="00155B4E" w:rsidP="00155B4E">
            <w:pPr>
              <w:pStyle w:val="TableNospacing"/>
              <w:rPr>
                <w:noProof/>
              </w:rPr>
            </w:pPr>
            <w:r w:rsidRPr="009302F6">
              <w:rPr>
                <w:noProof/>
              </w:rPr>
              <w:t>ccnDataRepresentationRules</w:t>
            </w:r>
          </w:p>
        </w:tc>
        <w:tc>
          <w:tcPr>
            <w:tcW w:w="0" w:type="auto"/>
          </w:tcPr>
          <w:p w14:paraId="2454C0BB" w14:textId="77777777" w:rsidR="00155B4E" w:rsidRPr="009302F6" w:rsidRDefault="00155B4E" w:rsidP="00155B4E">
            <w:pPr>
              <w:pStyle w:val="TableNospacing"/>
            </w:pPr>
            <w:r w:rsidRPr="009302F6">
              <w:t>LAD</w:t>
            </w:r>
          </w:p>
        </w:tc>
        <w:tc>
          <w:tcPr>
            <w:tcW w:w="1658" w:type="dxa"/>
          </w:tcPr>
          <w:p w14:paraId="62728E9D" w14:textId="77777777" w:rsidR="00155B4E" w:rsidRPr="009302F6" w:rsidRDefault="00155B4E" w:rsidP="00155B4E">
            <w:pPr>
              <w:pStyle w:val="TableNospacing"/>
            </w:pPr>
            <w:r w:rsidRPr="009302F6">
              <w:t>CDIA</w:t>
            </w:r>
          </w:p>
        </w:tc>
      </w:tr>
      <w:tr w:rsidR="00155B4E" w:rsidRPr="009302F6" w14:paraId="1B239F37" w14:textId="77777777" w:rsidTr="00155B4E">
        <w:trPr>
          <w:cantSplit/>
          <w:jc w:val="center"/>
        </w:trPr>
        <w:tc>
          <w:tcPr>
            <w:tcW w:w="0" w:type="auto"/>
            <w:vMerge/>
            <w:tcBorders>
              <w:top w:val="nil"/>
              <w:bottom w:val="nil"/>
            </w:tcBorders>
          </w:tcPr>
          <w:p w14:paraId="2F867460" w14:textId="77777777" w:rsidR="00155B4E" w:rsidRPr="009302F6" w:rsidRDefault="00155B4E" w:rsidP="00155B4E">
            <w:pPr>
              <w:pStyle w:val="Table"/>
              <w:spacing w:before="0" w:after="0"/>
            </w:pPr>
          </w:p>
        </w:tc>
        <w:tc>
          <w:tcPr>
            <w:tcW w:w="0" w:type="auto"/>
          </w:tcPr>
          <w:p w14:paraId="542B4C08" w14:textId="77777777" w:rsidR="00155B4E" w:rsidRPr="009302F6" w:rsidRDefault="00155B4E" w:rsidP="00155B4E">
            <w:pPr>
              <w:pStyle w:val="TableNospacing"/>
              <w:rPr>
                <w:noProof/>
              </w:rPr>
            </w:pPr>
            <w:r w:rsidRPr="009302F6">
              <w:rPr>
                <w:noProof/>
              </w:rPr>
              <w:t>ccnDefaultCodePage</w:t>
            </w:r>
          </w:p>
        </w:tc>
        <w:tc>
          <w:tcPr>
            <w:tcW w:w="0" w:type="auto"/>
          </w:tcPr>
          <w:p w14:paraId="1C10C1D9" w14:textId="77777777" w:rsidR="00155B4E" w:rsidRPr="009302F6" w:rsidRDefault="00155B4E" w:rsidP="00155B4E">
            <w:pPr>
              <w:pStyle w:val="TableNospacing"/>
            </w:pPr>
            <w:r w:rsidRPr="009302F6">
              <w:t>LAD</w:t>
            </w:r>
          </w:p>
        </w:tc>
        <w:tc>
          <w:tcPr>
            <w:tcW w:w="1658" w:type="dxa"/>
          </w:tcPr>
          <w:p w14:paraId="49E96DBC" w14:textId="77777777" w:rsidR="00155B4E" w:rsidRPr="009302F6" w:rsidRDefault="00155B4E" w:rsidP="00155B4E">
            <w:pPr>
              <w:pStyle w:val="TableNospacing"/>
            </w:pPr>
            <w:r w:rsidRPr="009302F6">
              <w:t>CDIA</w:t>
            </w:r>
          </w:p>
        </w:tc>
      </w:tr>
      <w:tr w:rsidR="00155B4E" w:rsidRPr="009302F6" w14:paraId="7B643F4F" w14:textId="77777777" w:rsidTr="00155B4E">
        <w:trPr>
          <w:cantSplit/>
          <w:jc w:val="center"/>
        </w:trPr>
        <w:tc>
          <w:tcPr>
            <w:tcW w:w="0" w:type="auto"/>
            <w:vMerge/>
            <w:tcBorders>
              <w:top w:val="nil"/>
              <w:bottom w:val="nil"/>
            </w:tcBorders>
          </w:tcPr>
          <w:p w14:paraId="409FB342" w14:textId="77777777" w:rsidR="00155B4E" w:rsidRPr="009302F6" w:rsidRDefault="00155B4E" w:rsidP="00155B4E">
            <w:pPr>
              <w:pStyle w:val="Table"/>
              <w:spacing w:before="0" w:after="0"/>
            </w:pPr>
          </w:p>
        </w:tc>
        <w:tc>
          <w:tcPr>
            <w:tcW w:w="0" w:type="auto"/>
          </w:tcPr>
          <w:p w14:paraId="49ACC03F" w14:textId="77777777" w:rsidR="00155B4E" w:rsidRPr="009302F6" w:rsidRDefault="00155B4E" w:rsidP="00155B4E">
            <w:pPr>
              <w:pStyle w:val="TableNospacing"/>
              <w:rPr>
                <w:noProof/>
              </w:rPr>
            </w:pPr>
            <w:r w:rsidRPr="009302F6">
              <w:rPr>
                <w:noProof/>
              </w:rPr>
              <w:t>ccnApplicationActivationMode</w:t>
            </w:r>
          </w:p>
        </w:tc>
        <w:tc>
          <w:tcPr>
            <w:tcW w:w="0" w:type="auto"/>
          </w:tcPr>
          <w:p w14:paraId="0357FF7E" w14:textId="77777777" w:rsidR="00155B4E" w:rsidRPr="009302F6" w:rsidRDefault="00155B4E" w:rsidP="00155B4E">
            <w:pPr>
              <w:pStyle w:val="TableNospacing"/>
            </w:pPr>
            <w:r w:rsidRPr="009302F6">
              <w:t>LAD</w:t>
            </w:r>
          </w:p>
        </w:tc>
        <w:tc>
          <w:tcPr>
            <w:tcW w:w="1658" w:type="dxa"/>
          </w:tcPr>
          <w:p w14:paraId="61F126A4" w14:textId="77777777" w:rsidR="00155B4E" w:rsidRPr="009302F6" w:rsidRDefault="00155B4E" w:rsidP="00155B4E">
            <w:pPr>
              <w:pStyle w:val="TableNospacing"/>
            </w:pPr>
            <w:r w:rsidRPr="009302F6">
              <w:t>CDIA</w:t>
            </w:r>
          </w:p>
        </w:tc>
      </w:tr>
      <w:tr w:rsidR="00155B4E" w:rsidRPr="009302F6" w14:paraId="7DE1C29A" w14:textId="77777777" w:rsidTr="00155B4E">
        <w:trPr>
          <w:cantSplit/>
          <w:jc w:val="center"/>
        </w:trPr>
        <w:tc>
          <w:tcPr>
            <w:tcW w:w="0" w:type="auto"/>
            <w:vMerge/>
            <w:tcBorders>
              <w:top w:val="nil"/>
              <w:bottom w:val="nil"/>
            </w:tcBorders>
          </w:tcPr>
          <w:p w14:paraId="4FDDC2D1" w14:textId="77777777" w:rsidR="00155B4E" w:rsidRPr="009302F6" w:rsidRDefault="00155B4E" w:rsidP="00155B4E">
            <w:pPr>
              <w:pStyle w:val="Table"/>
              <w:spacing w:before="0" w:after="0"/>
            </w:pPr>
          </w:p>
        </w:tc>
        <w:tc>
          <w:tcPr>
            <w:tcW w:w="0" w:type="auto"/>
          </w:tcPr>
          <w:p w14:paraId="0987B55B" w14:textId="77777777" w:rsidR="00155B4E" w:rsidRPr="009302F6" w:rsidRDefault="00155B4E" w:rsidP="00155B4E">
            <w:pPr>
              <w:pStyle w:val="TableNospacing"/>
              <w:rPr>
                <w:noProof/>
              </w:rPr>
            </w:pPr>
            <w:r w:rsidRPr="009302F6">
              <w:rPr>
                <w:noProof/>
              </w:rPr>
              <w:t>ccnApplicationExchangeMode</w:t>
            </w:r>
          </w:p>
        </w:tc>
        <w:tc>
          <w:tcPr>
            <w:tcW w:w="0" w:type="auto"/>
          </w:tcPr>
          <w:p w14:paraId="364506FA" w14:textId="77777777" w:rsidR="00155B4E" w:rsidRPr="009302F6" w:rsidRDefault="00155B4E" w:rsidP="00155B4E">
            <w:pPr>
              <w:pStyle w:val="TableNospacing"/>
            </w:pPr>
            <w:r w:rsidRPr="009302F6">
              <w:t>LAD</w:t>
            </w:r>
          </w:p>
        </w:tc>
        <w:tc>
          <w:tcPr>
            <w:tcW w:w="1658" w:type="dxa"/>
          </w:tcPr>
          <w:p w14:paraId="11297107" w14:textId="77777777" w:rsidR="00155B4E" w:rsidRPr="009302F6" w:rsidRDefault="00155B4E" w:rsidP="00155B4E">
            <w:pPr>
              <w:pStyle w:val="TableNospacing"/>
            </w:pPr>
            <w:r w:rsidRPr="009302F6">
              <w:t>CDIA</w:t>
            </w:r>
          </w:p>
        </w:tc>
      </w:tr>
      <w:tr w:rsidR="00155B4E" w:rsidRPr="009302F6" w14:paraId="0C226AD8" w14:textId="77777777" w:rsidTr="00155B4E">
        <w:trPr>
          <w:cantSplit/>
          <w:jc w:val="center"/>
        </w:trPr>
        <w:tc>
          <w:tcPr>
            <w:tcW w:w="0" w:type="auto"/>
            <w:vMerge/>
            <w:tcBorders>
              <w:top w:val="nil"/>
              <w:bottom w:val="nil"/>
            </w:tcBorders>
          </w:tcPr>
          <w:p w14:paraId="58F37C77" w14:textId="77777777" w:rsidR="00155B4E" w:rsidRPr="009302F6" w:rsidRDefault="00155B4E" w:rsidP="00155B4E">
            <w:pPr>
              <w:pStyle w:val="Table"/>
              <w:spacing w:before="0" w:after="0"/>
            </w:pPr>
          </w:p>
        </w:tc>
        <w:tc>
          <w:tcPr>
            <w:tcW w:w="0" w:type="auto"/>
          </w:tcPr>
          <w:p w14:paraId="0FFAB813" w14:textId="77777777" w:rsidR="00155B4E" w:rsidRPr="009302F6" w:rsidRDefault="00155B4E" w:rsidP="00155B4E">
            <w:pPr>
              <w:pStyle w:val="TableNospacing"/>
              <w:rPr>
                <w:noProof/>
              </w:rPr>
            </w:pPr>
            <w:r w:rsidRPr="009302F6">
              <w:rPr>
                <w:noProof/>
              </w:rPr>
              <w:t>ccnConversationalModeEnabled</w:t>
            </w:r>
          </w:p>
        </w:tc>
        <w:tc>
          <w:tcPr>
            <w:tcW w:w="0" w:type="auto"/>
          </w:tcPr>
          <w:p w14:paraId="20747863" w14:textId="77777777" w:rsidR="00155B4E" w:rsidRPr="009302F6" w:rsidRDefault="00155B4E" w:rsidP="00155B4E">
            <w:pPr>
              <w:pStyle w:val="TableNospacing"/>
            </w:pPr>
            <w:r w:rsidRPr="009302F6">
              <w:t>LAD</w:t>
            </w:r>
          </w:p>
        </w:tc>
        <w:tc>
          <w:tcPr>
            <w:tcW w:w="1658" w:type="dxa"/>
          </w:tcPr>
          <w:p w14:paraId="2F3B2C62" w14:textId="77777777" w:rsidR="00155B4E" w:rsidRPr="009302F6" w:rsidRDefault="00155B4E" w:rsidP="00155B4E">
            <w:pPr>
              <w:pStyle w:val="TableNospacing"/>
            </w:pPr>
            <w:r w:rsidRPr="009302F6">
              <w:t>CDIA</w:t>
            </w:r>
          </w:p>
        </w:tc>
      </w:tr>
      <w:tr w:rsidR="00155B4E" w:rsidRPr="009302F6" w14:paraId="714FB2D4" w14:textId="77777777" w:rsidTr="00155B4E">
        <w:trPr>
          <w:cantSplit/>
          <w:jc w:val="center"/>
        </w:trPr>
        <w:tc>
          <w:tcPr>
            <w:tcW w:w="0" w:type="auto"/>
            <w:vMerge/>
            <w:tcBorders>
              <w:top w:val="nil"/>
              <w:bottom w:val="nil"/>
            </w:tcBorders>
          </w:tcPr>
          <w:p w14:paraId="1F699FA3" w14:textId="77777777" w:rsidR="00155B4E" w:rsidRPr="009302F6" w:rsidRDefault="00155B4E" w:rsidP="00155B4E">
            <w:pPr>
              <w:pStyle w:val="Table"/>
              <w:spacing w:before="0" w:after="0"/>
            </w:pPr>
          </w:p>
        </w:tc>
        <w:tc>
          <w:tcPr>
            <w:tcW w:w="0" w:type="auto"/>
          </w:tcPr>
          <w:p w14:paraId="321DE86A" w14:textId="77777777" w:rsidR="00155B4E" w:rsidRPr="009302F6" w:rsidRDefault="00155B4E" w:rsidP="00155B4E">
            <w:pPr>
              <w:pStyle w:val="TableNospacing"/>
              <w:rPr>
                <w:noProof/>
              </w:rPr>
            </w:pPr>
            <w:r w:rsidRPr="009302F6">
              <w:rPr>
                <w:noProof/>
              </w:rPr>
              <w:t>ccnApplicationSecurityKey</w:t>
            </w:r>
          </w:p>
        </w:tc>
        <w:tc>
          <w:tcPr>
            <w:tcW w:w="0" w:type="auto"/>
          </w:tcPr>
          <w:p w14:paraId="4069E6D3" w14:textId="77777777" w:rsidR="00155B4E" w:rsidRPr="009302F6" w:rsidRDefault="00155B4E" w:rsidP="00155B4E">
            <w:pPr>
              <w:pStyle w:val="TableNospacing"/>
            </w:pPr>
            <w:r w:rsidRPr="009302F6">
              <w:t>LSO</w:t>
            </w:r>
          </w:p>
        </w:tc>
        <w:tc>
          <w:tcPr>
            <w:tcW w:w="1658" w:type="dxa"/>
          </w:tcPr>
          <w:p w14:paraId="39C90EF5" w14:textId="77777777" w:rsidR="00155B4E" w:rsidRPr="009302F6" w:rsidRDefault="00155B4E" w:rsidP="00155B4E">
            <w:pPr>
              <w:pStyle w:val="TableNospacing"/>
            </w:pPr>
            <w:r w:rsidRPr="009302F6">
              <w:t>LSA or LAA</w:t>
            </w:r>
          </w:p>
        </w:tc>
      </w:tr>
      <w:tr w:rsidR="00155B4E" w:rsidRPr="009302F6" w14:paraId="47F27C7C" w14:textId="77777777" w:rsidTr="00155B4E">
        <w:trPr>
          <w:cantSplit/>
          <w:jc w:val="center"/>
        </w:trPr>
        <w:tc>
          <w:tcPr>
            <w:tcW w:w="0" w:type="auto"/>
            <w:vMerge/>
            <w:tcBorders>
              <w:top w:val="nil"/>
              <w:bottom w:val="nil"/>
            </w:tcBorders>
          </w:tcPr>
          <w:p w14:paraId="198C6973" w14:textId="77777777" w:rsidR="00155B4E" w:rsidRPr="009302F6" w:rsidRDefault="00155B4E" w:rsidP="00155B4E">
            <w:pPr>
              <w:pStyle w:val="Table"/>
              <w:spacing w:before="0" w:after="0"/>
            </w:pPr>
          </w:p>
        </w:tc>
        <w:tc>
          <w:tcPr>
            <w:tcW w:w="0" w:type="auto"/>
          </w:tcPr>
          <w:p w14:paraId="3AB63320" w14:textId="77777777" w:rsidR="00155B4E" w:rsidRPr="009302F6" w:rsidRDefault="00155B4E" w:rsidP="00155B4E">
            <w:pPr>
              <w:pStyle w:val="TableNospacing"/>
              <w:rPr>
                <w:noProof/>
              </w:rPr>
            </w:pPr>
            <w:r w:rsidRPr="009302F6">
              <w:rPr>
                <w:noProof/>
              </w:rPr>
              <w:t>ccnDefaultQOS</w:t>
            </w:r>
          </w:p>
        </w:tc>
        <w:tc>
          <w:tcPr>
            <w:tcW w:w="0" w:type="auto"/>
          </w:tcPr>
          <w:p w14:paraId="7AD41E00" w14:textId="77777777" w:rsidR="00155B4E" w:rsidRPr="009302F6" w:rsidRDefault="00155B4E" w:rsidP="00155B4E">
            <w:pPr>
              <w:pStyle w:val="TableNospacing"/>
            </w:pPr>
            <w:r w:rsidRPr="009302F6">
              <w:t>LAD</w:t>
            </w:r>
          </w:p>
        </w:tc>
        <w:tc>
          <w:tcPr>
            <w:tcW w:w="1658" w:type="dxa"/>
          </w:tcPr>
          <w:p w14:paraId="368FDBDD" w14:textId="77777777" w:rsidR="00155B4E" w:rsidRPr="009302F6" w:rsidRDefault="00155B4E" w:rsidP="00155B4E">
            <w:pPr>
              <w:pStyle w:val="TableNospacing"/>
            </w:pPr>
            <w:r w:rsidRPr="009302F6">
              <w:t>CDIA</w:t>
            </w:r>
          </w:p>
        </w:tc>
      </w:tr>
      <w:tr w:rsidR="00155B4E" w:rsidRPr="009302F6" w14:paraId="632570EA" w14:textId="77777777" w:rsidTr="00155B4E">
        <w:trPr>
          <w:cantSplit/>
          <w:jc w:val="center"/>
        </w:trPr>
        <w:tc>
          <w:tcPr>
            <w:tcW w:w="0" w:type="auto"/>
            <w:vMerge/>
            <w:tcBorders>
              <w:top w:val="nil"/>
              <w:bottom w:val="nil"/>
            </w:tcBorders>
          </w:tcPr>
          <w:p w14:paraId="3C9E7AA9" w14:textId="77777777" w:rsidR="00155B4E" w:rsidRPr="009302F6" w:rsidRDefault="00155B4E" w:rsidP="00155B4E">
            <w:pPr>
              <w:pStyle w:val="Table"/>
              <w:spacing w:before="0" w:after="0"/>
            </w:pPr>
          </w:p>
        </w:tc>
        <w:tc>
          <w:tcPr>
            <w:tcW w:w="0" w:type="auto"/>
          </w:tcPr>
          <w:p w14:paraId="26D48887" w14:textId="77777777" w:rsidR="00155B4E" w:rsidRPr="009302F6" w:rsidRDefault="00155B4E" w:rsidP="00155B4E">
            <w:pPr>
              <w:pStyle w:val="TableNospacing"/>
              <w:rPr>
                <w:noProof/>
              </w:rPr>
            </w:pPr>
            <w:r w:rsidRPr="009302F6">
              <w:rPr>
                <w:noProof/>
              </w:rPr>
              <w:t>ccnOperationalStatus</w:t>
            </w:r>
          </w:p>
        </w:tc>
        <w:tc>
          <w:tcPr>
            <w:tcW w:w="0" w:type="auto"/>
          </w:tcPr>
          <w:p w14:paraId="4286626F" w14:textId="77777777" w:rsidR="00155B4E" w:rsidRPr="009302F6" w:rsidRDefault="00155B4E" w:rsidP="00155B4E">
            <w:pPr>
              <w:pStyle w:val="TableNospacing"/>
            </w:pPr>
            <w:r w:rsidRPr="009302F6">
              <w:t>LSYA</w:t>
            </w:r>
          </w:p>
        </w:tc>
        <w:tc>
          <w:tcPr>
            <w:tcW w:w="1658" w:type="dxa"/>
          </w:tcPr>
          <w:p w14:paraId="387B096D" w14:textId="77777777" w:rsidR="00155B4E" w:rsidRPr="009302F6" w:rsidRDefault="00155B4E" w:rsidP="00155B4E">
            <w:pPr>
              <w:pStyle w:val="TableNospacing"/>
            </w:pPr>
            <w:r w:rsidRPr="009302F6">
              <w:t>CDIA</w:t>
            </w:r>
          </w:p>
        </w:tc>
      </w:tr>
      <w:tr w:rsidR="00155B4E" w:rsidRPr="009302F6" w14:paraId="71E4B816" w14:textId="77777777" w:rsidTr="00155B4E">
        <w:trPr>
          <w:cantSplit/>
          <w:jc w:val="center"/>
        </w:trPr>
        <w:tc>
          <w:tcPr>
            <w:tcW w:w="0" w:type="auto"/>
            <w:vMerge/>
            <w:tcBorders>
              <w:top w:val="nil"/>
              <w:bottom w:val="nil"/>
            </w:tcBorders>
          </w:tcPr>
          <w:p w14:paraId="2E69A470" w14:textId="77777777" w:rsidR="00155B4E" w:rsidRPr="009302F6" w:rsidRDefault="00155B4E" w:rsidP="00155B4E">
            <w:pPr>
              <w:pStyle w:val="Table"/>
              <w:spacing w:before="0" w:after="0"/>
            </w:pPr>
          </w:p>
        </w:tc>
        <w:tc>
          <w:tcPr>
            <w:tcW w:w="0" w:type="auto"/>
          </w:tcPr>
          <w:p w14:paraId="25D637F4" w14:textId="77777777" w:rsidR="00155B4E" w:rsidRPr="009302F6" w:rsidRDefault="00155B4E" w:rsidP="00155B4E">
            <w:pPr>
              <w:pStyle w:val="TableNospacing"/>
              <w:rPr>
                <w:noProof/>
              </w:rPr>
            </w:pPr>
            <w:r w:rsidRPr="009302F6">
              <w:rPr>
                <w:noProof/>
              </w:rPr>
              <w:t>ccnPlatformName</w:t>
            </w:r>
          </w:p>
        </w:tc>
        <w:tc>
          <w:tcPr>
            <w:tcW w:w="0" w:type="auto"/>
          </w:tcPr>
          <w:p w14:paraId="262D4842" w14:textId="77777777" w:rsidR="00155B4E" w:rsidRPr="009302F6" w:rsidRDefault="00155B4E" w:rsidP="00155B4E">
            <w:pPr>
              <w:pStyle w:val="TableNospacing"/>
            </w:pPr>
            <w:r w:rsidRPr="009302F6">
              <w:t>LAD</w:t>
            </w:r>
          </w:p>
        </w:tc>
        <w:tc>
          <w:tcPr>
            <w:tcW w:w="1658" w:type="dxa"/>
          </w:tcPr>
          <w:p w14:paraId="3239E3CB" w14:textId="77777777" w:rsidR="00155B4E" w:rsidRPr="009302F6" w:rsidRDefault="00155B4E" w:rsidP="00155B4E">
            <w:pPr>
              <w:pStyle w:val="TableNospacing"/>
            </w:pPr>
            <w:r w:rsidRPr="009302F6">
              <w:t>CDIA</w:t>
            </w:r>
          </w:p>
        </w:tc>
      </w:tr>
      <w:tr w:rsidR="00155B4E" w:rsidRPr="009302F6" w14:paraId="097AEFBB" w14:textId="77777777" w:rsidTr="00155B4E">
        <w:trPr>
          <w:cantSplit/>
          <w:jc w:val="center"/>
        </w:trPr>
        <w:tc>
          <w:tcPr>
            <w:tcW w:w="0" w:type="auto"/>
            <w:vMerge/>
            <w:tcBorders>
              <w:top w:val="nil"/>
              <w:bottom w:val="nil"/>
            </w:tcBorders>
          </w:tcPr>
          <w:p w14:paraId="6E771FEC" w14:textId="77777777" w:rsidR="00155B4E" w:rsidRPr="009302F6" w:rsidRDefault="00155B4E" w:rsidP="00155B4E">
            <w:pPr>
              <w:pStyle w:val="Table"/>
              <w:spacing w:before="0" w:after="0"/>
            </w:pPr>
          </w:p>
        </w:tc>
        <w:tc>
          <w:tcPr>
            <w:tcW w:w="0" w:type="auto"/>
          </w:tcPr>
          <w:p w14:paraId="6B108B5B" w14:textId="77777777" w:rsidR="00155B4E" w:rsidRPr="009302F6" w:rsidRDefault="00155B4E" w:rsidP="00155B4E">
            <w:pPr>
              <w:pStyle w:val="TableNospacing"/>
              <w:rPr>
                <w:noProof/>
              </w:rPr>
            </w:pPr>
            <w:r w:rsidRPr="009302F6">
              <w:rPr>
                <w:noProof/>
              </w:rPr>
              <w:t>ccnRAPName</w:t>
            </w:r>
          </w:p>
        </w:tc>
        <w:tc>
          <w:tcPr>
            <w:tcW w:w="0" w:type="auto"/>
          </w:tcPr>
          <w:p w14:paraId="74BF0E2D" w14:textId="77777777" w:rsidR="00155B4E" w:rsidRPr="009302F6" w:rsidRDefault="00155B4E" w:rsidP="00155B4E">
            <w:pPr>
              <w:pStyle w:val="TableNospacing"/>
            </w:pPr>
            <w:r w:rsidRPr="009302F6">
              <w:t>LAD</w:t>
            </w:r>
          </w:p>
        </w:tc>
        <w:tc>
          <w:tcPr>
            <w:tcW w:w="1658" w:type="dxa"/>
          </w:tcPr>
          <w:p w14:paraId="608FD8BF" w14:textId="77777777" w:rsidR="00155B4E" w:rsidRPr="009302F6" w:rsidRDefault="00155B4E" w:rsidP="00155B4E">
            <w:pPr>
              <w:pStyle w:val="TableNospacing"/>
            </w:pPr>
            <w:r w:rsidRPr="009302F6">
              <w:t>CDIA</w:t>
            </w:r>
          </w:p>
        </w:tc>
      </w:tr>
      <w:tr w:rsidR="00155B4E" w:rsidRPr="009302F6" w14:paraId="74C2A591" w14:textId="77777777" w:rsidTr="00155B4E">
        <w:trPr>
          <w:cantSplit/>
          <w:jc w:val="center"/>
        </w:trPr>
        <w:tc>
          <w:tcPr>
            <w:tcW w:w="0" w:type="auto"/>
            <w:vMerge w:val="restart"/>
            <w:tcBorders>
              <w:bottom w:val="nil"/>
            </w:tcBorders>
          </w:tcPr>
          <w:p w14:paraId="4C4B9254" w14:textId="77777777" w:rsidR="00155B4E" w:rsidRPr="009302F6" w:rsidRDefault="00155B4E" w:rsidP="00155B4E">
            <w:pPr>
              <w:pStyle w:val="TableNospacing"/>
            </w:pPr>
            <w:r w:rsidRPr="009302F6">
              <w:t>Platform</w:t>
            </w:r>
          </w:p>
        </w:tc>
        <w:tc>
          <w:tcPr>
            <w:tcW w:w="0" w:type="auto"/>
            <w:tcBorders>
              <w:top w:val="nil"/>
            </w:tcBorders>
          </w:tcPr>
          <w:p w14:paraId="0A397F9A" w14:textId="77777777" w:rsidR="00155B4E" w:rsidRPr="009302F6" w:rsidRDefault="00155B4E" w:rsidP="00155B4E">
            <w:pPr>
              <w:pStyle w:val="TableNospacing"/>
              <w:rPr>
                <w:noProof/>
              </w:rPr>
            </w:pPr>
            <w:r w:rsidRPr="009302F6">
              <w:rPr>
                <w:noProof/>
              </w:rPr>
              <w:t>ccnPlatformName</w:t>
            </w:r>
          </w:p>
        </w:tc>
        <w:tc>
          <w:tcPr>
            <w:tcW w:w="0" w:type="auto"/>
            <w:tcBorders>
              <w:top w:val="nil"/>
            </w:tcBorders>
          </w:tcPr>
          <w:p w14:paraId="5AE0FDAD" w14:textId="77777777" w:rsidR="00155B4E" w:rsidRPr="009302F6" w:rsidRDefault="00155B4E" w:rsidP="00155B4E">
            <w:pPr>
              <w:pStyle w:val="TableNospacing"/>
            </w:pPr>
            <w:r w:rsidRPr="009302F6">
              <w:t>LAD</w:t>
            </w:r>
          </w:p>
        </w:tc>
        <w:tc>
          <w:tcPr>
            <w:tcW w:w="1658" w:type="dxa"/>
            <w:tcBorders>
              <w:top w:val="nil"/>
            </w:tcBorders>
          </w:tcPr>
          <w:p w14:paraId="0470C1AC" w14:textId="77777777" w:rsidR="00155B4E" w:rsidRPr="009302F6" w:rsidRDefault="00155B4E" w:rsidP="00155B4E">
            <w:pPr>
              <w:pStyle w:val="TableNospacing"/>
            </w:pPr>
            <w:r w:rsidRPr="009302F6">
              <w:t>CDIA</w:t>
            </w:r>
          </w:p>
        </w:tc>
      </w:tr>
      <w:tr w:rsidR="00155B4E" w:rsidRPr="009302F6" w14:paraId="16C3A5B5" w14:textId="77777777" w:rsidTr="00155B4E">
        <w:trPr>
          <w:cantSplit/>
          <w:jc w:val="center"/>
        </w:trPr>
        <w:tc>
          <w:tcPr>
            <w:tcW w:w="0" w:type="auto"/>
            <w:vMerge/>
            <w:tcBorders>
              <w:top w:val="nil"/>
              <w:bottom w:val="nil"/>
            </w:tcBorders>
          </w:tcPr>
          <w:p w14:paraId="6A56B3D1" w14:textId="77777777" w:rsidR="00155B4E" w:rsidRPr="009302F6" w:rsidRDefault="00155B4E" w:rsidP="00155B4E">
            <w:pPr>
              <w:pStyle w:val="Table"/>
              <w:spacing w:before="0" w:after="0"/>
            </w:pPr>
          </w:p>
        </w:tc>
        <w:tc>
          <w:tcPr>
            <w:tcW w:w="0" w:type="auto"/>
            <w:tcBorders>
              <w:bottom w:val="nil"/>
            </w:tcBorders>
          </w:tcPr>
          <w:p w14:paraId="1B3D5AC7" w14:textId="77777777" w:rsidR="00155B4E" w:rsidRPr="009302F6" w:rsidRDefault="00155B4E" w:rsidP="00155B4E">
            <w:pPr>
              <w:pStyle w:val="TableNospacing"/>
              <w:rPr>
                <w:noProof/>
              </w:rPr>
            </w:pPr>
            <w:r w:rsidRPr="009302F6">
              <w:rPr>
                <w:noProof/>
              </w:rPr>
              <w:t>ccnAddress</w:t>
            </w:r>
          </w:p>
        </w:tc>
        <w:tc>
          <w:tcPr>
            <w:tcW w:w="0" w:type="auto"/>
            <w:tcBorders>
              <w:bottom w:val="nil"/>
            </w:tcBorders>
          </w:tcPr>
          <w:p w14:paraId="1BD055D1" w14:textId="77777777" w:rsidR="00155B4E" w:rsidRPr="009302F6" w:rsidRDefault="00155B4E" w:rsidP="00155B4E">
            <w:pPr>
              <w:pStyle w:val="TableNospacing"/>
            </w:pPr>
            <w:r w:rsidRPr="009302F6">
              <w:t>LAD</w:t>
            </w:r>
          </w:p>
        </w:tc>
        <w:tc>
          <w:tcPr>
            <w:tcW w:w="1658" w:type="dxa"/>
            <w:tcBorders>
              <w:bottom w:val="nil"/>
            </w:tcBorders>
          </w:tcPr>
          <w:p w14:paraId="2278FE61" w14:textId="77777777" w:rsidR="00155B4E" w:rsidRPr="009302F6" w:rsidRDefault="00155B4E" w:rsidP="00155B4E">
            <w:pPr>
              <w:pStyle w:val="TableNospacing"/>
            </w:pPr>
            <w:r w:rsidRPr="009302F6">
              <w:t>CDIA</w:t>
            </w:r>
          </w:p>
        </w:tc>
      </w:tr>
      <w:tr w:rsidR="00155B4E" w:rsidRPr="009302F6" w14:paraId="664869BA" w14:textId="77777777" w:rsidTr="00155B4E">
        <w:trPr>
          <w:cantSplit/>
          <w:jc w:val="center"/>
        </w:trPr>
        <w:tc>
          <w:tcPr>
            <w:tcW w:w="0" w:type="auto"/>
            <w:vMerge/>
            <w:tcBorders>
              <w:top w:val="nil"/>
            </w:tcBorders>
          </w:tcPr>
          <w:p w14:paraId="6AB8DBC1" w14:textId="77777777" w:rsidR="00155B4E" w:rsidRPr="009302F6" w:rsidRDefault="00155B4E" w:rsidP="00155B4E">
            <w:pPr>
              <w:pStyle w:val="Table"/>
              <w:spacing w:before="0" w:after="0"/>
            </w:pPr>
          </w:p>
        </w:tc>
        <w:tc>
          <w:tcPr>
            <w:tcW w:w="0" w:type="auto"/>
          </w:tcPr>
          <w:p w14:paraId="50D3747F" w14:textId="77777777" w:rsidR="00155B4E" w:rsidRPr="009302F6" w:rsidRDefault="00155B4E" w:rsidP="00155B4E">
            <w:pPr>
              <w:pStyle w:val="TableNospacing"/>
              <w:rPr>
                <w:noProof/>
              </w:rPr>
            </w:pPr>
            <w:r w:rsidRPr="009302F6">
              <w:rPr>
                <w:noProof/>
              </w:rPr>
              <w:t>ccnAddressType</w:t>
            </w:r>
          </w:p>
        </w:tc>
        <w:tc>
          <w:tcPr>
            <w:tcW w:w="0" w:type="auto"/>
          </w:tcPr>
          <w:p w14:paraId="5B290FDD" w14:textId="77777777" w:rsidR="00155B4E" w:rsidRPr="009302F6" w:rsidRDefault="00155B4E" w:rsidP="00155B4E">
            <w:pPr>
              <w:pStyle w:val="TableNospacing"/>
            </w:pPr>
            <w:r w:rsidRPr="009302F6">
              <w:t>LAD</w:t>
            </w:r>
          </w:p>
        </w:tc>
        <w:tc>
          <w:tcPr>
            <w:tcW w:w="1658" w:type="dxa"/>
          </w:tcPr>
          <w:p w14:paraId="5152886C" w14:textId="77777777" w:rsidR="00155B4E" w:rsidRPr="009302F6" w:rsidRDefault="00155B4E" w:rsidP="00155B4E">
            <w:pPr>
              <w:pStyle w:val="TableNospacing"/>
            </w:pPr>
            <w:r w:rsidRPr="009302F6">
              <w:t>CDIA</w:t>
            </w:r>
          </w:p>
        </w:tc>
      </w:tr>
      <w:tr w:rsidR="00155B4E" w:rsidRPr="009302F6" w14:paraId="3BAD7310" w14:textId="77777777" w:rsidTr="00155B4E">
        <w:trPr>
          <w:cantSplit/>
          <w:jc w:val="center"/>
        </w:trPr>
        <w:tc>
          <w:tcPr>
            <w:tcW w:w="0" w:type="auto"/>
            <w:vMerge/>
            <w:tcBorders>
              <w:bottom w:val="nil"/>
            </w:tcBorders>
          </w:tcPr>
          <w:p w14:paraId="030D0441" w14:textId="77777777" w:rsidR="00155B4E" w:rsidRPr="009302F6" w:rsidRDefault="00155B4E" w:rsidP="00155B4E">
            <w:pPr>
              <w:pStyle w:val="Table"/>
              <w:spacing w:before="0" w:after="0"/>
            </w:pPr>
          </w:p>
        </w:tc>
        <w:tc>
          <w:tcPr>
            <w:tcW w:w="0" w:type="auto"/>
            <w:tcBorders>
              <w:top w:val="nil"/>
            </w:tcBorders>
          </w:tcPr>
          <w:p w14:paraId="2568D282" w14:textId="77777777" w:rsidR="00155B4E" w:rsidRPr="009302F6" w:rsidRDefault="00155B4E" w:rsidP="00155B4E">
            <w:pPr>
              <w:pStyle w:val="TableNospacing"/>
              <w:rPr>
                <w:noProof/>
              </w:rPr>
            </w:pPr>
            <w:r w:rsidRPr="009302F6">
              <w:rPr>
                <w:noProof/>
              </w:rPr>
              <w:t>ccnAuthorizedSecurityMechanisms</w:t>
            </w:r>
          </w:p>
        </w:tc>
        <w:tc>
          <w:tcPr>
            <w:tcW w:w="0" w:type="auto"/>
            <w:tcBorders>
              <w:top w:val="nil"/>
            </w:tcBorders>
          </w:tcPr>
          <w:p w14:paraId="4160951A" w14:textId="77777777" w:rsidR="00155B4E" w:rsidRPr="009302F6" w:rsidRDefault="00155B4E" w:rsidP="00155B4E">
            <w:pPr>
              <w:pStyle w:val="TableNospacing"/>
            </w:pPr>
            <w:r w:rsidRPr="009302F6">
              <w:t>LAD</w:t>
            </w:r>
          </w:p>
        </w:tc>
        <w:tc>
          <w:tcPr>
            <w:tcW w:w="1658" w:type="dxa"/>
            <w:tcBorders>
              <w:top w:val="nil"/>
            </w:tcBorders>
          </w:tcPr>
          <w:p w14:paraId="3144E90D" w14:textId="77777777" w:rsidR="00155B4E" w:rsidRPr="009302F6" w:rsidRDefault="00155B4E" w:rsidP="00155B4E">
            <w:pPr>
              <w:pStyle w:val="TableNospacing"/>
            </w:pPr>
            <w:r w:rsidRPr="009302F6">
              <w:t>CDIA</w:t>
            </w:r>
          </w:p>
        </w:tc>
      </w:tr>
      <w:tr w:rsidR="00155B4E" w:rsidRPr="009302F6" w14:paraId="64311172" w14:textId="77777777" w:rsidTr="00155B4E">
        <w:trPr>
          <w:cantSplit/>
          <w:jc w:val="center"/>
        </w:trPr>
        <w:tc>
          <w:tcPr>
            <w:tcW w:w="0" w:type="auto"/>
            <w:vMerge/>
            <w:tcBorders>
              <w:top w:val="nil"/>
              <w:bottom w:val="nil"/>
            </w:tcBorders>
          </w:tcPr>
          <w:p w14:paraId="0823F067" w14:textId="77777777" w:rsidR="00155B4E" w:rsidRPr="009302F6" w:rsidRDefault="00155B4E" w:rsidP="00155B4E">
            <w:pPr>
              <w:pStyle w:val="Table"/>
              <w:spacing w:before="0" w:after="0"/>
            </w:pPr>
          </w:p>
        </w:tc>
        <w:tc>
          <w:tcPr>
            <w:tcW w:w="0" w:type="auto"/>
            <w:tcBorders>
              <w:top w:val="nil"/>
            </w:tcBorders>
          </w:tcPr>
          <w:p w14:paraId="65CA4CBF" w14:textId="77777777" w:rsidR="00155B4E" w:rsidRPr="009302F6" w:rsidRDefault="00155B4E" w:rsidP="00155B4E">
            <w:pPr>
              <w:pStyle w:val="TableNospacing"/>
              <w:rPr>
                <w:noProof/>
              </w:rPr>
            </w:pPr>
            <w:r w:rsidRPr="009302F6">
              <w:rPr>
                <w:noProof/>
              </w:rPr>
              <w:t>ccnDefaultSecurityMechanisms</w:t>
            </w:r>
          </w:p>
        </w:tc>
        <w:tc>
          <w:tcPr>
            <w:tcW w:w="0" w:type="auto"/>
            <w:tcBorders>
              <w:top w:val="nil"/>
            </w:tcBorders>
          </w:tcPr>
          <w:p w14:paraId="1CEF3778" w14:textId="77777777" w:rsidR="00155B4E" w:rsidRPr="009302F6" w:rsidRDefault="00155B4E" w:rsidP="00155B4E">
            <w:pPr>
              <w:pStyle w:val="TableNospacing"/>
            </w:pPr>
            <w:r w:rsidRPr="009302F6">
              <w:t>LAD</w:t>
            </w:r>
          </w:p>
        </w:tc>
        <w:tc>
          <w:tcPr>
            <w:tcW w:w="1658" w:type="dxa"/>
            <w:tcBorders>
              <w:top w:val="nil"/>
            </w:tcBorders>
          </w:tcPr>
          <w:p w14:paraId="202FC8A4" w14:textId="77777777" w:rsidR="00155B4E" w:rsidRPr="009302F6" w:rsidRDefault="00155B4E" w:rsidP="00155B4E">
            <w:pPr>
              <w:pStyle w:val="TableNospacing"/>
            </w:pPr>
            <w:r w:rsidRPr="009302F6">
              <w:t>CDIA</w:t>
            </w:r>
          </w:p>
        </w:tc>
      </w:tr>
      <w:tr w:rsidR="00155B4E" w:rsidRPr="009302F6" w14:paraId="671862E4" w14:textId="77777777" w:rsidTr="00155B4E">
        <w:trPr>
          <w:cantSplit/>
          <w:jc w:val="center"/>
        </w:trPr>
        <w:tc>
          <w:tcPr>
            <w:tcW w:w="0" w:type="auto"/>
            <w:vMerge/>
            <w:tcBorders>
              <w:top w:val="nil"/>
            </w:tcBorders>
          </w:tcPr>
          <w:p w14:paraId="49772266" w14:textId="77777777" w:rsidR="00155B4E" w:rsidRPr="009302F6" w:rsidRDefault="00155B4E" w:rsidP="00155B4E">
            <w:pPr>
              <w:pStyle w:val="Table"/>
              <w:spacing w:before="0" w:after="0"/>
            </w:pPr>
          </w:p>
        </w:tc>
        <w:tc>
          <w:tcPr>
            <w:tcW w:w="0" w:type="auto"/>
          </w:tcPr>
          <w:p w14:paraId="7A6F70AD" w14:textId="77777777" w:rsidR="00155B4E" w:rsidRPr="009302F6" w:rsidRDefault="00155B4E" w:rsidP="00155B4E">
            <w:pPr>
              <w:pStyle w:val="TableNospacing"/>
              <w:rPr>
                <w:noProof/>
              </w:rPr>
            </w:pPr>
            <w:r w:rsidRPr="009302F6">
              <w:rPr>
                <w:noProof/>
              </w:rPr>
              <w:t>ccnDataRepresentationRules</w:t>
            </w:r>
          </w:p>
        </w:tc>
        <w:tc>
          <w:tcPr>
            <w:tcW w:w="0" w:type="auto"/>
          </w:tcPr>
          <w:p w14:paraId="2042A3F2" w14:textId="77777777" w:rsidR="00155B4E" w:rsidRPr="009302F6" w:rsidRDefault="00155B4E" w:rsidP="00155B4E">
            <w:pPr>
              <w:pStyle w:val="TableNospacing"/>
            </w:pPr>
            <w:r w:rsidRPr="009302F6">
              <w:t>LAD</w:t>
            </w:r>
          </w:p>
        </w:tc>
        <w:tc>
          <w:tcPr>
            <w:tcW w:w="1658" w:type="dxa"/>
          </w:tcPr>
          <w:p w14:paraId="37984193" w14:textId="77777777" w:rsidR="00155B4E" w:rsidRPr="009302F6" w:rsidRDefault="00155B4E" w:rsidP="00155B4E">
            <w:pPr>
              <w:pStyle w:val="TableNospacing"/>
            </w:pPr>
            <w:r w:rsidRPr="009302F6">
              <w:t>CDIA</w:t>
            </w:r>
          </w:p>
        </w:tc>
      </w:tr>
      <w:tr w:rsidR="00155B4E" w:rsidRPr="009302F6" w14:paraId="1E14F78E" w14:textId="77777777" w:rsidTr="00155B4E">
        <w:trPr>
          <w:cantSplit/>
          <w:jc w:val="center"/>
        </w:trPr>
        <w:tc>
          <w:tcPr>
            <w:tcW w:w="0" w:type="auto"/>
            <w:vMerge/>
            <w:tcBorders>
              <w:bottom w:val="nil"/>
            </w:tcBorders>
          </w:tcPr>
          <w:p w14:paraId="2D96B167" w14:textId="77777777" w:rsidR="00155B4E" w:rsidRPr="009302F6" w:rsidRDefault="00155B4E" w:rsidP="00155B4E">
            <w:pPr>
              <w:pStyle w:val="Table"/>
              <w:spacing w:before="0" w:after="0"/>
            </w:pPr>
          </w:p>
        </w:tc>
        <w:tc>
          <w:tcPr>
            <w:tcW w:w="0" w:type="auto"/>
          </w:tcPr>
          <w:p w14:paraId="09207777" w14:textId="77777777" w:rsidR="00155B4E" w:rsidRPr="009302F6" w:rsidRDefault="00155B4E" w:rsidP="00155B4E">
            <w:pPr>
              <w:pStyle w:val="TableNospacing"/>
              <w:rPr>
                <w:noProof/>
              </w:rPr>
            </w:pPr>
            <w:r w:rsidRPr="009302F6">
              <w:rPr>
                <w:noProof/>
              </w:rPr>
              <w:t>ccnDefaultCodePage</w:t>
            </w:r>
          </w:p>
        </w:tc>
        <w:tc>
          <w:tcPr>
            <w:tcW w:w="0" w:type="auto"/>
          </w:tcPr>
          <w:p w14:paraId="3D93C8CD" w14:textId="77777777" w:rsidR="00155B4E" w:rsidRPr="009302F6" w:rsidRDefault="00155B4E" w:rsidP="00155B4E">
            <w:pPr>
              <w:pStyle w:val="TableNospacing"/>
            </w:pPr>
            <w:r w:rsidRPr="009302F6">
              <w:t>LAD</w:t>
            </w:r>
          </w:p>
        </w:tc>
        <w:tc>
          <w:tcPr>
            <w:tcW w:w="1658" w:type="dxa"/>
          </w:tcPr>
          <w:p w14:paraId="698B3FA1" w14:textId="77777777" w:rsidR="00155B4E" w:rsidRPr="009302F6" w:rsidRDefault="00155B4E" w:rsidP="00155B4E">
            <w:pPr>
              <w:pStyle w:val="TableNospacing"/>
            </w:pPr>
            <w:r w:rsidRPr="009302F6">
              <w:t>CDIA</w:t>
            </w:r>
          </w:p>
        </w:tc>
      </w:tr>
      <w:tr w:rsidR="00155B4E" w:rsidRPr="009302F6" w14:paraId="481E0506" w14:textId="77777777" w:rsidTr="00155B4E">
        <w:trPr>
          <w:cantSplit/>
          <w:jc w:val="center"/>
        </w:trPr>
        <w:tc>
          <w:tcPr>
            <w:tcW w:w="0" w:type="auto"/>
            <w:vMerge/>
            <w:tcBorders>
              <w:top w:val="nil"/>
            </w:tcBorders>
          </w:tcPr>
          <w:p w14:paraId="2569C3ED" w14:textId="77777777" w:rsidR="00155B4E" w:rsidRPr="009302F6" w:rsidRDefault="00155B4E" w:rsidP="00155B4E">
            <w:pPr>
              <w:pStyle w:val="Table"/>
              <w:spacing w:before="0" w:after="0"/>
            </w:pPr>
          </w:p>
        </w:tc>
        <w:tc>
          <w:tcPr>
            <w:tcW w:w="0" w:type="auto"/>
          </w:tcPr>
          <w:p w14:paraId="658E1D8F" w14:textId="77777777" w:rsidR="00155B4E" w:rsidRPr="009302F6" w:rsidRDefault="00155B4E" w:rsidP="00155B4E">
            <w:pPr>
              <w:pStyle w:val="TableNospacing"/>
              <w:rPr>
                <w:noProof/>
              </w:rPr>
            </w:pPr>
            <w:r w:rsidRPr="009302F6">
              <w:rPr>
                <w:noProof/>
              </w:rPr>
              <w:t>ccnOperationalStatus</w:t>
            </w:r>
          </w:p>
        </w:tc>
        <w:tc>
          <w:tcPr>
            <w:tcW w:w="0" w:type="auto"/>
          </w:tcPr>
          <w:p w14:paraId="1810D536" w14:textId="77777777" w:rsidR="00155B4E" w:rsidRPr="009302F6" w:rsidRDefault="00155B4E" w:rsidP="00155B4E">
            <w:pPr>
              <w:pStyle w:val="TableNospacing"/>
            </w:pPr>
            <w:r w:rsidRPr="009302F6">
              <w:t>LSYA</w:t>
            </w:r>
          </w:p>
        </w:tc>
        <w:tc>
          <w:tcPr>
            <w:tcW w:w="1658" w:type="dxa"/>
          </w:tcPr>
          <w:p w14:paraId="58D03F6C" w14:textId="77777777" w:rsidR="00155B4E" w:rsidRPr="009302F6" w:rsidRDefault="00155B4E" w:rsidP="00155B4E">
            <w:pPr>
              <w:pStyle w:val="TableNospacing"/>
            </w:pPr>
            <w:r w:rsidRPr="009302F6">
              <w:t>CDIA</w:t>
            </w:r>
          </w:p>
        </w:tc>
      </w:tr>
      <w:tr w:rsidR="00155B4E" w:rsidRPr="009302F6" w14:paraId="0F5F5E50" w14:textId="77777777" w:rsidTr="00155B4E">
        <w:trPr>
          <w:cantSplit/>
          <w:jc w:val="center"/>
        </w:trPr>
        <w:tc>
          <w:tcPr>
            <w:tcW w:w="0" w:type="auto"/>
            <w:vMerge w:val="restart"/>
            <w:tcBorders>
              <w:top w:val="nil"/>
              <w:bottom w:val="nil"/>
            </w:tcBorders>
          </w:tcPr>
          <w:p w14:paraId="42B39B82" w14:textId="77777777" w:rsidR="00155B4E" w:rsidRPr="009302F6" w:rsidRDefault="00155B4E" w:rsidP="00155B4E">
            <w:pPr>
              <w:pStyle w:val="TableNospacing"/>
            </w:pPr>
            <w:r w:rsidRPr="009302F6">
              <w:t>Queue</w:t>
            </w:r>
          </w:p>
        </w:tc>
        <w:tc>
          <w:tcPr>
            <w:tcW w:w="0" w:type="auto"/>
            <w:tcBorders>
              <w:top w:val="nil"/>
              <w:bottom w:val="nil"/>
            </w:tcBorders>
          </w:tcPr>
          <w:p w14:paraId="7F61AC61" w14:textId="77777777" w:rsidR="00155B4E" w:rsidRPr="009302F6" w:rsidRDefault="00155B4E" w:rsidP="00155B4E">
            <w:pPr>
              <w:pStyle w:val="TableNospacing"/>
              <w:rPr>
                <w:noProof/>
              </w:rPr>
            </w:pPr>
            <w:r w:rsidRPr="009302F6">
              <w:rPr>
                <w:noProof/>
              </w:rPr>
              <w:t>ccnQueueName</w:t>
            </w:r>
          </w:p>
        </w:tc>
        <w:tc>
          <w:tcPr>
            <w:tcW w:w="0" w:type="auto"/>
            <w:tcBorders>
              <w:top w:val="nil"/>
              <w:bottom w:val="nil"/>
            </w:tcBorders>
          </w:tcPr>
          <w:p w14:paraId="611F037E" w14:textId="77777777" w:rsidR="00155B4E" w:rsidRPr="009302F6" w:rsidRDefault="00155B4E" w:rsidP="00155B4E">
            <w:pPr>
              <w:pStyle w:val="TableNospacing"/>
            </w:pPr>
            <w:r w:rsidRPr="009302F6">
              <w:t>LAD</w:t>
            </w:r>
          </w:p>
        </w:tc>
        <w:tc>
          <w:tcPr>
            <w:tcW w:w="1658" w:type="dxa"/>
            <w:tcBorders>
              <w:top w:val="nil"/>
              <w:bottom w:val="nil"/>
            </w:tcBorders>
          </w:tcPr>
          <w:p w14:paraId="7DD5D528" w14:textId="77777777" w:rsidR="00155B4E" w:rsidRPr="009302F6" w:rsidRDefault="00155B4E" w:rsidP="00155B4E">
            <w:pPr>
              <w:pStyle w:val="TableNospacing"/>
            </w:pPr>
            <w:r w:rsidRPr="009302F6">
              <w:t>CDIA</w:t>
            </w:r>
          </w:p>
        </w:tc>
      </w:tr>
      <w:tr w:rsidR="00155B4E" w:rsidRPr="009302F6" w14:paraId="1126AED5" w14:textId="77777777" w:rsidTr="00155B4E">
        <w:trPr>
          <w:cantSplit/>
          <w:jc w:val="center"/>
        </w:trPr>
        <w:tc>
          <w:tcPr>
            <w:tcW w:w="0" w:type="auto"/>
            <w:vMerge/>
            <w:tcBorders>
              <w:top w:val="nil"/>
              <w:bottom w:val="nil"/>
            </w:tcBorders>
          </w:tcPr>
          <w:p w14:paraId="58B1E36D" w14:textId="77777777" w:rsidR="00155B4E" w:rsidRPr="009302F6" w:rsidRDefault="00155B4E" w:rsidP="00155B4E">
            <w:pPr>
              <w:pStyle w:val="Table"/>
              <w:spacing w:before="0" w:after="0"/>
            </w:pPr>
          </w:p>
        </w:tc>
        <w:tc>
          <w:tcPr>
            <w:tcW w:w="0" w:type="auto"/>
          </w:tcPr>
          <w:p w14:paraId="3B6EA790" w14:textId="77777777" w:rsidR="00155B4E" w:rsidRPr="009302F6" w:rsidRDefault="00155B4E" w:rsidP="00155B4E">
            <w:pPr>
              <w:pStyle w:val="TableNospacing"/>
              <w:rPr>
                <w:noProof/>
              </w:rPr>
            </w:pPr>
            <w:r w:rsidRPr="009302F6">
              <w:rPr>
                <w:noProof/>
              </w:rPr>
              <w:t>ccnTriggerEnabled</w:t>
            </w:r>
          </w:p>
        </w:tc>
        <w:tc>
          <w:tcPr>
            <w:tcW w:w="0" w:type="auto"/>
          </w:tcPr>
          <w:p w14:paraId="1F1F066C" w14:textId="77777777" w:rsidR="00155B4E" w:rsidRPr="009302F6" w:rsidRDefault="00155B4E" w:rsidP="00155B4E">
            <w:pPr>
              <w:pStyle w:val="TableNospacing"/>
            </w:pPr>
            <w:r w:rsidRPr="009302F6">
              <w:t>LAD</w:t>
            </w:r>
          </w:p>
        </w:tc>
        <w:tc>
          <w:tcPr>
            <w:tcW w:w="1658" w:type="dxa"/>
          </w:tcPr>
          <w:p w14:paraId="04461F2D" w14:textId="77777777" w:rsidR="00155B4E" w:rsidRPr="009302F6" w:rsidRDefault="00155B4E" w:rsidP="00155B4E">
            <w:pPr>
              <w:pStyle w:val="TableNospacing"/>
            </w:pPr>
            <w:r w:rsidRPr="009302F6">
              <w:t>CDIA</w:t>
            </w:r>
          </w:p>
        </w:tc>
      </w:tr>
      <w:tr w:rsidR="00155B4E" w:rsidRPr="009302F6" w14:paraId="057167D5" w14:textId="77777777" w:rsidTr="00155B4E">
        <w:trPr>
          <w:cantSplit/>
          <w:jc w:val="center"/>
        </w:trPr>
        <w:tc>
          <w:tcPr>
            <w:tcW w:w="0" w:type="auto"/>
            <w:vMerge/>
            <w:tcBorders>
              <w:top w:val="nil"/>
              <w:bottom w:val="nil"/>
            </w:tcBorders>
          </w:tcPr>
          <w:p w14:paraId="140DDEAC" w14:textId="77777777" w:rsidR="00155B4E" w:rsidRPr="009302F6" w:rsidRDefault="00155B4E" w:rsidP="00155B4E">
            <w:pPr>
              <w:pStyle w:val="Table"/>
              <w:spacing w:before="0" w:after="0"/>
            </w:pPr>
          </w:p>
        </w:tc>
        <w:tc>
          <w:tcPr>
            <w:tcW w:w="0" w:type="auto"/>
            <w:tcBorders>
              <w:bottom w:val="nil"/>
            </w:tcBorders>
          </w:tcPr>
          <w:p w14:paraId="73243649" w14:textId="77777777" w:rsidR="00155B4E" w:rsidRPr="009302F6" w:rsidRDefault="00155B4E" w:rsidP="00155B4E">
            <w:pPr>
              <w:pStyle w:val="TableNospacing"/>
              <w:rPr>
                <w:noProof/>
              </w:rPr>
            </w:pPr>
            <w:r w:rsidRPr="009302F6">
              <w:rPr>
                <w:noProof/>
              </w:rPr>
              <w:t>ccnTriggerType</w:t>
            </w:r>
          </w:p>
        </w:tc>
        <w:tc>
          <w:tcPr>
            <w:tcW w:w="0" w:type="auto"/>
            <w:tcBorders>
              <w:bottom w:val="nil"/>
            </w:tcBorders>
          </w:tcPr>
          <w:p w14:paraId="4F438B80" w14:textId="77777777" w:rsidR="00155B4E" w:rsidRPr="009302F6" w:rsidRDefault="00155B4E" w:rsidP="00155B4E">
            <w:pPr>
              <w:pStyle w:val="TableNospacing"/>
            </w:pPr>
            <w:r w:rsidRPr="009302F6">
              <w:t>LAD</w:t>
            </w:r>
          </w:p>
        </w:tc>
        <w:tc>
          <w:tcPr>
            <w:tcW w:w="1658" w:type="dxa"/>
            <w:tcBorders>
              <w:bottom w:val="nil"/>
            </w:tcBorders>
          </w:tcPr>
          <w:p w14:paraId="6D4B8670" w14:textId="77777777" w:rsidR="00155B4E" w:rsidRPr="009302F6" w:rsidRDefault="00155B4E" w:rsidP="00155B4E">
            <w:pPr>
              <w:pStyle w:val="TableNospacing"/>
            </w:pPr>
            <w:r w:rsidRPr="009302F6">
              <w:t>CDIA</w:t>
            </w:r>
          </w:p>
        </w:tc>
      </w:tr>
      <w:tr w:rsidR="00155B4E" w:rsidRPr="009302F6" w14:paraId="22A87C80" w14:textId="77777777" w:rsidTr="00155B4E">
        <w:trPr>
          <w:cantSplit/>
          <w:jc w:val="center"/>
        </w:trPr>
        <w:tc>
          <w:tcPr>
            <w:tcW w:w="0" w:type="auto"/>
            <w:vMerge/>
            <w:tcBorders>
              <w:top w:val="nil"/>
              <w:bottom w:val="nil"/>
            </w:tcBorders>
          </w:tcPr>
          <w:p w14:paraId="6AA914A4" w14:textId="77777777" w:rsidR="00155B4E" w:rsidRPr="009302F6" w:rsidRDefault="00155B4E" w:rsidP="00155B4E">
            <w:pPr>
              <w:pStyle w:val="Table"/>
              <w:spacing w:before="0" w:after="0"/>
            </w:pPr>
          </w:p>
        </w:tc>
        <w:tc>
          <w:tcPr>
            <w:tcW w:w="0" w:type="auto"/>
            <w:tcBorders>
              <w:bottom w:val="nil"/>
            </w:tcBorders>
          </w:tcPr>
          <w:p w14:paraId="7389D59B" w14:textId="77777777" w:rsidR="00155B4E" w:rsidRPr="009302F6" w:rsidRDefault="00155B4E" w:rsidP="00155B4E">
            <w:pPr>
              <w:pStyle w:val="TableNospacing"/>
              <w:rPr>
                <w:noProof/>
              </w:rPr>
            </w:pPr>
            <w:r w:rsidRPr="009302F6">
              <w:rPr>
                <w:noProof/>
              </w:rPr>
              <w:t>ccnMaxQueueDepth</w:t>
            </w:r>
          </w:p>
        </w:tc>
        <w:tc>
          <w:tcPr>
            <w:tcW w:w="0" w:type="auto"/>
            <w:tcBorders>
              <w:bottom w:val="nil"/>
            </w:tcBorders>
          </w:tcPr>
          <w:p w14:paraId="09D48915" w14:textId="77777777" w:rsidR="00155B4E" w:rsidRPr="009302F6" w:rsidRDefault="00155B4E" w:rsidP="00155B4E">
            <w:pPr>
              <w:pStyle w:val="TableNospacing"/>
            </w:pPr>
            <w:r w:rsidRPr="009302F6">
              <w:t>LAD</w:t>
            </w:r>
          </w:p>
        </w:tc>
        <w:tc>
          <w:tcPr>
            <w:tcW w:w="1658" w:type="dxa"/>
            <w:tcBorders>
              <w:bottom w:val="nil"/>
            </w:tcBorders>
          </w:tcPr>
          <w:p w14:paraId="399BA227" w14:textId="77777777" w:rsidR="00155B4E" w:rsidRPr="009302F6" w:rsidRDefault="00155B4E" w:rsidP="00155B4E">
            <w:pPr>
              <w:pStyle w:val="TableNospacing"/>
            </w:pPr>
            <w:r w:rsidRPr="009302F6">
              <w:t>CDIA</w:t>
            </w:r>
          </w:p>
        </w:tc>
      </w:tr>
      <w:tr w:rsidR="00155B4E" w:rsidRPr="009302F6" w14:paraId="5AE2F139" w14:textId="77777777" w:rsidTr="00155B4E">
        <w:trPr>
          <w:cantSplit/>
          <w:jc w:val="center"/>
        </w:trPr>
        <w:tc>
          <w:tcPr>
            <w:tcW w:w="0" w:type="auto"/>
            <w:vMerge/>
            <w:tcBorders>
              <w:top w:val="nil"/>
              <w:bottom w:val="nil"/>
            </w:tcBorders>
          </w:tcPr>
          <w:p w14:paraId="34BCF52B" w14:textId="77777777" w:rsidR="00155B4E" w:rsidRPr="009302F6" w:rsidRDefault="00155B4E" w:rsidP="00155B4E">
            <w:pPr>
              <w:pStyle w:val="Table"/>
              <w:spacing w:before="0" w:after="0"/>
            </w:pPr>
          </w:p>
        </w:tc>
        <w:tc>
          <w:tcPr>
            <w:tcW w:w="0" w:type="auto"/>
          </w:tcPr>
          <w:p w14:paraId="50165514" w14:textId="77777777" w:rsidR="00155B4E" w:rsidRPr="009302F6" w:rsidRDefault="00155B4E" w:rsidP="00155B4E">
            <w:pPr>
              <w:pStyle w:val="TableNospacing"/>
              <w:rPr>
                <w:noProof/>
              </w:rPr>
            </w:pPr>
            <w:r w:rsidRPr="009302F6">
              <w:rPr>
                <w:noProof/>
              </w:rPr>
              <w:t>list of ccnApplicationName</w:t>
            </w:r>
          </w:p>
        </w:tc>
        <w:tc>
          <w:tcPr>
            <w:tcW w:w="0" w:type="auto"/>
          </w:tcPr>
          <w:p w14:paraId="03CAADAC" w14:textId="77777777" w:rsidR="00155B4E" w:rsidRPr="009302F6" w:rsidRDefault="00155B4E" w:rsidP="00155B4E">
            <w:pPr>
              <w:pStyle w:val="TableNospacing"/>
            </w:pPr>
            <w:r w:rsidRPr="009302F6">
              <w:t>LAD</w:t>
            </w:r>
          </w:p>
        </w:tc>
        <w:tc>
          <w:tcPr>
            <w:tcW w:w="1658" w:type="dxa"/>
          </w:tcPr>
          <w:p w14:paraId="117544F4" w14:textId="77777777" w:rsidR="00155B4E" w:rsidRPr="009302F6" w:rsidRDefault="00155B4E" w:rsidP="00155B4E">
            <w:pPr>
              <w:pStyle w:val="TableNospacing"/>
            </w:pPr>
            <w:r w:rsidRPr="009302F6">
              <w:t>CDIA</w:t>
            </w:r>
          </w:p>
        </w:tc>
      </w:tr>
      <w:tr w:rsidR="00155B4E" w:rsidRPr="009302F6" w14:paraId="6D55A562" w14:textId="77777777" w:rsidTr="00155B4E">
        <w:trPr>
          <w:cantSplit/>
          <w:jc w:val="center"/>
        </w:trPr>
        <w:tc>
          <w:tcPr>
            <w:tcW w:w="0" w:type="auto"/>
            <w:vMerge w:val="restart"/>
            <w:tcBorders>
              <w:bottom w:val="nil"/>
            </w:tcBorders>
          </w:tcPr>
          <w:p w14:paraId="4F4CF478" w14:textId="77777777" w:rsidR="00155B4E" w:rsidRPr="009302F6" w:rsidRDefault="00155B4E" w:rsidP="00155B4E">
            <w:pPr>
              <w:pStyle w:val="TableNospacing"/>
            </w:pPr>
            <w:r w:rsidRPr="009302F6">
              <w:t>Remote API Proxy</w:t>
            </w:r>
          </w:p>
        </w:tc>
        <w:tc>
          <w:tcPr>
            <w:tcW w:w="0" w:type="auto"/>
            <w:tcBorders>
              <w:top w:val="nil"/>
            </w:tcBorders>
          </w:tcPr>
          <w:p w14:paraId="564B747D" w14:textId="77777777" w:rsidR="00155B4E" w:rsidRPr="009302F6" w:rsidRDefault="00155B4E" w:rsidP="00155B4E">
            <w:pPr>
              <w:pStyle w:val="TableNospacing"/>
              <w:rPr>
                <w:noProof/>
              </w:rPr>
            </w:pPr>
            <w:r w:rsidRPr="009302F6">
              <w:rPr>
                <w:noProof/>
              </w:rPr>
              <w:t>ccnRAPName</w:t>
            </w:r>
          </w:p>
        </w:tc>
        <w:tc>
          <w:tcPr>
            <w:tcW w:w="0" w:type="auto"/>
            <w:tcBorders>
              <w:top w:val="nil"/>
            </w:tcBorders>
          </w:tcPr>
          <w:p w14:paraId="27C0B189" w14:textId="77777777" w:rsidR="00155B4E" w:rsidRPr="009302F6" w:rsidRDefault="00155B4E" w:rsidP="00155B4E">
            <w:pPr>
              <w:pStyle w:val="TableNospacing"/>
            </w:pPr>
            <w:r w:rsidRPr="009302F6">
              <w:t>LAD</w:t>
            </w:r>
          </w:p>
        </w:tc>
        <w:tc>
          <w:tcPr>
            <w:tcW w:w="1658" w:type="dxa"/>
            <w:tcBorders>
              <w:top w:val="nil"/>
            </w:tcBorders>
          </w:tcPr>
          <w:p w14:paraId="26678B3F" w14:textId="77777777" w:rsidR="00155B4E" w:rsidRPr="009302F6" w:rsidRDefault="00155B4E" w:rsidP="00155B4E">
            <w:pPr>
              <w:pStyle w:val="TableNospacing"/>
            </w:pPr>
            <w:r w:rsidRPr="009302F6">
              <w:t>CDIA</w:t>
            </w:r>
          </w:p>
        </w:tc>
      </w:tr>
      <w:tr w:rsidR="00155B4E" w:rsidRPr="009302F6" w14:paraId="45E7DCC7" w14:textId="77777777" w:rsidTr="00155B4E">
        <w:trPr>
          <w:cantSplit/>
          <w:jc w:val="center"/>
        </w:trPr>
        <w:tc>
          <w:tcPr>
            <w:tcW w:w="0" w:type="auto"/>
            <w:vMerge/>
            <w:tcBorders>
              <w:top w:val="nil"/>
              <w:bottom w:val="nil"/>
            </w:tcBorders>
          </w:tcPr>
          <w:p w14:paraId="09B694F8" w14:textId="77777777" w:rsidR="00155B4E" w:rsidRPr="009302F6" w:rsidRDefault="00155B4E" w:rsidP="00155B4E">
            <w:pPr>
              <w:pStyle w:val="Table"/>
              <w:spacing w:before="0" w:after="0"/>
            </w:pPr>
          </w:p>
        </w:tc>
        <w:tc>
          <w:tcPr>
            <w:tcW w:w="0" w:type="auto"/>
          </w:tcPr>
          <w:p w14:paraId="3C7DA504" w14:textId="77777777" w:rsidR="00155B4E" w:rsidRPr="009302F6" w:rsidRDefault="00155B4E" w:rsidP="00155B4E">
            <w:pPr>
              <w:pStyle w:val="TableNospacing"/>
              <w:rPr>
                <w:noProof/>
              </w:rPr>
            </w:pPr>
            <w:r w:rsidRPr="009302F6">
              <w:rPr>
                <w:noProof/>
              </w:rPr>
              <w:t>ccnMinNbOfRAPInstances</w:t>
            </w:r>
          </w:p>
        </w:tc>
        <w:tc>
          <w:tcPr>
            <w:tcW w:w="0" w:type="auto"/>
          </w:tcPr>
          <w:p w14:paraId="3B3069C3" w14:textId="77777777" w:rsidR="00155B4E" w:rsidRPr="009302F6" w:rsidRDefault="00155B4E" w:rsidP="00155B4E">
            <w:pPr>
              <w:pStyle w:val="TableNospacing"/>
            </w:pPr>
            <w:r w:rsidRPr="009302F6">
              <w:t>LAD</w:t>
            </w:r>
          </w:p>
        </w:tc>
        <w:tc>
          <w:tcPr>
            <w:tcW w:w="1658" w:type="dxa"/>
          </w:tcPr>
          <w:p w14:paraId="4B56397A" w14:textId="77777777" w:rsidR="00155B4E" w:rsidRPr="009302F6" w:rsidRDefault="00155B4E" w:rsidP="00155B4E">
            <w:pPr>
              <w:pStyle w:val="TableNospacing"/>
            </w:pPr>
            <w:r w:rsidRPr="009302F6">
              <w:t>CDIA</w:t>
            </w:r>
          </w:p>
        </w:tc>
      </w:tr>
      <w:tr w:rsidR="00155B4E" w:rsidRPr="009302F6" w14:paraId="33D3DBF2" w14:textId="77777777" w:rsidTr="00155B4E">
        <w:trPr>
          <w:cantSplit/>
          <w:jc w:val="center"/>
        </w:trPr>
        <w:tc>
          <w:tcPr>
            <w:tcW w:w="0" w:type="auto"/>
            <w:vMerge/>
            <w:tcBorders>
              <w:top w:val="nil"/>
              <w:bottom w:val="nil"/>
            </w:tcBorders>
          </w:tcPr>
          <w:p w14:paraId="6B0DA7DD" w14:textId="77777777" w:rsidR="00155B4E" w:rsidRPr="009302F6" w:rsidRDefault="00155B4E" w:rsidP="00155B4E">
            <w:pPr>
              <w:pStyle w:val="Table"/>
              <w:spacing w:before="0" w:after="0"/>
            </w:pPr>
          </w:p>
        </w:tc>
        <w:tc>
          <w:tcPr>
            <w:tcW w:w="0" w:type="auto"/>
            <w:tcBorders>
              <w:top w:val="nil"/>
            </w:tcBorders>
          </w:tcPr>
          <w:p w14:paraId="05EDC6DE" w14:textId="77777777" w:rsidR="00155B4E" w:rsidRPr="009302F6" w:rsidRDefault="00155B4E" w:rsidP="00155B4E">
            <w:pPr>
              <w:pStyle w:val="TableNospacing"/>
              <w:rPr>
                <w:noProof/>
              </w:rPr>
            </w:pPr>
            <w:r w:rsidRPr="009302F6">
              <w:rPr>
                <w:noProof/>
              </w:rPr>
              <w:t>ccnMaxNbOfRAPInstances</w:t>
            </w:r>
          </w:p>
        </w:tc>
        <w:tc>
          <w:tcPr>
            <w:tcW w:w="0" w:type="auto"/>
            <w:tcBorders>
              <w:top w:val="nil"/>
            </w:tcBorders>
          </w:tcPr>
          <w:p w14:paraId="0DF2F69D" w14:textId="77777777" w:rsidR="00155B4E" w:rsidRPr="009302F6" w:rsidRDefault="00155B4E" w:rsidP="00155B4E">
            <w:pPr>
              <w:pStyle w:val="TableNospacing"/>
            </w:pPr>
            <w:r w:rsidRPr="009302F6">
              <w:t>LAD</w:t>
            </w:r>
          </w:p>
        </w:tc>
        <w:tc>
          <w:tcPr>
            <w:tcW w:w="1658" w:type="dxa"/>
            <w:tcBorders>
              <w:top w:val="nil"/>
            </w:tcBorders>
          </w:tcPr>
          <w:p w14:paraId="3CEB8ED8" w14:textId="77777777" w:rsidR="00155B4E" w:rsidRPr="009302F6" w:rsidRDefault="00155B4E" w:rsidP="00155B4E">
            <w:pPr>
              <w:pStyle w:val="TableNospacing"/>
            </w:pPr>
            <w:r w:rsidRPr="009302F6">
              <w:t>CDIA</w:t>
            </w:r>
          </w:p>
        </w:tc>
      </w:tr>
      <w:tr w:rsidR="00155B4E" w:rsidRPr="009302F6" w14:paraId="2559891E" w14:textId="77777777" w:rsidTr="00155B4E">
        <w:trPr>
          <w:cantSplit/>
          <w:jc w:val="center"/>
        </w:trPr>
        <w:tc>
          <w:tcPr>
            <w:tcW w:w="0" w:type="auto"/>
            <w:vMerge w:val="restart"/>
          </w:tcPr>
          <w:p w14:paraId="61A9A6D5" w14:textId="77777777" w:rsidR="00155B4E" w:rsidRPr="009302F6" w:rsidRDefault="00155B4E" w:rsidP="00155B4E">
            <w:pPr>
              <w:pStyle w:val="TableNospacing"/>
            </w:pPr>
            <w:r w:rsidRPr="009302F6">
              <w:t>User</w:t>
            </w:r>
          </w:p>
        </w:tc>
        <w:tc>
          <w:tcPr>
            <w:tcW w:w="0" w:type="auto"/>
            <w:tcBorders>
              <w:top w:val="nil"/>
            </w:tcBorders>
          </w:tcPr>
          <w:p w14:paraId="44722400" w14:textId="77777777" w:rsidR="00155B4E" w:rsidRPr="009302F6" w:rsidRDefault="00155B4E" w:rsidP="00155B4E">
            <w:pPr>
              <w:pStyle w:val="TableNospacing"/>
              <w:rPr>
                <w:noProof/>
              </w:rPr>
            </w:pPr>
            <w:r w:rsidRPr="009302F6">
              <w:rPr>
                <w:noProof/>
              </w:rPr>
              <w:t>ccnUserName</w:t>
            </w:r>
          </w:p>
        </w:tc>
        <w:tc>
          <w:tcPr>
            <w:tcW w:w="0" w:type="auto"/>
            <w:tcBorders>
              <w:top w:val="nil"/>
            </w:tcBorders>
          </w:tcPr>
          <w:p w14:paraId="69DC000B" w14:textId="77777777" w:rsidR="00155B4E" w:rsidRPr="009302F6" w:rsidRDefault="00155B4E" w:rsidP="00155B4E">
            <w:pPr>
              <w:pStyle w:val="TableNospacing"/>
            </w:pPr>
            <w:r w:rsidRPr="009302F6">
              <w:t>LSO</w:t>
            </w:r>
          </w:p>
        </w:tc>
        <w:tc>
          <w:tcPr>
            <w:tcW w:w="1658" w:type="dxa"/>
            <w:tcBorders>
              <w:top w:val="nil"/>
            </w:tcBorders>
          </w:tcPr>
          <w:p w14:paraId="37FAA35A" w14:textId="77777777" w:rsidR="00155B4E" w:rsidRPr="009302F6" w:rsidRDefault="00155B4E" w:rsidP="00155B4E">
            <w:pPr>
              <w:pStyle w:val="TableNospacing"/>
            </w:pPr>
            <w:r w:rsidRPr="009302F6">
              <w:t>LSA or LAA</w:t>
            </w:r>
          </w:p>
        </w:tc>
      </w:tr>
      <w:tr w:rsidR="00155B4E" w:rsidRPr="009302F6" w14:paraId="5E4E0123" w14:textId="77777777" w:rsidTr="00155B4E">
        <w:trPr>
          <w:cantSplit/>
          <w:jc w:val="center"/>
        </w:trPr>
        <w:tc>
          <w:tcPr>
            <w:tcW w:w="0" w:type="auto"/>
            <w:vMerge/>
            <w:tcBorders>
              <w:bottom w:val="nil"/>
            </w:tcBorders>
          </w:tcPr>
          <w:p w14:paraId="76EDFA12" w14:textId="77777777" w:rsidR="00155B4E" w:rsidRPr="009302F6" w:rsidRDefault="00155B4E" w:rsidP="00155B4E">
            <w:pPr>
              <w:pStyle w:val="Table"/>
              <w:spacing w:before="0" w:after="0"/>
            </w:pPr>
          </w:p>
        </w:tc>
        <w:tc>
          <w:tcPr>
            <w:tcW w:w="0" w:type="auto"/>
            <w:tcBorders>
              <w:top w:val="nil"/>
            </w:tcBorders>
          </w:tcPr>
          <w:p w14:paraId="229F6AE5" w14:textId="77777777" w:rsidR="00155B4E" w:rsidRPr="009302F6" w:rsidRDefault="00155B4E" w:rsidP="00155B4E">
            <w:pPr>
              <w:pStyle w:val="TableNospacing"/>
              <w:rPr>
                <w:noProof/>
              </w:rPr>
            </w:pPr>
            <w:r w:rsidRPr="009302F6">
              <w:rPr>
                <w:noProof/>
              </w:rPr>
              <w:t>ccnUserPassword</w:t>
            </w:r>
          </w:p>
        </w:tc>
        <w:tc>
          <w:tcPr>
            <w:tcW w:w="0" w:type="auto"/>
            <w:tcBorders>
              <w:top w:val="nil"/>
            </w:tcBorders>
          </w:tcPr>
          <w:p w14:paraId="58D48B76" w14:textId="77777777" w:rsidR="00155B4E" w:rsidRPr="009302F6" w:rsidRDefault="00155B4E" w:rsidP="00155B4E">
            <w:pPr>
              <w:pStyle w:val="TableNospacing"/>
            </w:pPr>
            <w:r w:rsidRPr="009302F6">
              <w:t>LSO</w:t>
            </w:r>
          </w:p>
        </w:tc>
        <w:tc>
          <w:tcPr>
            <w:tcW w:w="1658" w:type="dxa"/>
            <w:tcBorders>
              <w:top w:val="nil"/>
            </w:tcBorders>
          </w:tcPr>
          <w:p w14:paraId="6CF71783" w14:textId="77777777" w:rsidR="00155B4E" w:rsidRPr="009302F6" w:rsidRDefault="00155B4E" w:rsidP="00155B4E">
            <w:pPr>
              <w:pStyle w:val="TableNospacing"/>
            </w:pPr>
            <w:r w:rsidRPr="009302F6">
              <w:t>LSA or LAA</w:t>
            </w:r>
          </w:p>
        </w:tc>
      </w:tr>
      <w:tr w:rsidR="00155B4E" w:rsidRPr="009302F6" w14:paraId="3BFA27E2" w14:textId="77777777" w:rsidTr="00155B4E">
        <w:trPr>
          <w:cantSplit/>
          <w:jc w:val="center"/>
        </w:trPr>
        <w:tc>
          <w:tcPr>
            <w:tcW w:w="0" w:type="auto"/>
            <w:vMerge/>
            <w:tcBorders>
              <w:top w:val="nil"/>
              <w:bottom w:val="nil"/>
            </w:tcBorders>
          </w:tcPr>
          <w:p w14:paraId="718E81FD" w14:textId="77777777" w:rsidR="00155B4E" w:rsidRPr="009302F6" w:rsidRDefault="00155B4E" w:rsidP="00155B4E">
            <w:pPr>
              <w:pStyle w:val="Table"/>
              <w:spacing w:before="0" w:after="0"/>
            </w:pPr>
          </w:p>
        </w:tc>
        <w:tc>
          <w:tcPr>
            <w:tcW w:w="0" w:type="auto"/>
            <w:tcBorders>
              <w:top w:val="nil"/>
            </w:tcBorders>
          </w:tcPr>
          <w:p w14:paraId="031DC4CB" w14:textId="77777777" w:rsidR="00155B4E" w:rsidRPr="009302F6" w:rsidRDefault="00155B4E" w:rsidP="00155B4E">
            <w:pPr>
              <w:pStyle w:val="TableNospacing"/>
              <w:rPr>
                <w:noProof/>
              </w:rPr>
            </w:pPr>
            <w:r w:rsidRPr="009302F6">
              <w:rPr>
                <w:noProof/>
              </w:rPr>
              <w:t>ccnUserDisabled</w:t>
            </w:r>
          </w:p>
        </w:tc>
        <w:tc>
          <w:tcPr>
            <w:tcW w:w="0" w:type="auto"/>
            <w:tcBorders>
              <w:top w:val="nil"/>
            </w:tcBorders>
          </w:tcPr>
          <w:p w14:paraId="28135938" w14:textId="77777777" w:rsidR="00155B4E" w:rsidRPr="009302F6" w:rsidRDefault="00155B4E" w:rsidP="00155B4E">
            <w:pPr>
              <w:pStyle w:val="TableNospacing"/>
            </w:pPr>
            <w:r w:rsidRPr="009302F6">
              <w:t>LSO</w:t>
            </w:r>
          </w:p>
        </w:tc>
        <w:tc>
          <w:tcPr>
            <w:tcW w:w="1658" w:type="dxa"/>
            <w:tcBorders>
              <w:top w:val="nil"/>
            </w:tcBorders>
          </w:tcPr>
          <w:p w14:paraId="0952790A" w14:textId="77777777" w:rsidR="00155B4E" w:rsidRPr="009302F6" w:rsidRDefault="00155B4E" w:rsidP="00155B4E">
            <w:pPr>
              <w:pStyle w:val="TableNospacing"/>
            </w:pPr>
            <w:r w:rsidRPr="009302F6">
              <w:t>LSA or LAA</w:t>
            </w:r>
          </w:p>
        </w:tc>
      </w:tr>
      <w:tr w:rsidR="00155B4E" w:rsidRPr="009302F6" w14:paraId="1F3CDE36" w14:textId="77777777" w:rsidTr="00155B4E">
        <w:trPr>
          <w:cantSplit/>
          <w:jc w:val="center"/>
        </w:trPr>
        <w:tc>
          <w:tcPr>
            <w:tcW w:w="0" w:type="auto"/>
            <w:vMerge/>
            <w:tcBorders>
              <w:top w:val="nil"/>
              <w:bottom w:val="nil"/>
            </w:tcBorders>
          </w:tcPr>
          <w:p w14:paraId="06D8EC3C" w14:textId="77777777" w:rsidR="00155B4E" w:rsidRPr="009302F6" w:rsidRDefault="00155B4E" w:rsidP="00155B4E">
            <w:pPr>
              <w:pStyle w:val="Table"/>
              <w:spacing w:before="0" w:after="0"/>
            </w:pPr>
          </w:p>
        </w:tc>
        <w:tc>
          <w:tcPr>
            <w:tcW w:w="0" w:type="auto"/>
            <w:tcBorders>
              <w:bottom w:val="single" w:sz="4" w:space="0" w:color="auto"/>
            </w:tcBorders>
          </w:tcPr>
          <w:p w14:paraId="4AEB7930" w14:textId="77777777" w:rsidR="00155B4E" w:rsidRPr="009302F6" w:rsidRDefault="00155B4E" w:rsidP="00155B4E">
            <w:pPr>
              <w:pStyle w:val="TableNospacing"/>
              <w:rPr>
                <w:noProof/>
              </w:rPr>
            </w:pPr>
            <w:r w:rsidRPr="009302F6">
              <w:rPr>
                <w:noProof/>
              </w:rPr>
              <w:t>ccnOrganisationName</w:t>
            </w:r>
          </w:p>
        </w:tc>
        <w:tc>
          <w:tcPr>
            <w:tcW w:w="0" w:type="auto"/>
            <w:tcBorders>
              <w:bottom w:val="single" w:sz="4" w:space="0" w:color="auto"/>
            </w:tcBorders>
          </w:tcPr>
          <w:p w14:paraId="4694F38A" w14:textId="77777777" w:rsidR="00155B4E" w:rsidRPr="009302F6" w:rsidRDefault="00155B4E" w:rsidP="00155B4E">
            <w:pPr>
              <w:pStyle w:val="TableNospacing"/>
            </w:pPr>
            <w:r w:rsidRPr="009302F6">
              <w:t>LSO</w:t>
            </w:r>
          </w:p>
        </w:tc>
        <w:tc>
          <w:tcPr>
            <w:tcW w:w="1658" w:type="dxa"/>
            <w:tcBorders>
              <w:bottom w:val="single" w:sz="4" w:space="0" w:color="auto"/>
            </w:tcBorders>
          </w:tcPr>
          <w:p w14:paraId="5B4FCB73" w14:textId="77777777" w:rsidR="00155B4E" w:rsidRPr="009302F6" w:rsidRDefault="00155B4E" w:rsidP="00155B4E">
            <w:pPr>
              <w:pStyle w:val="TableNospacing"/>
            </w:pPr>
            <w:r w:rsidRPr="009302F6">
              <w:t>LSA or LAA</w:t>
            </w:r>
          </w:p>
        </w:tc>
      </w:tr>
      <w:tr w:rsidR="00155B4E" w:rsidRPr="009302F6" w14:paraId="379CB132" w14:textId="77777777" w:rsidTr="00155B4E">
        <w:trPr>
          <w:cantSplit/>
          <w:jc w:val="center"/>
        </w:trPr>
        <w:tc>
          <w:tcPr>
            <w:tcW w:w="0" w:type="auto"/>
            <w:vMerge/>
            <w:tcBorders>
              <w:top w:val="nil"/>
              <w:bottom w:val="single" w:sz="6" w:space="0" w:color="auto"/>
            </w:tcBorders>
          </w:tcPr>
          <w:p w14:paraId="7D257283" w14:textId="77777777" w:rsidR="00155B4E" w:rsidRPr="009302F6" w:rsidRDefault="00155B4E" w:rsidP="00155B4E">
            <w:pPr>
              <w:pStyle w:val="Table"/>
              <w:spacing w:before="0" w:after="0"/>
            </w:pPr>
          </w:p>
        </w:tc>
        <w:tc>
          <w:tcPr>
            <w:tcW w:w="0" w:type="auto"/>
            <w:tcBorders>
              <w:top w:val="nil"/>
              <w:bottom w:val="single" w:sz="6" w:space="0" w:color="auto"/>
            </w:tcBorders>
          </w:tcPr>
          <w:p w14:paraId="20A714F0" w14:textId="77777777" w:rsidR="00155B4E" w:rsidRPr="009302F6" w:rsidRDefault="00155B4E" w:rsidP="00155B4E">
            <w:pPr>
              <w:pStyle w:val="TableNospacing"/>
              <w:rPr>
                <w:noProof/>
              </w:rPr>
            </w:pPr>
            <w:r w:rsidRPr="009302F6">
              <w:rPr>
                <w:noProof/>
              </w:rPr>
              <w:t>list of ccnUserProfileId</w:t>
            </w:r>
          </w:p>
        </w:tc>
        <w:tc>
          <w:tcPr>
            <w:tcW w:w="0" w:type="auto"/>
            <w:tcBorders>
              <w:top w:val="nil"/>
              <w:bottom w:val="single" w:sz="6" w:space="0" w:color="auto"/>
            </w:tcBorders>
          </w:tcPr>
          <w:p w14:paraId="44DAECB7" w14:textId="77777777" w:rsidR="00155B4E" w:rsidRPr="009302F6" w:rsidRDefault="00155B4E" w:rsidP="00155B4E">
            <w:pPr>
              <w:pStyle w:val="TableNospacing"/>
            </w:pPr>
            <w:r w:rsidRPr="009302F6">
              <w:t>LSO</w:t>
            </w:r>
          </w:p>
        </w:tc>
        <w:tc>
          <w:tcPr>
            <w:tcW w:w="1658" w:type="dxa"/>
            <w:tcBorders>
              <w:top w:val="nil"/>
              <w:bottom w:val="single" w:sz="6" w:space="0" w:color="auto"/>
            </w:tcBorders>
          </w:tcPr>
          <w:p w14:paraId="1DB804CB" w14:textId="77777777" w:rsidR="00155B4E" w:rsidRPr="009302F6" w:rsidRDefault="00155B4E" w:rsidP="00155B4E">
            <w:pPr>
              <w:pStyle w:val="TableNospacing"/>
            </w:pPr>
            <w:r w:rsidRPr="009302F6">
              <w:t>LSA or LAA</w:t>
            </w:r>
          </w:p>
        </w:tc>
      </w:tr>
    </w:tbl>
    <w:p w14:paraId="11468FA7" w14:textId="090B1B6A" w:rsidR="00155B4E" w:rsidRPr="00EF2D26" w:rsidRDefault="00155B4E" w:rsidP="00155B4E">
      <w:pPr>
        <w:pStyle w:val="Caption"/>
      </w:pPr>
      <w:bookmarkStart w:id="2777" w:name="_Ref139168924"/>
      <w:bookmarkStart w:id="2778" w:name="_Toc1401038"/>
      <w:bookmarkStart w:id="2779" w:name="_Toc128575680"/>
      <w:r w:rsidRPr="00EF2D26">
        <w:t xml:space="preserve">Table </w:t>
      </w:r>
      <w:r>
        <w:fldChar w:fldCharType="begin"/>
      </w:r>
      <w:r>
        <w:instrText>SEQ Table \* ARABIC</w:instrText>
      </w:r>
      <w:r>
        <w:fldChar w:fldCharType="separate"/>
      </w:r>
      <w:r w:rsidR="00982519">
        <w:rPr>
          <w:noProof/>
        </w:rPr>
        <w:t>50</w:t>
      </w:r>
      <w:r>
        <w:fldChar w:fldCharType="end"/>
      </w:r>
      <w:bookmarkEnd w:id="2777"/>
      <w:r w:rsidRPr="00EF2D26">
        <w:t>: External Configuration Data defined by MSA</w:t>
      </w:r>
      <w:bookmarkEnd w:id="2778"/>
      <w:bookmarkEnd w:id="2779"/>
    </w:p>
    <w:p w14:paraId="5B01ADE4" w14:textId="77777777" w:rsidR="00155B4E" w:rsidRPr="00EF2D26" w:rsidRDefault="00155B4E" w:rsidP="00D76942">
      <w:pPr>
        <w:pStyle w:val="Heading5"/>
        <w:keepLines/>
        <w:numPr>
          <w:ilvl w:val="4"/>
          <w:numId w:val="34"/>
        </w:numPr>
        <w:spacing w:before="240" w:after="240" w:line="240" w:lineRule="auto"/>
        <w:ind w:left="1009" w:hanging="1009"/>
      </w:pPr>
      <w:bookmarkStart w:id="2780" w:name="_Toc178390908"/>
      <w:bookmarkStart w:id="2781" w:name="_Toc191308497"/>
      <w:bookmarkStart w:id="2782" w:name="_Toc191309344"/>
      <w:bookmarkStart w:id="2783" w:name="_Toc1400664"/>
      <w:r w:rsidRPr="00EF2D26">
        <w:t>Message configuration procedure</w:t>
      </w:r>
      <w:bookmarkEnd w:id="2780"/>
      <w:bookmarkEnd w:id="2781"/>
      <w:bookmarkEnd w:id="2782"/>
      <w:bookmarkEnd w:id="2783"/>
    </w:p>
    <w:p w14:paraId="6A78F4D1" w14:textId="77777777" w:rsidR="00155B4E" w:rsidRPr="00EF2D26" w:rsidRDefault="00155B4E" w:rsidP="00155B4E">
      <w:r w:rsidRPr="00EF2D26">
        <w:t>The general message configuration procedure is performed by EMCS-CO.</w:t>
      </w:r>
    </w:p>
    <w:p w14:paraId="3D54F2D5" w14:textId="64E74E48" w:rsidR="00155B4E" w:rsidRPr="00EF2D26" w:rsidRDefault="00155B4E" w:rsidP="00155B4E">
      <w:r w:rsidRPr="00EF2D26">
        <w:t xml:space="preserve">Note that the information ‘ccnDataRepresentationRules’ and ‘ccnDefaultCodePage’ presented in paragraph </w:t>
      </w:r>
      <w:r w:rsidRPr="00EF2D26">
        <w:fldChar w:fldCharType="begin"/>
      </w:r>
      <w:r w:rsidRPr="00EF2D26">
        <w:instrText xml:space="preserve"> REF _Ref139169477 \r \h  \* MERGEFORMAT </w:instrText>
      </w:r>
      <w:r w:rsidRPr="00EF2D26">
        <w:fldChar w:fldCharType="separate"/>
      </w:r>
      <w:r w:rsidR="00982519">
        <w:t>IX.I.5.2.1</w:t>
      </w:r>
      <w:r w:rsidRPr="00EF2D26">
        <w:fldChar w:fldCharType="end"/>
      </w:r>
      <w:r w:rsidRPr="00EF2D26">
        <w:t xml:space="preserve"> will be used by the CCN Technical Centre to generate files specific to the NDEA development.</w:t>
      </w:r>
    </w:p>
    <w:p w14:paraId="7EF4A75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84" w:name="_Toc178390909"/>
      <w:bookmarkStart w:id="2785" w:name="_Toc191308498"/>
      <w:bookmarkStart w:id="2786" w:name="_Toc191309345"/>
      <w:bookmarkStart w:id="2787" w:name="_Toc1400665"/>
      <w:r w:rsidRPr="00EF2D26">
        <w:t>Configuration information to be provided by the EMCS-CO</w:t>
      </w:r>
      <w:bookmarkEnd w:id="2784"/>
      <w:bookmarkEnd w:id="2785"/>
      <w:bookmarkEnd w:id="2786"/>
      <w:bookmarkEnd w:id="2787"/>
    </w:p>
    <w:p w14:paraId="0AC4F699" w14:textId="6DFE72A3" w:rsidR="00155B4E" w:rsidRPr="00EF2D26" w:rsidRDefault="00155B4E" w:rsidP="00D76942">
      <w:pPr>
        <w:pStyle w:val="Heading5"/>
        <w:keepLines/>
        <w:numPr>
          <w:ilvl w:val="4"/>
          <w:numId w:val="34"/>
        </w:numPr>
        <w:spacing w:before="240" w:after="240" w:line="240" w:lineRule="auto"/>
        <w:ind w:left="1009" w:hanging="1009"/>
      </w:pPr>
      <w:bookmarkStart w:id="2788" w:name="_Toc178390910"/>
      <w:bookmarkStart w:id="2789" w:name="_Toc191308499"/>
      <w:bookmarkStart w:id="2790" w:name="_Toc191309346"/>
      <w:bookmarkStart w:id="2791" w:name="_Toc1400666"/>
      <w:r w:rsidRPr="00EF2D26">
        <w:t>Collection of External Configuration Data</w:t>
      </w:r>
      <w:bookmarkEnd w:id="2788"/>
      <w:bookmarkEnd w:id="2789"/>
      <w:bookmarkEnd w:id="2790"/>
      <w:bookmarkEnd w:id="279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496"/>
        <w:gridCol w:w="3156"/>
        <w:gridCol w:w="1581"/>
        <w:gridCol w:w="1616"/>
      </w:tblGrid>
      <w:tr w:rsidR="00155B4E" w:rsidRPr="00182A2B" w14:paraId="134BABDE" w14:textId="77777777" w:rsidTr="00AE5353">
        <w:trPr>
          <w:cantSplit/>
          <w:tblHeader/>
          <w:jc w:val="center"/>
        </w:trPr>
        <w:tc>
          <w:tcPr>
            <w:tcW w:w="2496" w:type="dxa"/>
            <w:tcBorders>
              <w:bottom w:val="single" w:sz="6" w:space="0" w:color="auto"/>
            </w:tcBorders>
            <w:shd w:val="clear" w:color="auto" w:fill="D0CECE" w:themeFill="background2" w:themeFillShade="E6"/>
          </w:tcPr>
          <w:p w14:paraId="41350966" w14:textId="77777777" w:rsidR="00155B4E" w:rsidRPr="00182A2B" w:rsidRDefault="00155B4E" w:rsidP="00155B4E">
            <w:pPr>
              <w:pStyle w:val="TableHeading"/>
            </w:pPr>
            <w:r w:rsidRPr="00182A2B">
              <w:t>Entity</w:t>
            </w:r>
          </w:p>
        </w:tc>
        <w:tc>
          <w:tcPr>
            <w:tcW w:w="3156" w:type="dxa"/>
            <w:tcBorders>
              <w:bottom w:val="single" w:sz="6" w:space="0" w:color="auto"/>
            </w:tcBorders>
            <w:shd w:val="clear" w:color="auto" w:fill="D0CECE" w:themeFill="background2" w:themeFillShade="E6"/>
          </w:tcPr>
          <w:p w14:paraId="2AB66247" w14:textId="77777777" w:rsidR="00155B4E" w:rsidRPr="00182A2B" w:rsidRDefault="00155B4E" w:rsidP="00155B4E">
            <w:pPr>
              <w:pStyle w:val="TableHeading"/>
            </w:pPr>
            <w:r w:rsidRPr="00182A2B">
              <w:t>Attribute</w:t>
            </w:r>
          </w:p>
        </w:tc>
        <w:tc>
          <w:tcPr>
            <w:tcW w:w="1581" w:type="dxa"/>
            <w:tcBorders>
              <w:bottom w:val="single" w:sz="6" w:space="0" w:color="auto"/>
            </w:tcBorders>
            <w:shd w:val="clear" w:color="auto" w:fill="D0CECE" w:themeFill="background2" w:themeFillShade="E6"/>
          </w:tcPr>
          <w:p w14:paraId="31E4F790" w14:textId="77777777" w:rsidR="00155B4E" w:rsidRPr="00182A2B" w:rsidRDefault="00155B4E" w:rsidP="00155B4E">
            <w:pPr>
              <w:pStyle w:val="TableHeading"/>
            </w:pPr>
            <w:r w:rsidRPr="00182A2B">
              <w:t>Provided by</w:t>
            </w:r>
          </w:p>
        </w:tc>
        <w:tc>
          <w:tcPr>
            <w:tcW w:w="1611" w:type="dxa"/>
            <w:tcBorders>
              <w:bottom w:val="single" w:sz="6" w:space="0" w:color="auto"/>
            </w:tcBorders>
            <w:shd w:val="clear" w:color="auto" w:fill="D0CECE" w:themeFill="background2" w:themeFillShade="E6"/>
          </w:tcPr>
          <w:p w14:paraId="37FA2AE0" w14:textId="77777777" w:rsidR="00155B4E" w:rsidRPr="00182A2B" w:rsidRDefault="00155B4E" w:rsidP="00155B4E">
            <w:pPr>
              <w:pStyle w:val="TableHeading"/>
            </w:pPr>
            <w:r w:rsidRPr="00182A2B">
              <w:t>Managed by</w:t>
            </w:r>
          </w:p>
        </w:tc>
      </w:tr>
      <w:tr w:rsidR="00155B4E" w:rsidRPr="009302F6" w14:paraId="68D100AE" w14:textId="77777777" w:rsidTr="00155B4E">
        <w:trPr>
          <w:cantSplit/>
          <w:jc w:val="center"/>
        </w:trPr>
        <w:tc>
          <w:tcPr>
            <w:tcW w:w="2496" w:type="dxa"/>
            <w:tcBorders>
              <w:top w:val="single" w:sz="6" w:space="0" w:color="auto"/>
              <w:bottom w:val="nil"/>
            </w:tcBorders>
          </w:tcPr>
          <w:p w14:paraId="590D2AFB" w14:textId="77777777" w:rsidR="00155B4E" w:rsidRPr="009302F6" w:rsidRDefault="00155B4E" w:rsidP="00155B4E">
            <w:pPr>
              <w:pStyle w:val="TableNospacing"/>
            </w:pPr>
            <w:r w:rsidRPr="009302F6">
              <w:t>Application</w:t>
            </w:r>
          </w:p>
        </w:tc>
        <w:tc>
          <w:tcPr>
            <w:tcW w:w="3156" w:type="dxa"/>
            <w:tcBorders>
              <w:top w:val="single" w:sz="6" w:space="0" w:color="auto"/>
            </w:tcBorders>
          </w:tcPr>
          <w:p w14:paraId="6936B606" w14:textId="77777777" w:rsidR="00155B4E" w:rsidRPr="009302F6" w:rsidRDefault="00155B4E" w:rsidP="00155B4E">
            <w:pPr>
              <w:pStyle w:val="TableNospacing"/>
              <w:rPr>
                <w:noProof/>
              </w:rPr>
            </w:pPr>
            <w:r w:rsidRPr="009302F6">
              <w:rPr>
                <w:noProof/>
              </w:rPr>
              <w:t>ccnDefaultQOS</w:t>
            </w:r>
          </w:p>
        </w:tc>
        <w:tc>
          <w:tcPr>
            <w:tcW w:w="1581" w:type="dxa"/>
            <w:tcBorders>
              <w:top w:val="single" w:sz="6" w:space="0" w:color="auto"/>
            </w:tcBorders>
          </w:tcPr>
          <w:p w14:paraId="72F1F206" w14:textId="77777777" w:rsidR="00155B4E" w:rsidRPr="009302F6" w:rsidRDefault="00155B4E" w:rsidP="00155B4E">
            <w:pPr>
              <w:pStyle w:val="TableNospacing"/>
            </w:pPr>
            <w:r w:rsidRPr="009302F6">
              <w:t>LAD-CAD</w:t>
            </w:r>
          </w:p>
        </w:tc>
        <w:tc>
          <w:tcPr>
            <w:tcW w:w="1611" w:type="dxa"/>
            <w:tcBorders>
              <w:top w:val="single" w:sz="6" w:space="0" w:color="auto"/>
            </w:tcBorders>
          </w:tcPr>
          <w:p w14:paraId="46DEB4F5" w14:textId="77777777" w:rsidR="00155B4E" w:rsidRPr="009302F6" w:rsidRDefault="00155B4E" w:rsidP="00155B4E">
            <w:pPr>
              <w:pStyle w:val="TableNospacing"/>
            </w:pPr>
            <w:r w:rsidRPr="009302F6">
              <w:t>CDIA</w:t>
            </w:r>
          </w:p>
        </w:tc>
      </w:tr>
      <w:tr w:rsidR="00155B4E" w:rsidRPr="009302F6" w14:paraId="4C8A8C31" w14:textId="77777777" w:rsidTr="00155B4E">
        <w:trPr>
          <w:cantSplit/>
          <w:jc w:val="center"/>
        </w:trPr>
        <w:tc>
          <w:tcPr>
            <w:tcW w:w="2496" w:type="dxa"/>
          </w:tcPr>
          <w:p w14:paraId="3513FFB5" w14:textId="77777777" w:rsidR="00155B4E" w:rsidRPr="009302F6" w:rsidRDefault="00155B4E" w:rsidP="00155B4E">
            <w:pPr>
              <w:pStyle w:val="TableNospacing"/>
            </w:pPr>
            <w:r w:rsidRPr="009302F6">
              <w:t>CCN/CSI organisation</w:t>
            </w:r>
          </w:p>
        </w:tc>
        <w:tc>
          <w:tcPr>
            <w:tcW w:w="3156" w:type="dxa"/>
          </w:tcPr>
          <w:p w14:paraId="5B459D31" w14:textId="77777777" w:rsidR="00155B4E" w:rsidRPr="009302F6" w:rsidRDefault="00155B4E" w:rsidP="00155B4E">
            <w:pPr>
              <w:pStyle w:val="TableNospacing"/>
              <w:rPr>
                <w:noProof/>
              </w:rPr>
            </w:pPr>
            <w:r w:rsidRPr="009302F6">
              <w:rPr>
                <w:noProof/>
              </w:rPr>
              <w:t>ccnOrganisationName</w:t>
            </w:r>
          </w:p>
        </w:tc>
        <w:tc>
          <w:tcPr>
            <w:tcW w:w="1581" w:type="dxa"/>
          </w:tcPr>
          <w:p w14:paraId="18AC43DC" w14:textId="77777777" w:rsidR="00155B4E" w:rsidRPr="009302F6" w:rsidRDefault="00155B4E" w:rsidP="00155B4E">
            <w:pPr>
              <w:pStyle w:val="TableNospacing"/>
            </w:pPr>
            <w:r w:rsidRPr="009302F6">
              <w:t>CDIA</w:t>
            </w:r>
          </w:p>
        </w:tc>
        <w:tc>
          <w:tcPr>
            <w:tcW w:w="1611" w:type="dxa"/>
          </w:tcPr>
          <w:p w14:paraId="23B40758" w14:textId="77777777" w:rsidR="00155B4E" w:rsidRPr="009302F6" w:rsidRDefault="00155B4E" w:rsidP="00155B4E">
            <w:pPr>
              <w:pStyle w:val="TableNospacing"/>
            </w:pPr>
            <w:r w:rsidRPr="009302F6">
              <w:t>CDIA</w:t>
            </w:r>
          </w:p>
        </w:tc>
      </w:tr>
      <w:tr w:rsidR="00155B4E" w:rsidRPr="009302F6" w14:paraId="093E8256" w14:textId="77777777" w:rsidTr="00155B4E">
        <w:trPr>
          <w:cantSplit/>
          <w:jc w:val="center"/>
        </w:trPr>
        <w:tc>
          <w:tcPr>
            <w:tcW w:w="2496" w:type="dxa"/>
            <w:tcBorders>
              <w:bottom w:val="nil"/>
            </w:tcBorders>
          </w:tcPr>
          <w:p w14:paraId="7A3109BE" w14:textId="77777777" w:rsidR="00155B4E" w:rsidRPr="009302F6" w:rsidRDefault="00155B4E" w:rsidP="00155B4E">
            <w:pPr>
              <w:pStyle w:val="TableNospacing"/>
            </w:pPr>
            <w:r w:rsidRPr="009302F6">
              <w:t>CCN gateway</w:t>
            </w:r>
          </w:p>
        </w:tc>
        <w:tc>
          <w:tcPr>
            <w:tcW w:w="3156" w:type="dxa"/>
          </w:tcPr>
          <w:p w14:paraId="464FA4FA" w14:textId="77777777" w:rsidR="00155B4E" w:rsidRPr="009302F6" w:rsidRDefault="00155B4E" w:rsidP="00155B4E">
            <w:pPr>
              <w:pStyle w:val="TableNospacing"/>
              <w:rPr>
                <w:noProof/>
              </w:rPr>
            </w:pPr>
            <w:r w:rsidRPr="009302F6">
              <w:rPr>
                <w:noProof/>
              </w:rPr>
              <w:t>ccnGatewayName</w:t>
            </w:r>
          </w:p>
        </w:tc>
        <w:tc>
          <w:tcPr>
            <w:tcW w:w="1581" w:type="dxa"/>
          </w:tcPr>
          <w:p w14:paraId="7878D479" w14:textId="77777777" w:rsidR="00155B4E" w:rsidRPr="009302F6" w:rsidRDefault="00155B4E" w:rsidP="00155B4E">
            <w:pPr>
              <w:pStyle w:val="TableNospacing"/>
            </w:pPr>
            <w:r w:rsidRPr="009302F6">
              <w:t>CDIA</w:t>
            </w:r>
          </w:p>
        </w:tc>
        <w:tc>
          <w:tcPr>
            <w:tcW w:w="1611" w:type="dxa"/>
          </w:tcPr>
          <w:p w14:paraId="4E7C1500" w14:textId="77777777" w:rsidR="00155B4E" w:rsidRPr="009302F6" w:rsidRDefault="00155B4E" w:rsidP="00155B4E">
            <w:pPr>
              <w:pStyle w:val="TableNospacing"/>
            </w:pPr>
            <w:r w:rsidRPr="009302F6">
              <w:t>CDIA</w:t>
            </w:r>
          </w:p>
        </w:tc>
      </w:tr>
      <w:tr w:rsidR="00155B4E" w:rsidRPr="009302F6" w14:paraId="2B7DB4C5" w14:textId="77777777" w:rsidTr="00155B4E">
        <w:trPr>
          <w:cantSplit/>
          <w:jc w:val="center"/>
        </w:trPr>
        <w:tc>
          <w:tcPr>
            <w:tcW w:w="2496" w:type="dxa"/>
            <w:vMerge w:val="restart"/>
            <w:tcBorders>
              <w:bottom w:val="nil"/>
            </w:tcBorders>
          </w:tcPr>
          <w:p w14:paraId="3E1ACED8" w14:textId="77777777" w:rsidR="00155B4E" w:rsidRPr="009302F6" w:rsidRDefault="00155B4E" w:rsidP="00155B4E">
            <w:pPr>
              <w:pStyle w:val="TableNospacing"/>
            </w:pPr>
            <w:r w:rsidRPr="009302F6">
              <w:lastRenderedPageBreak/>
              <w:t>Message</w:t>
            </w:r>
          </w:p>
        </w:tc>
        <w:tc>
          <w:tcPr>
            <w:tcW w:w="3156" w:type="dxa"/>
            <w:tcBorders>
              <w:top w:val="nil"/>
            </w:tcBorders>
          </w:tcPr>
          <w:p w14:paraId="257E17C0" w14:textId="77777777" w:rsidR="00155B4E" w:rsidRPr="009302F6" w:rsidRDefault="00155B4E" w:rsidP="00155B4E">
            <w:pPr>
              <w:pStyle w:val="TableNospacing"/>
              <w:rPr>
                <w:noProof/>
              </w:rPr>
            </w:pPr>
            <w:r w:rsidRPr="009302F6">
              <w:rPr>
                <w:noProof/>
              </w:rPr>
              <w:t>ccnMessageId</w:t>
            </w:r>
          </w:p>
        </w:tc>
        <w:tc>
          <w:tcPr>
            <w:tcW w:w="1581" w:type="dxa"/>
            <w:tcBorders>
              <w:top w:val="nil"/>
            </w:tcBorders>
          </w:tcPr>
          <w:p w14:paraId="7161EE13" w14:textId="77777777" w:rsidR="00155B4E" w:rsidRPr="009302F6" w:rsidRDefault="00155B4E" w:rsidP="00155B4E">
            <w:pPr>
              <w:pStyle w:val="TableNospacing"/>
            </w:pPr>
            <w:r w:rsidRPr="009302F6">
              <w:t>CAD</w:t>
            </w:r>
          </w:p>
        </w:tc>
        <w:tc>
          <w:tcPr>
            <w:tcW w:w="1611" w:type="dxa"/>
            <w:tcBorders>
              <w:top w:val="nil"/>
            </w:tcBorders>
          </w:tcPr>
          <w:p w14:paraId="54F73A20" w14:textId="77777777" w:rsidR="00155B4E" w:rsidRPr="009302F6" w:rsidRDefault="00155B4E" w:rsidP="00155B4E">
            <w:pPr>
              <w:pStyle w:val="TableNospacing"/>
            </w:pPr>
            <w:r w:rsidRPr="009302F6">
              <w:t>CDIA</w:t>
            </w:r>
          </w:p>
        </w:tc>
      </w:tr>
      <w:tr w:rsidR="00155B4E" w:rsidRPr="009302F6" w14:paraId="2EFAC98B" w14:textId="77777777" w:rsidTr="00155B4E">
        <w:trPr>
          <w:cantSplit/>
          <w:jc w:val="center"/>
        </w:trPr>
        <w:tc>
          <w:tcPr>
            <w:tcW w:w="2496" w:type="dxa"/>
            <w:vMerge/>
            <w:tcBorders>
              <w:top w:val="nil"/>
              <w:bottom w:val="nil"/>
            </w:tcBorders>
          </w:tcPr>
          <w:p w14:paraId="108CA690" w14:textId="77777777" w:rsidR="00155B4E" w:rsidRPr="009302F6" w:rsidRDefault="00155B4E" w:rsidP="00155B4E">
            <w:pPr>
              <w:pStyle w:val="Table"/>
              <w:spacing w:before="0" w:after="0"/>
            </w:pPr>
          </w:p>
        </w:tc>
        <w:tc>
          <w:tcPr>
            <w:tcW w:w="3156" w:type="dxa"/>
            <w:tcBorders>
              <w:top w:val="nil"/>
            </w:tcBorders>
          </w:tcPr>
          <w:p w14:paraId="7EDE903D" w14:textId="77777777" w:rsidR="00155B4E" w:rsidRPr="009302F6" w:rsidRDefault="00155B4E" w:rsidP="00155B4E">
            <w:pPr>
              <w:pStyle w:val="TableNospacing"/>
              <w:rPr>
                <w:noProof/>
              </w:rPr>
            </w:pPr>
            <w:r w:rsidRPr="009302F6">
              <w:rPr>
                <w:noProof/>
              </w:rPr>
              <w:t>ccnMessageFormalDefinition</w:t>
            </w:r>
          </w:p>
        </w:tc>
        <w:tc>
          <w:tcPr>
            <w:tcW w:w="0" w:type="auto"/>
            <w:tcBorders>
              <w:top w:val="nil"/>
            </w:tcBorders>
          </w:tcPr>
          <w:p w14:paraId="3B5081A0" w14:textId="77777777" w:rsidR="00155B4E" w:rsidRPr="009302F6" w:rsidRDefault="00155B4E" w:rsidP="00155B4E">
            <w:pPr>
              <w:pStyle w:val="TableNospacing"/>
            </w:pPr>
            <w:r w:rsidRPr="009302F6">
              <w:t>CAD</w:t>
            </w:r>
          </w:p>
        </w:tc>
        <w:tc>
          <w:tcPr>
            <w:tcW w:w="1614" w:type="dxa"/>
            <w:tcBorders>
              <w:top w:val="nil"/>
            </w:tcBorders>
          </w:tcPr>
          <w:p w14:paraId="1A89AE92" w14:textId="77777777" w:rsidR="00155B4E" w:rsidRPr="009302F6" w:rsidRDefault="00155B4E" w:rsidP="00155B4E">
            <w:pPr>
              <w:pStyle w:val="TableNospacing"/>
            </w:pPr>
            <w:r w:rsidRPr="009302F6">
              <w:t>CDIA</w:t>
            </w:r>
          </w:p>
        </w:tc>
      </w:tr>
      <w:tr w:rsidR="00155B4E" w:rsidRPr="009302F6" w14:paraId="04CBDB4C" w14:textId="77777777" w:rsidTr="00155B4E">
        <w:trPr>
          <w:cantSplit/>
          <w:jc w:val="center"/>
        </w:trPr>
        <w:tc>
          <w:tcPr>
            <w:tcW w:w="2496" w:type="dxa"/>
            <w:vMerge w:val="restart"/>
            <w:tcBorders>
              <w:top w:val="single" w:sz="6" w:space="0" w:color="auto"/>
              <w:bottom w:val="nil"/>
              <w:right w:val="nil"/>
            </w:tcBorders>
          </w:tcPr>
          <w:p w14:paraId="66129D4E" w14:textId="77777777" w:rsidR="00155B4E" w:rsidRPr="009302F6" w:rsidRDefault="00155B4E" w:rsidP="00155B4E">
            <w:pPr>
              <w:pStyle w:val="TableNospacing"/>
            </w:pPr>
            <w:r w:rsidRPr="009302F6">
              <w:t>Queue</w:t>
            </w:r>
          </w:p>
        </w:tc>
        <w:tc>
          <w:tcPr>
            <w:tcW w:w="3156" w:type="dxa"/>
          </w:tcPr>
          <w:p w14:paraId="7329A1EF" w14:textId="77777777" w:rsidR="00155B4E" w:rsidRPr="009302F6" w:rsidRDefault="00155B4E" w:rsidP="00155B4E">
            <w:pPr>
              <w:pStyle w:val="TableNospacing"/>
              <w:rPr>
                <w:noProof/>
              </w:rPr>
            </w:pPr>
            <w:r w:rsidRPr="009302F6">
              <w:rPr>
                <w:noProof/>
              </w:rPr>
              <w:t>list of ccnUserProfileId</w:t>
            </w:r>
          </w:p>
        </w:tc>
        <w:tc>
          <w:tcPr>
            <w:tcW w:w="1581" w:type="dxa"/>
          </w:tcPr>
          <w:p w14:paraId="1F363D8B" w14:textId="77777777" w:rsidR="00155B4E" w:rsidRPr="009302F6" w:rsidRDefault="00155B4E" w:rsidP="00155B4E">
            <w:pPr>
              <w:pStyle w:val="TableNospacing"/>
            </w:pPr>
            <w:r w:rsidRPr="009302F6">
              <w:t>CASO</w:t>
            </w:r>
          </w:p>
        </w:tc>
        <w:tc>
          <w:tcPr>
            <w:tcW w:w="1611" w:type="dxa"/>
          </w:tcPr>
          <w:p w14:paraId="7EE3D0BD" w14:textId="77777777" w:rsidR="00155B4E" w:rsidRPr="009302F6" w:rsidRDefault="00155B4E" w:rsidP="00155B4E">
            <w:pPr>
              <w:pStyle w:val="TableNospacing"/>
            </w:pPr>
            <w:r w:rsidRPr="009302F6">
              <w:t>CSA</w:t>
            </w:r>
          </w:p>
        </w:tc>
      </w:tr>
      <w:tr w:rsidR="00155B4E" w:rsidRPr="009302F6" w14:paraId="54D690CA" w14:textId="77777777" w:rsidTr="00155B4E">
        <w:trPr>
          <w:cantSplit/>
          <w:jc w:val="center"/>
        </w:trPr>
        <w:tc>
          <w:tcPr>
            <w:tcW w:w="2496" w:type="dxa"/>
            <w:vMerge/>
            <w:tcBorders>
              <w:top w:val="nil"/>
              <w:bottom w:val="nil"/>
            </w:tcBorders>
          </w:tcPr>
          <w:p w14:paraId="1BA8B72C" w14:textId="77777777" w:rsidR="00155B4E" w:rsidRPr="009302F6" w:rsidRDefault="00155B4E" w:rsidP="00155B4E">
            <w:pPr>
              <w:pStyle w:val="Table"/>
              <w:spacing w:before="0" w:after="0"/>
            </w:pPr>
          </w:p>
        </w:tc>
        <w:tc>
          <w:tcPr>
            <w:tcW w:w="3156" w:type="dxa"/>
            <w:tcBorders>
              <w:top w:val="nil"/>
            </w:tcBorders>
          </w:tcPr>
          <w:p w14:paraId="3287CE2E" w14:textId="77777777" w:rsidR="00155B4E" w:rsidRPr="009302F6" w:rsidRDefault="00155B4E" w:rsidP="00155B4E">
            <w:pPr>
              <w:pStyle w:val="TableNospacing"/>
              <w:rPr>
                <w:noProof/>
              </w:rPr>
            </w:pPr>
            <w:r w:rsidRPr="009302F6">
              <w:rPr>
                <w:noProof/>
              </w:rPr>
              <w:t>list of ccnUserProfileId</w:t>
            </w:r>
          </w:p>
        </w:tc>
        <w:tc>
          <w:tcPr>
            <w:tcW w:w="0" w:type="auto"/>
            <w:tcBorders>
              <w:top w:val="nil"/>
            </w:tcBorders>
          </w:tcPr>
          <w:p w14:paraId="1EFD8139" w14:textId="77777777" w:rsidR="00155B4E" w:rsidRPr="009302F6" w:rsidRDefault="00155B4E" w:rsidP="00155B4E">
            <w:pPr>
              <w:pStyle w:val="TableNospacing"/>
            </w:pPr>
            <w:r w:rsidRPr="009302F6">
              <w:t>CASO</w:t>
            </w:r>
          </w:p>
        </w:tc>
        <w:tc>
          <w:tcPr>
            <w:tcW w:w="1615" w:type="dxa"/>
            <w:tcBorders>
              <w:top w:val="nil"/>
            </w:tcBorders>
          </w:tcPr>
          <w:p w14:paraId="7E531842" w14:textId="77777777" w:rsidR="00155B4E" w:rsidRPr="009302F6" w:rsidRDefault="00155B4E" w:rsidP="00155B4E">
            <w:pPr>
              <w:pStyle w:val="TableNospacing"/>
            </w:pPr>
            <w:r w:rsidRPr="009302F6">
              <w:t>CSA</w:t>
            </w:r>
          </w:p>
        </w:tc>
      </w:tr>
      <w:tr w:rsidR="00155B4E" w:rsidRPr="009302F6" w14:paraId="61E9712E" w14:textId="77777777" w:rsidTr="00155B4E">
        <w:trPr>
          <w:cantSplit/>
          <w:jc w:val="center"/>
        </w:trPr>
        <w:tc>
          <w:tcPr>
            <w:tcW w:w="2496" w:type="dxa"/>
            <w:vMerge/>
            <w:tcBorders>
              <w:top w:val="nil"/>
              <w:bottom w:val="nil"/>
            </w:tcBorders>
          </w:tcPr>
          <w:p w14:paraId="467D761D" w14:textId="77777777" w:rsidR="00155B4E" w:rsidRPr="009302F6" w:rsidRDefault="00155B4E" w:rsidP="00155B4E">
            <w:pPr>
              <w:pStyle w:val="Table"/>
              <w:spacing w:before="0" w:after="0"/>
            </w:pPr>
          </w:p>
        </w:tc>
        <w:tc>
          <w:tcPr>
            <w:tcW w:w="3156" w:type="dxa"/>
            <w:tcBorders>
              <w:top w:val="nil"/>
              <w:bottom w:val="nil"/>
            </w:tcBorders>
          </w:tcPr>
          <w:p w14:paraId="5629237B" w14:textId="77777777" w:rsidR="00155B4E" w:rsidRPr="009302F6" w:rsidRDefault="00155B4E" w:rsidP="00155B4E">
            <w:pPr>
              <w:pStyle w:val="TableNospacing"/>
              <w:rPr>
                <w:noProof/>
              </w:rPr>
            </w:pPr>
            <w:r w:rsidRPr="009302F6">
              <w:rPr>
                <w:noProof/>
              </w:rPr>
              <w:t>ccnGatewayName</w:t>
            </w:r>
          </w:p>
        </w:tc>
        <w:tc>
          <w:tcPr>
            <w:tcW w:w="0" w:type="auto"/>
            <w:tcBorders>
              <w:top w:val="nil"/>
              <w:bottom w:val="nil"/>
            </w:tcBorders>
          </w:tcPr>
          <w:p w14:paraId="03430393" w14:textId="77777777" w:rsidR="00155B4E" w:rsidRPr="009302F6" w:rsidRDefault="00155B4E" w:rsidP="00155B4E">
            <w:pPr>
              <w:pStyle w:val="TableNospacing"/>
            </w:pPr>
            <w:r w:rsidRPr="009302F6">
              <w:t>CAD</w:t>
            </w:r>
          </w:p>
        </w:tc>
        <w:tc>
          <w:tcPr>
            <w:tcW w:w="1616" w:type="dxa"/>
            <w:tcBorders>
              <w:top w:val="nil"/>
              <w:bottom w:val="nil"/>
            </w:tcBorders>
          </w:tcPr>
          <w:p w14:paraId="3CECC25E" w14:textId="77777777" w:rsidR="00155B4E" w:rsidRPr="009302F6" w:rsidRDefault="00155B4E" w:rsidP="00155B4E">
            <w:pPr>
              <w:pStyle w:val="TableNospacing"/>
            </w:pPr>
            <w:r w:rsidRPr="009302F6">
              <w:t>CDIA</w:t>
            </w:r>
          </w:p>
        </w:tc>
      </w:tr>
      <w:tr w:rsidR="00155B4E" w:rsidRPr="009302F6" w14:paraId="4C7D1D66" w14:textId="77777777" w:rsidTr="00155B4E">
        <w:trPr>
          <w:cantSplit/>
          <w:jc w:val="center"/>
        </w:trPr>
        <w:tc>
          <w:tcPr>
            <w:tcW w:w="2496" w:type="dxa"/>
            <w:tcBorders>
              <w:top w:val="single" w:sz="6" w:space="0" w:color="auto"/>
              <w:bottom w:val="nil"/>
            </w:tcBorders>
          </w:tcPr>
          <w:p w14:paraId="53A7EB2B" w14:textId="77777777" w:rsidR="00155B4E" w:rsidRPr="009302F6" w:rsidRDefault="00155B4E" w:rsidP="00155B4E">
            <w:pPr>
              <w:pStyle w:val="TableNospacing"/>
            </w:pPr>
            <w:r w:rsidRPr="009302F6">
              <w:t>Remote API Proxy</w:t>
            </w:r>
          </w:p>
        </w:tc>
        <w:tc>
          <w:tcPr>
            <w:tcW w:w="3156" w:type="dxa"/>
            <w:tcBorders>
              <w:top w:val="single" w:sz="6" w:space="0" w:color="auto"/>
              <w:bottom w:val="nil"/>
            </w:tcBorders>
          </w:tcPr>
          <w:p w14:paraId="6BF5BB51" w14:textId="77777777" w:rsidR="00155B4E" w:rsidRPr="009302F6" w:rsidRDefault="00155B4E" w:rsidP="00155B4E">
            <w:pPr>
              <w:pStyle w:val="TableNospacing"/>
              <w:rPr>
                <w:noProof/>
              </w:rPr>
            </w:pPr>
            <w:r w:rsidRPr="009302F6">
              <w:rPr>
                <w:noProof/>
              </w:rPr>
              <w:t>ccnGatewayName</w:t>
            </w:r>
          </w:p>
        </w:tc>
        <w:tc>
          <w:tcPr>
            <w:tcW w:w="1581" w:type="dxa"/>
            <w:tcBorders>
              <w:top w:val="single" w:sz="6" w:space="0" w:color="auto"/>
              <w:bottom w:val="nil"/>
            </w:tcBorders>
          </w:tcPr>
          <w:p w14:paraId="4D200571" w14:textId="77777777" w:rsidR="00155B4E" w:rsidRPr="009302F6" w:rsidRDefault="00155B4E" w:rsidP="00155B4E">
            <w:pPr>
              <w:pStyle w:val="TableNospacing"/>
            </w:pPr>
            <w:r w:rsidRPr="009302F6">
              <w:t>CAD</w:t>
            </w:r>
          </w:p>
        </w:tc>
        <w:tc>
          <w:tcPr>
            <w:tcW w:w="1611" w:type="dxa"/>
            <w:tcBorders>
              <w:top w:val="single" w:sz="6" w:space="0" w:color="auto"/>
              <w:bottom w:val="nil"/>
            </w:tcBorders>
          </w:tcPr>
          <w:p w14:paraId="607D92FF" w14:textId="77777777" w:rsidR="00155B4E" w:rsidRPr="009302F6" w:rsidRDefault="00155B4E" w:rsidP="00155B4E">
            <w:pPr>
              <w:pStyle w:val="TableNospacing"/>
            </w:pPr>
            <w:r w:rsidRPr="009302F6">
              <w:t>CDIA</w:t>
            </w:r>
          </w:p>
        </w:tc>
      </w:tr>
      <w:tr w:rsidR="00155B4E" w:rsidRPr="009302F6" w14:paraId="0D1F414E" w14:textId="77777777" w:rsidTr="00155B4E">
        <w:trPr>
          <w:cantSplit/>
          <w:jc w:val="center"/>
        </w:trPr>
        <w:tc>
          <w:tcPr>
            <w:tcW w:w="2496" w:type="dxa"/>
            <w:tcBorders>
              <w:top w:val="single" w:sz="6" w:space="0" w:color="auto"/>
              <w:bottom w:val="single" w:sz="6" w:space="0" w:color="auto"/>
            </w:tcBorders>
          </w:tcPr>
          <w:p w14:paraId="76DDA6F2" w14:textId="77777777" w:rsidR="00155B4E" w:rsidRPr="009302F6" w:rsidRDefault="00155B4E" w:rsidP="00155B4E">
            <w:pPr>
              <w:pStyle w:val="TableNospacing"/>
            </w:pPr>
            <w:r w:rsidRPr="009302F6">
              <w:t>User profile</w:t>
            </w:r>
          </w:p>
        </w:tc>
        <w:tc>
          <w:tcPr>
            <w:tcW w:w="3156" w:type="dxa"/>
            <w:tcBorders>
              <w:top w:val="single" w:sz="6" w:space="0" w:color="auto"/>
              <w:bottom w:val="single" w:sz="6" w:space="0" w:color="auto"/>
            </w:tcBorders>
          </w:tcPr>
          <w:p w14:paraId="305A8A66" w14:textId="77777777" w:rsidR="00155B4E" w:rsidRPr="009302F6" w:rsidRDefault="00155B4E" w:rsidP="00155B4E">
            <w:pPr>
              <w:pStyle w:val="TableNospacing"/>
              <w:rPr>
                <w:noProof/>
              </w:rPr>
            </w:pPr>
            <w:r w:rsidRPr="009302F6">
              <w:rPr>
                <w:noProof/>
              </w:rPr>
              <w:t>ccnUserProfileId</w:t>
            </w:r>
          </w:p>
        </w:tc>
        <w:tc>
          <w:tcPr>
            <w:tcW w:w="1581" w:type="dxa"/>
            <w:tcBorders>
              <w:top w:val="single" w:sz="6" w:space="0" w:color="auto"/>
              <w:bottom w:val="single" w:sz="6" w:space="0" w:color="auto"/>
            </w:tcBorders>
          </w:tcPr>
          <w:p w14:paraId="1C7C47E5" w14:textId="77777777" w:rsidR="00155B4E" w:rsidRPr="009302F6" w:rsidRDefault="00155B4E" w:rsidP="00155B4E">
            <w:pPr>
              <w:pStyle w:val="TableNospacing"/>
            </w:pPr>
            <w:r w:rsidRPr="009302F6">
              <w:t>CASO</w:t>
            </w:r>
          </w:p>
        </w:tc>
        <w:tc>
          <w:tcPr>
            <w:tcW w:w="1611" w:type="dxa"/>
            <w:tcBorders>
              <w:top w:val="single" w:sz="6" w:space="0" w:color="auto"/>
              <w:bottom w:val="single" w:sz="6" w:space="0" w:color="auto"/>
            </w:tcBorders>
          </w:tcPr>
          <w:p w14:paraId="66DED1B0" w14:textId="77777777" w:rsidR="00155B4E" w:rsidRPr="009302F6" w:rsidRDefault="00155B4E" w:rsidP="00155B4E">
            <w:pPr>
              <w:pStyle w:val="TableNospacing"/>
            </w:pPr>
            <w:r>
              <w:t>CSA</w:t>
            </w:r>
          </w:p>
        </w:tc>
      </w:tr>
    </w:tbl>
    <w:p w14:paraId="03190430" w14:textId="00EA3A1F" w:rsidR="00155B4E" w:rsidRPr="00EF2D26" w:rsidRDefault="00155B4E" w:rsidP="00155B4E">
      <w:pPr>
        <w:pStyle w:val="Caption"/>
      </w:pPr>
      <w:bookmarkStart w:id="2792" w:name="_Ref139174437"/>
      <w:bookmarkStart w:id="2793" w:name="_Toc1401039"/>
      <w:bookmarkStart w:id="2794" w:name="_Toc128575681"/>
      <w:r w:rsidRPr="00EF2D26">
        <w:t xml:space="preserve">Table </w:t>
      </w:r>
      <w:r>
        <w:fldChar w:fldCharType="begin"/>
      </w:r>
      <w:r>
        <w:instrText>SEQ Table \* ARABIC</w:instrText>
      </w:r>
      <w:r>
        <w:fldChar w:fldCharType="separate"/>
      </w:r>
      <w:r w:rsidR="00982519">
        <w:rPr>
          <w:noProof/>
        </w:rPr>
        <w:t>51</w:t>
      </w:r>
      <w:r>
        <w:fldChar w:fldCharType="end"/>
      </w:r>
      <w:bookmarkEnd w:id="2792"/>
      <w:r w:rsidRPr="00EF2D26">
        <w:t>: External Configuration Data defined by EMCS-CO</w:t>
      </w:r>
      <w:bookmarkEnd w:id="2793"/>
      <w:bookmarkEnd w:id="2794"/>
    </w:p>
    <w:p w14:paraId="71C25769" w14:textId="77777777" w:rsidR="00155B4E" w:rsidRPr="00EF2D26" w:rsidRDefault="00155B4E" w:rsidP="00155B4E">
      <w:r w:rsidRPr="00EF2D26">
        <w:t>The attributes values to be configured on EMCS-wide scale by EMCS-CO are detailed below.</w:t>
      </w:r>
    </w:p>
    <w:p w14:paraId="47A05D45" w14:textId="77777777" w:rsidR="00155B4E" w:rsidRPr="00EF2D26" w:rsidRDefault="00155B4E" w:rsidP="00D76942">
      <w:pPr>
        <w:pStyle w:val="Heading6"/>
        <w:keepLines/>
        <w:numPr>
          <w:ilvl w:val="5"/>
          <w:numId w:val="34"/>
        </w:numPr>
        <w:spacing w:before="240" w:line="240" w:lineRule="auto"/>
      </w:pPr>
      <w:bookmarkStart w:id="2795" w:name="_Toc178390911"/>
      <w:bookmarkStart w:id="2796" w:name="_Toc191308500"/>
      <w:bookmarkStart w:id="2797" w:name="_Toc1400667"/>
      <w:r w:rsidRPr="00EF2D26">
        <w:t>ccnDefaultQOS</w:t>
      </w:r>
      <w:bookmarkEnd w:id="2795"/>
      <w:bookmarkEnd w:id="2796"/>
      <w:bookmarkEnd w:id="2797"/>
    </w:p>
    <w:p w14:paraId="6E26EFDD" w14:textId="097F3E75" w:rsidR="00155B4E" w:rsidRPr="00EF2D26" w:rsidRDefault="00155B4E" w:rsidP="00155B4E">
      <w:r w:rsidRPr="00EF2D26">
        <w:t xml:space="preserve">As explained in the value configured on all Gateways for all applications may be overridden upon each call (HL_mq_put() or HL_mq_put1()) performed by an application. The values from </w:t>
      </w:r>
      <w:r w:rsidRPr="00EF2D26">
        <w:fldChar w:fldCharType="begin"/>
      </w:r>
      <w:r w:rsidRPr="00EF2D26">
        <w:instrText xml:space="preserve"> REF _Ref139174346 \h  \* MERGEFORMAT </w:instrText>
      </w:r>
      <w:r w:rsidRPr="00EF2D26">
        <w:fldChar w:fldCharType="separate"/>
      </w:r>
      <w:r w:rsidR="00982519" w:rsidRPr="00EF2D26">
        <w:t xml:space="preserve">Table </w:t>
      </w:r>
      <w:r w:rsidR="00982519">
        <w:t>52</w:t>
      </w:r>
      <w:r w:rsidRPr="00EF2D26">
        <w:fldChar w:fldCharType="end"/>
      </w:r>
      <w:r w:rsidRPr="00EF2D26">
        <w:t xml:space="preserve"> will be entered into CCN/CSI application configuration form-part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6"/>
        <w:gridCol w:w="2679"/>
      </w:tblGrid>
      <w:tr w:rsidR="00155B4E" w:rsidRPr="00182A2B" w14:paraId="5C2B9EAE" w14:textId="77777777" w:rsidTr="00AE5353">
        <w:trPr>
          <w:jc w:val="center"/>
        </w:trPr>
        <w:tc>
          <w:tcPr>
            <w:tcW w:w="0" w:type="auto"/>
            <w:gridSpan w:val="2"/>
            <w:shd w:val="clear" w:color="auto" w:fill="D0CECE" w:themeFill="background2" w:themeFillShade="E6"/>
          </w:tcPr>
          <w:p w14:paraId="66CCDC48" w14:textId="77777777" w:rsidR="00155B4E" w:rsidRPr="00182A2B" w:rsidRDefault="00155B4E" w:rsidP="00155B4E">
            <w:pPr>
              <w:pStyle w:val="TableHeading"/>
            </w:pPr>
            <w:r w:rsidRPr="00182A2B">
              <w:t>Configuration of default QoS</w:t>
            </w:r>
          </w:p>
        </w:tc>
      </w:tr>
      <w:tr w:rsidR="00155B4E" w:rsidRPr="00EF2D26" w14:paraId="5520AB52" w14:textId="77777777" w:rsidTr="00155B4E">
        <w:trPr>
          <w:cantSplit/>
          <w:jc w:val="center"/>
        </w:trPr>
        <w:tc>
          <w:tcPr>
            <w:tcW w:w="0" w:type="auto"/>
          </w:tcPr>
          <w:p w14:paraId="107361F7" w14:textId="77777777" w:rsidR="00155B4E" w:rsidRPr="009302F6" w:rsidRDefault="00155B4E" w:rsidP="00155B4E">
            <w:pPr>
              <w:pStyle w:val="Table"/>
            </w:pPr>
            <w:r w:rsidRPr="009302F6">
              <w:t>Priority:</w:t>
            </w:r>
          </w:p>
        </w:tc>
        <w:tc>
          <w:tcPr>
            <w:tcW w:w="0" w:type="auto"/>
          </w:tcPr>
          <w:p w14:paraId="3581F1A9" w14:textId="77777777" w:rsidR="00155B4E" w:rsidRPr="009302F6" w:rsidRDefault="00155B4E" w:rsidP="00155B4E">
            <w:pPr>
              <w:pStyle w:val="Table"/>
            </w:pPr>
            <w:r w:rsidRPr="009302F6">
              <w:t>5</w:t>
            </w:r>
          </w:p>
        </w:tc>
      </w:tr>
      <w:tr w:rsidR="00155B4E" w:rsidRPr="00EF2D26" w14:paraId="5071666C" w14:textId="77777777" w:rsidTr="00155B4E">
        <w:trPr>
          <w:cantSplit/>
          <w:jc w:val="center"/>
        </w:trPr>
        <w:tc>
          <w:tcPr>
            <w:tcW w:w="0" w:type="auto"/>
          </w:tcPr>
          <w:p w14:paraId="61595B34" w14:textId="77777777" w:rsidR="00155B4E" w:rsidRPr="009302F6" w:rsidRDefault="00155B4E" w:rsidP="00155B4E">
            <w:pPr>
              <w:pStyle w:val="Table"/>
            </w:pPr>
            <w:r w:rsidRPr="009302F6">
              <w:t>ReportRequest:</w:t>
            </w:r>
          </w:p>
        </w:tc>
        <w:tc>
          <w:tcPr>
            <w:tcW w:w="0" w:type="auto"/>
          </w:tcPr>
          <w:p w14:paraId="3C0CC1BE" w14:textId="77777777" w:rsidR="00155B4E" w:rsidRPr="009302F6" w:rsidRDefault="00155B4E" w:rsidP="00155B4E">
            <w:pPr>
              <w:pStyle w:val="Table"/>
            </w:pPr>
            <w:r w:rsidRPr="009302F6">
              <w:t>Exception</w:t>
            </w:r>
            <w:r w:rsidRPr="009302F6">
              <w:br/>
              <w:t>Expiration</w:t>
            </w:r>
            <w:r w:rsidRPr="009302F6">
              <w:br/>
              <w:t>Confirm on Arrival</w:t>
            </w:r>
            <w:r w:rsidRPr="009302F6">
              <w:br/>
              <w:t>Confirm on Delivery</w:t>
            </w:r>
            <w:r w:rsidRPr="009302F6">
              <w:br/>
              <w:t>PassMessageId</w:t>
            </w:r>
            <w:r w:rsidRPr="009302F6">
              <w:br/>
              <w:t>PassCorrelId</w:t>
            </w:r>
          </w:p>
        </w:tc>
      </w:tr>
      <w:tr w:rsidR="00155B4E" w:rsidRPr="00EF2D26" w14:paraId="7760995D" w14:textId="77777777" w:rsidTr="00155B4E">
        <w:trPr>
          <w:cantSplit/>
          <w:jc w:val="center"/>
        </w:trPr>
        <w:tc>
          <w:tcPr>
            <w:tcW w:w="0" w:type="auto"/>
          </w:tcPr>
          <w:p w14:paraId="29731341" w14:textId="77777777" w:rsidR="00155B4E" w:rsidRPr="009302F6" w:rsidRDefault="00155B4E" w:rsidP="00155B4E">
            <w:pPr>
              <w:pStyle w:val="Table"/>
            </w:pPr>
            <w:r w:rsidRPr="009302F6">
              <w:t>ReplyToQ:</w:t>
            </w:r>
          </w:p>
        </w:tc>
        <w:tc>
          <w:tcPr>
            <w:tcW w:w="0" w:type="auto"/>
          </w:tcPr>
          <w:p w14:paraId="3EB66C2C" w14:textId="77777777" w:rsidR="00155B4E" w:rsidRPr="009302F6" w:rsidRDefault="00155B4E" w:rsidP="00155B4E">
            <w:pPr>
              <w:pStyle w:val="Table"/>
            </w:pPr>
            <w:r w:rsidRPr="009302F6">
              <w:t>left empty</w:t>
            </w:r>
          </w:p>
        </w:tc>
      </w:tr>
      <w:tr w:rsidR="00155B4E" w:rsidRPr="00EF2D26" w14:paraId="5767D13C" w14:textId="77777777" w:rsidTr="00155B4E">
        <w:trPr>
          <w:cantSplit/>
          <w:jc w:val="center"/>
        </w:trPr>
        <w:tc>
          <w:tcPr>
            <w:tcW w:w="0" w:type="auto"/>
          </w:tcPr>
          <w:p w14:paraId="4FE88CA1" w14:textId="77777777" w:rsidR="00155B4E" w:rsidRPr="009302F6" w:rsidRDefault="00155B4E" w:rsidP="00155B4E">
            <w:pPr>
              <w:pStyle w:val="Table"/>
            </w:pPr>
            <w:r w:rsidRPr="009302F6">
              <w:t>Integrity:</w:t>
            </w:r>
          </w:p>
        </w:tc>
        <w:tc>
          <w:tcPr>
            <w:tcW w:w="0" w:type="auto"/>
          </w:tcPr>
          <w:p w14:paraId="2767E278" w14:textId="77777777" w:rsidR="00155B4E" w:rsidRPr="009302F6" w:rsidRDefault="00155B4E" w:rsidP="00155B4E">
            <w:pPr>
              <w:pStyle w:val="Table"/>
            </w:pPr>
            <w:r w:rsidRPr="009302F6">
              <w:t>Forbidden</w:t>
            </w:r>
          </w:p>
        </w:tc>
      </w:tr>
      <w:tr w:rsidR="00155B4E" w:rsidRPr="00EF2D26" w14:paraId="199E5F0E" w14:textId="77777777" w:rsidTr="00155B4E">
        <w:trPr>
          <w:cantSplit/>
          <w:jc w:val="center"/>
        </w:trPr>
        <w:tc>
          <w:tcPr>
            <w:tcW w:w="0" w:type="auto"/>
          </w:tcPr>
          <w:p w14:paraId="44D2DB1D" w14:textId="77777777" w:rsidR="00155B4E" w:rsidRPr="009302F6" w:rsidRDefault="00155B4E" w:rsidP="00155B4E">
            <w:pPr>
              <w:pStyle w:val="Table"/>
            </w:pPr>
            <w:r w:rsidRPr="009302F6">
              <w:t>Confidentiality:</w:t>
            </w:r>
          </w:p>
        </w:tc>
        <w:tc>
          <w:tcPr>
            <w:tcW w:w="0" w:type="auto"/>
          </w:tcPr>
          <w:p w14:paraId="682CCC16" w14:textId="77777777" w:rsidR="00155B4E" w:rsidRPr="009302F6" w:rsidRDefault="00155B4E" w:rsidP="00155B4E">
            <w:pPr>
              <w:pStyle w:val="Table"/>
            </w:pPr>
            <w:r w:rsidRPr="009302F6">
              <w:t>Forbidden</w:t>
            </w:r>
          </w:p>
        </w:tc>
      </w:tr>
      <w:tr w:rsidR="00155B4E" w:rsidRPr="00EF2D26" w14:paraId="3E841BEA" w14:textId="77777777" w:rsidTr="00155B4E">
        <w:trPr>
          <w:cantSplit/>
          <w:jc w:val="center"/>
        </w:trPr>
        <w:tc>
          <w:tcPr>
            <w:tcW w:w="0" w:type="auto"/>
          </w:tcPr>
          <w:p w14:paraId="6BB1679C" w14:textId="77777777" w:rsidR="00155B4E" w:rsidRPr="009302F6" w:rsidRDefault="00155B4E" w:rsidP="00155B4E">
            <w:pPr>
              <w:pStyle w:val="Table"/>
            </w:pPr>
            <w:r w:rsidRPr="009302F6">
              <w:t>Compression:</w:t>
            </w:r>
          </w:p>
        </w:tc>
        <w:tc>
          <w:tcPr>
            <w:tcW w:w="0" w:type="auto"/>
          </w:tcPr>
          <w:p w14:paraId="0FE0CF79" w14:textId="77777777" w:rsidR="00155B4E" w:rsidRPr="009302F6" w:rsidRDefault="00155B4E" w:rsidP="00155B4E">
            <w:pPr>
              <w:pStyle w:val="Table"/>
            </w:pPr>
            <w:r w:rsidRPr="009302F6">
              <w:t>Forbidden</w:t>
            </w:r>
          </w:p>
        </w:tc>
      </w:tr>
      <w:tr w:rsidR="00155B4E" w:rsidRPr="00EF2D26" w14:paraId="36569290" w14:textId="77777777" w:rsidTr="00155B4E">
        <w:trPr>
          <w:cantSplit/>
          <w:jc w:val="center"/>
        </w:trPr>
        <w:tc>
          <w:tcPr>
            <w:tcW w:w="0" w:type="auto"/>
          </w:tcPr>
          <w:p w14:paraId="6D2FBA5E" w14:textId="77777777" w:rsidR="00155B4E" w:rsidRPr="009302F6" w:rsidRDefault="00155B4E" w:rsidP="00155B4E">
            <w:pPr>
              <w:pStyle w:val="Table"/>
            </w:pPr>
            <w:r w:rsidRPr="009302F6">
              <w:t>CompressionId:</w:t>
            </w:r>
          </w:p>
        </w:tc>
        <w:tc>
          <w:tcPr>
            <w:tcW w:w="0" w:type="auto"/>
          </w:tcPr>
          <w:p w14:paraId="5B0DAA99" w14:textId="77777777" w:rsidR="00155B4E" w:rsidRPr="009302F6" w:rsidRDefault="00155B4E" w:rsidP="00155B4E">
            <w:pPr>
              <w:pStyle w:val="Table"/>
            </w:pPr>
            <w:r w:rsidRPr="009302F6">
              <w:t>LZW</w:t>
            </w:r>
          </w:p>
        </w:tc>
      </w:tr>
      <w:tr w:rsidR="00155B4E" w:rsidRPr="00EF2D26" w14:paraId="679C8372" w14:textId="77777777" w:rsidTr="00155B4E">
        <w:trPr>
          <w:cantSplit/>
          <w:jc w:val="center"/>
        </w:trPr>
        <w:tc>
          <w:tcPr>
            <w:tcW w:w="0" w:type="auto"/>
          </w:tcPr>
          <w:p w14:paraId="32417621" w14:textId="77777777" w:rsidR="00155B4E" w:rsidRPr="009302F6" w:rsidRDefault="00155B4E" w:rsidP="00155B4E">
            <w:pPr>
              <w:pStyle w:val="Table"/>
            </w:pPr>
            <w:r w:rsidRPr="009302F6">
              <w:t>DegradedMode:</w:t>
            </w:r>
          </w:p>
        </w:tc>
        <w:tc>
          <w:tcPr>
            <w:tcW w:w="0" w:type="auto"/>
          </w:tcPr>
          <w:p w14:paraId="145DA556" w14:textId="77777777" w:rsidR="00155B4E" w:rsidRPr="009302F6" w:rsidRDefault="00155B4E" w:rsidP="00155B4E">
            <w:pPr>
              <w:pStyle w:val="Table"/>
            </w:pPr>
            <w:r w:rsidRPr="009302F6">
              <w:t>NotAllowed -- N/A anyway</w:t>
            </w:r>
          </w:p>
        </w:tc>
      </w:tr>
      <w:tr w:rsidR="00155B4E" w:rsidRPr="00EF2D26" w14:paraId="66EDC6A2" w14:textId="77777777" w:rsidTr="00155B4E">
        <w:trPr>
          <w:cantSplit/>
          <w:jc w:val="center"/>
        </w:trPr>
        <w:tc>
          <w:tcPr>
            <w:tcW w:w="0" w:type="auto"/>
          </w:tcPr>
          <w:p w14:paraId="7A6B96E2" w14:textId="77777777" w:rsidR="00155B4E" w:rsidRPr="009302F6" w:rsidRDefault="00155B4E" w:rsidP="00155B4E">
            <w:pPr>
              <w:pStyle w:val="Table"/>
            </w:pPr>
            <w:r w:rsidRPr="009302F6">
              <w:t>CoT:</w:t>
            </w:r>
          </w:p>
        </w:tc>
        <w:tc>
          <w:tcPr>
            <w:tcW w:w="0" w:type="auto"/>
          </w:tcPr>
          <w:p w14:paraId="0C886094" w14:textId="77777777" w:rsidR="00155B4E" w:rsidRPr="009302F6" w:rsidRDefault="00155B4E" w:rsidP="00155B4E">
            <w:pPr>
              <w:pStyle w:val="Table"/>
            </w:pPr>
            <w:r w:rsidRPr="009302F6">
              <w:t>DEFAULTCOT</w:t>
            </w:r>
          </w:p>
        </w:tc>
      </w:tr>
    </w:tbl>
    <w:p w14:paraId="4AEA2FE2" w14:textId="15488D01" w:rsidR="00155B4E" w:rsidRPr="00EF2D26" w:rsidRDefault="00155B4E" w:rsidP="00155B4E">
      <w:pPr>
        <w:pStyle w:val="Caption"/>
      </w:pPr>
      <w:bookmarkStart w:id="2798" w:name="_Ref139174346"/>
      <w:bookmarkStart w:id="2799" w:name="_Toc1401040"/>
      <w:bookmarkStart w:id="2800" w:name="_Toc128575682"/>
      <w:r w:rsidRPr="00EF2D26">
        <w:t xml:space="preserve">Table </w:t>
      </w:r>
      <w:r>
        <w:fldChar w:fldCharType="begin"/>
      </w:r>
      <w:r>
        <w:instrText>SEQ Table \* ARABIC</w:instrText>
      </w:r>
      <w:r>
        <w:fldChar w:fldCharType="separate"/>
      </w:r>
      <w:r w:rsidR="00982519">
        <w:rPr>
          <w:noProof/>
        </w:rPr>
        <w:t>52</w:t>
      </w:r>
      <w:r>
        <w:fldChar w:fldCharType="end"/>
      </w:r>
      <w:bookmarkEnd w:id="2798"/>
      <w:r w:rsidRPr="00EF2D26">
        <w:t>: Configuration of default QoS</w:t>
      </w:r>
      <w:bookmarkEnd w:id="2799"/>
      <w:bookmarkEnd w:id="2800"/>
    </w:p>
    <w:p w14:paraId="153BD4AF" w14:textId="77777777" w:rsidR="00155B4E" w:rsidRPr="00EF2D26" w:rsidRDefault="00155B4E" w:rsidP="00D76942">
      <w:pPr>
        <w:pStyle w:val="Heading6"/>
        <w:keepLines/>
        <w:numPr>
          <w:ilvl w:val="5"/>
          <w:numId w:val="34"/>
        </w:numPr>
        <w:spacing w:before="240" w:line="240" w:lineRule="auto"/>
      </w:pPr>
      <w:bookmarkStart w:id="2801" w:name="_Toc178390912"/>
      <w:bookmarkStart w:id="2802" w:name="_Toc191308501"/>
      <w:bookmarkStart w:id="2803" w:name="_Toc1400668"/>
      <w:r w:rsidRPr="00EF2D26">
        <w:t>ccnGatewayName</w:t>
      </w:r>
      <w:bookmarkEnd w:id="2801"/>
      <w:bookmarkEnd w:id="2802"/>
      <w:bookmarkEnd w:id="2803"/>
    </w:p>
    <w:p w14:paraId="335B0069" w14:textId="7416B51A" w:rsidR="00155B4E" w:rsidRPr="00EF2D26" w:rsidRDefault="00155B4E" w:rsidP="00155B4E">
      <w:r w:rsidRPr="00EF2D26">
        <w:t xml:space="preserve">See </w:t>
      </w:r>
      <w:r w:rsidRPr="00EF2D26">
        <w:fldChar w:fldCharType="begin"/>
      </w:r>
      <w:r w:rsidRPr="00EF2D26">
        <w:instrText xml:space="preserve"> REF _Ref139174437 \h  \* MERGEFORMAT </w:instrText>
      </w:r>
      <w:r w:rsidRPr="00EF2D26">
        <w:fldChar w:fldCharType="separate"/>
      </w:r>
      <w:r w:rsidR="00982519" w:rsidRPr="00EF2D26">
        <w:t xml:space="preserve">Table </w:t>
      </w:r>
      <w:r w:rsidR="00982519">
        <w:t>51</w:t>
      </w:r>
      <w:r w:rsidRPr="00EF2D26">
        <w:fldChar w:fldCharType="end"/>
      </w:r>
      <w:r w:rsidRPr="00EF2D26">
        <w:t>.</w:t>
      </w:r>
    </w:p>
    <w:p w14:paraId="452B96E2" w14:textId="77777777" w:rsidR="00155B4E" w:rsidRPr="00EF2D26" w:rsidRDefault="00155B4E" w:rsidP="00D76942">
      <w:pPr>
        <w:pStyle w:val="Heading6"/>
        <w:keepLines/>
        <w:numPr>
          <w:ilvl w:val="5"/>
          <w:numId w:val="34"/>
        </w:numPr>
        <w:spacing w:before="240" w:line="240" w:lineRule="auto"/>
      </w:pPr>
      <w:bookmarkStart w:id="2804" w:name="_Toc178390913"/>
      <w:bookmarkStart w:id="2805" w:name="_Toc191308502"/>
      <w:bookmarkStart w:id="2806" w:name="_Toc1400669"/>
      <w:r w:rsidRPr="00EF2D26">
        <w:t>ccnOrganisationName</w:t>
      </w:r>
      <w:bookmarkEnd w:id="2804"/>
      <w:bookmarkEnd w:id="2805"/>
      <w:bookmarkEnd w:id="2806"/>
    </w:p>
    <w:p w14:paraId="344834AB" w14:textId="7CB3C175" w:rsidR="00155B4E" w:rsidRPr="00EF2D26" w:rsidRDefault="00155B4E" w:rsidP="00155B4E">
      <w:r w:rsidRPr="00EF2D26">
        <w:t xml:space="preserve">See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 xml:space="preserve"> and </w:t>
      </w:r>
      <w:r w:rsidRPr="00EF2D26">
        <w:fldChar w:fldCharType="begin"/>
      </w:r>
      <w:r w:rsidRPr="00EF2D26">
        <w:instrText xml:space="preserve"> REF _Ref139174437 \h  \* MERGEFORMAT </w:instrText>
      </w:r>
      <w:r w:rsidRPr="00EF2D26">
        <w:fldChar w:fldCharType="separate"/>
      </w:r>
      <w:r w:rsidR="00982519" w:rsidRPr="00EF2D26">
        <w:t xml:space="preserve">Table </w:t>
      </w:r>
      <w:r w:rsidR="00982519">
        <w:t>51</w:t>
      </w:r>
      <w:r w:rsidRPr="00EF2D26">
        <w:fldChar w:fldCharType="end"/>
      </w:r>
      <w:r w:rsidRPr="00EF2D26">
        <w:t>.</w:t>
      </w:r>
    </w:p>
    <w:p w14:paraId="5119526C" w14:textId="77777777" w:rsidR="00155B4E" w:rsidRPr="00EF2D26" w:rsidRDefault="00155B4E" w:rsidP="00D76942">
      <w:pPr>
        <w:pStyle w:val="Heading6"/>
        <w:keepLines/>
        <w:numPr>
          <w:ilvl w:val="5"/>
          <w:numId w:val="34"/>
        </w:numPr>
        <w:spacing w:before="240" w:line="240" w:lineRule="auto"/>
      </w:pPr>
      <w:bookmarkStart w:id="2807" w:name="_Toc178390914"/>
      <w:bookmarkStart w:id="2808" w:name="_Toc191308503"/>
      <w:bookmarkStart w:id="2809" w:name="_Toc1400670"/>
      <w:r w:rsidRPr="00EF2D26">
        <w:t>ccnMessageId</w:t>
      </w:r>
      <w:bookmarkEnd w:id="2807"/>
      <w:bookmarkEnd w:id="2808"/>
      <w:bookmarkEnd w:id="2809"/>
    </w:p>
    <w:p w14:paraId="537BCBF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“CD701A-MSG.emcs”</w:t>
      </w:r>
    </w:p>
    <w:p w14:paraId="4F4C3DD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“CD702A-MSG.emcs”</w:t>
      </w:r>
    </w:p>
    <w:p w14:paraId="3AEE022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“CD713A-MSG.emcs”</w:t>
      </w:r>
    </w:p>
    <w:p w14:paraId="57D66FB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“CD714A-MSG.emcs”</w:t>
      </w:r>
    </w:p>
    <w:p w14:paraId="58885A2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“CD721A-MSG.emcs”</w:t>
      </w:r>
    </w:p>
    <w:p w14:paraId="01F77D7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“CD734A-MSG.emcs”</w:t>
      </w:r>
    </w:p>
    <w:p w14:paraId="0E95C66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“CD742A-MSG.emcs”</w:t>
      </w:r>
    </w:p>
    <w:p w14:paraId="22EA2F4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“CD770A-MSG.emcs”</w:t>
      </w:r>
    </w:p>
    <w:p w14:paraId="0D245B9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“CD801A-MSG.emcs”</w:t>
      </w:r>
    </w:p>
    <w:p w14:paraId="46DA441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“CD802A-MSG.emcs”</w:t>
      </w:r>
    </w:p>
    <w:p w14:paraId="3E72DB7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“CD803A-MSG.emcs”</w:t>
      </w:r>
    </w:p>
    <w:p w14:paraId="575ACF3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“CD807A-MSG.emcs”</w:t>
      </w:r>
    </w:p>
    <w:p w14:paraId="51CBEFB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“CD810A-MSG.emcs”</w:t>
      </w:r>
    </w:p>
    <w:p w14:paraId="17B7C93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“CD813A-MSG.emcs”</w:t>
      </w:r>
    </w:p>
    <w:p w14:paraId="00AF5AB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“CD818A-MSG.emcs”</w:t>
      </w:r>
    </w:p>
    <w:p w14:paraId="6237CB2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“CD819A-MSG.emcs”</w:t>
      </w:r>
    </w:p>
    <w:p w14:paraId="656DAEA6" w14:textId="696B9242" w:rsidR="00155B4E" w:rsidRPr="00D21B84" w:rsidRDefault="000C6F63" w:rsidP="00702261">
      <w:pPr>
        <w:pStyle w:val="ListBullet2"/>
        <w:keepLines/>
        <w:numPr>
          <w:ilvl w:val="0"/>
          <w:numId w:val="1"/>
        </w:numPr>
        <w:spacing w:after="240"/>
        <w:contextualSpacing w:val="0"/>
        <w:rPr>
          <w:i w:val="0"/>
          <w:color w:val="000000" w:themeColor="text1"/>
        </w:rPr>
      </w:pPr>
      <w:r w:rsidRPr="0E615139" w:rsidDel="000C6F63">
        <w:rPr>
          <w:i w:val="0"/>
          <w:color w:val="auto"/>
        </w:rPr>
        <w:t xml:space="preserve"> </w:t>
      </w:r>
      <w:r w:rsidR="79D63348" w:rsidRPr="0E615139">
        <w:rPr>
          <w:i w:val="0"/>
          <w:color w:val="auto"/>
        </w:rPr>
        <w:t>“CD821A-MSG.emcs”</w:t>
      </w:r>
    </w:p>
    <w:p w14:paraId="3BD2072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“CD829A-MSG.emcs”</w:t>
      </w:r>
    </w:p>
    <w:p w14:paraId="0369056A"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“CD837A-MSG.emcs”</w:t>
      </w:r>
    </w:p>
    <w:p w14:paraId="6F01675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“CD839A-MSG.emcs”</w:t>
      </w:r>
    </w:p>
    <w:p w14:paraId="23E7029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“CD840A-MSG.emcs”</w:t>
      </w:r>
    </w:p>
    <w:p w14:paraId="705A864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“CD861A-MSG.emcs”</w:t>
      </w:r>
    </w:p>
    <w:p w14:paraId="5BDD8F6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“CD867A-MSG.emcs”</w:t>
      </w:r>
    </w:p>
    <w:p w14:paraId="5DD3655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“CD868A-MSG.emcs”</w:t>
      </w:r>
    </w:p>
    <w:p w14:paraId="11E2BAC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“CD869A-MSG.emcs”</w:t>
      </w:r>
    </w:p>
    <w:p w14:paraId="422442C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“CD871A-MSG.emcs”</w:t>
      </w:r>
    </w:p>
    <w:p w14:paraId="0422A8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“CD880A-MSG.emcs”</w:t>
      </w:r>
    </w:p>
    <w:p w14:paraId="409414CA"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“CD881A-MSG.emcs”</w:t>
      </w:r>
    </w:p>
    <w:p w14:paraId="0BEE6ED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“CD904A-MSG.emcs”</w:t>
      </w:r>
    </w:p>
    <w:p w14:paraId="551EDF5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“CD905A-MSG.emcs”</w:t>
      </w:r>
    </w:p>
    <w:p w14:paraId="1C6AA6A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“CD934A-MSG.emcs”</w:t>
      </w:r>
    </w:p>
    <w:p w14:paraId="4289432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“CD906A-MSG.emcs”</w:t>
      </w:r>
    </w:p>
    <w:p w14:paraId="26E1A56E" w14:textId="77777777"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“CD917A-MSG.emcs”</w:t>
      </w:r>
    </w:p>
    <w:p w14:paraId="39942F46" w14:textId="77777777" w:rsidR="00155B4E" w:rsidRPr="00EF2D26" w:rsidRDefault="00155B4E" w:rsidP="00D76942">
      <w:pPr>
        <w:pStyle w:val="Heading6"/>
        <w:keepLines/>
        <w:numPr>
          <w:ilvl w:val="5"/>
          <w:numId w:val="34"/>
        </w:numPr>
        <w:spacing w:before="240" w:line="240" w:lineRule="auto"/>
      </w:pPr>
      <w:bookmarkStart w:id="2810" w:name="_Toc178390915"/>
      <w:bookmarkStart w:id="2811" w:name="_Toc191308504"/>
      <w:bookmarkStart w:id="2812" w:name="_Toc1400671"/>
      <w:r w:rsidRPr="00EF2D26">
        <w:t>ccnMessageFormalDefinition</w:t>
      </w:r>
      <w:bookmarkEnd w:id="2810"/>
      <w:bookmarkEnd w:id="2811"/>
      <w:bookmarkEnd w:id="2812"/>
    </w:p>
    <w:p w14:paraId="04E660C2" w14:textId="1CA71024" w:rsidR="00155B4E" w:rsidRPr="00EF2D26" w:rsidRDefault="00155B4E" w:rsidP="00155B4E">
      <w:r w:rsidRPr="00EF2D26">
        <w:t xml:space="preserve">See paragraph </w:t>
      </w:r>
      <w:r w:rsidRPr="00EF2D26">
        <w:fldChar w:fldCharType="begin"/>
      </w:r>
      <w:r w:rsidRPr="00EF2D26">
        <w:instrText xml:space="preserve"> REF _Ref458424618 \n \h  \* MERGEFORMAT </w:instrText>
      </w:r>
      <w:r w:rsidRPr="00EF2D26">
        <w:fldChar w:fldCharType="separate"/>
      </w:r>
      <w:r w:rsidR="00982519">
        <w:t>IX.I.5.3.2</w:t>
      </w:r>
      <w:r w:rsidRPr="00EF2D26">
        <w:fldChar w:fldCharType="end"/>
      </w:r>
      <w:r w:rsidRPr="00EF2D26">
        <w:t>.</w:t>
      </w:r>
    </w:p>
    <w:p w14:paraId="151A9B2A" w14:textId="77777777" w:rsidR="00155B4E" w:rsidRPr="00EF2D26" w:rsidRDefault="00155B4E" w:rsidP="00D76942">
      <w:pPr>
        <w:pStyle w:val="Heading6"/>
        <w:keepLines/>
        <w:numPr>
          <w:ilvl w:val="5"/>
          <w:numId w:val="34"/>
        </w:numPr>
        <w:spacing w:before="240" w:line="240" w:lineRule="auto"/>
      </w:pPr>
      <w:bookmarkStart w:id="2813" w:name="_Toc178390916"/>
      <w:bookmarkStart w:id="2814" w:name="_Toc191308505"/>
      <w:bookmarkStart w:id="2815" w:name="_Toc1400672"/>
      <w:r w:rsidRPr="00EF2D26">
        <w:t>ccnUserProfileId</w:t>
      </w:r>
      <w:bookmarkEnd w:id="2813"/>
      <w:bookmarkEnd w:id="2814"/>
      <w:bookmarkEnd w:id="2815"/>
    </w:p>
    <w:p w14:paraId="38BF65F0" w14:textId="77777777" w:rsidR="00155B4E" w:rsidRPr="00EF2D26" w:rsidRDefault="00155B4E" w:rsidP="00155B4E">
      <w:r w:rsidRPr="00EF2D26">
        <w:t>Syntax for defining the ccnUserProfileId is:</w:t>
      </w:r>
    </w:p>
    <w:p w14:paraId="21B66D33" w14:textId="77777777" w:rsidR="00155B4E" w:rsidRPr="00EF2D26" w:rsidRDefault="00155B4E" w:rsidP="00155B4E">
      <w:pPr>
        <w:pStyle w:val="CodeBorder"/>
        <w:jc w:val="center"/>
      </w:pPr>
      <w:r w:rsidRPr="00EF2D26">
        <w:t>[UserProfileId][ApplicationModeSuffix]</w:t>
      </w:r>
      <w:r w:rsidRPr="00EF2D26">
        <w:rPr>
          <w:b/>
        </w:rPr>
        <w:t>-PRF.XXXX</w:t>
      </w:r>
    </w:p>
    <w:p w14:paraId="6E87FC2A" w14:textId="77777777" w:rsidR="00155B4E" w:rsidRPr="00EF2D26" w:rsidRDefault="00155B4E" w:rsidP="00155B4E">
      <w:pPr>
        <w:rPr>
          <w:noProof/>
        </w:rPr>
      </w:pPr>
      <w:r w:rsidRPr="00EF2D26">
        <w:rPr>
          <w:noProof/>
        </w:rPr>
        <w:t>Where “XXXX” is either “SEED” for SEED profiles and “EMCS” for all other profiles.</w:t>
      </w:r>
    </w:p>
    <w:p w14:paraId="71E1D1C3" w14:textId="40CF505E" w:rsidR="00155B4E" w:rsidRDefault="00155B4E" w:rsidP="00155B4E">
      <w:r w:rsidRPr="002A6A36">
        <w:rPr>
          <w:noProof/>
        </w:rPr>
        <w:t xml:space="preserve">The names of </w:t>
      </w:r>
      <w:r w:rsidRPr="002A6A36">
        <w:t>the UserProfileId</w:t>
      </w:r>
      <w:r w:rsidRPr="002A6A36">
        <w:rPr>
          <w:noProof/>
        </w:rPr>
        <w:t xml:space="preserve"> per queue are defined as shown in </w:t>
      </w:r>
      <w:r w:rsidRPr="002A6A36">
        <w:rPr>
          <w:noProof/>
        </w:rPr>
        <w:fldChar w:fldCharType="begin"/>
      </w:r>
      <w:r w:rsidRPr="002A6A36">
        <w:rPr>
          <w:noProof/>
        </w:rPr>
        <w:instrText xml:space="preserve"> REF _Ref264464458 \h  \* MERGEFORMAT </w:instrText>
      </w:r>
      <w:r w:rsidRPr="002A6A36">
        <w:rPr>
          <w:noProof/>
        </w:rPr>
      </w:r>
      <w:r w:rsidRPr="002A6A36">
        <w:rPr>
          <w:noProof/>
        </w:rPr>
        <w:fldChar w:fldCharType="separate"/>
      </w:r>
      <w:r w:rsidR="00982519" w:rsidRPr="00EF2D26">
        <w:t xml:space="preserve">Table </w:t>
      </w:r>
      <w:r w:rsidR="00982519">
        <w:rPr>
          <w:noProof/>
        </w:rPr>
        <w:t>53</w:t>
      </w:r>
      <w:r w:rsidRPr="002A6A36">
        <w:rPr>
          <w:noProof/>
        </w:rPr>
        <w:fldChar w:fldCharType="end"/>
      </w:r>
      <w:r w:rsidRPr="002A6A36">
        <w:rPr>
          <w:noProof/>
        </w:rPr>
        <w:t xml:space="preserve"> (for more information regarding queues please refer to Section </w:t>
      </w:r>
      <w:r w:rsidRPr="002A6A36">
        <w:rPr>
          <w:noProof/>
        </w:rPr>
        <w:fldChar w:fldCharType="begin"/>
      </w:r>
      <w:r w:rsidRPr="002A6A36">
        <w:rPr>
          <w:noProof/>
        </w:rPr>
        <w:instrText xml:space="preserve"> REF _Ref264464481 \w \h </w:instrText>
      </w:r>
      <w:r>
        <w:rPr>
          <w:noProof/>
        </w:rPr>
        <w:instrText xml:space="preserve"> \* MERGEFORMAT </w:instrText>
      </w:r>
      <w:r w:rsidRPr="002A6A36">
        <w:rPr>
          <w:noProof/>
        </w:rPr>
      </w:r>
      <w:r w:rsidRPr="002A6A36">
        <w:rPr>
          <w:noProof/>
        </w:rPr>
        <w:fldChar w:fldCharType="separate"/>
      </w:r>
      <w:r w:rsidR="00982519">
        <w:rPr>
          <w:noProof/>
        </w:rPr>
        <w:t>IX.I.3</w:t>
      </w:r>
      <w:r w:rsidRPr="002A6A36">
        <w:rPr>
          <w:noProof/>
        </w:rPr>
        <w:fldChar w:fldCharType="end"/>
      </w:r>
      <w:r w:rsidRPr="002A6A36">
        <w:rPr>
          <w:noProof/>
        </w:rPr>
        <w:t xml:space="preserve"> </w:t>
      </w:r>
      <w:r w:rsidRPr="002A6A36">
        <w:rPr>
          <w:noProof/>
        </w:rPr>
        <w:fldChar w:fldCharType="begin"/>
      </w:r>
      <w:r w:rsidRPr="002A6A36">
        <w:rPr>
          <w:noProof/>
        </w:rPr>
        <w:instrText xml:space="preserve"> REF _Ref264464486 \h </w:instrText>
      </w:r>
      <w:r>
        <w:rPr>
          <w:noProof/>
        </w:rPr>
        <w:instrText xml:space="preserve"> \* MERGEFORMAT </w:instrText>
      </w:r>
      <w:r w:rsidRPr="002A6A36">
        <w:rPr>
          <w:noProof/>
        </w:rPr>
      </w:r>
      <w:r w:rsidRPr="002A6A36">
        <w:rPr>
          <w:noProof/>
        </w:rPr>
        <w:fldChar w:fldCharType="separate"/>
      </w:r>
      <w:r w:rsidR="00982519" w:rsidRPr="00EF2D26">
        <w:t>Environment</w:t>
      </w:r>
      <w:r w:rsidRPr="002A6A36">
        <w:rPr>
          <w:noProof/>
        </w:rPr>
        <w:fldChar w:fldCharType="end"/>
      </w:r>
      <w:r w:rsidRPr="002A6A36">
        <w:rPr>
          <w:noProof/>
        </w:rPr>
        <w:t>). For detailed implementation of the UserProfileIds for SEED</w:t>
      </w:r>
      <w:r w:rsidR="00F07D64">
        <w:rPr>
          <w:noProof/>
        </w:rPr>
        <w:t xml:space="preserve"> a</w:t>
      </w:r>
      <w:r w:rsidRPr="002A6A36">
        <w:rPr>
          <w:noProof/>
        </w:rPr>
        <w:t>nd CTA, please refer to the corresponding CTODs (Conformance Test Organisation Documents)</w:t>
      </w:r>
      <w:r w:rsidRPr="002A6A36">
        <w:t>.</w:t>
      </w:r>
    </w:p>
    <w:tbl>
      <w:tblPr>
        <w:tblW w:w="9384"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left w:w="57" w:type="dxa"/>
          <w:right w:w="57" w:type="dxa"/>
        </w:tblCellMar>
        <w:tblLook w:val="04A0" w:firstRow="1" w:lastRow="0" w:firstColumn="1" w:lastColumn="0" w:noHBand="0" w:noVBand="1"/>
      </w:tblPr>
      <w:tblGrid>
        <w:gridCol w:w="4990"/>
        <w:gridCol w:w="3544"/>
        <w:gridCol w:w="850"/>
      </w:tblGrid>
      <w:tr w:rsidR="00155B4E" w:rsidRPr="00182A2B" w14:paraId="2AFB59F5" w14:textId="77777777" w:rsidTr="71776C39">
        <w:trPr>
          <w:tblHeader/>
          <w:jc w:val="center"/>
        </w:trPr>
        <w:tc>
          <w:tcPr>
            <w:tcW w:w="4990" w:type="dxa"/>
            <w:shd w:val="clear" w:color="auto" w:fill="D0CECE" w:themeFill="background2" w:themeFillShade="E6"/>
            <w:noWrap/>
            <w:vAlign w:val="center"/>
          </w:tcPr>
          <w:p w14:paraId="7F392570" w14:textId="77777777" w:rsidR="00155B4E" w:rsidRPr="00182A2B" w:rsidRDefault="00155B4E" w:rsidP="00155B4E">
            <w:pPr>
              <w:pStyle w:val="TableHeading"/>
            </w:pPr>
            <w:r w:rsidRPr="00182A2B">
              <w:t>Queue Name</w:t>
            </w:r>
          </w:p>
        </w:tc>
        <w:tc>
          <w:tcPr>
            <w:tcW w:w="3544" w:type="dxa"/>
            <w:shd w:val="clear" w:color="auto" w:fill="D0CECE" w:themeFill="background2" w:themeFillShade="E6"/>
            <w:noWrap/>
            <w:vAlign w:val="center"/>
          </w:tcPr>
          <w:p w14:paraId="4E5E46C7" w14:textId="77777777" w:rsidR="00155B4E" w:rsidRPr="00182A2B" w:rsidRDefault="00155B4E" w:rsidP="00155B4E">
            <w:pPr>
              <w:pStyle w:val="TableHeading"/>
            </w:pPr>
            <w:r w:rsidRPr="00182A2B">
              <w:t>CCN profile</w:t>
            </w:r>
          </w:p>
        </w:tc>
        <w:tc>
          <w:tcPr>
            <w:tcW w:w="850" w:type="dxa"/>
            <w:shd w:val="clear" w:color="auto" w:fill="D0CECE" w:themeFill="background2" w:themeFillShade="E6"/>
            <w:noWrap/>
            <w:vAlign w:val="center"/>
          </w:tcPr>
          <w:p w14:paraId="11CE1B56" w14:textId="77777777" w:rsidR="00155B4E" w:rsidRPr="00182A2B" w:rsidRDefault="00155B4E" w:rsidP="00155B4E">
            <w:pPr>
              <w:pStyle w:val="TableHeading"/>
            </w:pPr>
            <w:r w:rsidRPr="00182A2B">
              <w:t>Access</w:t>
            </w:r>
          </w:p>
        </w:tc>
      </w:tr>
      <w:tr w:rsidR="00155B4E" w:rsidRPr="00EF2D26" w14:paraId="1FDB4CFD" w14:textId="77777777" w:rsidTr="71776C39">
        <w:trPr>
          <w:jc w:val="center"/>
        </w:trPr>
        <w:tc>
          <w:tcPr>
            <w:tcW w:w="4990" w:type="dxa"/>
            <w:shd w:val="clear" w:color="auto" w:fill="auto"/>
            <w:noWrap/>
            <w:vAlign w:val="center"/>
          </w:tcPr>
          <w:p w14:paraId="07B6C9D3" w14:textId="77777777" w:rsidR="00155B4E" w:rsidRPr="00C159C1" w:rsidRDefault="00155B4E" w:rsidP="00155B4E">
            <w:pPr>
              <w:pStyle w:val="Table"/>
            </w:pPr>
            <w:r w:rsidRPr="00C159C1">
              <w:t>CORE-XML-QUE.EMCS</w:t>
            </w:r>
          </w:p>
        </w:tc>
        <w:tc>
          <w:tcPr>
            <w:tcW w:w="3544" w:type="dxa"/>
            <w:shd w:val="clear" w:color="auto" w:fill="auto"/>
            <w:noWrap/>
            <w:vAlign w:val="center"/>
          </w:tcPr>
          <w:p w14:paraId="0A695183" w14:textId="0412CEB3" w:rsidR="00155B4E" w:rsidRPr="00C159C1" w:rsidRDefault="00CA3D6D" w:rsidP="00155B4E">
            <w:pPr>
              <w:pStyle w:val="Table"/>
            </w:pPr>
            <w:r w:rsidRPr="00817E74">
              <w:rPr>
                <w:color w:val="00B050"/>
              </w:rPr>
              <w:t>CORE-PRF.EMCS</w:t>
            </w:r>
          </w:p>
        </w:tc>
        <w:tc>
          <w:tcPr>
            <w:tcW w:w="850" w:type="dxa"/>
            <w:shd w:val="clear" w:color="auto" w:fill="auto"/>
            <w:noWrap/>
            <w:vAlign w:val="center"/>
          </w:tcPr>
          <w:p w14:paraId="0568C85D" w14:textId="77777777" w:rsidR="00155B4E" w:rsidRPr="00C159C1" w:rsidRDefault="00155B4E" w:rsidP="00155B4E">
            <w:pPr>
              <w:pStyle w:val="Table"/>
            </w:pPr>
            <w:r w:rsidRPr="00C159C1">
              <w:t>R/W</w:t>
            </w:r>
          </w:p>
        </w:tc>
      </w:tr>
      <w:tr w:rsidR="00155B4E" w:rsidRPr="00EF2D26" w14:paraId="47F80EE2" w14:textId="77777777" w:rsidTr="71776C39">
        <w:trPr>
          <w:jc w:val="center"/>
        </w:trPr>
        <w:tc>
          <w:tcPr>
            <w:tcW w:w="4990" w:type="dxa"/>
            <w:shd w:val="clear" w:color="auto" w:fill="auto"/>
            <w:noWrap/>
            <w:vAlign w:val="center"/>
          </w:tcPr>
          <w:p w14:paraId="3B25380A" w14:textId="77777777" w:rsidR="00155B4E" w:rsidRPr="00C159C1" w:rsidRDefault="00155B4E" w:rsidP="00155B4E">
            <w:pPr>
              <w:pStyle w:val="Table"/>
            </w:pPr>
            <w:r w:rsidRPr="00C159C1">
              <w:t>ADMIN-XML-QUE.EMCS</w:t>
            </w:r>
          </w:p>
        </w:tc>
        <w:tc>
          <w:tcPr>
            <w:tcW w:w="3544" w:type="dxa"/>
            <w:shd w:val="clear" w:color="auto" w:fill="auto"/>
            <w:noWrap/>
            <w:vAlign w:val="center"/>
          </w:tcPr>
          <w:p w14:paraId="1DE39EF8" w14:textId="60905DC6" w:rsidR="00155B4E" w:rsidRPr="00C159C1" w:rsidRDefault="00C866CB" w:rsidP="00155B4E">
            <w:pPr>
              <w:pStyle w:val="Table"/>
            </w:pPr>
            <w:r w:rsidRPr="00817E74">
              <w:rPr>
                <w:color w:val="00B050"/>
              </w:rPr>
              <w:t>ADM-PRF.EMCS</w:t>
            </w:r>
          </w:p>
        </w:tc>
        <w:tc>
          <w:tcPr>
            <w:tcW w:w="850" w:type="dxa"/>
            <w:shd w:val="clear" w:color="auto" w:fill="auto"/>
            <w:noWrap/>
            <w:vAlign w:val="center"/>
          </w:tcPr>
          <w:p w14:paraId="40564093" w14:textId="77777777" w:rsidR="00155B4E" w:rsidRPr="00C159C1" w:rsidRDefault="00155B4E" w:rsidP="00155B4E">
            <w:pPr>
              <w:pStyle w:val="Table"/>
            </w:pPr>
            <w:r w:rsidRPr="00C159C1">
              <w:t>R/W</w:t>
            </w:r>
          </w:p>
        </w:tc>
      </w:tr>
      <w:tr w:rsidR="00155B4E" w:rsidRPr="00EF2D26" w14:paraId="761946E9" w14:textId="77777777" w:rsidTr="71776C39">
        <w:trPr>
          <w:jc w:val="center"/>
        </w:trPr>
        <w:tc>
          <w:tcPr>
            <w:tcW w:w="4990" w:type="dxa"/>
            <w:shd w:val="clear" w:color="auto" w:fill="auto"/>
            <w:noWrap/>
            <w:vAlign w:val="center"/>
          </w:tcPr>
          <w:p w14:paraId="125FD8E2" w14:textId="77777777" w:rsidR="00155B4E" w:rsidRPr="00C159C1" w:rsidRDefault="00155B4E" w:rsidP="00155B4E">
            <w:pPr>
              <w:pStyle w:val="Table"/>
            </w:pPr>
            <w:r w:rsidRPr="00C159C1">
              <w:t>REPORT-QUE.EMCS</w:t>
            </w:r>
          </w:p>
        </w:tc>
        <w:tc>
          <w:tcPr>
            <w:tcW w:w="3544" w:type="dxa"/>
            <w:shd w:val="clear" w:color="auto" w:fill="auto"/>
            <w:noWrap/>
            <w:vAlign w:val="center"/>
          </w:tcPr>
          <w:p w14:paraId="02101558" w14:textId="77777777" w:rsidR="00155B4E" w:rsidRPr="00C159C1" w:rsidRDefault="00155B4E" w:rsidP="00155B4E">
            <w:pPr>
              <w:pStyle w:val="Table"/>
            </w:pPr>
            <w:r w:rsidRPr="00C159C1">
              <w:t>REPORT-PRF.EMCS</w:t>
            </w:r>
          </w:p>
        </w:tc>
        <w:tc>
          <w:tcPr>
            <w:tcW w:w="850" w:type="dxa"/>
            <w:shd w:val="clear" w:color="auto" w:fill="auto"/>
            <w:noWrap/>
            <w:vAlign w:val="center"/>
          </w:tcPr>
          <w:p w14:paraId="3E0F9022" w14:textId="77777777" w:rsidR="00155B4E" w:rsidRPr="00C159C1" w:rsidRDefault="00155B4E" w:rsidP="00155B4E">
            <w:pPr>
              <w:pStyle w:val="Table"/>
            </w:pPr>
            <w:r w:rsidRPr="00C159C1">
              <w:t>R/W</w:t>
            </w:r>
          </w:p>
        </w:tc>
      </w:tr>
      <w:tr w:rsidR="00155B4E" w:rsidRPr="00EF2D26" w14:paraId="414E3E33" w14:textId="77777777" w:rsidTr="71776C39">
        <w:trPr>
          <w:jc w:val="center"/>
        </w:trPr>
        <w:tc>
          <w:tcPr>
            <w:tcW w:w="4990" w:type="dxa"/>
            <w:shd w:val="clear" w:color="auto" w:fill="auto"/>
            <w:noWrap/>
            <w:vAlign w:val="center"/>
          </w:tcPr>
          <w:p w14:paraId="42C25254" w14:textId="77777777" w:rsidR="00155B4E" w:rsidRPr="00C159C1" w:rsidRDefault="00155B4E" w:rsidP="00155B4E">
            <w:pPr>
              <w:pStyle w:val="Table"/>
            </w:pPr>
            <w:r w:rsidRPr="00C159C1">
              <w:t>NA-XML-QUE.SEED</w:t>
            </w:r>
          </w:p>
        </w:tc>
        <w:tc>
          <w:tcPr>
            <w:tcW w:w="3544" w:type="dxa"/>
            <w:shd w:val="clear" w:color="auto" w:fill="auto"/>
            <w:noWrap/>
            <w:vAlign w:val="center"/>
          </w:tcPr>
          <w:p w14:paraId="33DD39C2" w14:textId="1D6A7057" w:rsidR="00155B4E" w:rsidRPr="00C159C1" w:rsidRDefault="00A66962" w:rsidP="00155B4E">
            <w:pPr>
              <w:pStyle w:val="Table"/>
            </w:pPr>
            <w:r w:rsidRPr="00817E74">
              <w:rPr>
                <w:color w:val="00B050"/>
              </w:rPr>
              <w:t>NDEA-PRF.SEED</w:t>
            </w:r>
          </w:p>
        </w:tc>
        <w:tc>
          <w:tcPr>
            <w:tcW w:w="850" w:type="dxa"/>
            <w:shd w:val="clear" w:color="auto" w:fill="auto"/>
            <w:noWrap/>
            <w:vAlign w:val="center"/>
          </w:tcPr>
          <w:p w14:paraId="48FD87C4" w14:textId="77777777" w:rsidR="00155B4E" w:rsidRPr="00C159C1" w:rsidRDefault="00155B4E" w:rsidP="00155B4E">
            <w:pPr>
              <w:pStyle w:val="Table"/>
            </w:pPr>
            <w:r w:rsidRPr="00C159C1">
              <w:t>R</w:t>
            </w:r>
          </w:p>
        </w:tc>
      </w:tr>
      <w:tr w:rsidR="00A57AC1" w:rsidRPr="00EF2D26" w14:paraId="2822666D" w14:textId="77777777" w:rsidTr="71776C39">
        <w:trPr>
          <w:jc w:val="center"/>
        </w:trPr>
        <w:tc>
          <w:tcPr>
            <w:tcW w:w="4990" w:type="dxa"/>
            <w:shd w:val="clear" w:color="auto" w:fill="auto"/>
            <w:noWrap/>
            <w:vAlign w:val="center"/>
          </w:tcPr>
          <w:p w14:paraId="677C2181" w14:textId="1E265A75" w:rsidR="00A57AC1" w:rsidRPr="00C159C1" w:rsidRDefault="00A57AC1" w:rsidP="00A57AC1">
            <w:pPr>
              <w:pStyle w:val="Table"/>
            </w:pPr>
            <w:r w:rsidRPr="005470A4">
              <w:rPr>
                <w:color w:val="00B050"/>
              </w:rPr>
              <w:t>NA-XML-QUE.SEED</w:t>
            </w:r>
          </w:p>
        </w:tc>
        <w:tc>
          <w:tcPr>
            <w:tcW w:w="3544" w:type="dxa"/>
            <w:shd w:val="clear" w:color="auto" w:fill="auto"/>
            <w:noWrap/>
            <w:vAlign w:val="center"/>
          </w:tcPr>
          <w:p w14:paraId="201E305A" w14:textId="4068FBFE" w:rsidR="00A57AC1" w:rsidRPr="00C159C1" w:rsidRDefault="00A57AC1" w:rsidP="00A57AC1">
            <w:pPr>
              <w:pStyle w:val="Table"/>
            </w:pPr>
            <w:r w:rsidRPr="005470A4">
              <w:rPr>
                <w:color w:val="00B050"/>
              </w:rPr>
              <w:t>CS-PRF.SEED</w:t>
            </w:r>
          </w:p>
        </w:tc>
        <w:tc>
          <w:tcPr>
            <w:tcW w:w="850" w:type="dxa"/>
            <w:shd w:val="clear" w:color="auto" w:fill="auto"/>
            <w:noWrap/>
            <w:vAlign w:val="center"/>
          </w:tcPr>
          <w:p w14:paraId="4131A20B" w14:textId="16980FAD" w:rsidR="00A57AC1" w:rsidRPr="00C159C1" w:rsidRDefault="00A57AC1" w:rsidP="00A57AC1">
            <w:pPr>
              <w:pStyle w:val="Table"/>
            </w:pPr>
            <w:r w:rsidRPr="005470A4">
              <w:rPr>
                <w:color w:val="00B050"/>
              </w:rPr>
              <w:t>W</w:t>
            </w:r>
          </w:p>
        </w:tc>
      </w:tr>
      <w:tr w:rsidR="00A57AC1" w:rsidRPr="00EF2D26" w14:paraId="787B89C4" w14:textId="77777777" w:rsidTr="71776C39">
        <w:trPr>
          <w:jc w:val="center"/>
        </w:trPr>
        <w:tc>
          <w:tcPr>
            <w:tcW w:w="4990" w:type="dxa"/>
            <w:shd w:val="clear" w:color="auto" w:fill="auto"/>
            <w:noWrap/>
            <w:vAlign w:val="center"/>
          </w:tcPr>
          <w:p w14:paraId="71B4F5C1" w14:textId="77777777" w:rsidR="00A57AC1" w:rsidRPr="00C159C1" w:rsidRDefault="00A57AC1" w:rsidP="00A57AC1">
            <w:pPr>
              <w:pStyle w:val="Table"/>
            </w:pPr>
            <w:r w:rsidRPr="00C159C1">
              <w:t>CS-XML-QUE.SEED</w:t>
            </w:r>
          </w:p>
        </w:tc>
        <w:tc>
          <w:tcPr>
            <w:tcW w:w="3544" w:type="dxa"/>
            <w:shd w:val="clear" w:color="auto" w:fill="auto"/>
            <w:noWrap/>
            <w:vAlign w:val="center"/>
          </w:tcPr>
          <w:p w14:paraId="4644D50A" w14:textId="1764734E" w:rsidR="00A57AC1" w:rsidRPr="00C159C1" w:rsidRDefault="00A57AC1" w:rsidP="00A57AC1">
            <w:pPr>
              <w:pStyle w:val="Table"/>
            </w:pPr>
            <w:r w:rsidRPr="00817E74">
              <w:rPr>
                <w:color w:val="00B050"/>
              </w:rPr>
              <w:t>CS-PRF.SEED</w:t>
            </w:r>
          </w:p>
        </w:tc>
        <w:tc>
          <w:tcPr>
            <w:tcW w:w="850" w:type="dxa"/>
            <w:shd w:val="clear" w:color="auto" w:fill="auto"/>
            <w:noWrap/>
            <w:vAlign w:val="center"/>
          </w:tcPr>
          <w:p w14:paraId="59ADB813" w14:textId="03A82592" w:rsidR="00A57AC1" w:rsidRPr="00C159C1" w:rsidRDefault="00A57AC1" w:rsidP="00A57AC1">
            <w:pPr>
              <w:pStyle w:val="Table"/>
            </w:pPr>
            <w:r>
              <w:t>R/W</w:t>
            </w:r>
          </w:p>
        </w:tc>
      </w:tr>
      <w:tr w:rsidR="00A57AC1" w:rsidRPr="00EF2D26" w14:paraId="50DE7FE8" w14:textId="77777777" w:rsidTr="71776C39">
        <w:trPr>
          <w:jc w:val="center"/>
        </w:trPr>
        <w:tc>
          <w:tcPr>
            <w:tcW w:w="4990" w:type="dxa"/>
            <w:shd w:val="clear" w:color="auto" w:fill="auto"/>
            <w:noWrap/>
            <w:vAlign w:val="center"/>
          </w:tcPr>
          <w:p w14:paraId="36610E61" w14:textId="77777777" w:rsidR="00A57AC1" w:rsidRPr="00C159C1" w:rsidRDefault="00A57AC1" w:rsidP="00A57AC1">
            <w:pPr>
              <w:pStyle w:val="Table"/>
            </w:pPr>
            <w:r w:rsidRPr="00C159C1">
              <w:t>NA-REPORT-QUE.SEED</w:t>
            </w:r>
          </w:p>
        </w:tc>
        <w:tc>
          <w:tcPr>
            <w:tcW w:w="3544" w:type="dxa"/>
            <w:shd w:val="clear" w:color="auto" w:fill="auto"/>
            <w:noWrap/>
            <w:vAlign w:val="center"/>
          </w:tcPr>
          <w:p w14:paraId="4471618D" w14:textId="64B60849" w:rsidR="00A57AC1" w:rsidRPr="00C159C1" w:rsidRDefault="00F955A9" w:rsidP="00A57AC1">
            <w:pPr>
              <w:pStyle w:val="Table"/>
            </w:pPr>
            <w:r w:rsidRPr="005470A4">
              <w:rPr>
                <w:color w:val="00B050"/>
              </w:rPr>
              <w:t>NDEA-PRF.SEED</w:t>
            </w:r>
          </w:p>
        </w:tc>
        <w:tc>
          <w:tcPr>
            <w:tcW w:w="850" w:type="dxa"/>
            <w:shd w:val="clear" w:color="auto" w:fill="auto"/>
            <w:noWrap/>
            <w:vAlign w:val="center"/>
          </w:tcPr>
          <w:p w14:paraId="4CB82E8C" w14:textId="3668C5D7" w:rsidR="00A57AC1" w:rsidRPr="00C159C1" w:rsidRDefault="00A57AC1" w:rsidP="00A57AC1">
            <w:pPr>
              <w:pStyle w:val="Table"/>
            </w:pPr>
            <w:r>
              <w:t>R/W</w:t>
            </w:r>
          </w:p>
        </w:tc>
      </w:tr>
      <w:tr w:rsidR="00A57AC1" w:rsidRPr="00EF2D26" w14:paraId="6D3881B3" w14:textId="77777777" w:rsidTr="71776C39">
        <w:trPr>
          <w:jc w:val="center"/>
        </w:trPr>
        <w:tc>
          <w:tcPr>
            <w:tcW w:w="4990" w:type="dxa"/>
            <w:shd w:val="clear" w:color="auto" w:fill="auto"/>
            <w:noWrap/>
            <w:vAlign w:val="center"/>
          </w:tcPr>
          <w:p w14:paraId="02DDD953" w14:textId="77777777" w:rsidR="00A57AC1" w:rsidRPr="00C159C1" w:rsidRDefault="00A57AC1" w:rsidP="00A57AC1">
            <w:pPr>
              <w:pStyle w:val="Table"/>
            </w:pPr>
            <w:r w:rsidRPr="00C159C1">
              <w:t>CS-REPORT-QUE.SEED</w:t>
            </w:r>
          </w:p>
        </w:tc>
        <w:tc>
          <w:tcPr>
            <w:tcW w:w="3544" w:type="dxa"/>
            <w:shd w:val="clear" w:color="auto" w:fill="auto"/>
            <w:noWrap/>
            <w:vAlign w:val="center"/>
          </w:tcPr>
          <w:p w14:paraId="13E70A2A" w14:textId="6C7AA377" w:rsidR="00A57AC1" w:rsidRPr="00C159C1" w:rsidRDefault="00A57AC1" w:rsidP="00A57AC1">
            <w:pPr>
              <w:pStyle w:val="Table"/>
            </w:pPr>
            <w:r w:rsidRPr="00817E74">
              <w:rPr>
                <w:color w:val="00B050"/>
              </w:rPr>
              <w:t>CS-PRF.SEED</w:t>
            </w:r>
          </w:p>
        </w:tc>
        <w:tc>
          <w:tcPr>
            <w:tcW w:w="850" w:type="dxa"/>
            <w:shd w:val="clear" w:color="auto" w:fill="auto"/>
            <w:noWrap/>
            <w:vAlign w:val="center"/>
          </w:tcPr>
          <w:p w14:paraId="217DABE7" w14:textId="37DE0EAE" w:rsidR="00A57AC1" w:rsidRPr="00C159C1" w:rsidRDefault="00A57AC1" w:rsidP="00A57AC1">
            <w:pPr>
              <w:pStyle w:val="Table"/>
            </w:pPr>
            <w:r>
              <w:t>R/W</w:t>
            </w:r>
          </w:p>
        </w:tc>
      </w:tr>
      <w:tr w:rsidR="00A57AC1" w:rsidRPr="00EF2D26" w14:paraId="21297449" w14:textId="77777777" w:rsidTr="71776C39">
        <w:trPr>
          <w:jc w:val="center"/>
        </w:trPr>
        <w:tc>
          <w:tcPr>
            <w:tcW w:w="4990" w:type="dxa"/>
            <w:shd w:val="clear" w:color="auto" w:fill="auto"/>
            <w:noWrap/>
            <w:vAlign w:val="center"/>
          </w:tcPr>
          <w:p w14:paraId="2BD4A67E" w14:textId="77777777" w:rsidR="00A57AC1" w:rsidRPr="00C159C1" w:rsidRDefault="00A57AC1" w:rsidP="00A57AC1">
            <w:pPr>
              <w:pStyle w:val="Table"/>
            </w:pPr>
            <w:r w:rsidRPr="00C159C1">
              <w:t>CORE-XML-RIT-QUE.EMCS</w:t>
            </w:r>
          </w:p>
        </w:tc>
        <w:tc>
          <w:tcPr>
            <w:tcW w:w="3544" w:type="dxa"/>
            <w:shd w:val="clear" w:color="auto" w:fill="auto"/>
            <w:noWrap/>
            <w:vAlign w:val="center"/>
          </w:tcPr>
          <w:p w14:paraId="1803E9FF" w14:textId="5CE60C31" w:rsidR="00A57AC1" w:rsidRPr="00C159C1" w:rsidRDefault="00A57AC1" w:rsidP="00A57AC1">
            <w:pPr>
              <w:pStyle w:val="Table"/>
            </w:pPr>
            <w:r w:rsidRPr="00817E74">
              <w:rPr>
                <w:color w:val="00B050"/>
              </w:rPr>
              <w:t>CORE-RIT-PRF.EMCS</w:t>
            </w:r>
          </w:p>
        </w:tc>
        <w:tc>
          <w:tcPr>
            <w:tcW w:w="850" w:type="dxa"/>
            <w:shd w:val="clear" w:color="auto" w:fill="auto"/>
            <w:noWrap/>
            <w:vAlign w:val="center"/>
          </w:tcPr>
          <w:p w14:paraId="69349448" w14:textId="77777777" w:rsidR="00A57AC1" w:rsidRPr="00C159C1" w:rsidRDefault="00A57AC1" w:rsidP="00A57AC1">
            <w:pPr>
              <w:pStyle w:val="Table"/>
            </w:pPr>
            <w:r w:rsidRPr="00C159C1">
              <w:t>R/W</w:t>
            </w:r>
          </w:p>
        </w:tc>
      </w:tr>
      <w:tr w:rsidR="00A57AC1" w:rsidRPr="00EF2D26" w14:paraId="0263C767" w14:textId="77777777" w:rsidTr="71776C39">
        <w:trPr>
          <w:jc w:val="center"/>
        </w:trPr>
        <w:tc>
          <w:tcPr>
            <w:tcW w:w="4990" w:type="dxa"/>
            <w:shd w:val="clear" w:color="auto" w:fill="auto"/>
            <w:noWrap/>
            <w:vAlign w:val="center"/>
          </w:tcPr>
          <w:p w14:paraId="4E5EDE19" w14:textId="77777777" w:rsidR="00A57AC1" w:rsidRPr="00C159C1" w:rsidRDefault="00A57AC1" w:rsidP="00A57AC1">
            <w:pPr>
              <w:pStyle w:val="Table"/>
            </w:pPr>
            <w:r w:rsidRPr="00C159C1">
              <w:t>ADMIN-XML-RIT-QUE.EMCS</w:t>
            </w:r>
          </w:p>
        </w:tc>
        <w:tc>
          <w:tcPr>
            <w:tcW w:w="3544" w:type="dxa"/>
            <w:shd w:val="clear" w:color="auto" w:fill="auto"/>
            <w:noWrap/>
            <w:vAlign w:val="center"/>
          </w:tcPr>
          <w:p w14:paraId="287B4D29" w14:textId="006E8B9F" w:rsidR="00A57AC1" w:rsidRPr="00C159C1" w:rsidRDefault="00A57AC1" w:rsidP="00A57AC1">
            <w:pPr>
              <w:pStyle w:val="Table"/>
            </w:pPr>
            <w:r w:rsidRPr="00817E74">
              <w:rPr>
                <w:color w:val="00B050"/>
              </w:rPr>
              <w:t>ADMIN-RIT-PRF.EMCS</w:t>
            </w:r>
          </w:p>
        </w:tc>
        <w:tc>
          <w:tcPr>
            <w:tcW w:w="850" w:type="dxa"/>
            <w:shd w:val="clear" w:color="auto" w:fill="auto"/>
            <w:noWrap/>
            <w:vAlign w:val="center"/>
          </w:tcPr>
          <w:p w14:paraId="1D4BDCD6" w14:textId="77777777" w:rsidR="00A57AC1" w:rsidRPr="00C159C1" w:rsidRDefault="00A57AC1" w:rsidP="00A57AC1">
            <w:pPr>
              <w:pStyle w:val="Table"/>
            </w:pPr>
            <w:r w:rsidRPr="00C159C1">
              <w:t>R/W</w:t>
            </w:r>
          </w:p>
        </w:tc>
      </w:tr>
      <w:tr w:rsidR="00A57AC1" w:rsidRPr="00EF2D26" w14:paraId="607102EF" w14:textId="77777777" w:rsidTr="71776C39">
        <w:trPr>
          <w:jc w:val="center"/>
        </w:trPr>
        <w:tc>
          <w:tcPr>
            <w:tcW w:w="4990" w:type="dxa"/>
            <w:shd w:val="clear" w:color="auto" w:fill="auto"/>
            <w:noWrap/>
            <w:vAlign w:val="center"/>
          </w:tcPr>
          <w:p w14:paraId="48E55CBC" w14:textId="77777777" w:rsidR="00A57AC1" w:rsidRPr="00C159C1" w:rsidRDefault="00A57AC1" w:rsidP="00A57AC1">
            <w:pPr>
              <w:pStyle w:val="Table"/>
            </w:pPr>
            <w:r w:rsidRPr="00C159C1">
              <w:t>REPORT-RIT-QUE.EMCS</w:t>
            </w:r>
          </w:p>
        </w:tc>
        <w:tc>
          <w:tcPr>
            <w:tcW w:w="3544" w:type="dxa"/>
            <w:shd w:val="clear" w:color="auto" w:fill="auto"/>
            <w:noWrap/>
            <w:vAlign w:val="center"/>
          </w:tcPr>
          <w:p w14:paraId="2223797C" w14:textId="77777777" w:rsidR="00A57AC1" w:rsidRPr="00C159C1" w:rsidRDefault="00A57AC1" w:rsidP="00A57AC1">
            <w:pPr>
              <w:pStyle w:val="Table"/>
            </w:pPr>
            <w:r w:rsidRPr="00C159C1">
              <w:t>REPORT-RIT-PRF.EMCS</w:t>
            </w:r>
          </w:p>
        </w:tc>
        <w:tc>
          <w:tcPr>
            <w:tcW w:w="850" w:type="dxa"/>
            <w:shd w:val="clear" w:color="auto" w:fill="auto"/>
            <w:noWrap/>
            <w:vAlign w:val="center"/>
          </w:tcPr>
          <w:p w14:paraId="45F844B7" w14:textId="77777777" w:rsidR="00A57AC1" w:rsidRPr="00C159C1" w:rsidRDefault="00A57AC1" w:rsidP="00A57AC1">
            <w:pPr>
              <w:pStyle w:val="Table"/>
            </w:pPr>
            <w:r w:rsidRPr="00C159C1">
              <w:t>R/W</w:t>
            </w:r>
          </w:p>
        </w:tc>
      </w:tr>
      <w:tr w:rsidR="00A57AC1" w:rsidRPr="00EF2D26" w14:paraId="3D6885DA" w14:textId="77777777" w:rsidTr="71776C39">
        <w:trPr>
          <w:jc w:val="center"/>
        </w:trPr>
        <w:tc>
          <w:tcPr>
            <w:tcW w:w="4990" w:type="dxa"/>
            <w:shd w:val="clear" w:color="auto" w:fill="auto"/>
            <w:noWrap/>
          </w:tcPr>
          <w:p w14:paraId="39F86997" w14:textId="77777777" w:rsidR="00A57AC1" w:rsidRPr="00182757" w:rsidRDefault="00A57AC1" w:rsidP="00A57AC1">
            <w:pPr>
              <w:pStyle w:val="Table"/>
              <w:rPr>
                <w:lang w:val="es-ES"/>
              </w:rPr>
            </w:pPr>
            <w:r w:rsidRPr="00182757">
              <w:rPr>
                <w:lang w:val="es-ES"/>
              </w:rPr>
              <w:t>CTA-NEA-CORE-XML-RCT-QUE.EMCS</w:t>
            </w:r>
          </w:p>
        </w:tc>
        <w:tc>
          <w:tcPr>
            <w:tcW w:w="3544" w:type="dxa"/>
            <w:shd w:val="clear" w:color="auto" w:fill="auto"/>
            <w:noWrap/>
          </w:tcPr>
          <w:p w14:paraId="09F79F8C" w14:textId="77777777" w:rsidR="00A57AC1" w:rsidRPr="00C159C1" w:rsidRDefault="00A57AC1" w:rsidP="00A57AC1">
            <w:pPr>
              <w:pStyle w:val="Table"/>
            </w:pPr>
            <w:r w:rsidRPr="00A75ECF">
              <w:t>CTA-READ-RCT-PRF.EMCS</w:t>
            </w:r>
          </w:p>
        </w:tc>
        <w:tc>
          <w:tcPr>
            <w:tcW w:w="850" w:type="dxa"/>
            <w:shd w:val="clear" w:color="auto" w:fill="auto"/>
            <w:noWrap/>
          </w:tcPr>
          <w:p w14:paraId="7BB08197" w14:textId="77777777" w:rsidR="00A57AC1" w:rsidRPr="00C159C1" w:rsidRDefault="00A57AC1" w:rsidP="00A57AC1">
            <w:pPr>
              <w:pStyle w:val="Table"/>
            </w:pPr>
            <w:r w:rsidRPr="00A75ECF">
              <w:t>R</w:t>
            </w:r>
          </w:p>
        </w:tc>
      </w:tr>
      <w:tr w:rsidR="00A57AC1" w:rsidRPr="00EF2D26" w14:paraId="3364D044" w14:textId="77777777" w:rsidTr="71776C39">
        <w:trPr>
          <w:jc w:val="center"/>
        </w:trPr>
        <w:tc>
          <w:tcPr>
            <w:tcW w:w="4990" w:type="dxa"/>
            <w:shd w:val="clear" w:color="auto" w:fill="auto"/>
            <w:noWrap/>
          </w:tcPr>
          <w:p w14:paraId="6DE3C9BE" w14:textId="77777777" w:rsidR="00A57AC1" w:rsidRPr="00182757" w:rsidRDefault="00A57AC1" w:rsidP="00A57AC1">
            <w:pPr>
              <w:pStyle w:val="Table"/>
              <w:rPr>
                <w:lang w:val="es-ES"/>
              </w:rPr>
            </w:pPr>
            <w:r w:rsidRPr="00182757">
              <w:rPr>
                <w:lang w:val="es-ES"/>
              </w:rPr>
              <w:t>CTA-NEA-CORE-XML-RCT-QUE.EMCS</w:t>
            </w:r>
          </w:p>
        </w:tc>
        <w:tc>
          <w:tcPr>
            <w:tcW w:w="3544" w:type="dxa"/>
            <w:shd w:val="clear" w:color="auto" w:fill="auto"/>
            <w:noWrap/>
          </w:tcPr>
          <w:p w14:paraId="56BF7E26" w14:textId="77777777" w:rsidR="00A57AC1" w:rsidRPr="00C159C1" w:rsidRDefault="00A57AC1" w:rsidP="00A57AC1">
            <w:pPr>
              <w:pStyle w:val="Table"/>
            </w:pPr>
            <w:r w:rsidRPr="00A75ECF">
              <w:t>CTA-WRITE-RCT-PRF.EMCS</w:t>
            </w:r>
          </w:p>
        </w:tc>
        <w:tc>
          <w:tcPr>
            <w:tcW w:w="850" w:type="dxa"/>
            <w:shd w:val="clear" w:color="auto" w:fill="auto"/>
            <w:noWrap/>
          </w:tcPr>
          <w:p w14:paraId="0B576906" w14:textId="77777777" w:rsidR="00A57AC1" w:rsidRPr="00C159C1" w:rsidRDefault="00A57AC1" w:rsidP="00A57AC1">
            <w:pPr>
              <w:pStyle w:val="Table"/>
            </w:pPr>
            <w:r w:rsidRPr="00A75ECF">
              <w:t>W</w:t>
            </w:r>
          </w:p>
        </w:tc>
      </w:tr>
      <w:tr w:rsidR="00A57AC1" w:rsidRPr="00EF2D26" w14:paraId="3751E71F" w14:textId="77777777" w:rsidTr="71776C39">
        <w:trPr>
          <w:jc w:val="center"/>
        </w:trPr>
        <w:tc>
          <w:tcPr>
            <w:tcW w:w="4990" w:type="dxa"/>
            <w:shd w:val="clear" w:color="auto" w:fill="auto"/>
            <w:noWrap/>
          </w:tcPr>
          <w:p w14:paraId="2A76A415" w14:textId="77777777" w:rsidR="00A57AC1" w:rsidRPr="00182757" w:rsidRDefault="00A57AC1" w:rsidP="00A57AC1">
            <w:pPr>
              <w:pStyle w:val="Table"/>
              <w:rPr>
                <w:lang w:val="es-ES"/>
              </w:rPr>
            </w:pPr>
            <w:r w:rsidRPr="00182757">
              <w:rPr>
                <w:lang w:val="es-ES"/>
              </w:rPr>
              <w:t>CTA-CORE1-XML-xx-RCT-QUE.EMCS</w:t>
            </w:r>
          </w:p>
        </w:tc>
        <w:tc>
          <w:tcPr>
            <w:tcW w:w="3544" w:type="dxa"/>
            <w:shd w:val="clear" w:color="auto" w:fill="auto"/>
            <w:noWrap/>
          </w:tcPr>
          <w:p w14:paraId="24819006" w14:textId="77777777" w:rsidR="00A57AC1" w:rsidRPr="00C159C1" w:rsidRDefault="00A57AC1" w:rsidP="00A57AC1">
            <w:pPr>
              <w:pStyle w:val="Table"/>
            </w:pPr>
            <w:r w:rsidRPr="00A75ECF">
              <w:t>CTA-WRITE-RCT-PRF.EMCS</w:t>
            </w:r>
          </w:p>
        </w:tc>
        <w:tc>
          <w:tcPr>
            <w:tcW w:w="850" w:type="dxa"/>
            <w:shd w:val="clear" w:color="auto" w:fill="auto"/>
            <w:noWrap/>
          </w:tcPr>
          <w:p w14:paraId="197EFA38" w14:textId="77777777" w:rsidR="00A57AC1" w:rsidRPr="00C159C1" w:rsidRDefault="00A57AC1" w:rsidP="00A57AC1">
            <w:pPr>
              <w:pStyle w:val="Table"/>
            </w:pPr>
            <w:r w:rsidRPr="00A75ECF">
              <w:t>W</w:t>
            </w:r>
          </w:p>
        </w:tc>
      </w:tr>
      <w:tr w:rsidR="00A57AC1" w:rsidRPr="00EF2D26" w14:paraId="23E967DC" w14:textId="77777777" w:rsidTr="71776C39">
        <w:trPr>
          <w:jc w:val="center"/>
        </w:trPr>
        <w:tc>
          <w:tcPr>
            <w:tcW w:w="4990" w:type="dxa"/>
            <w:shd w:val="clear" w:color="auto" w:fill="auto"/>
            <w:noWrap/>
          </w:tcPr>
          <w:p w14:paraId="5C1C739E" w14:textId="77777777" w:rsidR="00A57AC1" w:rsidRPr="00182757" w:rsidRDefault="00A57AC1" w:rsidP="00A57AC1">
            <w:pPr>
              <w:pStyle w:val="Table"/>
              <w:rPr>
                <w:lang w:val="es-ES"/>
              </w:rPr>
            </w:pPr>
            <w:r w:rsidRPr="00182757">
              <w:rPr>
                <w:lang w:val="es-ES"/>
              </w:rPr>
              <w:t>CTA-CORE2-XML-xx-RCT-QUE.EMCS</w:t>
            </w:r>
          </w:p>
        </w:tc>
        <w:tc>
          <w:tcPr>
            <w:tcW w:w="3544" w:type="dxa"/>
            <w:shd w:val="clear" w:color="auto" w:fill="auto"/>
            <w:noWrap/>
          </w:tcPr>
          <w:p w14:paraId="4A8C48B1" w14:textId="77777777" w:rsidR="00A57AC1" w:rsidRPr="00C159C1" w:rsidRDefault="00A57AC1" w:rsidP="00A57AC1">
            <w:pPr>
              <w:pStyle w:val="Table"/>
            </w:pPr>
            <w:r w:rsidRPr="00A75ECF">
              <w:t>CTA-WRITE-RCT-PRF.EMCS</w:t>
            </w:r>
          </w:p>
        </w:tc>
        <w:tc>
          <w:tcPr>
            <w:tcW w:w="850" w:type="dxa"/>
            <w:shd w:val="clear" w:color="auto" w:fill="auto"/>
            <w:noWrap/>
          </w:tcPr>
          <w:p w14:paraId="02CD9568" w14:textId="77777777" w:rsidR="00A57AC1" w:rsidRPr="00C159C1" w:rsidRDefault="00A57AC1" w:rsidP="00A57AC1">
            <w:pPr>
              <w:pStyle w:val="Table"/>
            </w:pPr>
            <w:r w:rsidRPr="00A75ECF">
              <w:t>W</w:t>
            </w:r>
          </w:p>
        </w:tc>
      </w:tr>
      <w:tr w:rsidR="00A57AC1" w:rsidRPr="00EF2D26" w14:paraId="5F3AAD34" w14:textId="77777777" w:rsidTr="71776C39">
        <w:trPr>
          <w:jc w:val="center"/>
        </w:trPr>
        <w:tc>
          <w:tcPr>
            <w:tcW w:w="4990" w:type="dxa"/>
            <w:shd w:val="clear" w:color="auto" w:fill="auto"/>
            <w:noWrap/>
          </w:tcPr>
          <w:p w14:paraId="4C423BCA" w14:textId="77777777" w:rsidR="00A57AC1" w:rsidRPr="00182757" w:rsidRDefault="00A57AC1" w:rsidP="00A57AC1">
            <w:pPr>
              <w:pStyle w:val="Table"/>
              <w:rPr>
                <w:lang w:val="es-ES"/>
              </w:rPr>
            </w:pPr>
            <w:r w:rsidRPr="00182757">
              <w:rPr>
                <w:lang w:val="es-ES"/>
              </w:rPr>
              <w:t>CTA-CORE3-XML-xx-RCT-QUE.EMCS</w:t>
            </w:r>
          </w:p>
        </w:tc>
        <w:tc>
          <w:tcPr>
            <w:tcW w:w="3544" w:type="dxa"/>
            <w:shd w:val="clear" w:color="auto" w:fill="auto"/>
            <w:noWrap/>
          </w:tcPr>
          <w:p w14:paraId="23FC8F33" w14:textId="77777777" w:rsidR="00A57AC1" w:rsidRPr="00C159C1" w:rsidRDefault="00A57AC1" w:rsidP="00A57AC1">
            <w:pPr>
              <w:pStyle w:val="Table"/>
            </w:pPr>
            <w:r w:rsidRPr="00A75ECF">
              <w:t>CTA-WRITE-RCT-PRF.EMCS</w:t>
            </w:r>
          </w:p>
        </w:tc>
        <w:tc>
          <w:tcPr>
            <w:tcW w:w="850" w:type="dxa"/>
            <w:shd w:val="clear" w:color="auto" w:fill="auto"/>
            <w:noWrap/>
          </w:tcPr>
          <w:p w14:paraId="2B0E50B3" w14:textId="77777777" w:rsidR="00A57AC1" w:rsidRPr="00C159C1" w:rsidRDefault="00A57AC1" w:rsidP="00A57AC1">
            <w:pPr>
              <w:pStyle w:val="Table"/>
            </w:pPr>
            <w:r w:rsidRPr="00A75ECF">
              <w:t>W</w:t>
            </w:r>
          </w:p>
        </w:tc>
      </w:tr>
      <w:tr w:rsidR="00A57AC1" w:rsidRPr="00EF2D26" w14:paraId="72B5FDD1" w14:textId="77777777" w:rsidTr="71776C39">
        <w:trPr>
          <w:jc w:val="center"/>
        </w:trPr>
        <w:tc>
          <w:tcPr>
            <w:tcW w:w="4990" w:type="dxa"/>
            <w:shd w:val="clear" w:color="auto" w:fill="auto"/>
            <w:noWrap/>
          </w:tcPr>
          <w:p w14:paraId="69139D59" w14:textId="77777777" w:rsidR="00A57AC1" w:rsidRPr="00182757" w:rsidRDefault="00A57AC1" w:rsidP="00A57AC1">
            <w:pPr>
              <w:pStyle w:val="Table"/>
              <w:rPr>
                <w:lang w:val="es-ES"/>
              </w:rPr>
            </w:pPr>
            <w:r w:rsidRPr="00182757">
              <w:rPr>
                <w:lang w:val="es-ES"/>
              </w:rPr>
              <w:t>CTA-CORE1-XML-xx-RCT-QUE.EMCS</w:t>
            </w:r>
          </w:p>
        </w:tc>
        <w:tc>
          <w:tcPr>
            <w:tcW w:w="3544" w:type="dxa"/>
            <w:shd w:val="clear" w:color="auto" w:fill="auto"/>
            <w:noWrap/>
          </w:tcPr>
          <w:p w14:paraId="30884A08" w14:textId="77777777" w:rsidR="00A57AC1" w:rsidRPr="00C159C1" w:rsidRDefault="00A57AC1" w:rsidP="00A57AC1">
            <w:pPr>
              <w:pStyle w:val="Table"/>
            </w:pPr>
            <w:r w:rsidRPr="00A75ECF">
              <w:t>CTA-READ-RCT-PRF.EMCS</w:t>
            </w:r>
          </w:p>
        </w:tc>
        <w:tc>
          <w:tcPr>
            <w:tcW w:w="850" w:type="dxa"/>
            <w:shd w:val="clear" w:color="auto" w:fill="auto"/>
            <w:noWrap/>
          </w:tcPr>
          <w:p w14:paraId="778CE18E" w14:textId="77777777" w:rsidR="00A57AC1" w:rsidRPr="00C159C1" w:rsidRDefault="00A57AC1" w:rsidP="00A57AC1">
            <w:pPr>
              <w:pStyle w:val="Table"/>
            </w:pPr>
            <w:r w:rsidRPr="00A75ECF">
              <w:t>R</w:t>
            </w:r>
          </w:p>
        </w:tc>
      </w:tr>
      <w:tr w:rsidR="00A57AC1" w:rsidRPr="00EF2D26" w14:paraId="7D8C4A97" w14:textId="77777777" w:rsidTr="71776C39">
        <w:trPr>
          <w:jc w:val="center"/>
        </w:trPr>
        <w:tc>
          <w:tcPr>
            <w:tcW w:w="4990" w:type="dxa"/>
            <w:shd w:val="clear" w:color="auto" w:fill="auto"/>
            <w:noWrap/>
          </w:tcPr>
          <w:p w14:paraId="4AD7373B" w14:textId="77777777" w:rsidR="00A57AC1" w:rsidRPr="00182757" w:rsidRDefault="00A57AC1" w:rsidP="00A57AC1">
            <w:pPr>
              <w:pStyle w:val="Table"/>
              <w:rPr>
                <w:lang w:val="es-ES"/>
              </w:rPr>
            </w:pPr>
            <w:r w:rsidRPr="00182757">
              <w:rPr>
                <w:lang w:val="es-ES"/>
              </w:rPr>
              <w:t>CTA-CORE2-XML-xx-RCT-QUE.EMCS</w:t>
            </w:r>
          </w:p>
        </w:tc>
        <w:tc>
          <w:tcPr>
            <w:tcW w:w="3544" w:type="dxa"/>
            <w:shd w:val="clear" w:color="auto" w:fill="auto"/>
            <w:noWrap/>
          </w:tcPr>
          <w:p w14:paraId="3D6EB976" w14:textId="77777777" w:rsidR="00A57AC1" w:rsidRPr="00C159C1" w:rsidRDefault="00A57AC1" w:rsidP="00A57AC1">
            <w:pPr>
              <w:pStyle w:val="Table"/>
            </w:pPr>
            <w:r w:rsidRPr="00A75ECF">
              <w:t>CTA-READ-RCT-PRF.EMCS</w:t>
            </w:r>
          </w:p>
        </w:tc>
        <w:tc>
          <w:tcPr>
            <w:tcW w:w="850" w:type="dxa"/>
            <w:shd w:val="clear" w:color="auto" w:fill="auto"/>
            <w:noWrap/>
          </w:tcPr>
          <w:p w14:paraId="5BCDB457" w14:textId="77777777" w:rsidR="00A57AC1" w:rsidRPr="00C159C1" w:rsidRDefault="00A57AC1" w:rsidP="00A57AC1">
            <w:pPr>
              <w:pStyle w:val="Table"/>
            </w:pPr>
            <w:r w:rsidRPr="00A75ECF">
              <w:t>R</w:t>
            </w:r>
          </w:p>
        </w:tc>
      </w:tr>
      <w:tr w:rsidR="00A57AC1" w:rsidRPr="00EF2D26" w14:paraId="7E3CD643" w14:textId="77777777" w:rsidTr="71776C39">
        <w:trPr>
          <w:jc w:val="center"/>
        </w:trPr>
        <w:tc>
          <w:tcPr>
            <w:tcW w:w="4990" w:type="dxa"/>
            <w:shd w:val="clear" w:color="auto" w:fill="auto"/>
            <w:noWrap/>
          </w:tcPr>
          <w:p w14:paraId="0A166CA8" w14:textId="77777777" w:rsidR="00A57AC1" w:rsidRPr="00182757" w:rsidRDefault="00A57AC1" w:rsidP="00A57AC1">
            <w:pPr>
              <w:pStyle w:val="Table"/>
              <w:rPr>
                <w:lang w:val="es-ES"/>
              </w:rPr>
            </w:pPr>
            <w:r w:rsidRPr="00182757">
              <w:rPr>
                <w:lang w:val="es-ES"/>
              </w:rPr>
              <w:t>CTA-CORE3-XML-xx-RCT-QUE.EMCS</w:t>
            </w:r>
          </w:p>
        </w:tc>
        <w:tc>
          <w:tcPr>
            <w:tcW w:w="3544" w:type="dxa"/>
            <w:shd w:val="clear" w:color="auto" w:fill="auto"/>
            <w:noWrap/>
          </w:tcPr>
          <w:p w14:paraId="19532ECB" w14:textId="77777777" w:rsidR="00A57AC1" w:rsidRPr="00C159C1" w:rsidRDefault="00A57AC1" w:rsidP="00A57AC1">
            <w:pPr>
              <w:pStyle w:val="Table"/>
            </w:pPr>
            <w:r w:rsidRPr="00A75ECF">
              <w:t>CTA-READ-RCT-PRF.EMCS</w:t>
            </w:r>
          </w:p>
        </w:tc>
        <w:tc>
          <w:tcPr>
            <w:tcW w:w="850" w:type="dxa"/>
            <w:shd w:val="clear" w:color="auto" w:fill="auto"/>
            <w:noWrap/>
          </w:tcPr>
          <w:p w14:paraId="2736D958" w14:textId="77777777" w:rsidR="00A57AC1" w:rsidRPr="00C159C1" w:rsidRDefault="00A57AC1" w:rsidP="00A57AC1">
            <w:pPr>
              <w:pStyle w:val="Table"/>
            </w:pPr>
            <w:r w:rsidRPr="00A75ECF">
              <w:t>R</w:t>
            </w:r>
          </w:p>
        </w:tc>
      </w:tr>
      <w:tr w:rsidR="00A57AC1" w:rsidRPr="00EF2D26" w14:paraId="0D3382ED" w14:textId="77777777" w:rsidTr="71776C39">
        <w:trPr>
          <w:jc w:val="center"/>
        </w:trPr>
        <w:tc>
          <w:tcPr>
            <w:tcW w:w="4990" w:type="dxa"/>
            <w:shd w:val="clear" w:color="auto" w:fill="auto"/>
            <w:noWrap/>
          </w:tcPr>
          <w:p w14:paraId="3E7AB9B5" w14:textId="77777777" w:rsidR="00A57AC1" w:rsidRPr="00182757" w:rsidRDefault="00A57AC1" w:rsidP="00A57AC1">
            <w:pPr>
              <w:pStyle w:val="Table"/>
              <w:rPr>
                <w:lang w:val="es-ES"/>
              </w:rPr>
            </w:pPr>
            <w:r w:rsidRPr="00182757">
              <w:rPr>
                <w:lang w:val="es-ES"/>
              </w:rPr>
              <w:t>CTA-NEA-ADMIN-XML-RCT-QUE.EMCS</w:t>
            </w:r>
          </w:p>
        </w:tc>
        <w:tc>
          <w:tcPr>
            <w:tcW w:w="3544" w:type="dxa"/>
            <w:shd w:val="clear" w:color="auto" w:fill="auto"/>
            <w:noWrap/>
          </w:tcPr>
          <w:p w14:paraId="053334F7" w14:textId="77777777" w:rsidR="00A57AC1" w:rsidRPr="00C159C1" w:rsidRDefault="00A57AC1" w:rsidP="00A57AC1">
            <w:pPr>
              <w:pStyle w:val="Table"/>
            </w:pPr>
            <w:r w:rsidRPr="00F6169D">
              <w:t>CTA-READ-RCT-PRF.EMCS</w:t>
            </w:r>
          </w:p>
        </w:tc>
        <w:tc>
          <w:tcPr>
            <w:tcW w:w="850" w:type="dxa"/>
            <w:shd w:val="clear" w:color="auto" w:fill="auto"/>
            <w:noWrap/>
          </w:tcPr>
          <w:p w14:paraId="1883A3E7" w14:textId="77777777" w:rsidR="00A57AC1" w:rsidRPr="00C159C1" w:rsidRDefault="00A57AC1" w:rsidP="00A57AC1">
            <w:pPr>
              <w:pStyle w:val="Table"/>
            </w:pPr>
            <w:r w:rsidRPr="00F6169D">
              <w:t>R</w:t>
            </w:r>
          </w:p>
        </w:tc>
      </w:tr>
      <w:tr w:rsidR="00A57AC1" w:rsidRPr="00EF2D26" w14:paraId="7689E237" w14:textId="77777777" w:rsidTr="71776C39">
        <w:trPr>
          <w:jc w:val="center"/>
        </w:trPr>
        <w:tc>
          <w:tcPr>
            <w:tcW w:w="4990" w:type="dxa"/>
            <w:shd w:val="clear" w:color="auto" w:fill="auto"/>
            <w:noWrap/>
          </w:tcPr>
          <w:p w14:paraId="0C3285CF" w14:textId="77777777" w:rsidR="00A57AC1" w:rsidRPr="00182757" w:rsidRDefault="00A57AC1" w:rsidP="00A57AC1">
            <w:pPr>
              <w:pStyle w:val="Table"/>
              <w:rPr>
                <w:lang w:val="es-ES"/>
              </w:rPr>
            </w:pPr>
            <w:r w:rsidRPr="00182757">
              <w:rPr>
                <w:lang w:val="es-ES"/>
              </w:rPr>
              <w:t>CTA-NEA-ADMIN-XML-RCT-QUE.EMCS</w:t>
            </w:r>
          </w:p>
        </w:tc>
        <w:tc>
          <w:tcPr>
            <w:tcW w:w="3544" w:type="dxa"/>
            <w:shd w:val="clear" w:color="auto" w:fill="auto"/>
            <w:noWrap/>
          </w:tcPr>
          <w:p w14:paraId="09440329" w14:textId="77777777" w:rsidR="00A57AC1" w:rsidRPr="00C159C1" w:rsidRDefault="00A57AC1" w:rsidP="00A57AC1">
            <w:pPr>
              <w:pStyle w:val="Table"/>
            </w:pPr>
            <w:r w:rsidRPr="00F6169D">
              <w:t>CTA-WRITE-RCT-PRF.EMCS</w:t>
            </w:r>
          </w:p>
        </w:tc>
        <w:tc>
          <w:tcPr>
            <w:tcW w:w="850" w:type="dxa"/>
            <w:shd w:val="clear" w:color="auto" w:fill="auto"/>
            <w:noWrap/>
          </w:tcPr>
          <w:p w14:paraId="1139EEC6" w14:textId="77777777" w:rsidR="00A57AC1" w:rsidRPr="00C159C1" w:rsidRDefault="00A57AC1" w:rsidP="00A57AC1">
            <w:pPr>
              <w:pStyle w:val="Table"/>
            </w:pPr>
            <w:r w:rsidRPr="00F6169D">
              <w:t>W</w:t>
            </w:r>
          </w:p>
        </w:tc>
      </w:tr>
      <w:tr w:rsidR="00A57AC1" w:rsidRPr="00EF2D26" w14:paraId="436B387A" w14:textId="77777777" w:rsidTr="71776C39">
        <w:trPr>
          <w:jc w:val="center"/>
        </w:trPr>
        <w:tc>
          <w:tcPr>
            <w:tcW w:w="4990" w:type="dxa"/>
            <w:shd w:val="clear" w:color="auto" w:fill="auto"/>
            <w:noWrap/>
          </w:tcPr>
          <w:p w14:paraId="447F1B47" w14:textId="77777777" w:rsidR="00A57AC1" w:rsidRPr="00182757" w:rsidRDefault="00A57AC1" w:rsidP="00A57AC1">
            <w:pPr>
              <w:pStyle w:val="Table"/>
              <w:rPr>
                <w:lang w:val="es-ES"/>
              </w:rPr>
            </w:pPr>
            <w:r w:rsidRPr="00182757">
              <w:rPr>
                <w:lang w:val="es-ES"/>
              </w:rPr>
              <w:lastRenderedPageBreak/>
              <w:t>CTA-ADMIN1-XML-xx-RCT-QUE.EMCS</w:t>
            </w:r>
          </w:p>
        </w:tc>
        <w:tc>
          <w:tcPr>
            <w:tcW w:w="3544" w:type="dxa"/>
            <w:shd w:val="clear" w:color="auto" w:fill="auto"/>
            <w:noWrap/>
          </w:tcPr>
          <w:p w14:paraId="5B464AFB" w14:textId="77777777" w:rsidR="00A57AC1" w:rsidRPr="00C159C1" w:rsidRDefault="00A57AC1" w:rsidP="00A57AC1">
            <w:pPr>
              <w:pStyle w:val="Table"/>
            </w:pPr>
            <w:r w:rsidRPr="00F6169D">
              <w:t>CTA-WRITE-RCT-PRF.EMCS</w:t>
            </w:r>
          </w:p>
        </w:tc>
        <w:tc>
          <w:tcPr>
            <w:tcW w:w="850" w:type="dxa"/>
            <w:shd w:val="clear" w:color="auto" w:fill="auto"/>
            <w:noWrap/>
          </w:tcPr>
          <w:p w14:paraId="32B7775F" w14:textId="77777777" w:rsidR="00A57AC1" w:rsidRPr="00C159C1" w:rsidRDefault="00A57AC1" w:rsidP="00A57AC1">
            <w:pPr>
              <w:pStyle w:val="Table"/>
            </w:pPr>
            <w:r w:rsidRPr="00F6169D">
              <w:t>W</w:t>
            </w:r>
          </w:p>
        </w:tc>
      </w:tr>
      <w:tr w:rsidR="00A57AC1" w:rsidRPr="00EF2D26" w14:paraId="0855A0AC" w14:textId="77777777" w:rsidTr="71776C39">
        <w:trPr>
          <w:jc w:val="center"/>
        </w:trPr>
        <w:tc>
          <w:tcPr>
            <w:tcW w:w="4990" w:type="dxa"/>
            <w:shd w:val="clear" w:color="auto" w:fill="auto"/>
            <w:noWrap/>
          </w:tcPr>
          <w:p w14:paraId="0362664F" w14:textId="77777777" w:rsidR="00A57AC1" w:rsidRPr="00182757" w:rsidRDefault="00A57AC1" w:rsidP="00A57AC1">
            <w:pPr>
              <w:pStyle w:val="Table"/>
              <w:rPr>
                <w:lang w:val="es-ES"/>
              </w:rPr>
            </w:pPr>
            <w:r w:rsidRPr="00182757">
              <w:rPr>
                <w:lang w:val="es-ES"/>
              </w:rPr>
              <w:t>CTA-ADMIN2-XML-xx-RCT-QUE.EMCS</w:t>
            </w:r>
          </w:p>
        </w:tc>
        <w:tc>
          <w:tcPr>
            <w:tcW w:w="3544" w:type="dxa"/>
            <w:shd w:val="clear" w:color="auto" w:fill="auto"/>
            <w:noWrap/>
          </w:tcPr>
          <w:p w14:paraId="70FB8AD6" w14:textId="77777777" w:rsidR="00A57AC1" w:rsidRPr="00C159C1" w:rsidRDefault="00A57AC1" w:rsidP="00A57AC1">
            <w:pPr>
              <w:pStyle w:val="Table"/>
            </w:pPr>
            <w:r w:rsidRPr="00F6169D">
              <w:t>CTA-WRITE-RCT-PRF.EMCS</w:t>
            </w:r>
          </w:p>
        </w:tc>
        <w:tc>
          <w:tcPr>
            <w:tcW w:w="850" w:type="dxa"/>
            <w:shd w:val="clear" w:color="auto" w:fill="auto"/>
            <w:noWrap/>
          </w:tcPr>
          <w:p w14:paraId="7D0A1F09" w14:textId="77777777" w:rsidR="00A57AC1" w:rsidRPr="00C159C1" w:rsidRDefault="00A57AC1" w:rsidP="00A57AC1">
            <w:pPr>
              <w:pStyle w:val="Table"/>
            </w:pPr>
            <w:r w:rsidRPr="00F6169D">
              <w:t>W</w:t>
            </w:r>
          </w:p>
        </w:tc>
      </w:tr>
      <w:tr w:rsidR="00A57AC1" w:rsidRPr="00EF2D26" w14:paraId="7A492959" w14:textId="77777777" w:rsidTr="71776C39">
        <w:trPr>
          <w:jc w:val="center"/>
        </w:trPr>
        <w:tc>
          <w:tcPr>
            <w:tcW w:w="4990" w:type="dxa"/>
            <w:shd w:val="clear" w:color="auto" w:fill="auto"/>
            <w:noWrap/>
          </w:tcPr>
          <w:p w14:paraId="58019876" w14:textId="77777777" w:rsidR="00A57AC1" w:rsidRPr="00182757" w:rsidRDefault="00A57AC1" w:rsidP="00A57AC1">
            <w:pPr>
              <w:pStyle w:val="Table"/>
              <w:rPr>
                <w:lang w:val="es-ES"/>
              </w:rPr>
            </w:pPr>
            <w:r w:rsidRPr="00182757">
              <w:rPr>
                <w:lang w:val="es-ES"/>
              </w:rPr>
              <w:t>CTA-ADMIN3-XML-xx-RCT-QUE.EMCS</w:t>
            </w:r>
          </w:p>
        </w:tc>
        <w:tc>
          <w:tcPr>
            <w:tcW w:w="3544" w:type="dxa"/>
            <w:shd w:val="clear" w:color="auto" w:fill="auto"/>
            <w:noWrap/>
          </w:tcPr>
          <w:p w14:paraId="5042C6A0" w14:textId="77777777" w:rsidR="00A57AC1" w:rsidRPr="00C159C1" w:rsidRDefault="00A57AC1" w:rsidP="00A57AC1">
            <w:pPr>
              <w:pStyle w:val="Table"/>
            </w:pPr>
            <w:r w:rsidRPr="00F6169D">
              <w:t>CTA-WRITE-RCT-PRF.EMCS</w:t>
            </w:r>
          </w:p>
        </w:tc>
        <w:tc>
          <w:tcPr>
            <w:tcW w:w="850" w:type="dxa"/>
            <w:shd w:val="clear" w:color="auto" w:fill="auto"/>
            <w:noWrap/>
          </w:tcPr>
          <w:p w14:paraId="2CCAC736" w14:textId="77777777" w:rsidR="00A57AC1" w:rsidRPr="00C159C1" w:rsidRDefault="00A57AC1" w:rsidP="00A57AC1">
            <w:pPr>
              <w:pStyle w:val="Table"/>
            </w:pPr>
            <w:r w:rsidRPr="00F6169D">
              <w:t>W</w:t>
            </w:r>
          </w:p>
        </w:tc>
      </w:tr>
      <w:tr w:rsidR="00A57AC1" w:rsidRPr="00EF2D26" w14:paraId="02A1A02B" w14:textId="77777777" w:rsidTr="71776C39">
        <w:trPr>
          <w:jc w:val="center"/>
        </w:trPr>
        <w:tc>
          <w:tcPr>
            <w:tcW w:w="4990" w:type="dxa"/>
            <w:shd w:val="clear" w:color="auto" w:fill="auto"/>
            <w:noWrap/>
          </w:tcPr>
          <w:p w14:paraId="63C42727" w14:textId="77777777" w:rsidR="00A57AC1" w:rsidRPr="00182757" w:rsidRDefault="00A57AC1" w:rsidP="00A57AC1">
            <w:pPr>
              <w:pStyle w:val="Table"/>
              <w:rPr>
                <w:lang w:val="es-ES"/>
              </w:rPr>
            </w:pPr>
            <w:r w:rsidRPr="00182757">
              <w:rPr>
                <w:lang w:val="es-ES"/>
              </w:rPr>
              <w:t>CTA-ADMIN1-XML-xx-RCT-QUE.EMCS</w:t>
            </w:r>
          </w:p>
        </w:tc>
        <w:tc>
          <w:tcPr>
            <w:tcW w:w="3544" w:type="dxa"/>
            <w:shd w:val="clear" w:color="auto" w:fill="auto"/>
            <w:noWrap/>
          </w:tcPr>
          <w:p w14:paraId="771EEBB1" w14:textId="77777777" w:rsidR="00A57AC1" w:rsidRPr="00C159C1" w:rsidRDefault="00A57AC1" w:rsidP="00A57AC1">
            <w:pPr>
              <w:pStyle w:val="Table"/>
            </w:pPr>
            <w:r w:rsidRPr="00F6169D">
              <w:t>CTA-READ-RCT-PRF.EMCS</w:t>
            </w:r>
          </w:p>
        </w:tc>
        <w:tc>
          <w:tcPr>
            <w:tcW w:w="850" w:type="dxa"/>
            <w:shd w:val="clear" w:color="auto" w:fill="auto"/>
            <w:noWrap/>
          </w:tcPr>
          <w:p w14:paraId="7844CE0C" w14:textId="77777777" w:rsidR="00A57AC1" w:rsidRPr="00C159C1" w:rsidRDefault="00A57AC1" w:rsidP="00A57AC1">
            <w:pPr>
              <w:pStyle w:val="Table"/>
            </w:pPr>
            <w:r w:rsidRPr="00F6169D">
              <w:t>R</w:t>
            </w:r>
          </w:p>
        </w:tc>
      </w:tr>
      <w:tr w:rsidR="00A57AC1" w:rsidRPr="00EF2D26" w14:paraId="1B55D2F4" w14:textId="77777777" w:rsidTr="71776C39">
        <w:trPr>
          <w:jc w:val="center"/>
        </w:trPr>
        <w:tc>
          <w:tcPr>
            <w:tcW w:w="4990" w:type="dxa"/>
            <w:shd w:val="clear" w:color="auto" w:fill="auto"/>
            <w:noWrap/>
          </w:tcPr>
          <w:p w14:paraId="0D8A4433" w14:textId="77777777" w:rsidR="00A57AC1" w:rsidRPr="00182757" w:rsidRDefault="00A57AC1" w:rsidP="00A57AC1">
            <w:pPr>
              <w:pStyle w:val="Table"/>
              <w:rPr>
                <w:lang w:val="es-ES"/>
              </w:rPr>
            </w:pPr>
            <w:r w:rsidRPr="00182757">
              <w:rPr>
                <w:lang w:val="es-ES"/>
              </w:rPr>
              <w:t>CTA-ADMIN2-XML-xx-RCT-QUE.EMCS</w:t>
            </w:r>
          </w:p>
        </w:tc>
        <w:tc>
          <w:tcPr>
            <w:tcW w:w="3544" w:type="dxa"/>
            <w:shd w:val="clear" w:color="auto" w:fill="auto"/>
            <w:noWrap/>
          </w:tcPr>
          <w:p w14:paraId="0C672350" w14:textId="77777777" w:rsidR="00A57AC1" w:rsidRPr="00C159C1" w:rsidRDefault="00A57AC1" w:rsidP="00A57AC1">
            <w:pPr>
              <w:pStyle w:val="Table"/>
            </w:pPr>
            <w:r w:rsidRPr="00F6169D">
              <w:t>CTA-READ-RCT-PRF.EMCS</w:t>
            </w:r>
          </w:p>
        </w:tc>
        <w:tc>
          <w:tcPr>
            <w:tcW w:w="850" w:type="dxa"/>
            <w:shd w:val="clear" w:color="auto" w:fill="auto"/>
            <w:noWrap/>
          </w:tcPr>
          <w:p w14:paraId="6BC262D1" w14:textId="77777777" w:rsidR="00A57AC1" w:rsidRPr="00C159C1" w:rsidRDefault="00A57AC1" w:rsidP="00A57AC1">
            <w:pPr>
              <w:pStyle w:val="Table"/>
            </w:pPr>
            <w:r w:rsidRPr="00F6169D">
              <w:t>R</w:t>
            </w:r>
          </w:p>
        </w:tc>
      </w:tr>
      <w:tr w:rsidR="00A57AC1" w:rsidRPr="00EF2D26" w14:paraId="004D00DD" w14:textId="77777777" w:rsidTr="71776C39">
        <w:trPr>
          <w:jc w:val="center"/>
        </w:trPr>
        <w:tc>
          <w:tcPr>
            <w:tcW w:w="4990" w:type="dxa"/>
            <w:shd w:val="clear" w:color="auto" w:fill="auto"/>
            <w:noWrap/>
          </w:tcPr>
          <w:p w14:paraId="468AAB30" w14:textId="77777777" w:rsidR="00A57AC1" w:rsidRPr="00182757" w:rsidRDefault="00A57AC1" w:rsidP="00A57AC1">
            <w:pPr>
              <w:pStyle w:val="Table"/>
              <w:rPr>
                <w:lang w:val="es-ES"/>
              </w:rPr>
            </w:pPr>
            <w:r w:rsidRPr="00182757">
              <w:rPr>
                <w:lang w:val="es-ES"/>
              </w:rPr>
              <w:t>CTA-ADMIN3-XML-xx-RCT-QUE.EMCS</w:t>
            </w:r>
          </w:p>
        </w:tc>
        <w:tc>
          <w:tcPr>
            <w:tcW w:w="3544" w:type="dxa"/>
            <w:shd w:val="clear" w:color="auto" w:fill="auto"/>
            <w:noWrap/>
          </w:tcPr>
          <w:p w14:paraId="50D63464" w14:textId="77777777" w:rsidR="00A57AC1" w:rsidRPr="00C159C1" w:rsidRDefault="00A57AC1" w:rsidP="00A57AC1">
            <w:pPr>
              <w:pStyle w:val="Table"/>
            </w:pPr>
            <w:r w:rsidRPr="00F6169D">
              <w:t>CTA-READ-RCT-PRF.EMCS</w:t>
            </w:r>
          </w:p>
        </w:tc>
        <w:tc>
          <w:tcPr>
            <w:tcW w:w="850" w:type="dxa"/>
            <w:shd w:val="clear" w:color="auto" w:fill="auto"/>
            <w:noWrap/>
          </w:tcPr>
          <w:p w14:paraId="44A4C601" w14:textId="77777777" w:rsidR="00A57AC1" w:rsidRPr="00C159C1" w:rsidRDefault="00A57AC1" w:rsidP="00A57AC1">
            <w:pPr>
              <w:pStyle w:val="Table"/>
            </w:pPr>
            <w:r w:rsidRPr="00F6169D">
              <w:t>R</w:t>
            </w:r>
          </w:p>
        </w:tc>
      </w:tr>
      <w:tr w:rsidR="00A57AC1" w:rsidRPr="00EF2D26" w14:paraId="29E8535A" w14:textId="77777777" w:rsidTr="71776C39">
        <w:trPr>
          <w:jc w:val="center"/>
        </w:trPr>
        <w:tc>
          <w:tcPr>
            <w:tcW w:w="4990" w:type="dxa"/>
            <w:shd w:val="clear" w:color="auto" w:fill="auto"/>
            <w:noWrap/>
          </w:tcPr>
          <w:p w14:paraId="28B3841A" w14:textId="77777777" w:rsidR="00A57AC1" w:rsidRPr="00C159C1" w:rsidRDefault="00A57AC1" w:rsidP="00A57AC1">
            <w:pPr>
              <w:pStyle w:val="Table"/>
            </w:pPr>
            <w:r w:rsidRPr="00816006">
              <w:t>CTA-NEA-REPORT-RCT-QUE.EMCS</w:t>
            </w:r>
          </w:p>
        </w:tc>
        <w:tc>
          <w:tcPr>
            <w:tcW w:w="3544" w:type="dxa"/>
            <w:shd w:val="clear" w:color="auto" w:fill="auto"/>
            <w:noWrap/>
          </w:tcPr>
          <w:p w14:paraId="09DF9DEF" w14:textId="77777777" w:rsidR="00A57AC1" w:rsidRPr="00C159C1" w:rsidRDefault="00A57AC1" w:rsidP="00A57AC1">
            <w:pPr>
              <w:pStyle w:val="Table"/>
            </w:pPr>
            <w:r w:rsidRPr="00816006">
              <w:t>CTA-READ-RCT-PRF.EMCS</w:t>
            </w:r>
          </w:p>
        </w:tc>
        <w:tc>
          <w:tcPr>
            <w:tcW w:w="850" w:type="dxa"/>
            <w:shd w:val="clear" w:color="auto" w:fill="auto"/>
            <w:noWrap/>
          </w:tcPr>
          <w:p w14:paraId="62BA8E0C" w14:textId="77777777" w:rsidR="00A57AC1" w:rsidRPr="00C159C1" w:rsidRDefault="00A57AC1" w:rsidP="00A57AC1">
            <w:pPr>
              <w:pStyle w:val="Table"/>
            </w:pPr>
            <w:r w:rsidRPr="00816006">
              <w:t>R</w:t>
            </w:r>
          </w:p>
        </w:tc>
      </w:tr>
      <w:tr w:rsidR="00A57AC1" w:rsidRPr="00EF2D26" w14:paraId="2F29EE5B" w14:textId="77777777" w:rsidTr="71776C39">
        <w:trPr>
          <w:jc w:val="center"/>
        </w:trPr>
        <w:tc>
          <w:tcPr>
            <w:tcW w:w="4990" w:type="dxa"/>
            <w:shd w:val="clear" w:color="auto" w:fill="auto"/>
            <w:noWrap/>
          </w:tcPr>
          <w:p w14:paraId="50D27A3D" w14:textId="77777777" w:rsidR="00A57AC1" w:rsidRPr="00C159C1" w:rsidRDefault="00A57AC1" w:rsidP="00A57AC1">
            <w:pPr>
              <w:pStyle w:val="Table"/>
            </w:pPr>
            <w:r w:rsidRPr="00816006">
              <w:t>CTA-NEA-REPORT-RCT-QUE.EMCS</w:t>
            </w:r>
          </w:p>
        </w:tc>
        <w:tc>
          <w:tcPr>
            <w:tcW w:w="3544" w:type="dxa"/>
            <w:shd w:val="clear" w:color="auto" w:fill="auto"/>
            <w:noWrap/>
          </w:tcPr>
          <w:p w14:paraId="35A84822" w14:textId="77777777" w:rsidR="00A57AC1" w:rsidRPr="00C159C1" w:rsidRDefault="00A57AC1" w:rsidP="00A57AC1">
            <w:pPr>
              <w:pStyle w:val="Table"/>
            </w:pPr>
            <w:r w:rsidRPr="00816006">
              <w:t>CTA-WRITE-RCT-PRF.EMCS</w:t>
            </w:r>
          </w:p>
        </w:tc>
        <w:tc>
          <w:tcPr>
            <w:tcW w:w="850" w:type="dxa"/>
            <w:shd w:val="clear" w:color="auto" w:fill="auto"/>
            <w:noWrap/>
          </w:tcPr>
          <w:p w14:paraId="13E40F41" w14:textId="77777777" w:rsidR="00A57AC1" w:rsidRPr="00C159C1" w:rsidRDefault="00A57AC1" w:rsidP="00A57AC1">
            <w:pPr>
              <w:pStyle w:val="Table"/>
            </w:pPr>
            <w:r w:rsidRPr="00816006">
              <w:t>W</w:t>
            </w:r>
          </w:p>
        </w:tc>
      </w:tr>
      <w:tr w:rsidR="00A57AC1" w:rsidRPr="00EF2D26" w14:paraId="25F9F660" w14:textId="77777777" w:rsidTr="71776C39">
        <w:trPr>
          <w:jc w:val="center"/>
        </w:trPr>
        <w:tc>
          <w:tcPr>
            <w:tcW w:w="4990" w:type="dxa"/>
            <w:shd w:val="clear" w:color="auto" w:fill="auto"/>
            <w:noWrap/>
          </w:tcPr>
          <w:p w14:paraId="44908422" w14:textId="77777777" w:rsidR="00A57AC1" w:rsidRPr="00C159C1" w:rsidRDefault="00A57AC1" w:rsidP="00A57AC1">
            <w:pPr>
              <w:pStyle w:val="Table"/>
            </w:pPr>
            <w:r w:rsidRPr="00967614">
              <w:t>CTA-REPORT-xx-RCT-QUE.EMCS</w:t>
            </w:r>
          </w:p>
        </w:tc>
        <w:tc>
          <w:tcPr>
            <w:tcW w:w="3544" w:type="dxa"/>
            <w:shd w:val="clear" w:color="auto" w:fill="auto"/>
            <w:noWrap/>
          </w:tcPr>
          <w:p w14:paraId="7729DDF2" w14:textId="77777777" w:rsidR="00A57AC1" w:rsidRPr="00C159C1" w:rsidRDefault="00A57AC1" w:rsidP="00A57AC1">
            <w:pPr>
              <w:pStyle w:val="Table"/>
            </w:pPr>
            <w:r w:rsidRPr="00967614">
              <w:t>CTA-WRITE-RCT-PRF.EMCS</w:t>
            </w:r>
          </w:p>
        </w:tc>
        <w:tc>
          <w:tcPr>
            <w:tcW w:w="850" w:type="dxa"/>
            <w:shd w:val="clear" w:color="auto" w:fill="auto"/>
            <w:noWrap/>
          </w:tcPr>
          <w:p w14:paraId="1C3485B3" w14:textId="77777777" w:rsidR="00A57AC1" w:rsidRPr="00C159C1" w:rsidRDefault="00A57AC1" w:rsidP="00A57AC1">
            <w:pPr>
              <w:pStyle w:val="Table"/>
            </w:pPr>
            <w:r w:rsidRPr="00967614">
              <w:t>W</w:t>
            </w:r>
          </w:p>
        </w:tc>
      </w:tr>
      <w:tr w:rsidR="00A57AC1" w:rsidRPr="00EF2D26" w14:paraId="1A7CCD82" w14:textId="77777777" w:rsidTr="71776C39">
        <w:trPr>
          <w:jc w:val="center"/>
        </w:trPr>
        <w:tc>
          <w:tcPr>
            <w:tcW w:w="4990" w:type="dxa"/>
            <w:shd w:val="clear" w:color="auto" w:fill="auto"/>
            <w:noWrap/>
          </w:tcPr>
          <w:p w14:paraId="016D8C42" w14:textId="77777777" w:rsidR="00A57AC1" w:rsidRPr="00C159C1" w:rsidRDefault="00A57AC1" w:rsidP="00A57AC1">
            <w:pPr>
              <w:pStyle w:val="Table"/>
            </w:pPr>
            <w:r w:rsidRPr="00967614">
              <w:t>CTA-REPORT-xx-RCT-QUE.EMCS</w:t>
            </w:r>
          </w:p>
        </w:tc>
        <w:tc>
          <w:tcPr>
            <w:tcW w:w="3544" w:type="dxa"/>
            <w:shd w:val="clear" w:color="auto" w:fill="auto"/>
            <w:noWrap/>
          </w:tcPr>
          <w:p w14:paraId="62AA691C" w14:textId="77777777" w:rsidR="00A57AC1" w:rsidRPr="00C159C1" w:rsidRDefault="00A57AC1" w:rsidP="00A57AC1">
            <w:pPr>
              <w:pStyle w:val="Table"/>
            </w:pPr>
            <w:r w:rsidRPr="00967614">
              <w:t>CTA-READ-RCT-PRF.EMCS</w:t>
            </w:r>
          </w:p>
        </w:tc>
        <w:tc>
          <w:tcPr>
            <w:tcW w:w="850" w:type="dxa"/>
            <w:shd w:val="clear" w:color="auto" w:fill="auto"/>
            <w:noWrap/>
          </w:tcPr>
          <w:p w14:paraId="3E8F4CA9" w14:textId="77777777" w:rsidR="00A57AC1" w:rsidRPr="00C159C1" w:rsidRDefault="00A57AC1" w:rsidP="00A57AC1">
            <w:pPr>
              <w:pStyle w:val="Table"/>
            </w:pPr>
            <w:r w:rsidRPr="00967614">
              <w:t>R</w:t>
            </w:r>
          </w:p>
        </w:tc>
      </w:tr>
      <w:tr w:rsidR="00A57AC1" w:rsidRPr="00EF2D26" w14:paraId="547BB0B7" w14:textId="77777777" w:rsidTr="71776C39">
        <w:trPr>
          <w:jc w:val="center"/>
        </w:trPr>
        <w:tc>
          <w:tcPr>
            <w:tcW w:w="4990" w:type="dxa"/>
            <w:shd w:val="clear" w:color="auto" w:fill="auto"/>
            <w:noWrap/>
            <w:vAlign w:val="center"/>
          </w:tcPr>
          <w:p w14:paraId="40E4AD19" w14:textId="77777777" w:rsidR="00A57AC1" w:rsidRPr="00C159C1" w:rsidRDefault="00A57AC1" w:rsidP="00A57AC1">
            <w:pPr>
              <w:pStyle w:val="Table"/>
            </w:pPr>
            <w:r w:rsidRPr="00C159C1">
              <w:t>NA-XML-RCT-QUE.SEED</w:t>
            </w:r>
          </w:p>
        </w:tc>
        <w:tc>
          <w:tcPr>
            <w:tcW w:w="3544" w:type="dxa"/>
            <w:shd w:val="clear" w:color="auto" w:fill="auto"/>
            <w:noWrap/>
            <w:vAlign w:val="center"/>
          </w:tcPr>
          <w:p w14:paraId="1FD16CC1" w14:textId="77777777" w:rsidR="00A57AC1" w:rsidRPr="00C159C1" w:rsidRDefault="00A57AC1" w:rsidP="00A57AC1">
            <w:pPr>
              <w:pStyle w:val="Table"/>
            </w:pPr>
            <w:r w:rsidRPr="00C159C1">
              <w:t>NDEA-RCT-PRF.SEED</w:t>
            </w:r>
          </w:p>
        </w:tc>
        <w:tc>
          <w:tcPr>
            <w:tcW w:w="850" w:type="dxa"/>
            <w:shd w:val="clear" w:color="auto" w:fill="auto"/>
            <w:noWrap/>
            <w:vAlign w:val="center"/>
          </w:tcPr>
          <w:p w14:paraId="4045E554" w14:textId="77777777" w:rsidR="00A57AC1" w:rsidRPr="00C159C1" w:rsidRDefault="00A57AC1" w:rsidP="00A57AC1">
            <w:pPr>
              <w:pStyle w:val="Table"/>
            </w:pPr>
            <w:r w:rsidRPr="00C159C1">
              <w:t>R</w:t>
            </w:r>
          </w:p>
        </w:tc>
      </w:tr>
      <w:tr w:rsidR="00A57AC1" w:rsidRPr="00EF2D26" w14:paraId="06DB1DA4" w14:textId="77777777" w:rsidTr="71776C39">
        <w:trPr>
          <w:jc w:val="center"/>
        </w:trPr>
        <w:tc>
          <w:tcPr>
            <w:tcW w:w="4990" w:type="dxa"/>
            <w:shd w:val="clear" w:color="auto" w:fill="auto"/>
            <w:noWrap/>
            <w:vAlign w:val="center"/>
          </w:tcPr>
          <w:p w14:paraId="28373738" w14:textId="77777777" w:rsidR="00A57AC1" w:rsidRPr="00C159C1" w:rsidRDefault="00A57AC1" w:rsidP="00A57AC1">
            <w:pPr>
              <w:pStyle w:val="Table"/>
            </w:pPr>
            <w:r w:rsidRPr="00C159C1">
              <w:t>CS-XML-RCT-QUE.SEED</w:t>
            </w:r>
          </w:p>
        </w:tc>
        <w:tc>
          <w:tcPr>
            <w:tcW w:w="3544" w:type="dxa"/>
            <w:shd w:val="clear" w:color="auto" w:fill="auto"/>
            <w:noWrap/>
            <w:vAlign w:val="center"/>
          </w:tcPr>
          <w:p w14:paraId="694E37E8" w14:textId="77777777" w:rsidR="00A57AC1" w:rsidRPr="00C159C1" w:rsidRDefault="00A57AC1" w:rsidP="00A57AC1">
            <w:pPr>
              <w:pStyle w:val="Table"/>
            </w:pPr>
            <w:r w:rsidRPr="00C159C1">
              <w:t>NDEA-XML-RCT-PRF.SEED</w:t>
            </w:r>
          </w:p>
        </w:tc>
        <w:tc>
          <w:tcPr>
            <w:tcW w:w="850" w:type="dxa"/>
            <w:shd w:val="clear" w:color="auto" w:fill="auto"/>
            <w:noWrap/>
            <w:vAlign w:val="center"/>
          </w:tcPr>
          <w:p w14:paraId="78C3B3F1" w14:textId="77777777" w:rsidR="00A57AC1" w:rsidRPr="00C159C1" w:rsidRDefault="00A57AC1" w:rsidP="00A57AC1">
            <w:pPr>
              <w:pStyle w:val="Table"/>
            </w:pPr>
            <w:r w:rsidRPr="00C159C1">
              <w:t>W</w:t>
            </w:r>
          </w:p>
        </w:tc>
      </w:tr>
      <w:tr w:rsidR="00A57AC1" w:rsidRPr="00EF2D26" w14:paraId="7FF70B35" w14:textId="77777777" w:rsidTr="71776C39">
        <w:trPr>
          <w:jc w:val="center"/>
        </w:trPr>
        <w:tc>
          <w:tcPr>
            <w:tcW w:w="4990" w:type="dxa"/>
            <w:shd w:val="clear" w:color="auto" w:fill="auto"/>
            <w:noWrap/>
            <w:vAlign w:val="center"/>
          </w:tcPr>
          <w:p w14:paraId="1F0CBE13" w14:textId="77777777" w:rsidR="00A57AC1" w:rsidRPr="00C159C1" w:rsidRDefault="00A57AC1" w:rsidP="00A57AC1">
            <w:pPr>
              <w:pStyle w:val="Table"/>
            </w:pPr>
            <w:r w:rsidRPr="00C159C1">
              <w:t>NA-REPORT-RCT-QUE.SEED</w:t>
            </w:r>
          </w:p>
        </w:tc>
        <w:tc>
          <w:tcPr>
            <w:tcW w:w="3544" w:type="dxa"/>
            <w:shd w:val="clear" w:color="auto" w:fill="auto"/>
            <w:noWrap/>
            <w:vAlign w:val="center"/>
          </w:tcPr>
          <w:p w14:paraId="46E499CC" w14:textId="77777777" w:rsidR="00A57AC1" w:rsidRPr="00C159C1" w:rsidRDefault="00A57AC1" w:rsidP="00A57AC1">
            <w:pPr>
              <w:pStyle w:val="Table"/>
            </w:pPr>
            <w:r w:rsidRPr="00C159C1">
              <w:t>NDEA-RCT-PRF.SEED</w:t>
            </w:r>
          </w:p>
        </w:tc>
        <w:tc>
          <w:tcPr>
            <w:tcW w:w="850" w:type="dxa"/>
            <w:shd w:val="clear" w:color="auto" w:fill="auto"/>
            <w:noWrap/>
            <w:vAlign w:val="center"/>
          </w:tcPr>
          <w:p w14:paraId="4AECF81B" w14:textId="77777777" w:rsidR="00A57AC1" w:rsidRPr="00C159C1" w:rsidRDefault="00A57AC1" w:rsidP="00A57AC1">
            <w:pPr>
              <w:pStyle w:val="Table"/>
            </w:pPr>
            <w:r w:rsidRPr="00C159C1">
              <w:t>R</w:t>
            </w:r>
          </w:p>
        </w:tc>
      </w:tr>
      <w:tr w:rsidR="00A57AC1" w:rsidRPr="00EF2D26" w14:paraId="2EC5DCE7" w14:textId="77777777" w:rsidTr="71776C39">
        <w:trPr>
          <w:jc w:val="center"/>
        </w:trPr>
        <w:tc>
          <w:tcPr>
            <w:tcW w:w="4990" w:type="dxa"/>
            <w:shd w:val="clear" w:color="auto" w:fill="auto"/>
            <w:noWrap/>
            <w:vAlign w:val="center"/>
          </w:tcPr>
          <w:p w14:paraId="4375E392" w14:textId="77777777" w:rsidR="00A57AC1" w:rsidRPr="00C159C1" w:rsidRDefault="00A57AC1" w:rsidP="00A57AC1">
            <w:pPr>
              <w:pStyle w:val="Table"/>
            </w:pPr>
            <w:r w:rsidRPr="00C159C1">
              <w:t>CS-REPORT-RCT-QUE.SEED</w:t>
            </w:r>
          </w:p>
        </w:tc>
        <w:tc>
          <w:tcPr>
            <w:tcW w:w="3544" w:type="dxa"/>
            <w:shd w:val="clear" w:color="auto" w:fill="auto"/>
            <w:noWrap/>
            <w:vAlign w:val="center"/>
          </w:tcPr>
          <w:p w14:paraId="1CA8207F" w14:textId="77777777" w:rsidR="00A57AC1" w:rsidRPr="00C159C1" w:rsidRDefault="00A57AC1" w:rsidP="00A57AC1">
            <w:pPr>
              <w:pStyle w:val="Table"/>
            </w:pPr>
            <w:r w:rsidRPr="00C159C1">
              <w:t>NA-REPORT-RCT-PRF.SEED</w:t>
            </w:r>
          </w:p>
        </w:tc>
        <w:tc>
          <w:tcPr>
            <w:tcW w:w="850" w:type="dxa"/>
            <w:shd w:val="clear" w:color="auto" w:fill="auto"/>
            <w:noWrap/>
            <w:vAlign w:val="center"/>
          </w:tcPr>
          <w:p w14:paraId="78F37469" w14:textId="77777777" w:rsidR="00A57AC1" w:rsidRPr="00C159C1" w:rsidRDefault="00A57AC1" w:rsidP="00A57AC1">
            <w:pPr>
              <w:pStyle w:val="Table"/>
            </w:pPr>
            <w:r w:rsidRPr="00C159C1">
              <w:t>W</w:t>
            </w:r>
          </w:p>
        </w:tc>
      </w:tr>
      <w:tr w:rsidR="00A57AC1" w:rsidRPr="00EF2D26" w14:paraId="048ECC2F" w14:textId="77777777" w:rsidTr="71776C39">
        <w:trPr>
          <w:jc w:val="center"/>
        </w:trPr>
        <w:tc>
          <w:tcPr>
            <w:tcW w:w="4990" w:type="dxa"/>
            <w:shd w:val="clear" w:color="auto" w:fill="auto"/>
            <w:noWrap/>
            <w:vAlign w:val="center"/>
          </w:tcPr>
          <w:p w14:paraId="28C922F8" w14:textId="77777777" w:rsidR="00A57AC1" w:rsidRPr="00182757" w:rsidRDefault="00A57AC1" w:rsidP="00A57AC1">
            <w:pPr>
              <w:pStyle w:val="Table"/>
              <w:rPr>
                <w:lang w:val="es-ES"/>
              </w:rPr>
            </w:pPr>
            <w:r w:rsidRPr="00182757">
              <w:rPr>
                <w:lang w:val="es-ES"/>
              </w:rPr>
              <w:t>CTA-NEA-ED-RCT-QUE.EMCS</w:t>
            </w:r>
          </w:p>
        </w:tc>
        <w:tc>
          <w:tcPr>
            <w:tcW w:w="3544" w:type="dxa"/>
            <w:shd w:val="clear" w:color="auto" w:fill="auto"/>
            <w:noWrap/>
            <w:vAlign w:val="center"/>
          </w:tcPr>
          <w:p w14:paraId="474F58B0" w14:textId="77777777" w:rsidR="00A57AC1" w:rsidRPr="00C159C1" w:rsidRDefault="00A57AC1" w:rsidP="00A57AC1">
            <w:pPr>
              <w:pStyle w:val="Table"/>
            </w:pPr>
            <w:r>
              <w:t>C</w:t>
            </w:r>
            <w:r w:rsidRPr="00C159C1">
              <w:t>TA-READ-RCT-PRF.EMCS</w:t>
            </w:r>
          </w:p>
        </w:tc>
        <w:tc>
          <w:tcPr>
            <w:tcW w:w="850" w:type="dxa"/>
            <w:shd w:val="clear" w:color="auto" w:fill="auto"/>
            <w:noWrap/>
            <w:vAlign w:val="center"/>
          </w:tcPr>
          <w:p w14:paraId="4A0A348C" w14:textId="77777777" w:rsidR="00A57AC1" w:rsidRPr="00C159C1" w:rsidRDefault="00A57AC1" w:rsidP="00A57AC1">
            <w:pPr>
              <w:pStyle w:val="Table"/>
            </w:pPr>
            <w:r w:rsidRPr="00C159C1">
              <w:t>R</w:t>
            </w:r>
          </w:p>
        </w:tc>
      </w:tr>
      <w:tr w:rsidR="00A57AC1" w:rsidRPr="00EF2D26" w14:paraId="3866B9A5" w14:textId="77777777" w:rsidTr="71776C39">
        <w:trPr>
          <w:jc w:val="center"/>
        </w:trPr>
        <w:tc>
          <w:tcPr>
            <w:tcW w:w="4990" w:type="dxa"/>
            <w:shd w:val="clear" w:color="auto" w:fill="auto"/>
            <w:noWrap/>
            <w:vAlign w:val="center"/>
          </w:tcPr>
          <w:p w14:paraId="753BDB12" w14:textId="77777777" w:rsidR="00A57AC1" w:rsidRPr="00182757" w:rsidRDefault="00A57AC1" w:rsidP="00A57AC1">
            <w:pPr>
              <w:pStyle w:val="Table"/>
              <w:rPr>
                <w:lang w:val="es-ES"/>
              </w:rPr>
            </w:pPr>
            <w:r w:rsidRPr="00182757">
              <w:rPr>
                <w:lang w:val="es-ES"/>
              </w:rPr>
              <w:t>CTA-NEA-ED-RCT-QUE.EMCS</w:t>
            </w:r>
          </w:p>
        </w:tc>
        <w:tc>
          <w:tcPr>
            <w:tcW w:w="3544" w:type="dxa"/>
            <w:shd w:val="clear" w:color="auto" w:fill="auto"/>
            <w:noWrap/>
            <w:vAlign w:val="center"/>
          </w:tcPr>
          <w:p w14:paraId="145043FE" w14:textId="77777777" w:rsidR="00A57AC1" w:rsidRPr="00C159C1" w:rsidRDefault="00A57AC1" w:rsidP="00A57AC1">
            <w:pPr>
              <w:pStyle w:val="Table"/>
            </w:pPr>
            <w:r>
              <w:t>C</w:t>
            </w:r>
            <w:r w:rsidRPr="00C159C1">
              <w:t>TA-WRITE-RCT-PRF.EMCS</w:t>
            </w:r>
          </w:p>
        </w:tc>
        <w:tc>
          <w:tcPr>
            <w:tcW w:w="850" w:type="dxa"/>
            <w:shd w:val="clear" w:color="auto" w:fill="auto"/>
            <w:noWrap/>
            <w:vAlign w:val="center"/>
          </w:tcPr>
          <w:p w14:paraId="664D23E3" w14:textId="77777777" w:rsidR="00A57AC1" w:rsidRPr="00C159C1" w:rsidRDefault="00A57AC1" w:rsidP="00A57AC1">
            <w:pPr>
              <w:pStyle w:val="Table"/>
            </w:pPr>
            <w:r w:rsidRPr="00C159C1">
              <w:t>W</w:t>
            </w:r>
          </w:p>
        </w:tc>
      </w:tr>
      <w:tr w:rsidR="00A57AC1" w:rsidRPr="00EF2D26" w14:paraId="76A5D67F" w14:textId="77777777" w:rsidTr="71776C39">
        <w:trPr>
          <w:jc w:val="center"/>
        </w:trPr>
        <w:tc>
          <w:tcPr>
            <w:tcW w:w="4990" w:type="dxa"/>
            <w:shd w:val="clear" w:color="auto" w:fill="auto"/>
            <w:noWrap/>
            <w:vAlign w:val="center"/>
          </w:tcPr>
          <w:p w14:paraId="5CBA37D7" w14:textId="77777777" w:rsidR="00A57AC1" w:rsidRPr="00182757" w:rsidRDefault="00A57AC1" w:rsidP="00A57AC1">
            <w:pPr>
              <w:pStyle w:val="Table"/>
              <w:rPr>
                <w:lang w:val="es-ES"/>
              </w:rPr>
            </w:pPr>
            <w:r w:rsidRPr="00182757">
              <w:rPr>
                <w:lang w:val="es-ES"/>
              </w:rPr>
              <w:t>CTA-ED-xx-RCT-QUE.EMCS</w:t>
            </w:r>
          </w:p>
        </w:tc>
        <w:tc>
          <w:tcPr>
            <w:tcW w:w="3544" w:type="dxa"/>
            <w:shd w:val="clear" w:color="auto" w:fill="auto"/>
            <w:noWrap/>
            <w:vAlign w:val="center"/>
          </w:tcPr>
          <w:p w14:paraId="6EFD07C6" w14:textId="77777777" w:rsidR="00A57AC1" w:rsidRPr="00C159C1" w:rsidRDefault="00A57AC1" w:rsidP="00A57AC1">
            <w:pPr>
              <w:pStyle w:val="Table"/>
            </w:pPr>
            <w:r>
              <w:t>C</w:t>
            </w:r>
            <w:r w:rsidRPr="00C159C1">
              <w:t>TA-WRITE-RCT-PRF.EMCS</w:t>
            </w:r>
          </w:p>
        </w:tc>
        <w:tc>
          <w:tcPr>
            <w:tcW w:w="850" w:type="dxa"/>
            <w:shd w:val="clear" w:color="auto" w:fill="auto"/>
            <w:noWrap/>
            <w:vAlign w:val="center"/>
          </w:tcPr>
          <w:p w14:paraId="7C201A82" w14:textId="77777777" w:rsidR="00A57AC1" w:rsidRPr="00C159C1" w:rsidRDefault="00A57AC1" w:rsidP="00A57AC1">
            <w:pPr>
              <w:pStyle w:val="Table"/>
            </w:pPr>
            <w:r w:rsidRPr="00C159C1">
              <w:t>W</w:t>
            </w:r>
          </w:p>
        </w:tc>
      </w:tr>
      <w:tr w:rsidR="00A57AC1" w:rsidRPr="00EF2D26" w14:paraId="7A63B2AE" w14:textId="77777777" w:rsidTr="71776C39">
        <w:trPr>
          <w:jc w:val="center"/>
        </w:trPr>
        <w:tc>
          <w:tcPr>
            <w:tcW w:w="4990" w:type="dxa"/>
            <w:shd w:val="clear" w:color="auto" w:fill="auto"/>
            <w:noWrap/>
          </w:tcPr>
          <w:p w14:paraId="5322CE48" w14:textId="77777777" w:rsidR="00A57AC1" w:rsidRPr="00182757" w:rsidRDefault="00A57AC1" w:rsidP="00A57AC1">
            <w:pPr>
              <w:pStyle w:val="Table"/>
              <w:rPr>
                <w:lang w:val="es-ES"/>
              </w:rPr>
            </w:pPr>
            <w:r w:rsidRPr="00182757">
              <w:rPr>
                <w:lang w:val="es-ES"/>
              </w:rPr>
              <w:t>CTA-ED-xx-RCT-QUE.EMCS</w:t>
            </w:r>
          </w:p>
        </w:tc>
        <w:tc>
          <w:tcPr>
            <w:tcW w:w="3544" w:type="dxa"/>
            <w:shd w:val="clear" w:color="auto" w:fill="auto"/>
            <w:noWrap/>
          </w:tcPr>
          <w:p w14:paraId="79507BA4" w14:textId="77777777" w:rsidR="00A57AC1" w:rsidRDefault="00A57AC1" w:rsidP="00A57AC1">
            <w:pPr>
              <w:pStyle w:val="Table"/>
            </w:pPr>
            <w:r w:rsidRPr="00A97EE6">
              <w:t>CTA-READ-RCT-PRF.EMCS</w:t>
            </w:r>
          </w:p>
        </w:tc>
        <w:tc>
          <w:tcPr>
            <w:tcW w:w="850" w:type="dxa"/>
            <w:shd w:val="clear" w:color="auto" w:fill="auto"/>
            <w:noWrap/>
          </w:tcPr>
          <w:p w14:paraId="1FA43A77" w14:textId="77777777" w:rsidR="00A57AC1" w:rsidRPr="00C159C1" w:rsidRDefault="00A57AC1" w:rsidP="00A57AC1">
            <w:pPr>
              <w:pStyle w:val="Table"/>
            </w:pPr>
            <w:r w:rsidRPr="00A97EE6">
              <w:t>R</w:t>
            </w:r>
          </w:p>
        </w:tc>
      </w:tr>
      <w:tr w:rsidR="00A57AC1" w:rsidRPr="00EF2D26" w14:paraId="6D9E7953" w14:textId="77777777" w:rsidTr="71776C39">
        <w:trPr>
          <w:jc w:val="center"/>
        </w:trPr>
        <w:tc>
          <w:tcPr>
            <w:tcW w:w="4990" w:type="dxa"/>
            <w:shd w:val="clear" w:color="auto" w:fill="auto"/>
            <w:noWrap/>
            <w:vAlign w:val="center"/>
          </w:tcPr>
          <w:p w14:paraId="5DCABA0A" w14:textId="77777777" w:rsidR="00A57AC1" w:rsidRPr="00C159C1" w:rsidRDefault="00A57AC1" w:rsidP="00A57AC1">
            <w:pPr>
              <w:pStyle w:val="Table"/>
            </w:pPr>
            <w:r w:rsidRPr="00C159C1">
              <w:t>CORE-XML-LCT-QUE.EMCS</w:t>
            </w:r>
          </w:p>
        </w:tc>
        <w:tc>
          <w:tcPr>
            <w:tcW w:w="3544" w:type="dxa"/>
            <w:shd w:val="clear" w:color="auto" w:fill="auto"/>
            <w:noWrap/>
            <w:vAlign w:val="center"/>
          </w:tcPr>
          <w:p w14:paraId="45500326" w14:textId="77777777" w:rsidR="00A57AC1" w:rsidRPr="00C159C1" w:rsidRDefault="00A57AC1" w:rsidP="00A57AC1">
            <w:pPr>
              <w:pStyle w:val="Table"/>
            </w:pPr>
            <w:r w:rsidRPr="00C159C1">
              <w:t>CORE-XML-LCT-PRF.EMCS</w:t>
            </w:r>
          </w:p>
        </w:tc>
        <w:tc>
          <w:tcPr>
            <w:tcW w:w="850" w:type="dxa"/>
            <w:shd w:val="clear" w:color="auto" w:fill="auto"/>
            <w:noWrap/>
            <w:vAlign w:val="center"/>
          </w:tcPr>
          <w:p w14:paraId="2995A9C3" w14:textId="77777777" w:rsidR="00A57AC1" w:rsidRPr="00C159C1" w:rsidRDefault="00A57AC1" w:rsidP="00A57AC1">
            <w:pPr>
              <w:pStyle w:val="Table"/>
            </w:pPr>
            <w:r w:rsidRPr="00C159C1">
              <w:t>R</w:t>
            </w:r>
          </w:p>
        </w:tc>
      </w:tr>
      <w:tr w:rsidR="00A57AC1" w:rsidRPr="00EF2D26" w14:paraId="0F7067BF" w14:textId="77777777" w:rsidTr="71776C39">
        <w:trPr>
          <w:jc w:val="center"/>
        </w:trPr>
        <w:tc>
          <w:tcPr>
            <w:tcW w:w="4990" w:type="dxa"/>
            <w:shd w:val="clear" w:color="auto" w:fill="auto"/>
            <w:noWrap/>
            <w:vAlign w:val="center"/>
          </w:tcPr>
          <w:p w14:paraId="73A15D09" w14:textId="77777777" w:rsidR="00A57AC1" w:rsidRPr="00C159C1" w:rsidRDefault="00A57AC1" w:rsidP="00A57AC1">
            <w:pPr>
              <w:pStyle w:val="Table"/>
            </w:pPr>
            <w:r w:rsidRPr="00C159C1">
              <w:t>CORE-</w:t>
            </w:r>
            <w:r>
              <w:t>yy</w:t>
            </w:r>
            <w:r w:rsidRPr="00C159C1">
              <w:t>-LCT-QUE.EMCS</w:t>
            </w:r>
          </w:p>
        </w:tc>
        <w:tc>
          <w:tcPr>
            <w:tcW w:w="3544" w:type="dxa"/>
            <w:shd w:val="clear" w:color="auto" w:fill="auto"/>
            <w:noWrap/>
            <w:vAlign w:val="center"/>
          </w:tcPr>
          <w:p w14:paraId="107B1417" w14:textId="77777777" w:rsidR="00A57AC1" w:rsidRPr="00C159C1" w:rsidRDefault="00A57AC1" w:rsidP="00A57AC1">
            <w:pPr>
              <w:pStyle w:val="Table"/>
            </w:pPr>
            <w:r w:rsidRPr="00C159C1">
              <w:t>CORE-</w:t>
            </w:r>
            <w:r>
              <w:t>yy</w:t>
            </w:r>
            <w:r w:rsidRPr="00C159C1">
              <w:t>-LCT-PRF.EMCS</w:t>
            </w:r>
          </w:p>
        </w:tc>
        <w:tc>
          <w:tcPr>
            <w:tcW w:w="850" w:type="dxa"/>
            <w:shd w:val="clear" w:color="auto" w:fill="auto"/>
            <w:noWrap/>
            <w:vAlign w:val="center"/>
          </w:tcPr>
          <w:p w14:paraId="5CBE6688" w14:textId="77777777" w:rsidR="00A57AC1" w:rsidRPr="00C159C1" w:rsidRDefault="00A57AC1" w:rsidP="00A57AC1">
            <w:pPr>
              <w:pStyle w:val="Table"/>
            </w:pPr>
            <w:r w:rsidRPr="00C159C1">
              <w:t>W</w:t>
            </w:r>
          </w:p>
        </w:tc>
      </w:tr>
      <w:tr w:rsidR="00A57AC1" w:rsidRPr="00EF2D26" w14:paraId="218EDB51" w14:textId="77777777" w:rsidTr="71776C39">
        <w:trPr>
          <w:jc w:val="center"/>
        </w:trPr>
        <w:tc>
          <w:tcPr>
            <w:tcW w:w="4990" w:type="dxa"/>
            <w:shd w:val="clear" w:color="auto" w:fill="auto"/>
            <w:noWrap/>
            <w:vAlign w:val="center"/>
          </w:tcPr>
          <w:p w14:paraId="6648B2EC" w14:textId="77777777" w:rsidR="00A57AC1" w:rsidRPr="00C159C1" w:rsidRDefault="00A57AC1" w:rsidP="00A57AC1">
            <w:pPr>
              <w:pStyle w:val="Table"/>
            </w:pPr>
            <w:r w:rsidRPr="00C159C1">
              <w:t>ADMIN-XML-LCT-QUE.EMCS</w:t>
            </w:r>
          </w:p>
        </w:tc>
        <w:tc>
          <w:tcPr>
            <w:tcW w:w="3544" w:type="dxa"/>
            <w:shd w:val="clear" w:color="auto" w:fill="auto"/>
            <w:noWrap/>
            <w:vAlign w:val="center"/>
          </w:tcPr>
          <w:p w14:paraId="0E04EBD8" w14:textId="77777777" w:rsidR="00A57AC1" w:rsidRPr="00C159C1" w:rsidRDefault="00A57AC1" w:rsidP="00A57AC1">
            <w:pPr>
              <w:pStyle w:val="Table"/>
            </w:pPr>
            <w:r w:rsidRPr="00C159C1">
              <w:t>ADMIN-XML-LCT-PRF.EMCS</w:t>
            </w:r>
          </w:p>
        </w:tc>
        <w:tc>
          <w:tcPr>
            <w:tcW w:w="850" w:type="dxa"/>
            <w:shd w:val="clear" w:color="auto" w:fill="auto"/>
            <w:noWrap/>
            <w:vAlign w:val="center"/>
          </w:tcPr>
          <w:p w14:paraId="6DD8645B" w14:textId="77777777" w:rsidR="00A57AC1" w:rsidRPr="00C159C1" w:rsidRDefault="00A57AC1" w:rsidP="00A57AC1">
            <w:pPr>
              <w:pStyle w:val="Table"/>
            </w:pPr>
            <w:r w:rsidRPr="00C159C1">
              <w:t>R</w:t>
            </w:r>
          </w:p>
        </w:tc>
      </w:tr>
      <w:tr w:rsidR="00A57AC1" w:rsidRPr="00EF2D26" w14:paraId="3BA700A2" w14:textId="77777777" w:rsidTr="71776C39">
        <w:trPr>
          <w:jc w:val="center"/>
        </w:trPr>
        <w:tc>
          <w:tcPr>
            <w:tcW w:w="4990" w:type="dxa"/>
            <w:shd w:val="clear" w:color="auto" w:fill="auto"/>
            <w:noWrap/>
            <w:vAlign w:val="center"/>
          </w:tcPr>
          <w:p w14:paraId="00806767" w14:textId="77777777" w:rsidR="00A57AC1" w:rsidRPr="00C159C1" w:rsidRDefault="00A57AC1" w:rsidP="00A57AC1">
            <w:pPr>
              <w:pStyle w:val="Table"/>
            </w:pPr>
            <w:r w:rsidRPr="00C159C1">
              <w:t>ADMIN-</w:t>
            </w:r>
            <w:r>
              <w:t>yy</w:t>
            </w:r>
            <w:r w:rsidRPr="00C159C1">
              <w:t>-LCT-QUE.EMCS</w:t>
            </w:r>
          </w:p>
        </w:tc>
        <w:tc>
          <w:tcPr>
            <w:tcW w:w="3544" w:type="dxa"/>
            <w:shd w:val="clear" w:color="auto" w:fill="auto"/>
            <w:noWrap/>
            <w:vAlign w:val="center"/>
          </w:tcPr>
          <w:p w14:paraId="590B9E01" w14:textId="77777777" w:rsidR="00A57AC1" w:rsidRPr="00C159C1" w:rsidRDefault="00A57AC1" w:rsidP="00A57AC1">
            <w:pPr>
              <w:pStyle w:val="Table"/>
            </w:pPr>
            <w:r w:rsidRPr="00C159C1">
              <w:t>ADMIN-</w:t>
            </w:r>
            <w:r>
              <w:t>yy</w:t>
            </w:r>
            <w:r w:rsidRPr="00C159C1">
              <w:t>-LCT-PRF.EMCS</w:t>
            </w:r>
          </w:p>
        </w:tc>
        <w:tc>
          <w:tcPr>
            <w:tcW w:w="850" w:type="dxa"/>
            <w:shd w:val="clear" w:color="auto" w:fill="auto"/>
            <w:noWrap/>
            <w:vAlign w:val="center"/>
          </w:tcPr>
          <w:p w14:paraId="2DB96010" w14:textId="77777777" w:rsidR="00A57AC1" w:rsidRPr="00C159C1" w:rsidRDefault="00A57AC1" w:rsidP="00A57AC1">
            <w:pPr>
              <w:pStyle w:val="Table"/>
            </w:pPr>
            <w:r w:rsidRPr="00C159C1">
              <w:t>W</w:t>
            </w:r>
          </w:p>
        </w:tc>
      </w:tr>
      <w:tr w:rsidR="00A57AC1" w:rsidRPr="00EF2D26" w14:paraId="49C50C46" w14:textId="77777777" w:rsidTr="71776C39">
        <w:trPr>
          <w:jc w:val="center"/>
        </w:trPr>
        <w:tc>
          <w:tcPr>
            <w:tcW w:w="4990" w:type="dxa"/>
            <w:shd w:val="clear" w:color="auto" w:fill="auto"/>
            <w:noWrap/>
            <w:vAlign w:val="center"/>
          </w:tcPr>
          <w:p w14:paraId="10D010E2" w14:textId="77777777" w:rsidR="00A57AC1" w:rsidRPr="00C159C1" w:rsidRDefault="00A57AC1" w:rsidP="00A57AC1">
            <w:pPr>
              <w:pStyle w:val="Table"/>
            </w:pPr>
            <w:r w:rsidRPr="00C159C1">
              <w:t>REPORT-LCT-QUE.EMCS</w:t>
            </w:r>
          </w:p>
        </w:tc>
        <w:tc>
          <w:tcPr>
            <w:tcW w:w="3544" w:type="dxa"/>
            <w:shd w:val="clear" w:color="auto" w:fill="auto"/>
            <w:noWrap/>
            <w:vAlign w:val="center"/>
          </w:tcPr>
          <w:p w14:paraId="19247343" w14:textId="77777777" w:rsidR="00A57AC1" w:rsidRPr="00C159C1" w:rsidRDefault="00A57AC1" w:rsidP="00A57AC1">
            <w:pPr>
              <w:pStyle w:val="Table"/>
            </w:pPr>
            <w:r w:rsidRPr="00C159C1">
              <w:t>REPORT-LCT-PRF.EMCS</w:t>
            </w:r>
          </w:p>
        </w:tc>
        <w:tc>
          <w:tcPr>
            <w:tcW w:w="850" w:type="dxa"/>
            <w:shd w:val="clear" w:color="auto" w:fill="auto"/>
            <w:noWrap/>
            <w:vAlign w:val="center"/>
          </w:tcPr>
          <w:p w14:paraId="26669DEB" w14:textId="77777777" w:rsidR="00A57AC1" w:rsidRPr="00C159C1" w:rsidRDefault="00A57AC1" w:rsidP="00A57AC1">
            <w:pPr>
              <w:pStyle w:val="Table"/>
            </w:pPr>
            <w:r w:rsidRPr="00C159C1">
              <w:t>R</w:t>
            </w:r>
          </w:p>
        </w:tc>
      </w:tr>
      <w:tr w:rsidR="00A57AC1" w:rsidRPr="00EF2D26" w14:paraId="48ADF426" w14:textId="77777777" w:rsidTr="71776C39">
        <w:trPr>
          <w:jc w:val="center"/>
        </w:trPr>
        <w:tc>
          <w:tcPr>
            <w:tcW w:w="4990" w:type="dxa"/>
            <w:shd w:val="clear" w:color="auto" w:fill="auto"/>
            <w:noWrap/>
            <w:vAlign w:val="center"/>
          </w:tcPr>
          <w:p w14:paraId="2774B358" w14:textId="77777777" w:rsidR="00A57AC1" w:rsidRPr="00C159C1" w:rsidRDefault="00A57AC1" w:rsidP="00A57AC1">
            <w:pPr>
              <w:pStyle w:val="Table"/>
            </w:pPr>
            <w:r w:rsidRPr="00C159C1">
              <w:t>REPORT-</w:t>
            </w:r>
            <w:r>
              <w:t>yy</w:t>
            </w:r>
            <w:r w:rsidRPr="00C159C1">
              <w:t>-LCT-QUE.EMCS</w:t>
            </w:r>
          </w:p>
        </w:tc>
        <w:tc>
          <w:tcPr>
            <w:tcW w:w="3544" w:type="dxa"/>
            <w:shd w:val="clear" w:color="auto" w:fill="auto"/>
            <w:noWrap/>
            <w:vAlign w:val="center"/>
          </w:tcPr>
          <w:p w14:paraId="43110F9C" w14:textId="77777777" w:rsidR="00A57AC1" w:rsidRPr="00C159C1" w:rsidRDefault="00A57AC1" w:rsidP="00A57AC1">
            <w:pPr>
              <w:pStyle w:val="Table"/>
            </w:pPr>
            <w:r w:rsidRPr="00C159C1">
              <w:t>REPORT-</w:t>
            </w:r>
            <w:r>
              <w:t>yy</w:t>
            </w:r>
            <w:r w:rsidRPr="00C159C1">
              <w:t>-LCT-PRF.EMCS</w:t>
            </w:r>
          </w:p>
        </w:tc>
        <w:tc>
          <w:tcPr>
            <w:tcW w:w="850" w:type="dxa"/>
            <w:shd w:val="clear" w:color="auto" w:fill="auto"/>
            <w:noWrap/>
            <w:vAlign w:val="center"/>
          </w:tcPr>
          <w:p w14:paraId="0090A8F2" w14:textId="77777777" w:rsidR="00A57AC1" w:rsidRPr="00C159C1" w:rsidRDefault="00A57AC1" w:rsidP="00A57AC1">
            <w:pPr>
              <w:pStyle w:val="Table"/>
            </w:pPr>
            <w:r w:rsidRPr="00C159C1">
              <w:t>W</w:t>
            </w:r>
          </w:p>
        </w:tc>
      </w:tr>
      <w:tr w:rsidR="00A57AC1" w:rsidRPr="00EF2D26" w14:paraId="7C7A2342" w14:textId="77777777" w:rsidTr="71776C39">
        <w:trPr>
          <w:jc w:val="center"/>
        </w:trPr>
        <w:tc>
          <w:tcPr>
            <w:tcW w:w="4990" w:type="dxa"/>
            <w:shd w:val="clear" w:color="auto" w:fill="auto"/>
            <w:noWrap/>
            <w:vAlign w:val="center"/>
          </w:tcPr>
          <w:p w14:paraId="547C4466" w14:textId="77777777" w:rsidR="00A57AC1" w:rsidRPr="00C159C1" w:rsidRDefault="00A57AC1" w:rsidP="00A57AC1">
            <w:pPr>
              <w:pStyle w:val="Table"/>
            </w:pPr>
            <w:r w:rsidRPr="00C159C1">
              <w:t>NA-XML-LCT-QUE.SEED</w:t>
            </w:r>
          </w:p>
        </w:tc>
        <w:tc>
          <w:tcPr>
            <w:tcW w:w="3544" w:type="dxa"/>
            <w:shd w:val="clear" w:color="auto" w:fill="auto"/>
            <w:noWrap/>
            <w:vAlign w:val="center"/>
          </w:tcPr>
          <w:p w14:paraId="3E58E641" w14:textId="77777777" w:rsidR="00A57AC1" w:rsidRPr="00C159C1" w:rsidRDefault="00A57AC1" w:rsidP="00A57AC1">
            <w:pPr>
              <w:pStyle w:val="Table"/>
            </w:pPr>
            <w:r w:rsidRPr="00C159C1">
              <w:t>NA-XML-LCT-PRF.SEED</w:t>
            </w:r>
          </w:p>
        </w:tc>
        <w:tc>
          <w:tcPr>
            <w:tcW w:w="850" w:type="dxa"/>
            <w:shd w:val="clear" w:color="auto" w:fill="auto"/>
            <w:noWrap/>
            <w:vAlign w:val="center"/>
          </w:tcPr>
          <w:p w14:paraId="73862659" w14:textId="77777777" w:rsidR="00A57AC1" w:rsidRPr="00C159C1" w:rsidRDefault="00A57AC1" w:rsidP="00A57AC1">
            <w:pPr>
              <w:pStyle w:val="Table"/>
            </w:pPr>
            <w:r w:rsidRPr="00C159C1">
              <w:t>R</w:t>
            </w:r>
          </w:p>
        </w:tc>
      </w:tr>
      <w:tr w:rsidR="00A57AC1" w:rsidRPr="00EF2D26" w14:paraId="1692DE71" w14:textId="77777777" w:rsidTr="71776C39">
        <w:trPr>
          <w:jc w:val="center"/>
        </w:trPr>
        <w:tc>
          <w:tcPr>
            <w:tcW w:w="4990" w:type="dxa"/>
            <w:shd w:val="clear" w:color="auto" w:fill="auto"/>
            <w:noWrap/>
            <w:vAlign w:val="center"/>
          </w:tcPr>
          <w:p w14:paraId="74A78FC9" w14:textId="77777777" w:rsidR="00A57AC1" w:rsidRPr="00C159C1" w:rsidRDefault="00A57AC1" w:rsidP="00A57AC1">
            <w:pPr>
              <w:pStyle w:val="Table"/>
            </w:pPr>
            <w:r w:rsidRPr="00C159C1">
              <w:t>NA-XML-</w:t>
            </w:r>
            <w:r>
              <w:t>yy</w:t>
            </w:r>
            <w:r w:rsidRPr="00C159C1">
              <w:t>-LCT-QUE.SEED</w:t>
            </w:r>
          </w:p>
        </w:tc>
        <w:tc>
          <w:tcPr>
            <w:tcW w:w="3544" w:type="dxa"/>
            <w:shd w:val="clear" w:color="auto" w:fill="auto"/>
            <w:noWrap/>
            <w:vAlign w:val="center"/>
          </w:tcPr>
          <w:p w14:paraId="5B44191D" w14:textId="77777777" w:rsidR="00A57AC1" w:rsidRPr="00C159C1" w:rsidRDefault="00A57AC1" w:rsidP="00A57AC1">
            <w:pPr>
              <w:pStyle w:val="Table"/>
            </w:pPr>
            <w:r w:rsidRPr="00C159C1">
              <w:t>NA-XML-</w:t>
            </w:r>
            <w:r>
              <w:t>yy</w:t>
            </w:r>
            <w:r w:rsidRPr="00C159C1">
              <w:t>-LCT-PRF.SEED</w:t>
            </w:r>
          </w:p>
        </w:tc>
        <w:tc>
          <w:tcPr>
            <w:tcW w:w="850" w:type="dxa"/>
            <w:shd w:val="clear" w:color="auto" w:fill="auto"/>
            <w:noWrap/>
            <w:vAlign w:val="center"/>
          </w:tcPr>
          <w:p w14:paraId="5E845A8E" w14:textId="77777777" w:rsidR="00A57AC1" w:rsidRPr="00C159C1" w:rsidRDefault="00A57AC1" w:rsidP="00A57AC1">
            <w:pPr>
              <w:pStyle w:val="Table"/>
            </w:pPr>
            <w:r w:rsidRPr="00C159C1">
              <w:t>W</w:t>
            </w:r>
          </w:p>
        </w:tc>
      </w:tr>
      <w:tr w:rsidR="00A57AC1" w:rsidRPr="00EF2D26" w14:paraId="4BBF70EE" w14:textId="77777777" w:rsidTr="71776C39">
        <w:trPr>
          <w:jc w:val="center"/>
        </w:trPr>
        <w:tc>
          <w:tcPr>
            <w:tcW w:w="4990" w:type="dxa"/>
            <w:shd w:val="clear" w:color="auto" w:fill="auto"/>
            <w:noWrap/>
            <w:vAlign w:val="center"/>
          </w:tcPr>
          <w:p w14:paraId="1B6C5B43" w14:textId="77777777" w:rsidR="00A57AC1" w:rsidRPr="00C159C1" w:rsidRDefault="00A57AC1" w:rsidP="00A57AC1">
            <w:pPr>
              <w:pStyle w:val="Table"/>
            </w:pPr>
            <w:r w:rsidRPr="00C159C1">
              <w:t>CS-XML-LCT-QUE.SEED</w:t>
            </w:r>
          </w:p>
        </w:tc>
        <w:tc>
          <w:tcPr>
            <w:tcW w:w="3544" w:type="dxa"/>
            <w:shd w:val="clear" w:color="auto" w:fill="auto"/>
            <w:noWrap/>
            <w:vAlign w:val="center"/>
          </w:tcPr>
          <w:p w14:paraId="26F5D463" w14:textId="77777777" w:rsidR="00A57AC1" w:rsidRPr="00C159C1" w:rsidRDefault="00A57AC1" w:rsidP="00A57AC1">
            <w:pPr>
              <w:pStyle w:val="Table"/>
            </w:pPr>
            <w:r w:rsidRPr="00C159C1">
              <w:t>NDEA-XML-LCT-PRF.SEED</w:t>
            </w:r>
          </w:p>
        </w:tc>
        <w:tc>
          <w:tcPr>
            <w:tcW w:w="850" w:type="dxa"/>
            <w:shd w:val="clear" w:color="auto" w:fill="auto"/>
            <w:noWrap/>
            <w:vAlign w:val="center"/>
          </w:tcPr>
          <w:p w14:paraId="3FE19289" w14:textId="77777777" w:rsidR="00A57AC1" w:rsidRPr="00C159C1" w:rsidRDefault="00A57AC1" w:rsidP="00A57AC1">
            <w:pPr>
              <w:pStyle w:val="Table"/>
            </w:pPr>
            <w:r w:rsidRPr="00C159C1">
              <w:t>W</w:t>
            </w:r>
          </w:p>
        </w:tc>
      </w:tr>
      <w:tr w:rsidR="00A57AC1" w:rsidRPr="00EF2D26" w14:paraId="3402A842" w14:textId="77777777" w:rsidTr="71776C39">
        <w:trPr>
          <w:jc w:val="center"/>
        </w:trPr>
        <w:tc>
          <w:tcPr>
            <w:tcW w:w="4990" w:type="dxa"/>
            <w:shd w:val="clear" w:color="auto" w:fill="auto"/>
            <w:noWrap/>
            <w:vAlign w:val="center"/>
          </w:tcPr>
          <w:p w14:paraId="0A5C282A" w14:textId="77777777" w:rsidR="00A57AC1" w:rsidRPr="00C159C1" w:rsidRDefault="00A57AC1" w:rsidP="00A57AC1">
            <w:pPr>
              <w:pStyle w:val="Table"/>
            </w:pPr>
            <w:r w:rsidRPr="00C159C1">
              <w:t>NA-REPORT-LCT-QUE.SEED</w:t>
            </w:r>
          </w:p>
        </w:tc>
        <w:tc>
          <w:tcPr>
            <w:tcW w:w="3544" w:type="dxa"/>
            <w:shd w:val="clear" w:color="auto" w:fill="auto"/>
            <w:noWrap/>
            <w:vAlign w:val="center"/>
          </w:tcPr>
          <w:p w14:paraId="0C7D9499" w14:textId="77777777" w:rsidR="00A57AC1" w:rsidRPr="00C159C1" w:rsidRDefault="00A57AC1" w:rsidP="00A57AC1">
            <w:pPr>
              <w:pStyle w:val="Table"/>
            </w:pPr>
            <w:r w:rsidRPr="00C159C1">
              <w:t>NA-REPORT-LCT-PRF.SEED</w:t>
            </w:r>
          </w:p>
        </w:tc>
        <w:tc>
          <w:tcPr>
            <w:tcW w:w="850" w:type="dxa"/>
            <w:shd w:val="clear" w:color="auto" w:fill="auto"/>
            <w:noWrap/>
            <w:vAlign w:val="center"/>
          </w:tcPr>
          <w:p w14:paraId="48BA740B" w14:textId="77777777" w:rsidR="00A57AC1" w:rsidRPr="00C159C1" w:rsidRDefault="00A57AC1" w:rsidP="00A57AC1">
            <w:pPr>
              <w:pStyle w:val="Table"/>
            </w:pPr>
            <w:r w:rsidRPr="00C159C1">
              <w:t>R</w:t>
            </w:r>
          </w:p>
        </w:tc>
      </w:tr>
      <w:tr w:rsidR="00A57AC1" w:rsidRPr="00EF2D26" w14:paraId="2338CD42" w14:textId="77777777" w:rsidTr="71776C39">
        <w:trPr>
          <w:jc w:val="center"/>
        </w:trPr>
        <w:tc>
          <w:tcPr>
            <w:tcW w:w="4990" w:type="dxa"/>
            <w:shd w:val="clear" w:color="auto" w:fill="auto"/>
            <w:noWrap/>
            <w:vAlign w:val="center"/>
          </w:tcPr>
          <w:p w14:paraId="64FDB2C8" w14:textId="77777777" w:rsidR="00A57AC1" w:rsidRPr="00C159C1" w:rsidRDefault="00A57AC1" w:rsidP="00A57AC1">
            <w:pPr>
              <w:pStyle w:val="Table"/>
            </w:pPr>
            <w:r w:rsidRPr="00C159C1">
              <w:t>NA-REPORT-</w:t>
            </w:r>
            <w:r>
              <w:t>yy</w:t>
            </w:r>
            <w:r w:rsidRPr="00C159C1">
              <w:t>-LCT-QUE.SEED</w:t>
            </w:r>
          </w:p>
        </w:tc>
        <w:tc>
          <w:tcPr>
            <w:tcW w:w="3544" w:type="dxa"/>
            <w:shd w:val="clear" w:color="auto" w:fill="auto"/>
            <w:noWrap/>
            <w:vAlign w:val="center"/>
          </w:tcPr>
          <w:p w14:paraId="73C09572" w14:textId="77777777" w:rsidR="00A57AC1" w:rsidRPr="00C159C1" w:rsidRDefault="00A57AC1" w:rsidP="00A57AC1">
            <w:pPr>
              <w:pStyle w:val="Table"/>
            </w:pPr>
            <w:r w:rsidRPr="00C159C1">
              <w:t>NA-REPORT-</w:t>
            </w:r>
            <w:r>
              <w:t>yy</w:t>
            </w:r>
            <w:r w:rsidRPr="00C159C1">
              <w:t>-LCT-PRF.SEED</w:t>
            </w:r>
          </w:p>
        </w:tc>
        <w:tc>
          <w:tcPr>
            <w:tcW w:w="850" w:type="dxa"/>
            <w:shd w:val="clear" w:color="auto" w:fill="auto"/>
            <w:noWrap/>
            <w:vAlign w:val="center"/>
          </w:tcPr>
          <w:p w14:paraId="3E321ABE" w14:textId="77777777" w:rsidR="00A57AC1" w:rsidRPr="00C159C1" w:rsidRDefault="00A57AC1" w:rsidP="00A57AC1">
            <w:pPr>
              <w:pStyle w:val="Table"/>
            </w:pPr>
            <w:r w:rsidRPr="00C159C1">
              <w:t>W</w:t>
            </w:r>
          </w:p>
        </w:tc>
      </w:tr>
      <w:tr w:rsidR="00A57AC1" w:rsidRPr="00EF2D26" w14:paraId="61602B73" w14:textId="77777777" w:rsidTr="71776C39">
        <w:trPr>
          <w:jc w:val="center"/>
        </w:trPr>
        <w:tc>
          <w:tcPr>
            <w:tcW w:w="4990" w:type="dxa"/>
            <w:shd w:val="clear" w:color="auto" w:fill="auto"/>
            <w:noWrap/>
            <w:vAlign w:val="center"/>
          </w:tcPr>
          <w:p w14:paraId="55271579" w14:textId="77777777" w:rsidR="00A57AC1" w:rsidRPr="00C159C1" w:rsidRDefault="00A57AC1" w:rsidP="00A57AC1">
            <w:pPr>
              <w:pStyle w:val="Table"/>
            </w:pPr>
            <w:r w:rsidRPr="00C159C1">
              <w:t>CS-REPORT-LCT-QUE.SEED</w:t>
            </w:r>
          </w:p>
        </w:tc>
        <w:tc>
          <w:tcPr>
            <w:tcW w:w="3544" w:type="dxa"/>
            <w:shd w:val="clear" w:color="auto" w:fill="auto"/>
            <w:noWrap/>
            <w:vAlign w:val="center"/>
          </w:tcPr>
          <w:p w14:paraId="576F9B26" w14:textId="77777777" w:rsidR="00A57AC1" w:rsidRPr="00C159C1" w:rsidRDefault="00A57AC1" w:rsidP="00A57AC1">
            <w:pPr>
              <w:pStyle w:val="Table"/>
            </w:pPr>
            <w:r w:rsidRPr="00C159C1">
              <w:t>NA-REPORT-LCT-PRF.SEED</w:t>
            </w:r>
          </w:p>
        </w:tc>
        <w:tc>
          <w:tcPr>
            <w:tcW w:w="850" w:type="dxa"/>
            <w:shd w:val="clear" w:color="auto" w:fill="auto"/>
            <w:noWrap/>
            <w:vAlign w:val="center"/>
          </w:tcPr>
          <w:p w14:paraId="6F9FD2A0" w14:textId="77777777" w:rsidR="00A57AC1" w:rsidRPr="00C159C1" w:rsidRDefault="00A57AC1" w:rsidP="00A57AC1">
            <w:pPr>
              <w:pStyle w:val="Table"/>
            </w:pPr>
            <w:r w:rsidRPr="00C159C1">
              <w:t>W</w:t>
            </w:r>
          </w:p>
        </w:tc>
      </w:tr>
    </w:tbl>
    <w:p w14:paraId="416FC733" w14:textId="73C33DA7" w:rsidR="00155B4E" w:rsidRPr="00EF2D26" w:rsidRDefault="00155B4E" w:rsidP="00155B4E">
      <w:pPr>
        <w:pStyle w:val="Caption"/>
      </w:pPr>
      <w:bookmarkStart w:id="2816" w:name="_Ref264464458"/>
      <w:bookmarkStart w:id="2817" w:name="_Ref313439226"/>
      <w:bookmarkStart w:id="2818" w:name="_Toc1401041"/>
      <w:bookmarkStart w:id="2819" w:name="_Toc128575683"/>
      <w:r w:rsidRPr="00EF2D26">
        <w:t xml:space="preserve">Table </w:t>
      </w:r>
      <w:r>
        <w:fldChar w:fldCharType="begin"/>
      </w:r>
      <w:r>
        <w:instrText>SEQ Table \* ARABIC</w:instrText>
      </w:r>
      <w:r>
        <w:fldChar w:fldCharType="separate"/>
      </w:r>
      <w:r w:rsidR="00982519">
        <w:rPr>
          <w:noProof/>
        </w:rPr>
        <w:t>53</w:t>
      </w:r>
      <w:r>
        <w:fldChar w:fldCharType="end"/>
      </w:r>
      <w:bookmarkEnd w:id="2816"/>
      <w:r w:rsidRPr="00EF2D26">
        <w:t>: List of user profiles</w:t>
      </w:r>
      <w:bookmarkEnd w:id="2817"/>
      <w:bookmarkEnd w:id="2818"/>
      <w:bookmarkEnd w:id="2819"/>
    </w:p>
    <w:p w14:paraId="7839C2FF" w14:textId="0E16F762" w:rsidR="00155B4E" w:rsidRPr="007A42D9" w:rsidRDefault="3E840C57" w:rsidP="71776C39">
      <w:pPr>
        <w:spacing w:after="200" w:line="276" w:lineRule="auto"/>
        <w:jc w:val="left"/>
        <w:rPr>
          <w:rFonts w:ascii="Calibri" w:eastAsia="Calibri" w:hAnsi="Calibri"/>
          <w:lang w:val="en-US"/>
        </w:rPr>
      </w:pPr>
      <w:r w:rsidRPr="00EF2D26">
        <w:t xml:space="preserve">In the </w:t>
      </w:r>
      <w:r w:rsidR="00155B4E">
        <w:fldChar w:fldCharType="begin"/>
      </w:r>
      <w:r w:rsidR="00155B4E">
        <w:instrText xml:space="preserve"> REF _Ref313439226 \p \h </w:instrText>
      </w:r>
      <w:r w:rsidR="00155B4E">
        <w:fldChar w:fldCharType="separate"/>
      </w:r>
      <w:r w:rsidR="00982519">
        <w:t>above</w:t>
      </w:r>
      <w:r w:rsidR="00155B4E">
        <w:fldChar w:fldCharType="end"/>
      </w:r>
      <w:r w:rsidRPr="00EF2D26">
        <w:t xml:space="preserve"> table </w:t>
      </w:r>
      <w:r w:rsidRPr="71776C39">
        <w:rPr>
          <w:rFonts w:eastAsia="Calibri"/>
          <w:lang w:val="en-US"/>
        </w:rPr>
        <w:t xml:space="preserve">yy” can take the value 01 - 10 to indicate 10 different queues while “xx” is a value for use by testing application (CTA) in Common Domain Testing environment defined in </w:t>
      </w:r>
      <w:r w:rsidR="00155B4E" w:rsidRPr="71776C39">
        <w:rPr>
          <w:rFonts w:eastAsia="Calibri"/>
          <w:lang w:val="en-US"/>
        </w:rPr>
        <w:fldChar w:fldCharType="begin"/>
      </w:r>
      <w:r w:rsidR="00155B4E" w:rsidRPr="71776C39">
        <w:rPr>
          <w:rFonts w:eastAsia="Calibri"/>
          <w:lang w:val="en-US"/>
        </w:rPr>
        <w:instrText xml:space="preserve"> REF _Ref264463852 \h  \* MERGEFORMAT </w:instrText>
      </w:r>
      <w:r w:rsidR="00155B4E" w:rsidRPr="71776C39">
        <w:rPr>
          <w:rFonts w:eastAsia="Calibri"/>
          <w:lang w:val="en-US"/>
        </w:rPr>
      </w:r>
      <w:r w:rsidR="00155B4E" w:rsidRPr="71776C39">
        <w:rPr>
          <w:rFonts w:eastAsia="Calibri"/>
          <w:lang w:val="en-US"/>
        </w:rPr>
        <w:fldChar w:fldCharType="separate"/>
      </w:r>
      <w:r w:rsidR="00982519" w:rsidRPr="00982519">
        <w:rPr>
          <w:rFonts w:eastAsia="Calibri"/>
          <w:lang w:val="en-US"/>
        </w:rPr>
        <w:t>Table 49</w:t>
      </w:r>
      <w:r w:rsidR="00155B4E" w:rsidRPr="71776C39">
        <w:rPr>
          <w:rFonts w:eastAsia="Calibri"/>
          <w:lang w:val="en-US"/>
        </w:rPr>
        <w:fldChar w:fldCharType="end"/>
      </w:r>
      <w:r w:rsidRPr="71776C39">
        <w:rPr>
          <w:rFonts w:eastAsia="Calibri"/>
          <w:lang w:val="en-US"/>
        </w:rPr>
        <w:t>.</w:t>
      </w:r>
    </w:p>
    <w:p w14:paraId="5AFA97D0" w14:textId="77777777" w:rsidR="00155B4E" w:rsidRPr="00EF2D26" w:rsidRDefault="00155B4E" w:rsidP="00D76942">
      <w:pPr>
        <w:pStyle w:val="Heading5"/>
        <w:keepLines/>
        <w:numPr>
          <w:ilvl w:val="4"/>
          <w:numId w:val="34"/>
        </w:numPr>
        <w:spacing w:before="240" w:after="240" w:line="240" w:lineRule="auto"/>
        <w:ind w:left="1009" w:hanging="1009"/>
      </w:pPr>
      <w:bookmarkStart w:id="2820" w:name="_Ref458424618"/>
      <w:bookmarkStart w:id="2821" w:name="_Toc470515302"/>
      <w:bookmarkStart w:id="2822" w:name="_Toc178390917"/>
      <w:bookmarkStart w:id="2823" w:name="_Toc1400673"/>
      <w:r w:rsidRPr="00EF2D26">
        <w:t>Message configuration procedure</w:t>
      </w:r>
      <w:bookmarkEnd w:id="2820"/>
      <w:bookmarkEnd w:id="2821"/>
      <w:r w:rsidRPr="00EF2D26">
        <w:t xml:space="preserve"> for EMCS</w:t>
      </w:r>
      <w:bookmarkEnd w:id="2822"/>
      <w:bookmarkEnd w:id="2823"/>
    </w:p>
    <w:p w14:paraId="5A9EE50C" w14:textId="470DA64F" w:rsidR="00155B4E" w:rsidRPr="00EF2D26" w:rsidRDefault="00155B4E" w:rsidP="00155B4E">
      <w:r w:rsidRPr="00EF2D26">
        <w:fldChar w:fldCharType="begin"/>
      </w:r>
      <w:r w:rsidRPr="00EF2D26">
        <w:instrText xml:space="preserve"> REF _Ref139176966 \h  \* MERGEFORMAT </w:instrText>
      </w:r>
      <w:r w:rsidRPr="00EF2D26">
        <w:fldChar w:fldCharType="separate"/>
      </w:r>
      <w:r w:rsidR="00982519" w:rsidRPr="00EF2D26">
        <w:t xml:space="preserve">Table </w:t>
      </w:r>
      <w:r w:rsidR="00982519">
        <w:t>54</w:t>
      </w:r>
      <w:r w:rsidRPr="00EF2D26">
        <w:fldChar w:fldCharType="end"/>
      </w:r>
      <w:r w:rsidRPr="00EF2D26">
        <w:t xml:space="preserve"> is the IDL definition for all EMCS messages exchanged over the Common Domain that have a relevant message body: the list of these messages is in </w:t>
      </w:r>
      <w:r w:rsidRPr="00EF2D26">
        <w:fldChar w:fldCharType="begin"/>
      </w:r>
      <w:r w:rsidRPr="00EF2D26">
        <w:instrText xml:space="preserve"> REF _Ref133149580 \h  \* MERGEFORMAT </w:instrText>
      </w:r>
      <w:r w:rsidRPr="00EF2D26">
        <w:fldChar w:fldCharType="separate"/>
      </w:r>
      <w:r w:rsidR="00982519" w:rsidRPr="00EF2D26">
        <w:t xml:space="preserve">Table </w:t>
      </w:r>
      <w:r w:rsidR="00982519">
        <w:t>40</w:t>
      </w:r>
      <w:r w:rsidRPr="00EF2D26">
        <w:fldChar w:fldCharType="end"/>
      </w:r>
      <w:r w:rsidRPr="00EF2D26">
        <w:t>. The report messages have not to be defined with an IDL description.</w:t>
      </w:r>
    </w:p>
    <w:p w14:paraId="1CC5D913" w14:textId="71963C84" w:rsidR="00155B4E" w:rsidRPr="00EF2D26" w:rsidRDefault="00155B4E" w:rsidP="00155B4E">
      <w:r w:rsidRPr="00EF2D26">
        <w:lastRenderedPageBreak/>
        <w:t>The EMCS-CO must have this IFL definition compiled by the CCN-TC service and must forward to each MSA the files obtained from this compilation. Section 6 of document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 has to be followed for this process.</w:t>
      </w:r>
    </w:p>
    <w:p w14:paraId="6D256DF7" w14:textId="17159B89" w:rsidR="00155B4E" w:rsidRPr="000E401E" w:rsidRDefault="00155B4E" w:rsidP="00155B4E">
      <w:pPr>
        <w:pStyle w:val="CodeBorder"/>
      </w:pPr>
      <w:r w:rsidRPr="000E401E">
        <w:t xml:space="preserve">/* CCNIDL definition of EMCS messages for Phase </w:t>
      </w:r>
      <w:r w:rsidR="001A55D3">
        <w:t>4</w:t>
      </w:r>
      <w:r w:rsidRPr="000E401E">
        <w:t xml:space="preserve"> */</w:t>
      </w:r>
    </w:p>
    <w:p w14:paraId="4FF8822F" w14:textId="77777777" w:rsidR="00155B4E" w:rsidRPr="000E401E" w:rsidRDefault="00155B4E" w:rsidP="00155B4E">
      <w:pPr>
        <w:pStyle w:val="CodeBorder"/>
      </w:pPr>
      <w:r w:rsidRPr="000E401E">
        <w:t>[ version (1.0) ]</w:t>
      </w:r>
    </w:p>
    <w:p w14:paraId="0BA71CD2" w14:textId="77777777" w:rsidR="00155B4E" w:rsidRPr="000E401E" w:rsidRDefault="00155B4E" w:rsidP="00155B4E">
      <w:pPr>
        <w:pStyle w:val="CodeBorder"/>
      </w:pPr>
      <w:r w:rsidRPr="000E401E">
        <w:t xml:space="preserve">interface </w:t>
      </w:r>
      <w:r>
        <w:t>CD</w:t>
      </w:r>
      <w:r w:rsidRPr="000E401E">
        <w:t>701</w:t>
      </w:r>
      <w:r>
        <w:t>A</w:t>
      </w:r>
      <w:r w:rsidRPr="000E401E">
        <w:t>-MSG.emcs</w:t>
      </w:r>
    </w:p>
    <w:p w14:paraId="25094C4E" w14:textId="77777777" w:rsidR="00155B4E" w:rsidRPr="000E401E" w:rsidRDefault="00155B4E" w:rsidP="00155B4E">
      <w:pPr>
        <w:pStyle w:val="CodeBorder"/>
      </w:pPr>
      <w:r w:rsidRPr="000E401E">
        <w:t>{</w:t>
      </w:r>
    </w:p>
    <w:p w14:paraId="70C0FFA9" w14:textId="77777777" w:rsidR="00155B4E" w:rsidRPr="000E401E" w:rsidRDefault="00155B4E" w:rsidP="00155B4E">
      <w:pPr>
        <w:pStyle w:val="CodeBorder"/>
      </w:pPr>
      <w:r w:rsidRPr="000E401E">
        <w:t>typedef byte RawBuffer ;</w:t>
      </w:r>
    </w:p>
    <w:p w14:paraId="371CE07E" w14:textId="77777777" w:rsidR="00155B4E" w:rsidRPr="000E401E" w:rsidRDefault="00155B4E" w:rsidP="00155B4E">
      <w:pPr>
        <w:pStyle w:val="CodeBorder"/>
      </w:pPr>
      <w:r w:rsidRPr="000E401E">
        <w:t>}</w:t>
      </w:r>
    </w:p>
    <w:p w14:paraId="69DD2367" w14:textId="77777777" w:rsidR="00155B4E" w:rsidRPr="000E401E" w:rsidRDefault="00155B4E" w:rsidP="00155B4E">
      <w:pPr>
        <w:pStyle w:val="CodeBorder"/>
      </w:pPr>
      <w:r w:rsidRPr="000E401E">
        <w:t xml:space="preserve">interface </w:t>
      </w:r>
      <w:r>
        <w:t>CD</w:t>
      </w:r>
      <w:r w:rsidRPr="000E401E">
        <w:t>702</w:t>
      </w:r>
      <w:r>
        <w:t>A</w:t>
      </w:r>
      <w:r w:rsidRPr="000E401E">
        <w:t>-MSG.emcs</w:t>
      </w:r>
    </w:p>
    <w:p w14:paraId="63A41A41" w14:textId="77777777" w:rsidR="00155B4E" w:rsidRPr="000E401E" w:rsidRDefault="00155B4E" w:rsidP="00155B4E">
      <w:pPr>
        <w:pStyle w:val="CodeBorder"/>
      </w:pPr>
      <w:r w:rsidRPr="000E401E">
        <w:t>{</w:t>
      </w:r>
    </w:p>
    <w:p w14:paraId="299028C6" w14:textId="77777777" w:rsidR="00155B4E" w:rsidRPr="000E401E" w:rsidRDefault="00155B4E" w:rsidP="00155B4E">
      <w:pPr>
        <w:pStyle w:val="CodeBorder"/>
      </w:pPr>
      <w:r w:rsidRPr="000E401E">
        <w:t>typedef byte RawBuffer ;</w:t>
      </w:r>
    </w:p>
    <w:p w14:paraId="1A7902C2" w14:textId="77777777" w:rsidR="00155B4E" w:rsidRPr="000E401E" w:rsidRDefault="00155B4E" w:rsidP="00155B4E">
      <w:pPr>
        <w:pStyle w:val="CodeBorder"/>
      </w:pPr>
      <w:r w:rsidRPr="000E401E">
        <w:t>}</w:t>
      </w:r>
    </w:p>
    <w:p w14:paraId="2F6B8340" w14:textId="77777777" w:rsidR="00155B4E" w:rsidRPr="000E401E" w:rsidRDefault="00155B4E" w:rsidP="00155B4E">
      <w:pPr>
        <w:pStyle w:val="CodeBorder"/>
      </w:pPr>
      <w:r w:rsidRPr="000E401E">
        <w:t xml:space="preserve">interface </w:t>
      </w:r>
      <w:r>
        <w:t>CD</w:t>
      </w:r>
      <w:r w:rsidRPr="000E401E">
        <w:t>713</w:t>
      </w:r>
      <w:r>
        <w:t>A</w:t>
      </w:r>
      <w:r w:rsidRPr="000E401E">
        <w:t>-MSG.emcs</w:t>
      </w:r>
    </w:p>
    <w:p w14:paraId="4A96FF9F" w14:textId="77777777" w:rsidR="00155B4E" w:rsidRPr="000E401E" w:rsidRDefault="00155B4E" w:rsidP="00155B4E">
      <w:pPr>
        <w:pStyle w:val="CodeBorder"/>
      </w:pPr>
      <w:r w:rsidRPr="000E401E">
        <w:t>{</w:t>
      </w:r>
    </w:p>
    <w:p w14:paraId="1DD95AA5" w14:textId="77777777" w:rsidR="00155B4E" w:rsidRPr="000E401E" w:rsidRDefault="00155B4E" w:rsidP="00155B4E">
      <w:pPr>
        <w:pStyle w:val="CodeBorder"/>
      </w:pPr>
      <w:r w:rsidRPr="000E401E">
        <w:t>typedef byte RawBuffer ;</w:t>
      </w:r>
    </w:p>
    <w:p w14:paraId="3677244A" w14:textId="77777777" w:rsidR="00155B4E" w:rsidRPr="000E401E" w:rsidRDefault="00155B4E" w:rsidP="00155B4E">
      <w:pPr>
        <w:pStyle w:val="CodeBorder"/>
      </w:pPr>
      <w:r w:rsidRPr="000E401E">
        <w:t>}</w:t>
      </w:r>
    </w:p>
    <w:p w14:paraId="13B7F524" w14:textId="77777777" w:rsidR="00155B4E" w:rsidRPr="000E401E" w:rsidRDefault="00155B4E" w:rsidP="00155B4E">
      <w:pPr>
        <w:pStyle w:val="CodeBorder"/>
      </w:pPr>
      <w:r w:rsidRPr="000E401E">
        <w:t xml:space="preserve">interface </w:t>
      </w:r>
      <w:r>
        <w:t>CD</w:t>
      </w:r>
      <w:r w:rsidRPr="000E401E">
        <w:t>714</w:t>
      </w:r>
      <w:r>
        <w:t>A</w:t>
      </w:r>
      <w:r w:rsidRPr="000E401E">
        <w:t>-MSG.emcs</w:t>
      </w:r>
    </w:p>
    <w:p w14:paraId="134419C8" w14:textId="77777777" w:rsidR="00155B4E" w:rsidRPr="000E401E" w:rsidRDefault="00155B4E" w:rsidP="00155B4E">
      <w:pPr>
        <w:pStyle w:val="CodeBorder"/>
      </w:pPr>
      <w:r w:rsidRPr="000E401E">
        <w:t>{</w:t>
      </w:r>
    </w:p>
    <w:p w14:paraId="369DCDDF" w14:textId="77777777" w:rsidR="00155B4E" w:rsidRPr="000E401E" w:rsidRDefault="00155B4E" w:rsidP="00155B4E">
      <w:pPr>
        <w:pStyle w:val="CodeBorder"/>
      </w:pPr>
      <w:r w:rsidRPr="000E401E">
        <w:t>typedef byte RawBuffer ;</w:t>
      </w:r>
    </w:p>
    <w:p w14:paraId="5EEFB109" w14:textId="77777777" w:rsidR="00155B4E" w:rsidRPr="000E401E" w:rsidRDefault="00155B4E" w:rsidP="00155B4E">
      <w:pPr>
        <w:pStyle w:val="CodeBorder"/>
      </w:pPr>
      <w:r w:rsidRPr="000E401E">
        <w:t>}</w:t>
      </w:r>
    </w:p>
    <w:p w14:paraId="2C679BFC" w14:textId="77777777" w:rsidR="00155B4E" w:rsidRPr="000E401E" w:rsidRDefault="00155B4E" w:rsidP="00155B4E">
      <w:pPr>
        <w:pStyle w:val="CodeBorder"/>
      </w:pPr>
      <w:r w:rsidRPr="000E401E">
        <w:t xml:space="preserve">interface </w:t>
      </w:r>
      <w:r>
        <w:t>CD</w:t>
      </w:r>
      <w:r w:rsidRPr="000E401E">
        <w:t>721</w:t>
      </w:r>
      <w:r>
        <w:t>A</w:t>
      </w:r>
      <w:r w:rsidRPr="000E401E">
        <w:t>-MSG.emcs</w:t>
      </w:r>
    </w:p>
    <w:p w14:paraId="1DD7D3BD" w14:textId="77777777" w:rsidR="00155B4E" w:rsidRPr="000E401E" w:rsidRDefault="00155B4E" w:rsidP="00155B4E">
      <w:pPr>
        <w:pStyle w:val="CodeBorder"/>
      </w:pPr>
      <w:r w:rsidRPr="000E401E">
        <w:t>{</w:t>
      </w:r>
    </w:p>
    <w:p w14:paraId="7BE2AE2E" w14:textId="77777777" w:rsidR="00155B4E" w:rsidRPr="000E401E" w:rsidRDefault="00155B4E" w:rsidP="00155B4E">
      <w:pPr>
        <w:pStyle w:val="CodeBorder"/>
      </w:pPr>
      <w:r w:rsidRPr="000E401E">
        <w:t>typedef byte RawBuffer ;</w:t>
      </w:r>
    </w:p>
    <w:p w14:paraId="42412794" w14:textId="77777777" w:rsidR="00155B4E" w:rsidRPr="000E401E" w:rsidRDefault="00155B4E" w:rsidP="00155B4E">
      <w:pPr>
        <w:pStyle w:val="CodeBorder"/>
      </w:pPr>
      <w:r w:rsidRPr="000E401E">
        <w:t>}</w:t>
      </w:r>
    </w:p>
    <w:p w14:paraId="58981ED3" w14:textId="77777777" w:rsidR="00155B4E" w:rsidRPr="000E401E" w:rsidRDefault="00155B4E" w:rsidP="00155B4E">
      <w:pPr>
        <w:pStyle w:val="CodeBorder"/>
      </w:pPr>
      <w:r w:rsidRPr="000E401E">
        <w:t xml:space="preserve">interface </w:t>
      </w:r>
      <w:r>
        <w:t>CD</w:t>
      </w:r>
      <w:r w:rsidRPr="000E401E">
        <w:t>734</w:t>
      </w:r>
      <w:r>
        <w:t>A</w:t>
      </w:r>
      <w:r w:rsidRPr="000E401E">
        <w:t>-MSG.emcs</w:t>
      </w:r>
    </w:p>
    <w:p w14:paraId="5EE3581F" w14:textId="77777777" w:rsidR="00155B4E" w:rsidRPr="000E401E" w:rsidRDefault="00155B4E" w:rsidP="00155B4E">
      <w:pPr>
        <w:pStyle w:val="CodeBorder"/>
      </w:pPr>
      <w:r w:rsidRPr="000E401E">
        <w:t>{</w:t>
      </w:r>
    </w:p>
    <w:p w14:paraId="52B88470" w14:textId="77777777" w:rsidR="00155B4E" w:rsidRPr="000E401E" w:rsidRDefault="00155B4E" w:rsidP="00155B4E">
      <w:pPr>
        <w:pStyle w:val="CodeBorder"/>
      </w:pPr>
      <w:r w:rsidRPr="000E401E">
        <w:t>typedef byte RawBuffer ;</w:t>
      </w:r>
    </w:p>
    <w:p w14:paraId="0BBD9B1A" w14:textId="77777777" w:rsidR="00155B4E" w:rsidRPr="000E401E" w:rsidRDefault="00155B4E" w:rsidP="00155B4E">
      <w:pPr>
        <w:pStyle w:val="CodeBorder"/>
      </w:pPr>
      <w:r w:rsidRPr="000E401E">
        <w:t>}</w:t>
      </w:r>
    </w:p>
    <w:p w14:paraId="03F3E2D4" w14:textId="77777777" w:rsidR="00155B4E" w:rsidRPr="000E401E" w:rsidRDefault="00155B4E" w:rsidP="00155B4E">
      <w:pPr>
        <w:pStyle w:val="CodeBorder"/>
      </w:pPr>
      <w:r w:rsidRPr="000E401E">
        <w:t xml:space="preserve">interface </w:t>
      </w:r>
      <w:r>
        <w:t>CD</w:t>
      </w:r>
      <w:r w:rsidRPr="000E401E">
        <w:t>742</w:t>
      </w:r>
      <w:r>
        <w:t>A</w:t>
      </w:r>
      <w:r w:rsidRPr="000E401E">
        <w:t>-MSG.emcs</w:t>
      </w:r>
    </w:p>
    <w:p w14:paraId="3E51A333" w14:textId="77777777" w:rsidR="00155B4E" w:rsidRPr="000E401E" w:rsidRDefault="00155B4E" w:rsidP="00155B4E">
      <w:pPr>
        <w:pStyle w:val="CodeBorder"/>
      </w:pPr>
      <w:r w:rsidRPr="000E401E">
        <w:t>{</w:t>
      </w:r>
    </w:p>
    <w:p w14:paraId="5CEEC09B" w14:textId="77777777" w:rsidR="00155B4E" w:rsidRPr="000E401E" w:rsidRDefault="00155B4E" w:rsidP="00155B4E">
      <w:pPr>
        <w:pStyle w:val="CodeBorder"/>
      </w:pPr>
      <w:r w:rsidRPr="000E401E">
        <w:t>typedef byte RawBuffer ;</w:t>
      </w:r>
    </w:p>
    <w:p w14:paraId="4E5FD56C" w14:textId="77777777" w:rsidR="00155B4E" w:rsidRPr="000E401E" w:rsidRDefault="00155B4E" w:rsidP="00155B4E">
      <w:pPr>
        <w:pStyle w:val="CodeBorder"/>
      </w:pPr>
      <w:r w:rsidRPr="000E401E">
        <w:t>}</w:t>
      </w:r>
    </w:p>
    <w:p w14:paraId="4D8B6547" w14:textId="77777777" w:rsidR="00155B4E" w:rsidRPr="000E401E" w:rsidRDefault="00155B4E" w:rsidP="00155B4E">
      <w:pPr>
        <w:pStyle w:val="CodeBorder"/>
      </w:pPr>
      <w:r w:rsidRPr="000E401E">
        <w:t xml:space="preserve">interface </w:t>
      </w:r>
      <w:r>
        <w:t>CD</w:t>
      </w:r>
      <w:r w:rsidRPr="000E401E">
        <w:t>770</w:t>
      </w:r>
      <w:r>
        <w:t>A</w:t>
      </w:r>
      <w:r w:rsidRPr="000E401E">
        <w:t>-MSG.emcs</w:t>
      </w:r>
    </w:p>
    <w:p w14:paraId="77B934D9" w14:textId="77777777" w:rsidR="00155B4E" w:rsidRPr="000E401E" w:rsidRDefault="00155B4E" w:rsidP="00155B4E">
      <w:pPr>
        <w:pStyle w:val="CodeBorder"/>
      </w:pPr>
      <w:r w:rsidRPr="000E401E">
        <w:t>{</w:t>
      </w:r>
    </w:p>
    <w:p w14:paraId="172D63CB" w14:textId="77777777" w:rsidR="00155B4E" w:rsidRPr="000E401E" w:rsidRDefault="00155B4E" w:rsidP="00155B4E">
      <w:pPr>
        <w:pStyle w:val="CodeBorder"/>
      </w:pPr>
      <w:r w:rsidRPr="000E401E">
        <w:t>typedef byte RawBuffer ;</w:t>
      </w:r>
    </w:p>
    <w:p w14:paraId="435A1912" w14:textId="77777777" w:rsidR="00155B4E" w:rsidRPr="000E401E" w:rsidRDefault="00155B4E" w:rsidP="00155B4E">
      <w:pPr>
        <w:pStyle w:val="CodeBorder"/>
      </w:pPr>
      <w:r w:rsidRPr="000E401E">
        <w:t>}</w:t>
      </w:r>
    </w:p>
    <w:p w14:paraId="72809576" w14:textId="77777777" w:rsidR="00155B4E" w:rsidRPr="000E401E" w:rsidRDefault="00155B4E" w:rsidP="00155B4E">
      <w:pPr>
        <w:pStyle w:val="CodeBorder"/>
      </w:pPr>
      <w:r w:rsidRPr="000E401E">
        <w:t xml:space="preserve">interface </w:t>
      </w:r>
      <w:r>
        <w:t>CD</w:t>
      </w:r>
      <w:r w:rsidRPr="000E401E">
        <w:t>801</w:t>
      </w:r>
      <w:r>
        <w:t>A</w:t>
      </w:r>
      <w:r w:rsidRPr="000E401E">
        <w:t>-MSG.emcs</w:t>
      </w:r>
    </w:p>
    <w:p w14:paraId="49F2CC79" w14:textId="77777777" w:rsidR="00155B4E" w:rsidRPr="000E401E" w:rsidRDefault="00155B4E" w:rsidP="00155B4E">
      <w:pPr>
        <w:pStyle w:val="CodeBorder"/>
      </w:pPr>
      <w:r w:rsidRPr="000E401E">
        <w:t>{</w:t>
      </w:r>
    </w:p>
    <w:p w14:paraId="029B1A7F" w14:textId="77777777" w:rsidR="00155B4E" w:rsidRPr="000E401E" w:rsidRDefault="00155B4E" w:rsidP="00155B4E">
      <w:pPr>
        <w:pStyle w:val="CodeBorder"/>
      </w:pPr>
      <w:r w:rsidRPr="000E401E">
        <w:t>typedef byte RawBuffer ;</w:t>
      </w:r>
    </w:p>
    <w:p w14:paraId="13543A21" w14:textId="77777777" w:rsidR="00155B4E" w:rsidRPr="000E401E" w:rsidRDefault="00155B4E" w:rsidP="00155B4E">
      <w:pPr>
        <w:pStyle w:val="CodeBorder"/>
      </w:pPr>
      <w:r w:rsidRPr="000E401E">
        <w:t>}</w:t>
      </w:r>
    </w:p>
    <w:p w14:paraId="2146BC1D" w14:textId="77777777" w:rsidR="00155B4E" w:rsidRPr="000E401E" w:rsidRDefault="00155B4E" w:rsidP="00155B4E">
      <w:pPr>
        <w:pStyle w:val="CodeBorder"/>
      </w:pPr>
      <w:r w:rsidRPr="000E401E">
        <w:t xml:space="preserve">interface </w:t>
      </w:r>
      <w:r>
        <w:t>CD</w:t>
      </w:r>
      <w:r w:rsidRPr="000E401E">
        <w:t>802</w:t>
      </w:r>
      <w:r>
        <w:t>A</w:t>
      </w:r>
      <w:r w:rsidRPr="000E401E">
        <w:t>-MSG.emcs</w:t>
      </w:r>
    </w:p>
    <w:p w14:paraId="31AB70E3" w14:textId="77777777" w:rsidR="00155B4E" w:rsidRPr="000E401E" w:rsidRDefault="00155B4E" w:rsidP="00155B4E">
      <w:pPr>
        <w:pStyle w:val="CodeBorder"/>
      </w:pPr>
      <w:r w:rsidRPr="000E401E">
        <w:t>{</w:t>
      </w:r>
    </w:p>
    <w:p w14:paraId="191691D4" w14:textId="77777777" w:rsidR="00155B4E" w:rsidRPr="000E401E" w:rsidRDefault="00155B4E" w:rsidP="00155B4E">
      <w:pPr>
        <w:pStyle w:val="CodeBorder"/>
      </w:pPr>
      <w:r w:rsidRPr="000E401E">
        <w:t>typedef byte RawBuffer ;</w:t>
      </w:r>
    </w:p>
    <w:p w14:paraId="11E531EF" w14:textId="77777777" w:rsidR="00155B4E" w:rsidRPr="000E401E" w:rsidRDefault="00155B4E" w:rsidP="00155B4E">
      <w:pPr>
        <w:pStyle w:val="CodeBorder"/>
      </w:pPr>
      <w:r w:rsidRPr="000E401E">
        <w:t>}</w:t>
      </w:r>
    </w:p>
    <w:p w14:paraId="20B94EFB" w14:textId="77777777" w:rsidR="00155B4E" w:rsidRPr="000E401E" w:rsidRDefault="00155B4E" w:rsidP="00155B4E">
      <w:pPr>
        <w:pStyle w:val="CodeBorder"/>
      </w:pPr>
      <w:r w:rsidRPr="000E401E">
        <w:t xml:space="preserve">interface </w:t>
      </w:r>
      <w:r>
        <w:t>CD</w:t>
      </w:r>
      <w:r w:rsidRPr="000E401E">
        <w:t>803</w:t>
      </w:r>
      <w:r>
        <w:t>A</w:t>
      </w:r>
      <w:r w:rsidRPr="000E401E">
        <w:t>-MSG.emcs</w:t>
      </w:r>
    </w:p>
    <w:p w14:paraId="0017ACA8" w14:textId="77777777" w:rsidR="00155B4E" w:rsidRPr="000E401E" w:rsidRDefault="00155B4E" w:rsidP="00155B4E">
      <w:pPr>
        <w:pStyle w:val="CodeBorder"/>
      </w:pPr>
      <w:r w:rsidRPr="000E401E">
        <w:t>{</w:t>
      </w:r>
    </w:p>
    <w:p w14:paraId="274768B9" w14:textId="77777777" w:rsidR="00155B4E" w:rsidRPr="000E401E" w:rsidRDefault="00155B4E" w:rsidP="00155B4E">
      <w:pPr>
        <w:pStyle w:val="CodeBorder"/>
      </w:pPr>
      <w:r w:rsidRPr="000E401E">
        <w:t>typedef byte RawBuffer ;</w:t>
      </w:r>
    </w:p>
    <w:p w14:paraId="798943D1" w14:textId="77777777" w:rsidR="00155B4E" w:rsidRPr="000E401E" w:rsidRDefault="00155B4E" w:rsidP="00155B4E">
      <w:pPr>
        <w:pStyle w:val="CodeBorder"/>
      </w:pPr>
      <w:r w:rsidRPr="000E401E">
        <w:t>}</w:t>
      </w:r>
    </w:p>
    <w:p w14:paraId="21FBA2C3" w14:textId="77777777" w:rsidR="00155B4E" w:rsidRPr="000E401E" w:rsidRDefault="00155B4E" w:rsidP="00155B4E">
      <w:pPr>
        <w:pStyle w:val="CodeBorder"/>
      </w:pPr>
      <w:r w:rsidRPr="000E401E">
        <w:t xml:space="preserve">interface </w:t>
      </w:r>
      <w:r>
        <w:t>CD</w:t>
      </w:r>
      <w:r w:rsidRPr="000E401E">
        <w:t>807</w:t>
      </w:r>
      <w:r>
        <w:t>A</w:t>
      </w:r>
      <w:r w:rsidRPr="000E401E">
        <w:t>-MSG.emcs</w:t>
      </w:r>
    </w:p>
    <w:p w14:paraId="4D9FD3CD" w14:textId="77777777" w:rsidR="00155B4E" w:rsidRPr="000E401E" w:rsidRDefault="00155B4E" w:rsidP="00155B4E">
      <w:pPr>
        <w:pStyle w:val="CodeBorder"/>
      </w:pPr>
      <w:r w:rsidRPr="000E401E">
        <w:t>{</w:t>
      </w:r>
    </w:p>
    <w:p w14:paraId="078D4BD3" w14:textId="77777777" w:rsidR="00155B4E" w:rsidRPr="000E401E" w:rsidRDefault="00155B4E" w:rsidP="00155B4E">
      <w:pPr>
        <w:pStyle w:val="CodeBorder"/>
      </w:pPr>
      <w:r w:rsidRPr="000E401E">
        <w:t>typedef byte RawBuffer ;</w:t>
      </w:r>
    </w:p>
    <w:p w14:paraId="52A283CA" w14:textId="77777777" w:rsidR="00155B4E" w:rsidRPr="000E401E" w:rsidRDefault="00155B4E" w:rsidP="00155B4E">
      <w:pPr>
        <w:pStyle w:val="CodeBorder"/>
      </w:pPr>
      <w:r w:rsidRPr="000E401E">
        <w:t>}</w:t>
      </w:r>
    </w:p>
    <w:p w14:paraId="3FA6C7AE" w14:textId="77777777" w:rsidR="00155B4E" w:rsidRPr="000E401E" w:rsidRDefault="00155B4E" w:rsidP="00155B4E">
      <w:pPr>
        <w:pStyle w:val="CodeBorder"/>
      </w:pPr>
      <w:r w:rsidRPr="000E401E">
        <w:t xml:space="preserve">interface </w:t>
      </w:r>
      <w:r>
        <w:t>CD</w:t>
      </w:r>
      <w:r w:rsidRPr="000E401E">
        <w:t>810</w:t>
      </w:r>
      <w:r>
        <w:t>A</w:t>
      </w:r>
      <w:r w:rsidRPr="000E401E">
        <w:t>-MSG.emcs</w:t>
      </w:r>
    </w:p>
    <w:p w14:paraId="7C473C3E" w14:textId="77777777" w:rsidR="00155B4E" w:rsidRPr="000E401E" w:rsidRDefault="00155B4E" w:rsidP="00155B4E">
      <w:pPr>
        <w:pStyle w:val="CodeBorder"/>
      </w:pPr>
      <w:r w:rsidRPr="000E401E">
        <w:t>{</w:t>
      </w:r>
    </w:p>
    <w:p w14:paraId="53DF1527" w14:textId="77777777" w:rsidR="00155B4E" w:rsidRPr="000E401E" w:rsidRDefault="00155B4E" w:rsidP="00155B4E">
      <w:pPr>
        <w:pStyle w:val="CodeBorder"/>
      </w:pPr>
      <w:r w:rsidRPr="000E401E">
        <w:t>typedef byte RawBuffer ;</w:t>
      </w:r>
    </w:p>
    <w:p w14:paraId="303B521C" w14:textId="77777777" w:rsidR="00155B4E" w:rsidRPr="000E401E" w:rsidRDefault="00155B4E" w:rsidP="00155B4E">
      <w:pPr>
        <w:pStyle w:val="CodeBorder"/>
      </w:pPr>
      <w:r w:rsidRPr="000E401E">
        <w:t>}</w:t>
      </w:r>
    </w:p>
    <w:p w14:paraId="6EC9C6F3" w14:textId="77777777" w:rsidR="00155B4E" w:rsidRPr="000E401E" w:rsidRDefault="00155B4E" w:rsidP="00155B4E">
      <w:pPr>
        <w:pStyle w:val="CodeBorder"/>
      </w:pPr>
      <w:r w:rsidRPr="000E401E">
        <w:t xml:space="preserve">interface </w:t>
      </w:r>
      <w:r>
        <w:t>CD</w:t>
      </w:r>
      <w:r w:rsidRPr="000E401E">
        <w:t>813</w:t>
      </w:r>
      <w:r>
        <w:t>A</w:t>
      </w:r>
      <w:r w:rsidRPr="000E401E">
        <w:t>-MSG.emcs</w:t>
      </w:r>
    </w:p>
    <w:p w14:paraId="4DE23CC1" w14:textId="77777777" w:rsidR="00155B4E" w:rsidRPr="000E401E" w:rsidRDefault="00155B4E" w:rsidP="00155B4E">
      <w:pPr>
        <w:pStyle w:val="CodeBorder"/>
      </w:pPr>
      <w:r w:rsidRPr="000E401E">
        <w:lastRenderedPageBreak/>
        <w:t>{</w:t>
      </w:r>
    </w:p>
    <w:p w14:paraId="7B41A847" w14:textId="77777777" w:rsidR="00155B4E" w:rsidRPr="000E401E" w:rsidRDefault="00155B4E" w:rsidP="00155B4E">
      <w:pPr>
        <w:pStyle w:val="CodeBorder"/>
      </w:pPr>
      <w:r w:rsidRPr="000E401E">
        <w:t>typedef byte RawBuffer ;</w:t>
      </w:r>
    </w:p>
    <w:p w14:paraId="20E1A8C7" w14:textId="77777777" w:rsidR="00155B4E" w:rsidRPr="000E401E" w:rsidRDefault="00155B4E" w:rsidP="00155B4E">
      <w:pPr>
        <w:pStyle w:val="CodeBorder"/>
      </w:pPr>
      <w:r w:rsidRPr="000E401E">
        <w:t>}</w:t>
      </w:r>
    </w:p>
    <w:p w14:paraId="0C148CE0" w14:textId="77777777" w:rsidR="00155B4E" w:rsidRPr="000E401E" w:rsidRDefault="00155B4E" w:rsidP="00155B4E">
      <w:pPr>
        <w:pStyle w:val="CodeBorder"/>
      </w:pPr>
      <w:r w:rsidRPr="000E401E">
        <w:t xml:space="preserve">interface </w:t>
      </w:r>
      <w:r>
        <w:t>CD</w:t>
      </w:r>
      <w:r w:rsidRPr="000E401E">
        <w:t>818</w:t>
      </w:r>
      <w:r>
        <w:t>A</w:t>
      </w:r>
      <w:r w:rsidRPr="000E401E">
        <w:t>-MSG.emcs</w:t>
      </w:r>
    </w:p>
    <w:p w14:paraId="0B6D11CB" w14:textId="77777777" w:rsidR="00155B4E" w:rsidRPr="000E401E" w:rsidRDefault="00155B4E" w:rsidP="00155B4E">
      <w:pPr>
        <w:pStyle w:val="CodeBorder"/>
      </w:pPr>
      <w:r w:rsidRPr="000E401E">
        <w:t>{</w:t>
      </w:r>
    </w:p>
    <w:p w14:paraId="725056DC" w14:textId="77777777" w:rsidR="00155B4E" w:rsidRPr="000E401E" w:rsidRDefault="00155B4E" w:rsidP="00155B4E">
      <w:pPr>
        <w:pStyle w:val="CodeBorder"/>
      </w:pPr>
      <w:r w:rsidRPr="000E401E">
        <w:t>typedef byte RawBuffer ;</w:t>
      </w:r>
    </w:p>
    <w:p w14:paraId="0F212605" w14:textId="77777777" w:rsidR="00155B4E" w:rsidRPr="000E401E" w:rsidRDefault="00155B4E" w:rsidP="00155B4E">
      <w:pPr>
        <w:pStyle w:val="CodeBorder"/>
      </w:pPr>
      <w:r w:rsidRPr="000E401E">
        <w:t>}</w:t>
      </w:r>
    </w:p>
    <w:p w14:paraId="05BC371B" w14:textId="77777777" w:rsidR="00155B4E" w:rsidRPr="000E401E" w:rsidRDefault="00155B4E" w:rsidP="00155B4E">
      <w:pPr>
        <w:pStyle w:val="CodeBorder"/>
      </w:pPr>
      <w:r w:rsidRPr="000E401E">
        <w:t xml:space="preserve">interface </w:t>
      </w:r>
      <w:r>
        <w:t>CD</w:t>
      </w:r>
      <w:r w:rsidRPr="000E401E">
        <w:t>819</w:t>
      </w:r>
      <w:r>
        <w:t>A</w:t>
      </w:r>
      <w:r w:rsidRPr="000E401E">
        <w:t>-MSG.emcs</w:t>
      </w:r>
    </w:p>
    <w:p w14:paraId="209ABD82" w14:textId="77777777" w:rsidR="00155B4E" w:rsidRPr="000E401E" w:rsidRDefault="00155B4E" w:rsidP="00155B4E">
      <w:pPr>
        <w:pStyle w:val="CodeBorder"/>
      </w:pPr>
      <w:r w:rsidRPr="000E401E">
        <w:t>{</w:t>
      </w:r>
    </w:p>
    <w:p w14:paraId="6B64EEA1" w14:textId="77777777" w:rsidR="00155B4E" w:rsidRPr="000E401E" w:rsidRDefault="00155B4E" w:rsidP="00155B4E">
      <w:pPr>
        <w:pStyle w:val="CodeBorder"/>
      </w:pPr>
      <w:r w:rsidRPr="000E401E">
        <w:t>typedef byte RawBuffer ;</w:t>
      </w:r>
    </w:p>
    <w:p w14:paraId="1A237E7E" w14:textId="77777777" w:rsidR="00155B4E" w:rsidRPr="000E401E" w:rsidRDefault="00155B4E" w:rsidP="00155B4E">
      <w:pPr>
        <w:pStyle w:val="CodeBorder"/>
      </w:pPr>
      <w:r w:rsidRPr="000E401E">
        <w:t>}</w:t>
      </w:r>
    </w:p>
    <w:p w14:paraId="37400817" w14:textId="77777777" w:rsidR="00155B4E" w:rsidRPr="000E401E" w:rsidRDefault="00155B4E" w:rsidP="00155B4E">
      <w:pPr>
        <w:pStyle w:val="CodeBorder"/>
      </w:pPr>
      <w:r w:rsidRPr="000E401E">
        <w:t xml:space="preserve">interface </w:t>
      </w:r>
      <w:r>
        <w:t>CD</w:t>
      </w:r>
      <w:r w:rsidRPr="000E401E">
        <w:t>821</w:t>
      </w:r>
      <w:r>
        <w:t>A</w:t>
      </w:r>
      <w:r w:rsidRPr="000E401E">
        <w:t>-MSG.emcs</w:t>
      </w:r>
    </w:p>
    <w:p w14:paraId="2E831DA4" w14:textId="77777777" w:rsidR="00155B4E" w:rsidRPr="000E401E" w:rsidRDefault="00155B4E" w:rsidP="00155B4E">
      <w:pPr>
        <w:pStyle w:val="CodeBorder"/>
      </w:pPr>
      <w:r w:rsidRPr="000E401E">
        <w:t>{</w:t>
      </w:r>
    </w:p>
    <w:p w14:paraId="7714FAC3" w14:textId="77777777" w:rsidR="00155B4E" w:rsidRPr="000E401E" w:rsidRDefault="00155B4E" w:rsidP="00155B4E">
      <w:pPr>
        <w:pStyle w:val="CodeBorder"/>
      </w:pPr>
      <w:r w:rsidRPr="000E401E">
        <w:t>typedef byte RawBuffer ;</w:t>
      </w:r>
    </w:p>
    <w:p w14:paraId="7AE4F10A" w14:textId="77777777" w:rsidR="00155B4E" w:rsidRPr="000E401E" w:rsidRDefault="00155B4E" w:rsidP="00155B4E">
      <w:pPr>
        <w:pStyle w:val="CodeBorder"/>
      </w:pPr>
      <w:r w:rsidRPr="000E401E">
        <w:t>}</w:t>
      </w:r>
    </w:p>
    <w:p w14:paraId="3C00038B" w14:textId="77777777" w:rsidR="00155B4E" w:rsidRPr="000E401E" w:rsidRDefault="00155B4E" w:rsidP="00155B4E">
      <w:pPr>
        <w:pStyle w:val="CodeBorder"/>
      </w:pPr>
      <w:r w:rsidRPr="000E401E">
        <w:t xml:space="preserve">interface </w:t>
      </w:r>
      <w:r>
        <w:t>CD</w:t>
      </w:r>
      <w:r w:rsidRPr="000E401E">
        <w:t>829</w:t>
      </w:r>
      <w:r>
        <w:t>A</w:t>
      </w:r>
      <w:r w:rsidRPr="000E401E">
        <w:t>-MSG.emcs</w:t>
      </w:r>
    </w:p>
    <w:p w14:paraId="6794CF86" w14:textId="77777777" w:rsidR="00155B4E" w:rsidRPr="000E401E" w:rsidRDefault="00155B4E" w:rsidP="00155B4E">
      <w:pPr>
        <w:pStyle w:val="CodeBorder"/>
      </w:pPr>
      <w:r w:rsidRPr="000E401E">
        <w:t>{</w:t>
      </w:r>
    </w:p>
    <w:p w14:paraId="52EA3453" w14:textId="77777777" w:rsidR="00155B4E" w:rsidRPr="000E401E" w:rsidRDefault="00155B4E" w:rsidP="00155B4E">
      <w:pPr>
        <w:pStyle w:val="CodeBorder"/>
      </w:pPr>
      <w:r w:rsidRPr="000E401E">
        <w:t>typedef byte RawBuffer ;</w:t>
      </w:r>
    </w:p>
    <w:p w14:paraId="7DE63C86" w14:textId="77777777" w:rsidR="00155B4E" w:rsidRPr="000E401E" w:rsidRDefault="00155B4E" w:rsidP="00155B4E">
      <w:pPr>
        <w:pStyle w:val="CodeBorder"/>
      </w:pPr>
      <w:r w:rsidRPr="000E401E">
        <w:t>}</w:t>
      </w:r>
    </w:p>
    <w:p w14:paraId="04ACE1DC" w14:textId="77777777" w:rsidR="00155B4E" w:rsidRPr="000E401E" w:rsidRDefault="00155B4E" w:rsidP="00155B4E">
      <w:pPr>
        <w:pStyle w:val="CodeBorder"/>
      </w:pPr>
      <w:r w:rsidRPr="000E401E">
        <w:t xml:space="preserve">interface </w:t>
      </w:r>
      <w:r>
        <w:t>CD</w:t>
      </w:r>
      <w:r w:rsidRPr="000E401E">
        <w:t>837</w:t>
      </w:r>
      <w:r>
        <w:t>A</w:t>
      </w:r>
      <w:r w:rsidRPr="000E401E">
        <w:t>-MSG.emcs</w:t>
      </w:r>
    </w:p>
    <w:p w14:paraId="77616E17" w14:textId="77777777" w:rsidR="00155B4E" w:rsidRPr="000E401E" w:rsidRDefault="00155B4E" w:rsidP="00155B4E">
      <w:pPr>
        <w:pStyle w:val="CodeBorder"/>
      </w:pPr>
      <w:r w:rsidRPr="000E401E">
        <w:t>{</w:t>
      </w:r>
    </w:p>
    <w:p w14:paraId="6FC958E5" w14:textId="77777777" w:rsidR="00155B4E" w:rsidRPr="000E401E" w:rsidRDefault="00155B4E" w:rsidP="00155B4E">
      <w:pPr>
        <w:pStyle w:val="CodeBorder"/>
      </w:pPr>
      <w:r w:rsidRPr="000E401E">
        <w:t>typedef byte RawBuffer ;</w:t>
      </w:r>
    </w:p>
    <w:p w14:paraId="1A6442CD" w14:textId="77777777" w:rsidR="00155B4E" w:rsidRPr="000E401E" w:rsidRDefault="00155B4E" w:rsidP="00155B4E">
      <w:pPr>
        <w:pStyle w:val="CodeBorder"/>
      </w:pPr>
      <w:r w:rsidRPr="000E401E">
        <w:t>}</w:t>
      </w:r>
    </w:p>
    <w:p w14:paraId="136384D2" w14:textId="77777777" w:rsidR="00155B4E" w:rsidRPr="000E401E" w:rsidRDefault="00155B4E" w:rsidP="00155B4E">
      <w:pPr>
        <w:pStyle w:val="CodeBorder"/>
      </w:pPr>
      <w:r w:rsidRPr="000E401E">
        <w:t xml:space="preserve">interface </w:t>
      </w:r>
      <w:r>
        <w:t>CD</w:t>
      </w:r>
      <w:r w:rsidRPr="000E401E">
        <w:t>839</w:t>
      </w:r>
      <w:r>
        <w:t>A</w:t>
      </w:r>
      <w:r w:rsidRPr="000E401E">
        <w:t>-MSG.emcs</w:t>
      </w:r>
    </w:p>
    <w:p w14:paraId="6BEB37AA" w14:textId="77777777" w:rsidR="00155B4E" w:rsidRPr="000E401E" w:rsidRDefault="00155B4E" w:rsidP="00155B4E">
      <w:pPr>
        <w:pStyle w:val="CodeBorder"/>
      </w:pPr>
      <w:r w:rsidRPr="000E401E">
        <w:t>{</w:t>
      </w:r>
    </w:p>
    <w:p w14:paraId="39C36A9F" w14:textId="77777777" w:rsidR="00155B4E" w:rsidRPr="000E401E" w:rsidRDefault="00155B4E" w:rsidP="00155B4E">
      <w:pPr>
        <w:pStyle w:val="CodeBorder"/>
      </w:pPr>
      <w:r w:rsidRPr="000E401E">
        <w:t>typedef byte RawBuffer ;</w:t>
      </w:r>
    </w:p>
    <w:p w14:paraId="18DE24F7" w14:textId="77777777" w:rsidR="00155B4E" w:rsidRPr="000E401E" w:rsidRDefault="00155B4E" w:rsidP="00155B4E">
      <w:pPr>
        <w:pStyle w:val="CodeBorder"/>
      </w:pPr>
      <w:r w:rsidRPr="000E401E">
        <w:t>}</w:t>
      </w:r>
    </w:p>
    <w:p w14:paraId="1D3CCAFC" w14:textId="77777777" w:rsidR="00155B4E" w:rsidRPr="000E401E" w:rsidRDefault="00155B4E" w:rsidP="00155B4E">
      <w:pPr>
        <w:pStyle w:val="CodeBorder"/>
      </w:pPr>
      <w:r w:rsidRPr="000E401E">
        <w:t xml:space="preserve">interface </w:t>
      </w:r>
      <w:r>
        <w:t>CD</w:t>
      </w:r>
      <w:r w:rsidRPr="000E401E">
        <w:t>840</w:t>
      </w:r>
      <w:r>
        <w:t>A</w:t>
      </w:r>
      <w:r w:rsidRPr="000E401E">
        <w:t>-MSG.emcs</w:t>
      </w:r>
    </w:p>
    <w:p w14:paraId="4043E250" w14:textId="77777777" w:rsidR="00155B4E" w:rsidRPr="000E401E" w:rsidRDefault="00155B4E" w:rsidP="00155B4E">
      <w:pPr>
        <w:pStyle w:val="CodeBorder"/>
      </w:pPr>
      <w:r w:rsidRPr="000E401E">
        <w:t>{</w:t>
      </w:r>
    </w:p>
    <w:p w14:paraId="074DFCD2" w14:textId="77777777" w:rsidR="00155B4E" w:rsidRPr="000E401E" w:rsidRDefault="00155B4E" w:rsidP="00155B4E">
      <w:pPr>
        <w:pStyle w:val="CodeBorder"/>
      </w:pPr>
      <w:r w:rsidRPr="000E401E">
        <w:t>typedef byte RawBuffer ;</w:t>
      </w:r>
    </w:p>
    <w:p w14:paraId="55E8AB07" w14:textId="77777777" w:rsidR="00155B4E" w:rsidRPr="000E401E" w:rsidRDefault="00155B4E" w:rsidP="00155B4E">
      <w:pPr>
        <w:pStyle w:val="CodeBorder"/>
      </w:pPr>
      <w:r w:rsidRPr="000E401E">
        <w:t>}</w:t>
      </w:r>
    </w:p>
    <w:p w14:paraId="59F601DC" w14:textId="77777777" w:rsidR="00155B4E" w:rsidRPr="000E401E" w:rsidRDefault="00155B4E" w:rsidP="00155B4E">
      <w:pPr>
        <w:pStyle w:val="CodeBorder"/>
      </w:pPr>
      <w:r w:rsidRPr="000E401E">
        <w:t xml:space="preserve">interface </w:t>
      </w:r>
      <w:r>
        <w:t>CD</w:t>
      </w:r>
      <w:r w:rsidRPr="000E401E">
        <w:t>861</w:t>
      </w:r>
      <w:r>
        <w:t>A</w:t>
      </w:r>
      <w:r w:rsidRPr="000E401E">
        <w:t>-MSG.emcs</w:t>
      </w:r>
    </w:p>
    <w:p w14:paraId="4DB2385A" w14:textId="77777777" w:rsidR="00155B4E" w:rsidRPr="000E401E" w:rsidRDefault="00155B4E" w:rsidP="00155B4E">
      <w:pPr>
        <w:pStyle w:val="CodeBorder"/>
      </w:pPr>
      <w:r w:rsidRPr="000E401E">
        <w:t>{</w:t>
      </w:r>
    </w:p>
    <w:p w14:paraId="4928AFF5" w14:textId="77777777" w:rsidR="00155B4E" w:rsidRPr="000E401E" w:rsidRDefault="00155B4E" w:rsidP="00155B4E">
      <w:pPr>
        <w:pStyle w:val="CodeBorder"/>
      </w:pPr>
      <w:r w:rsidRPr="000E401E">
        <w:t>typedef byte RawBuffer ;</w:t>
      </w:r>
    </w:p>
    <w:p w14:paraId="38F32CFC" w14:textId="77777777" w:rsidR="00155B4E" w:rsidRPr="000E401E" w:rsidRDefault="00155B4E" w:rsidP="00155B4E">
      <w:pPr>
        <w:pStyle w:val="CodeBorder"/>
      </w:pPr>
      <w:r w:rsidRPr="000E401E">
        <w:t>}</w:t>
      </w:r>
    </w:p>
    <w:p w14:paraId="6411975C" w14:textId="77777777" w:rsidR="00155B4E" w:rsidRPr="000E401E" w:rsidRDefault="00155B4E" w:rsidP="00155B4E">
      <w:pPr>
        <w:pStyle w:val="CodeBorder"/>
      </w:pPr>
      <w:r w:rsidRPr="000E401E">
        <w:t xml:space="preserve">interface </w:t>
      </w:r>
      <w:r>
        <w:t>CD</w:t>
      </w:r>
      <w:r w:rsidRPr="000E401E">
        <w:t>867</w:t>
      </w:r>
      <w:r>
        <w:t>A</w:t>
      </w:r>
      <w:r w:rsidRPr="000E401E">
        <w:t>-MSG.emcs</w:t>
      </w:r>
    </w:p>
    <w:p w14:paraId="11E8A022" w14:textId="77777777" w:rsidR="00155B4E" w:rsidRPr="000E401E" w:rsidRDefault="00155B4E" w:rsidP="00155B4E">
      <w:pPr>
        <w:pStyle w:val="CodeBorder"/>
      </w:pPr>
      <w:r w:rsidRPr="000E401E">
        <w:t>{</w:t>
      </w:r>
    </w:p>
    <w:p w14:paraId="2453E78F" w14:textId="77777777" w:rsidR="00155B4E" w:rsidRPr="000E401E" w:rsidRDefault="00155B4E" w:rsidP="00155B4E">
      <w:pPr>
        <w:pStyle w:val="CodeBorder"/>
      </w:pPr>
      <w:r w:rsidRPr="000E401E">
        <w:t>typedef byte RawBuffer ;</w:t>
      </w:r>
    </w:p>
    <w:p w14:paraId="41E71D0F" w14:textId="77777777" w:rsidR="00155B4E" w:rsidRPr="000E401E" w:rsidRDefault="00155B4E" w:rsidP="00155B4E">
      <w:pPr>
        <w:pStyle w:val="CodeBorder"/>
      </w:pPr>
      <w:r w:rsidRPr="000E401E">
        <w:t>}</w:t>
      </w:r>
    </w:p>
    <w:p w14:paraId="5A52A68F" w14:textId="77777777" w:rsidR="00155B4E" w:rsidRPr="000E401E" w:rsidRDefault="00155B4E" w:rsidP="00155B4E">
      <w:pPr>
        <w:pStyle w:val="CodeBorder"/>
      </w:pPr>
      <w:r w:rsidRPr="000E401E">
        <w:t xml:space="preserve">interface </w:t>
      </w:r>
      <w:r>
        <w:t>CD</w:t>
      </w:r>
      <w:r w:rsidRPr="000E401E">
        <w:t>868</w:t>
      </w:r>
      <w:r>
        <w:t>A</w:t>
      </w:r>
      <w:r w:rsidRPr="000E401E">
        <w:t>-MSG.emcs</w:t>
      </w:r>
    </w:p>
    <w:p w14:paraId="2FCC9B2F" w14:textId="77777777" w:rsidR="00155B4E" w:rsidRPr="000E401E" w:rsidRDefault="00155B4E" w:rsidP="00155B4E">
      <w:pPr>
        <w:pStyle w:val="CodeBorder"/>
      </w:pPr>
      <w:r w:rsidRPr="000E401E">
        <w:t>{</w:t>
      </w:r>
    </w:p>
    <w:p w14:paraId="576A2EBE" w14:textId="77777777" w:rsidR="00155B4E" w:rsidRPr="000E401E" w:rsidRDefault="00155B4E" w:rsidP="00155B4E">
      <w:pPr>
        <w:pStyle w:val="CodeBorder"/>
      </w:pPr>
      <w:r w:rsidRPr="000E401E">
        <w:t>typedef byte RawBuffer ;</w:t>
      </w:r>
    </w:p>
    <w:p w14:paraId="1F90129B" w14:textId="77777777" w:rsidR="00155B4E" w:rsidRPr="000E401E" w:rsidRDefault="00155B4E" w:rsidP="00155B4E">
      <w:pPr>
        <w:pStyle w:val="CodeBorder"/>
      </w:pPr>
      <w:r w:rsidRPr="000E401E">
        <w:t>}</w:t>
      </w:r>
    </w:p>
    <w:p w14:paraId="75268724" w14:textId="77777777" w:rsidR="00155B4E" w:rsidRPr="000E401E" w:rsidRDefault="00155B4E" w:rsidP="00155B4E">
      <w:pPr>
        <w:pStyle w:val="CodeBorder"/>
      </w:pPr>
      <w:r w:rsidRPr="000E401E">
        <w:t xml:space="preserve">interface </w:t>
      </w:r>
      <w:r>
        <w:t>CD</w:t>
      </w:r>
      <w:r w:rsidRPr="000E401E">
        <w:t>869</w:t>
      </w:r>
      <w:r>
        <w:t>A</w:t>
      </w:r>
      <w:r w:rsidRPr="000E401E">
        <w:t>-MSG.emcs</w:t>
      </w:r>
    </w:p>
    <w:p w14:paraId="621B712E" w14:textId="77777777" w:rsidR="00155B4E" w:rsidRPr="000E401E" w:rsidRDefault="00155B4E" w:rsidP="00155B4E">
      <w:pPr>
        <w:pStyle w:val="CodeBorder"/>
      </w:pPr>
      <w:r w:rsidRPr="000E401E">
        <w:t>{</w:t>
      </w:r>
    </w:p>
    <w:p w14:paraId="51D1CA5A" w14:textId="77777777" w:rsidR="00155B4E" w:rsidRPr="000E401E" w:rsidRDefault="00155B4E" w:rsidP="00155B4E">
      <w:pPr>
        <w:pStyle w:val="CodeBorder"/>
      </w:pPr>
      <w:r w:rsidRPr="000E401E">
        <w:t>typedef byte RawBuffer ;</w:t>
      </w:r>
    </w:p>
    <w:p w14:paraId="784CB3F6" w14:textId="77777777" w:rsidR="00155B4E" w:rsidRPr="000E401E" w:rsidRDefault="00155B4E" w:rsidP="00155B4E">
      <w:pPr>
        <w:pStyle w:val="CodeBorder"/>
      </w:pPr>
      <w:r w:rsidRPr="000E401E">
        <w:t>}</w:t>
      </w:r>
    </w:p>
    <w:p w14:paraId="31A0D955" w14:textId="77777777" w:rsidR="00155B4E" w:rsidRPr="000E401E" w:rsidRDefault="00155B4E" w:rsidP="00155B4E">
      <w:pPr>
        <w:pStyle w:val="CodeBorder"/>
      </w:pPr>
      <w:r w:rsidRPr="000E401E">
        <w:t xml:space="preserve">interface </w:t>
      </w:r>
      <w:r>
        <w:t>CD</w:t>
      </w:r>
      <w:r w:rsidRPr="000E401E">
        <w:t>871</w:t>
      </w:r>
      <w:r>
        <w:t>A</w:t>
      </w:r>
      <w:r w:rsidRPr="000E401E">
        <w:t>-MSG.emcs</w:t>
      </w:r>
    </w:p>
    <w:p w14:paraId="02BE5A30" w14:textId="77777777" w:rsidR="00155B4E" w:rsidRPr="000E401E" w:rsidRDefault="00155B4E" w:rsidP="00155B4E">
      <w:pPr>
        <w:pStyle w:val="CodeBorder"/>
      </w:pPr>
      <w:r w:rsidRPr="000E401E">
        <w:t>{</w:t>
      </w:r>
    </w:p>
    <w:p w14:paraId="5B96A1C7" w14:textId="77777777" w:rsidR="00155B4E" w:rsidRPr="000E401E" w:rsidRDefault="00155B4E" w:rsidP="00155B4E">
      <w:pPr>
        <w:pStyle w:val="CodeBorder"/>
      </w:pPr>
      <w:r w:rsidRPr="000E401E">
        <w:t>typedef byte RawBuffer ;</w:t>
      </w:r>
    </w:p>
    <w:p w14:paraId="3CC92DEE" w14:textId="77777777" w:rsidR="00155B4E" w:rsidRPr="000E401E" w:rsidRDefault="00155B4E" w:rsidP="00155B4E">
      <w:pPr>
        <w:pStyle w:val="CodeBorder"/>
      </w:pPr>
      <w:r w:rsidRPr="000E401E">
        <w:t>}</w:t>
      </w:r>
    </w:p>
    <w:p w14:paraId="0CF3DDC1" w14:textId="77777777" w:rsidR="00155B4E" w:rsidRPr="000E401E" w:rsidRDefault="00155B4E" w:rsidP="00155B4E">
      <w:pPr>
        <w:pStyle w:val="CodeBorder"/>
      </w:pPr>
      <w:r w:rsidRPr="000E401E">
        <w:t xml:space="preserve">interface </w:t>
      </w:r>
      <w:r>
        <w:t>CD</w:t>
      </w:r>
      <w:r w:rsidRPr="000E401E">
        <w:t>904</w:t>
      </w:r>
      <w:r>
        <w:t>A</w:t>
      </w:r>
      <w:r w:rsidRPr="000E401E">
        <w:t>-MSG.emcs</w:t>
      </w:r>
    </w:p>
    <w:p w14:paraId="028EE3DF" w14:textId="77777777" w:rsidR="00155B4E" w:rsidRPr="000E401E" w:rsidRDefault="00155B4E" w:rsidP="00155B4E">
      <w:pPr>
        <w:pStyle w:val="CodeBorder"/>
      </w:pPr>
      <w:r w:rsidRPr="000E401E">
        <w:t>{</w:t>
      </w:r>
    </w:p>
    <w:p w14:paraId="3EC8A2AD" w14:textId="77777777" w:rsidR="00155B4E" w:rsidRPr="000E401E" w:rsidRDefault="00155B4E" w:rsidP="00155B4E">
      <w:pPr>
        <w:pStyle w:val="CodeBorder"/>
      </w:pPr>
      <w:r w:rsidRPr="000E401E">
        <w:t>typedef byte RawBuffer ;</w:t>
      </w:r>
    </w:p>
    <w:p w14:paraId="32159753" w14:textId="77777777" w:rsidR="00155B4E" w:rsidRPr="000E401E" w:rsidRDefault="00155B4E" w:rsidP="00155B4E">
      <w:pPr>
        <w:pStyle w:val="CodeBorder"/>
      </w:pPr>
      <w:r w:rsidRPr="000E401E">
        <w:t>}</w:t>
      </w:r>
    </w:p>
    <w:p w14:paraId="015B18C8" w14:textId="77777777" w:rsidR="00155B4E" w:rsidRPr="000E401E" w:rsidRDefault="00155B4E" w:rsidP="00155B4E">
      <w:pPr>
        <w:pStyle w:val="CodeBorder"/>
      </w:pPr>
      <w:r w:rsidRPr="000E401E">
        <w:t xml:space="preserve">interface </w:t>
      </w:r>
      <w:r>
        <w:t>CD</w:t>
      </w:r>
      <w:r w:rsidRPr="000E401E">
        <w:t>905</w:t>
      </w:r>
      <w:r>
        <w:t>A</w:t>
      </w:r>
      <w:r w:rsidRPr="000E401E">
        <w:t>-MSG.emcs</w:t>
      </w:r>
    </w:p>
    <w:p w14:paraId="1ED26B07" w14:textId="77777777" w:rsidR="00155B4E" w:rsidRPr="000E401E" w:rsidRDefault="00155B4E" w:rsidP="00155B4E">
      <w:pPr>
        <w:pStyle w:val="CodeBorder"/>
      </w:pPr>
      <w:r w:rsidRPr="000E401E">
        <w:t>{</w:t>
      </w:r>
    </w:p>
    <w:p w14:paraId="0960B221" w14:textId="77777777" w:rsidR="00155B4E" w:rsidRPr="000E401E" w:rsidRDefault="00155B4E" w:rsidP="00155B4E">
      <w:pPr>
        <w:pStyle w:val="CodeBorder"/>
      </w:pPr>
      <w:r w:rsidRPr="000E401E">
        <w:t>typedef byte RawBuffer ;</w:t>
      </w:r>
    </w:p>
    <w:p w14:paraId="5D9E5F03" w14:textId="77777777" w:rsidR="00155B4E" w:rsidRPr="000E401E" w:rsidRDefault="00155B4E" w:rsidP="00155B4E">
      <w:pPr>
        <w:pStyle w:val="CodeBorder"/>
      </w:pPr>
      <w:r w:rsidRPr="000E401E">
        <w:t>}</w:t>
      </w:r>
    </w:p>
    <w:p w14:paraId="1FAFCF12" w14:textId="77777777" w:rsidR="00155B4E" w:rsidRPr="000E401E" w:rsidRDefault="00155B4E" w:rsidP="00155B4E">
      <w:pPr>
        <w:pStyle w:val="CodeBorder"/>
      </w:pPr>
      <w:r w:rsidRPr="000E401E">
        <w:lastRenderedPageBreak/>
        <w:t xml:space="preserve">interface </w:t>
      </w:r>
      <w:r>
        <w:t>CD</w:t>
      </w:r>
      <w:r w:rsidRPr="000E401E">
        <w:t>934</w:t>
      </w:r>
      <w:r>
        <w:t>A</w:t>
      </w:r>
      <w:r w:rsidRPr="000E401E">
        <w:t>-MSG.emcs</w:t>
      </w:r>
    </w:p>
    <w:p w14:paraId="36A7A095" w14:textId="77777777" w:rsidR="00155B4E" w:rsidRPr="000E401E" w:rsidRDefault="00155B4E" w:rsidP="00155B4E">
      <w:pPr>
        <w:pStyle w:val="CodeBorder"/>
      </w:pPr>
      <w:r w:rsidRPr="000E401E">
        <w:t>{</w:t>
      </w:r>
    </w:p>
    <w:p w14:paraId="57C85310" w14:textId="77777777" w:rsidR="00155B4E" w:rsidRPr="000E401E" w:rsidRDefault="00155B4E" w:rsidP="00155B4E">
      <w:pPr>
        <w:pStyle w:val="CodeBorder"/>
      </w:pPr>
      <w:r w:rsidRPr="000E401E">
        <w:t>typedef byte RawBuffer ;</w:t>
      </w:r>
    </w:p>
    <w:p w14:paraId="3B276BF9" w14:textId="77777777" w:rsidR="00155B4E" w:rsidRPr="000E401E" w:rsidRDefault="00155B4E" w:rsidP="00155B4E">
      <w:pPr>
        <w:pStyle w:val="CodeBorder"/>
      </w:pPr>
      <w:r w:rsidRPr="000E401E">
        <w:t>}</w:t>
      </w:r>
    </w:p>
    <w:p w14:paraId="7265FD28" w14:textId="77777777" w:rsidR="00155B4E" w:rsidRPr="000E401E" w:rsidRDefault="00155B4E" w:rsidP="00155B4E">
      <w:pPr>
        <w:pStyle w:val="CodeBorder"/>
      </w:pPr>
      <w:r w:rsidRPr="000E401E">
        <w:t xml:space="preserve">interface </w:t>
      </w:r>
      <w:r>
        <w:t>CD</w:t>
      </w:r>
      <w:r w:rsidRPr="000E401E">
        <w:t>906</w:t>
      </w:r>
      <w:r>
        <w:t>A</w:t>
      </w:r>
      <w:r w:rsidRPr="000E401E">
        <w:t>-MSG.emcs</w:t>
      </w:r>
    </w:p>
    <w:p w14:paraId="4DADCF3B" w14:textId="77777777" w:rsidR="00155B4E" w:rsidRPr="000E401E" w:rsidRDefault="00155B4E" w:rsidP="00155B4E">
      <w:pPr>
        <w:pStyle w:val="CodeBorder"/>
      </w:pPr>
      <w:r w:rsidRPr="000E401E">
        <w:t>{</w:t>
      </w:r>
    </w:p>
    <w:p w14:paraId="1FF3F343" w14:textId="77777777" w:rsidR="00155B4E" w:rsidRPr="000E401E" w:rsidRDefault="00155B4E" w:rsidP="00155B4E">
      <w:pPr>
        <w:pStyle w:val="CodeBorder"/>
      </w:pPr>
      <w:r w:rsidRPr="000E401E">
        <w:t>typedef byte RawBuffer ;</w:t>
      </w:r>
    </w:p>
    <w:p w14:paraId="6CC8093C" w14:textId="77777777" w:rsidR="00155B4E" w:rsidRPr="000E401E" w:rsidRDefault="00155B4E" w:rsidP="00155B4E">
      <w:pPr>
        <w:pStyle w:val="CodeBorder"/>
      </w:pPr>
      <w:r w:rsidRPr="000E401E">
        <w:t>}</w:t>
      </w:r>
    </w:p>
    <w:p w14:paraId="51172FF7" w14:textId="77777777" w:rsidR="00155B4E" w:rsidRPr="000E401E" w:rsidRDefault="00155B4E" w:rsidP="00155B4E">
      <w:pPr>
        <w:pStyle w:val="CodeBorder"/>
      </w:pPr>
      <w:r w:rsidRPr="000E401E">
        <w:t xml:space="preserve">interface </w:t>
      </w:r>
      <w:r>
        <w:t>CD</w:t>
      </w:r>
      <w:r w:rsidRPr="000E401E">
        <w:t>917</w:t>
      </w:r>
      <w:r>
        <w:t>A</w:t>
      </w:r>
      <w:r w:rsidRPr="000E401E">
        <w:t>-MSG.emcs</w:t>
      </w:r>
    </w:p>
    <w:p w14:paraId="0198099A" w14:textId="77777777" w:rsidR="00155B4E" w:rsidRPr="000E401E" w:rsidRDefault="00155B4E" w:rsidP="00155B4E">
      <w:pPr>
        <w:pStyle w:val="CodeBorder"/>
      </w:pPr>
      <w:r w:rsidRPr="000E401E">
        <w:t>{</w:t>
      </w:r>
    </w:p>
    <w:p w14:paraId="40B4F784" w14:textId="77777777" w:rsidR="00155B4E" w:rsidRPr="000E401E" w:rsidRDefault="00155B4E" w:rsidP="00155B4E">
      <w:pPr>
        <w:pStyle w:val="CodeBorder"/>
      </w:pPr>
      <w:r w:rsidRPr="000E401E">
        <w:t>typedef byte RawBuffer ;</w:t>
      </w:r>
    </w:p>
    <w:p w14:paraId="798860FC" w14:textId="77777777" w:rsidR="00155B4E" w:rsidRPr="000E401E" w:rsidRDefault="00155B4E" w:rsidP="00155B4E">
      <w:pPr>
        <w:pStyle w:val="CodeBorder"/>
      </w:pPr>
      <w:r w:rsidRPr="000E401E">
        <w:t>}</w:t>
      </w:r>
    </w:p>
    <w:p w14:paraId="7FFDADA3" w14:textId="51E63FBE" w:rsidR="00155B4E" w:rsidRPr="00EF2D26" w:rsidRDefault="00155B4E" w:rsidP="00155B4E">
      <w:pPr>
        <w:pStyle w:val="Caption"/>
      </w:pPr>
      <w:bookmarkStart w:id="2824" w:name="_Ref139176966"/>
      <w:bookmarkStart w:id="2825" w:name="_Toc178390918"/>
      <w:bookmarkStart w:id="2826" w:name="_Toc1401042"/>
      <w:bookmarkStart w:id="2827" w:name="_Toc128575684"/>
      <w:r w:rsidRPr="00EF2D26">
        <w:t xml:space="preserve">Table </w:t>
      </w:r>
      <w:r>
        <w:fldChar w:fldCharType="begin"/>
      </w:r>
      <w:r>
        <w:instrText>SEQ Table \* ARABIC</w:instrText>
      </w:r>
      <w:r>
        <w:fldChar w:fldCharType="separate"/>
      </w:r>
      <w:r w:rsidR="00982519">
        <w:rPr>
          <w:noProof/>
        </w:rPr>
        <w:t>54</w:t>
      </w:r>
      <w:r>
        <w:fldChar w:fldCharType="end"/>
      </w:r>
      <w:bookmarkEnd w:id="2824"/>
      <w:r w:rsidRPr="00EF2D26">
        <w:t>: IDL definition of CCN messages for EMCS</w:t>
      </w:r>
      <w:bookmarkEnd w:id="2825"/>
      <w:bookmarkEnd w:id="2826"/>
      <w:bookmarkEnd w:id="2827"/>
    </w:p>
    <w:p w14:paraId="41FB3D6D"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828" w:name="_Toc179184352"/>
      <w:bookmarkStart w:id="2829" w:name="_Toc180385598"/>
      <w:bookmarkStart w:id="2830" w:name="_Toc180386140"/>
      <w:bookmarkStart w:id="2831" w:name="_Toc179184353"/>
      <w:bookmarkStart w:id="2832" w:name="_Toc180385599"/>
      <w:bookmarkStart w:id="2833" w:name="_Toc180386141"/>
      <w:bookmarkStart w:id="2834" w:name="_Toc113879359"/>
      <w:bookmarkStart w:id="2835" w:name="_Ref135418848"/>
      <w:bookmarkStart w:id="2836" w:name="_Ref135418851"/>
      <w:bookmarkStart w:id="2837" w:name="_Ref135421258"/>
      <w:bookmarkStart w:id="2838" w:name="_Ref135421264"/>
      <w:bookmarkStart w:id="2839" w:name="_Ref138591563"/>
      <w:bookmarkStart w:id="2840" w:name="_Ref138591566"/>
      <w:bookmarkStart w:id="2841" w:name="_Ref139550168"/>
      <w:bookmarkStart w:id="2842" w:name="_Ref139550171"/>
      <w:bookmarkStart w:id="2843" w:name="_Ref139622656"/>
      <w:bookmarkStart w:id="2844" w:name="_Ref139884339"/>
      <w:bookmarkStart w:id="2845" w:name="_Ref140289455"/>
      <w:bookmarkStart w:id="2846" w:name="_Toc178390919"/>
      <w:bookmarkStart w:id="2847" w:name="_Ref188120525"/>
      <w:bookmarkStart w:id="2848" w:name="_Ref188120537"/>
      <w:bookmarkStart w:id="2849" w:name="_Toc191308506"/>
      <w:bookmarkStart w:id="2850" w:name="_Ref247111197"/>
      <w:bookmarkStart w:id="2851" w:name="_Toc1400674"/>
      <w:bookmarkStart w:id="2852" w:name="_Toc128575584"/>
      <w:bookmarkEnd w:id="2828"/>
      <w:bookmarkEnd w:id="2829"/>
      <w:bookmarkEnd w:id="2830"/>
      <w:bookmarkEnd w:id="2831"/>
      <w:bookmarkEnd w:id="2832"/>
      <w:bookmarkEnd w:id="2833"/>
      <w:r w:rsidRPr="00EF2D26">
        <w:lastRenderedPageBreak/>
        <w:t>Transport of Messages via SOAP/HTTP</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E705823" w14:textId="77777777" w:rsidR="00155B4E" w:rsidRPr="00EF2D26" w:rsidRDefault="00155B4E" w:rsidP="00155B4E">
      <w:bookmarkStart w:id="2853" w:name="_Toc91258468"/>
      <w:bookmarkStart w:id="2854" w:name="_Toc91258621"/>
      <w:bookmarkStart w:id="2855" w:name="_Toc112669557"/>
      <w:r w:rsidRPr="00EF2D26">
        <w:t>This chapter defines the transport of messages via SOAP/HTTP that can be used by a MSA to invoke the Common Domain Central Services Web Services. It is decomposed in seven sub-sections:</w:t>
      </w:r>
    </w:p>
    <w:p w14:paraId="16F212E1" w14:textId="77777777" w:rsidR="00155B4E" w:rsidRPr="00EF2D26" w:rsidRDefault="00155B4E" w:rsidP="00155B4E">
      <w:r w:rsidRPr="00EF2D26">
        <w:t>The first section discusses the network topology that enables MSA client and the Common Domain Central Services interaction over SOAP/HTTP.</w:t>
      </w:r>
    </w:p>
    <w:p w14:paraId="5FCB053F" w14:textId="77777777" w:rsidR="00155B4E" w:rsidRPr="00EF2D26" w:rsidRDefault="00155B4E" w:rsidP="00155B4E">
      <w:r w:rsidRPr="00EF2D26">
        <w:t>The second section details the CCN configuration and related responsibility model and procedures.</w:t>
      </w:r>
    </w:p>
    <w:p w14:paraId="0A9534FB" w14:textId="09F2BD39" w:rsidR="00155B4E" w:rsidRPr="00EF2D26" w:rsidRDefault="00155B4E" w:rsidP="00155B4E">
      <w:r w:rsidRPr="00EF2D26">
        <w:t>The third section provides a brief introduction to the standards that are applicable to web service invocation over SOAP/HTTP: SOAP, HTTP, XML-RPC, WSDL, WS-Security and UDDI. The fourth section ‘</w:t>
      </w:r>
      <w:r w:rsidRPr="00EF2D26">
        <w:fldChar w:fldCharType="begin"/>
      </w:r>
      <w:r w:rsidRPr="00EF2D26">
        <w:instrText xml:space="preserve"> REF _Ref90705410 \h  \* MERGEFORMAT </w:instrText>
      </w:r>
      <w:r w:rsidRPr="00EF2D26">
        <w:fldChar w:fldCharType="separate"/>
      </w:r>
      <w:r w:rsidR="00982519" w:rsidRPr="00EF2D26">
        <w:t>Recommended Usage</w:t>
      </w:r>
      <w:r w:rsidRPr="00EF2D26">
        <w:fldChar w:fldCharType="end"/>
      </w:r>
      <w:r w:rsidRPr="00EF2D26">
        <w:t>’ provides an explanation of how a MSA should use Common Domain Central Services Web Services:</w:t>
      </w:r>
    </w:p>
    <w:p w14:paraId="191E34A9" w14:textId="4B50BE10"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_Ref88647086 \h  \* MERGEFORMAT </w:instrText>
      </w:r>
      <w:r w:rsidR="00155B4E" w:rsidRPr="0E615139">
        <w:rPr>
          <w:i w:val="0"/>
          <w:color w:val="auto"/>
        </w:rPr>
      </w:r>
      <w:r w:rsidR="00155B4E" w:rsidRPr="0E615139">
        <w:rPr>
          <w:i w:val="0"/>
          <w:color w:val="auto"/>
        </w:rPr>
        <w:fldChar w:fldCharType="separate"/>
      </w:r>
      <w:r w:rsidR="00982519" w:rsidRPr="00982519">
        <w:rPr>
          <w:i w:val="0"/>
          <w:color w:val="auto"/>
        </w:rPr>
        <w:t>SOAP Message Structure</w:t>
      </w:r>
      <w:r w:rsidR="00155B4E" w:rsidRPr="0E615139">
        <w:rPr>
          <w:i w:val="0"/>
          <w:color w:val="auto"/>
        </w:rPr>
        <w:fldChar w:fldCharType="end"/>
      </w:r>
      <w:r w:rsidRPr="0E615139">
        <w:rPr>
          <w:i w:val="0"/>
          <w:color w:val="auto"/>
        </w:rPr>
        <w:t>” to create;</w:t>
      </w:r>
    </w:p>
    <w:p w14:paraId="36D70911" w14:textId="64FB3972"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_Ref133199055 \h  \* MERGEFORMAT </w:instrText>
      </w:r>
      <w:r w:rsidR="00155B4E" w:rsidRPr="0E615139">
        <w:rPr>
          <w:i w:val="0"/>
          <w:color w:val="auto"/>
        </w:rPr>
      </w:r>
      <w:r w:rsidR="00155B4E" w:rsidRPr="0E615139">
        <w:rPr>
          <w:i w:val="0"/>
          <w:color w:val="auto"/>
        </w:rPr>
        <w:fldChar w:fldCharType="separate"/>
      </w:r>
      <w:r w:rsidR="00982519" w:rsidRPr="00982519">
        <w:rPr>
          <w:i w:val="0"/>
          <w:color w:val="auto"/>
        </w:rPr>
        <w:t>SOAP Message Exchange Patterns</w:t>
      </w:r>
      <w:r w:rsidR="00155B4E" w:rsidRPr="0E615139">
        <w:rPr>
          <w:i w:val="0"/>
          <w:color w:val="auto"/>
        </w:rPr>
        <w:fldChar w:fldCharType="end"/>
      </w:r>
      <w:r w:rsidRPr="0E615139">
        <w:rPr>
          <w:i w:val="0"/>
          <w:color w:val="auto"/>
        </w:rPr>
        <w:t>” to be used;</w:t>
      </w:r>
    </w:p>
    <w:p w14:paraId="7283AA90"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How a MSA must invoke web services of Central Services over SOAP/HTTP.</w:t>
      </w:r>
    </w:p>
    <w:p w14:paraId="40334AE7" w14:textId="5A730D20" w:rsidR="00155B4E" w:rsidRPr="00EF2D26" w:rsidRDefault="00155B4E" w:rsidP="00155B4E">
      <w:r w:rsidRPr="00EF2D26">
        <w:t>The last two sections outline two important features of web services that are relevant to the SOAP/HTTP transport: “</w:t>
      </w:r>
      <w:r w:rsidRPr="00EF2D26">
        <w:fldChar w:fldCharType="begin"/>
      </w:r>
      <w:r w:rsidRPr="00EF2D26">
        <w:instrText xml:space="preserve"> REF _Ref91552506 \h  \* MERGEFORMAT </w:instrText>
      </w:r>
      <w:r w:rsidRPr="00EF2D26">
        <w:fldChar w:fldCharType="separate"/>
      </w:r>
      <w:r w:rsidR="00982519" w:rsidRPr="00EF2D26">
        <w:t>Web Service Transactions</w:t>
      </w:r>
      <w:r w:rsidRPr="00EF2D26">
        <w:fldChar w:fldCharType="end"/>
      </w:r>
      <w:r w:rsidRPr="00EF2D26">
        <w:t>” and “</w:t>
      </w:r>
      <w:r w:rsidRPr="00EF2D26">
        <w:fldChar w:fldCharType="begin"/>
      </w:r>
      <w:r w:rsidRPr="00EF2D26">
        <w:instrText xml:space="preserve"> REF _Ref88630055 \h  \* MERGEFORMAT </w:instrText>
      </w:r>
      <w:r w:rsidRPr="00EF2D26">
        <w:fldChar w:fldCharType="separate"/>
      </w:r>
      <w:r w:rsidR="00982519" w:rsidRPr="0E615139">
        <w:t>Web Service Security</w:t>
      </w:r>
      <w:r w:rsidRPr="00EF2D26">
        <w:fldChar w:fldCharType="end"/>
      </w:r>
      <w:r w:rsidRPr="00EF2D26">
        <w:t>”.</w:t>
      </w:r>
    </w:p>
    <w:p w14:paraId="0ACD4BAD" w14:textId="77777777" w:rsidR="00155B4E" w:rsidRPr="00EF2D26" w:rsidRDefault="00155B4E" w:rsidP="00D76942">
      <w:pPr>
        <w:pStyle w:val="Heading2"/>
        <w:keepLines/>
        <w:numPr>
          <w:ilvl w:val="1"/>
          <w:numId w:val="34"/>
        </w:numPr>
      </w:pPr>
      <w:bookmarkStart w:id="2856" w:name="_Ref135421719"/>
      <w:bookmarkStart w:id="2857" w:name="_Ref135421724"/>
      <w:bookmarkStart w:id="2858" w:name="_Toc178390920"/>
      <w:bookmarkStart w:id="2859" w:name="_Toc191308507"/>
      <w:bookmarkStart w:id="2860" w:name="_Toc191309347"/>
      <w:bookmarkStart w:id="2861" w:name="_Toc1400675"/>
      <w:bookmarkStart w:id="2862" w:name="_Toc128575585"/>
      <w:r w:rsidRPr="00EF2D26">
        <w:t>Topology</w:t>
      </w:r>
      <w:bookmarkStart w:id="2863" w:name="_Toc91258469"/>
      <w:bookmarkStart w:id="2864" w:name="_Toc91258622"/>
      <w:bookmarkEnd w:id="2853"/>
      <w:bookmarkEnd w:id="2854"/>
      <w:bookmarkEnd w:id="2855"/>
      <w:bookmarkEnd w:id="2856"/>
      <w:bookmarkEnd w:id="2857"/>
      <w:bookmarkEnd w:id="2858"/>
      <w:bookmarkEnd w:id="2859"/>
      <w:bookmarkEnd w:id="2860"/>
      <w:bookmarkEnd w:id="2861"/>
      <w:bookmarkEnd w:id="2862"/>
    </w:p>
    <w:p w14:paraId="00DCD177" w14:textId="59E7EDFD" w:rsidR="00155B4E" w:rsidRPr="00EF2D26" w:rsidRDefault="00155B4E" w:rsidP="00D76942">
      <w:pPr>
        <w:pStyle w:val="Heading3"/>
        <w:keepLines/>
        <w:numPr>
          <w:ilvl w:val="2"/>
          <w:numId w:val="34"/>
        </w:numPr>
        <w:suppressAutoHyphens w:val="0"/>
      </w:pPr>
      <w:bookmarkStart w:id="2865" w:name="_Toc112669558"/>
      <w:bookmarkStart w:id="2866" w:name="_Toc178390921"/>
      <w:bookmarkStart w:id="2867" w:name="_Toc191308508"/>
      <w:bookmarkStart w:id="2868" w:name="_Toc191309348"/>
      <w:bookmarkStart w:id="2869" w:name="_Toc1400676"/>
      <w:bookmarkStart w:id="2870" w:name="_Toc128575586"/>
      <w:r w:rsidRPr="00EF2D26">
        <w:t>HTTP Transport</w:t>
      </w:r>
      <w:bookmarkEnd w:id="2863"/>
      <w:bookmarkEnd w:id="2864"/>
      <w:bookmarkEnd w:id="2865"/>
      <w:bookmarkEnd w:id="2866"/>
      <w:bookmarkEnd w:id="2867"/>
      <w:bookmarkEnd w:id="2868"/>
      <w:bookmarkEnd w:id="2869"/>
      <w:bookmarkEnd w:id="2870"/>
    </w:p>
    <w:p w14:paraId="325C7CC0" w14:textId="77777777" w:rsidR="00155B4E" w:rsidRPr="00EF2D26" w:rsidRDefault="00155B4E" w:rsidP="00155B4E">
      <w:bookmarkStart w:id="2871" w:name="_Toc91258470"/>
      <w:bookmarkStart w:id="2872" w:name="_Toc91258624"/>
      <w:bookmarkStart w:id="2873" w:name="_Toc112669559"/>
      <w:r w:rsidRPr="00EF2D26">
        <w:t>The topology of the HTTP transport over CCN can be represented as follows:</w:t>
      </w:r>
    </w:p>
    <w:p w14:paraId="212AA646" w14:textId="2C000460" w:rsidR="00155B4E" w:rsidRPr="00EF2D26" w:rsidRDefault="00155B4E" w:rsidP="00155B4E">
      <w:pPr>
        <w:pStyle w:val="Figure"/>
        <w:rPr>
          <w:noProof w:val="0"/>
        </w:rPr>
      </w:pPr>
      <w:r w:rsidRPr="00EF2D26">
        <w:rPr>
          <w:lang w:val="pt-PT" w:eastAsia="pt-PT"/>
        </w:rPr>
        <w:drawing>
          <wp:inline distT="0" distB="0" distL="0" distR="0" wp14:anchorId="18AFC207" wp14:editId="14EB9000">
            <wp:extent cx="5759450" cy="28340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759450" cy="2834005"/>
                    </a:xfrm>
                    <a:prstGeom prst="rect">
                      <a:avLst/>
                    </a:prstGeom>
                    <a:noFill/>
                    <a:ln>
                      <a:noFill/>
                    </a:ln>
                  </pic:spPr>
                </pic:pic>
              </a:graphicData>
            </a:graphic>
          </wp:inline>
        </w:drawing>
      </w:r>
    </w:p>
    <w:p w14:paraId="7C398635" w14:textId="11362E08" w:rsidR="00155B4E" w:rsidRPr="00EF2D26" w:rsidRDefault="00155B4E" w:rsidP="00155B4E">
      <w:pPr>
        <w:pStyle w:val="Caption"/>
      </w:pPr>
      <w:bookmarkStart w:id="2874" w:name="_Toc1400975"/>
      <w:bookmarkStart w:id="2875" w:name="_Toc128575943"/>
      <w:r w:rsidRPr="00EF2D26">
        <w:t xml:space="preserve">Figure </w:t>
      </w:r>
      <w:r>
        <w:fldChar w:fldCharType="begin"/>
      </w:r>
      <w:r>
        <w:instrText>SEQ Figure \* ARABIC</w:instrText>
      </w:r>
      <w:r>
        <w:fldChar w:fldCharType="separate"/>
      </w:r>
      <w:r w:rsidR="00982519">
        <w:rPr>
          <w:noProof/>
        </w:rPr>
        <w:t>243</w:t>
      </w:r>
      <w:r>
        <w:fldChar w:fldCharType="end"/>
      </w:r>
      <w:r w:rsidRPr="00EF2D26">
        <w:t>: HTTP over CCN Transport Topology</w:t>
      </w:r>
      <w:bookmarkEnd w:id="2874"/>
      <w:bookmarkEnd w:id="2875"/>
    </w:p>
    <w:p w14:paraId="45DE9F58" w14:textId="77777777" w:rsidR="00155B4E" w:rsidRPr="00EF2D26" w:rsidRDefault="00155B4E" w:rsidP="00155B4E">
      <w:r w:rsidRPr="00EF2D26">
        <w:t>SOAP is the message format used in the invocation of Central Services Web Services over a HTTP transport. SOAP messages created by MSAs are sent via HTTP over CCN through the Gateways Apache Proxies, to Central Services Web Services.</w:t>
      </w:r>
    </w:p>
    <w:p w14:paraId="0893CD69" w14:textId="7721535E" w:rsidR="00155B4E" w:rsidRPr="00EF2D26" w:rsidRDefault="00155B4E" w:rsidP="00D76942">
      <w:pPr>
        <w:pStyle w:val="Heading3"/>
        <w:keepLines/>
        <w:numPr>
          <w:ilvl w:val="2"/>
          <w:numId w:val="34"/>
        </w:numPr>
        <w:suppressAutoHyphens w:val="0"/>
      </w:pPr>
      <w:bookmarkStart w:id="2876" w:name="_Toc178390922"/>
      <w:bookmarkStart w:id="2877" w:name="_Toc191308509"/>
      <w:bookmarkStart w:id="2878" w:name="_Toc191309349"/>
      <w:bookmarkStart w:id="2879" w:name="_Toc1400677"/>
      <w:bookmarkStart w:id="2880" w:name="_Toc128575587"/>
      <w:r w:rsidRPr="00EF2D26">
        <w:lastRenderedPageBreak/>
        <w:t>Uniform Resource Identifier</w:t>
      </w:r>
      <w:bookmarkEnd w:id="2871"/>
      <w:bookmarkEnd w:id="2872"/>
      <w:bookmarkEnd w:id="2873"/>
      <w:bookmarkEnd w:id="2876"/>
      <w:bookmarkEnd w:id="2877"/>
      <w:bookmarkEnd w:id="2878"/>
      <w:bookmarkEnd w:id="2879"/>
      <w:bookmarkEnd w:id="2880"/>
    </w:p>
    <w:p w14:paraId="293BF1D7" w14:textId="77777777" w:rsidR="00155B4E" w:rsidRPr="00EF2D26" w:rsidRDefault="00155B4E" w:rsidP="00155B4E">
      <w:r w:rsidRPr="00EF2D26">
        <w:t xml:space="preserve">Common Domain Central Services Web Services are located by </w:t>
      </w:r>
      <w:r w:rsidRPr="00EF2D26">
        <w:rPr>
          <w:i/>
        </w:rPr>
        <w:t>URI</w:t>
      </w:r>
      <w:r w:rsidRPr="00EF2D26">
        <w:t>s. Following the generic syntax or URIs, the derived syntax for each Common Domain Central Services web service is defined as follows:</w:t>
      </w:r>
    </w:p>
    <w:p w14:paraId="7BB97D86" w14:textId="77777777" w:rsidR="00155B4E" w:rsidRPr="00BB1154" w:rsidRDefault="00155B4E" w:rsidP="00155B4E">
      <w:pPr>
        <w:pStyle w:val="Code"/>
        <w:jc w:val="center"/>
        <w:rPr>
          <w:sz w:val="22"/>
          <w:szCs w:val="22"/>
        </w:rPr>
      </w:pPr>
      <w:r w:rsidRPr="00BB1154">
        <w:rPr>
          <w:sz w:val="22"/>
          <w:szCs w:val="22"/>
        </w:rPr>
        <w:t>&lt;scheme&gt;://&lt;server&gt;:&lt;port&gt;/&lt;path&gt;</w:t>
      </w:r>
    </w:p>
    <w:p w14:paraId="16117545" w14:textId="77777777" w:rsidR="00155B4E" w:rsidRPr="00EF2D26" w:rsidRDefault="00155B4E" w:rsidP="00155B4E">
      <w:bookmarkStart w:id="2881" w:name="_Toc90723679"/>
      <w:r w:rsidRPr="00EF2D26">
        <w:t>Where:</w:t>
      </w:r>
      <w:bookmarkEnd w:id="2881"/>
    </w:p>
    <w:p w14:paraId="36CC87A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&lt;scheme&gt; is always “http” or “https” - only SOAP/HTTP is supported by Central Services;</w:t>
      </w:r>
    </w:p>
    <w:p w14:paraId="5F7CABE4" w14:textId="44C57FC4"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&lt;server&gt; is an environment specific logical name that identifies a HTTP server. See sub-section “</w:t>
      </w:r>
      <w:r w:rsidR="00155B4E" w:rsidRPr="0E615139">
        <w:rPr>
          <w:i w:val="0"/>
          <w:color w:val="auto"/>
        </w:rPr>
        <w:fldChar w:fldCharType="begin"/>
      </w:r>
      <w:r w:rsidR="00155B4E" w:rsidRPr="0E615139">
        <w:rPr>
          <w:i w:val="0"/>
          <w:color w:val="auto"/>
        </w:rPr>
        <w:instrText xml:space="preserve"> REF _Ref90090248 \h  \* MERGEFORMAT </w:instrText>
      </w:r>
      <w:r w:rsidR="00155B4E" w:rsidRPr="0E615139">
        <w:rPr>
          <w:i w:val="0"/>
          <w:color w:val="auto"/>
        </w:rPr>
      </w:r>
      <w:r w:rsidR="00155B4E" w:rsidRPr="0E615139">
        <w:rPr>
          <w:i w:val="0"/>
          <w:color w:val="auto"/>
        </w:rPr>
        <w:fldChar w:fldCharType="separate"/>
      </w:r>
      <w:r w:rsidR="00982519" w:rsidRPr="00982519">
        <w:rPr>
          <w:i w:val="0"/>
          <w:color w:val="auto"/>
        </w:rPr>
        <w:t>Environments</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_Ref90090248 \h \p  \* MERGEFORMAT </w:instrText>
      </w:r>
      <w:r w:rsidR="00155B4E" w:rsidRPr="0E615139">
        <w:rPr>
          <w:i w:val="0"/>
          <w:color w:val="auto"/>
        </w:rPr>
      </w:r>
      <w:r w:rsidR="00155B4E" w:rsidRPr="0E615139">
        <w:rPr>
          <w:i w:val="0"/>
          <w:color w:val="auto"/>
        </w:rPr>
        <w:fldChar w:fldCharType="separate"/>
      </w:r>
      <w:r w:rsidR="00982519">
        <w:rPr>
          <w:i w:val="0"/>
          <w:color w:val="auto"/>
        </w:rPr>
        <w:t>below</w:t>
      </w:r>
      <w:r w:rsidR="00155B4E" w:rsidRPr="0E615139">
        <w:rPr>
          <w:i w:val="0"/>
          <w:color w:val="auto"/>
        </w:rPr>
        <w:fldChar w:fldCharType="end"/>
      </w:r>
      <w:r w:rsidRPr="0E615139">
        <w:rPr>
          <w:i w:val="0"/>
          <w:color w:val="auto"/>
        </w:rPr>
        <w:t xml:space="preserve"> for more details;</w:t>
      </w:r>
    </w:p>
    <w:p w14:paraId="4CDB39B2" w14:textId="7081113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&lt;port&gt; represents the TCP/IP port that the HTTP transport runs over. As with the &lt;server&gt; element, the HTTP port varies between “</w:t>
      </w:r>
      <w:r w:rsidR="00155B4E" w:rsidRPr="0E615139">
        <w:rPr>
          <w:i w:val="0"/>
          <w:color w:val="auto"/>
        </w:rPr>
        <w:fldChar w:fldCharType="begin"/>
      </w:r>
      <w:r w:rsidR="00155B4E" w:rsidRPr="0E615139">
        <w:rPr>
          <w:i w:val="0"/>
          <w:color w:val="auto"/>
        </w:rPr>
        <w:instrText xml:space="preserve"> REF _Ref90090714 \h  \* MERGEFORMAT </w:instrText>
      </w:r>
      <w:r w:rsidR="00155B4E" w:rsidRPr="0E615139">
        <w:rPr>
          <w:i w:val="0"/>
          <w:color w:val="auto"/>
        </w:rPr>
      </w:r>
      <w:r w:rsidR="00155B4E" w:rsidRPr="0E615139">
        <w:rPr>
          <w:i w:val="0"/>
          <w:color w:val="auto"/>
        </w:rPr>
        <w:fldChar w:fldCharType="separate"/>
      </w:r>
      <w:r w:rsidR="00982519" w:rsidRPr="00982519">
        <w:rPr>
          <w:i w:val="0"/>
          <w:color w:val="auto"/>
        </w:rPr>
        <w:t>Environments</w:t>
      </w:r>
      <w:r w:rsidR="00155B4E" w:rsidRPr="0E615139">
        <w:rPr>
          <w:i w:val="0"/>
          <w:color w:val="auto"/>
        </w:rPr>
        <w:fldChar w:fldCharType="end"/>
      </w:r>
      <w:r w:rsidRPr="0E615139">
        <w:rPr>
          <w:i w:val="0"/>
          <w:color w:val="auto"/>
        </w:rPr>
        <w:t>”;</w:t>
      </w:r>
    </w:p>
    <w:p w14:paraId="114142C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&lt;path&gt; represents a relative path to the Central Services web service resource.</w:t>
      </w:r>
    </w:p>
    <w:p w14:paraId="0FAB68FE" w14:textId="40BBE6BC" w:rsidR="00155B4E" w:rsidRPr="00EF2D26" w:rsidRDefault="00155B4E" w:rsidP="00155B4E">
      <w:r w:rsidRPr="00EF2D26">
        <w:t xml:space="preserve">Section </w:t>
      </w:r>
      <w:r w:rsidRPr="00EF2D26">
        <w:fldChar w:fldCharType="begin"/>
      </w:r>
      <w:r w:rsidRPr="00EF2D26">
        <w:instrText xml:space="preserve"> REF _Ref90089015 \r \h  \* MERGEFORMAT </w:instrText>
      </w:r>
      <w:r w:rsidRPr="00EF2D26">
        <w:fldChar w:fldCharType="separate"/>
      </w:r>
      <w:r w:rsidR="00982519">
        <w:t>X.I.3</w:t>
      </w:r>
      <w:r w:rsidRPr="00EF2D26">
        <w:fldChar w:fldCharType="end"/>
      </w:r>
      <w:r w:rsidRPr="00EF2D26">
        <w:t xml:space="preserve"> </w:t>
      </w:r>
      <w:r w:rsidRPr="00EF2D26">
        <w:fldChar w:fldCharType="begin"/>
      </w:r>
      <w:r w:rsidRPr="00EF2D26">
        <w:instrText xml:space="preserve"> REF _R</w:instrText>
      </w:r>
      <w:r>
        <w:instrText xml:space="preserve">ef90089015 </w:instrText>
      </w:r>
      <w:r w:rsidRPr="00EF2D26">
        <w:instrText>\h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 xml:space="preserve"> discusses the environments that support for the SOAP/HTTP transport, including the environment specific values for &lt;server&gt; and &lt;port&gt;.</w:t>
      </w:r>
    </w:p>
    <w:p w14:paraId="3DE7A18E" w14:textId="77777777" w:rsidR="00155B4E" w:rsidRPr="00EF2D26" w:rsidRDefault="00155B4E" w:rsidP="00155B4E">
      <w:r w:rsidRPr="00EF2D26">
        <w:t>It also lists the relative URIs for each Central Services web service and specifies the values for the &lt;path&gt; element - “&lt;WebApp&gt;/&lt;RelativePath&gt;/&lt;WebService&gt;.ws” - that does not change between environments.</w:t>
      </w:r>
    </w:p>
    <w:p w14:paraId="7A2D90C9" w14:textId="77777777" w:rsidR="00155B4E" w:rsidRPr="00EF2D26" w:rsidRDefault="00155B4E" w:rsidP="00D76942">
      <w:pPr>
        <w:pStyle w:val="Heading3"/>
        <w:keepLines/>
        <w:numPr>
          <w:ilvl w:val="2"/>
          <w:numId w:val="34"/>
        </w:numPr>
        <w:suppressAutoHyphens w:val="0"/>
      </w:pPr>
      <w:bookmarkStart w:id="2882" w:name="_Ref90089015"/>
      <w:bookmarkStart w:id="2883" w:name="_Ref90090248"/>
      <w:bookmarkStart w:id="2884" w:name="_Ref90090714"/>
      <w:bookmarkStart w:id="2885" w:name="_Toc91258471"/>
      <w:bookmarkStart w:id="2886" w:name="_Toc91258625"/>
      <w:bookmarkStart w:id="2887" w:name="_Toc112669560"/>
      <w:bookmarkStart w:id="2888" w:name="_Toc178390923"/>
      <w:bookmarkStart w:id="2889" w:name="_Toc191308510"/>
      <w:bookmarkStart w:id="2890" w:name="_Toc191309350"/>
      <w:bookmarkStart w:id="2891" w:name="_Toc1400678"/>
      <w:bookmarkStart w:id="2892" w:name="_Toc128575588"/>
      <w:r w:rsidRPr="00EF2D26">
        <w:t>Environments</w:t>
      </w:r>
      <w:bookmarkEnd w:id="2882"/>
      <w:bookmarkEnd w:id="2883"/>
      <w:bookmarkEnd w:id="2884"/>
      <w:bookmarkEnd w:id="2885"/>
      <w:bookmarkEnd w:id="2886"/>
      <w:bookmarkEnd w:id="2887"/>
      <w:r w:rsidRPr="00EF2D26">
        <w:t xml:space="preserve"> - Web Service Relative Path</w:t>
      </w:r>
      <w:bookmarkEnd w:id="2888"/>
      <w:bookmarkEnd w:id="2889"/>
      <w:bookmarkEnd w:id="2890"/>
      <w:bookmarkEnd w:id="2891"/>
      <w:bookmarkEnd w:id="2892"/>
    </w:p>
    <w:p w14:paraId="411864CF" w14:textId="77777777" w:rsidR="00155B4E" w:rsidRPr="00EF2D26" w:rsidRDefault="00155B4E" w:rsidP="00155B4E">
      <w:pPr>
        <w:keepNext/>
      </w:pPr>
      <w:bookmarkStart w:id="2893" w:name="_Toc112669562"/>
      <w:r w:rsidRPr="00EF2D26">
        <w:t>The Web Service relative path - that is, the value for &lt;path&gt; in the full URI syntax is defined by the following syntax:</w:t>
      </w:r>
    </w:p>
    <w:p w14:paraId="5FE0215B" w14:textId="77777777" w:rsidR="00155B4E" w:rsidRPr="00BB1154" w:rsidRDefault="00155B4E" w:rsidP="00155B4E">
      <w:pPr>
        <w:pStyle w:val="Code"/>
        <w:jc w:val="center"/>
        <w:rPr>
          <w:sz w:val="22"/>
          <w:szCs w:val="22"/>
        </w:rPr>
      </w:pPr>
      <w:r w:rsidRPr="00BB1154">
        <w:rPr>
          <w:sz w:val="22"/>
          <w:szCs w:val="22"/>
        </w:rPr>
        <w:t>&lt;path&gt; ::= &lt;WebApp&gt;/&lt;RelativePath&gt;/&lt;WebService&gt;</w:t>
      </w:r>
    </w:p>
    <w:p w14:paraId="346C76D4" w14:textId="77777777" w:rsidR="00155B4E" w:rsidRPr="00EF2D26" w:rsidRDefault="00155B4E" w:rsidP="00155B4E">
      <w:pPr>
        <w:keepNext/>
      </w:pPr>
      <w:r w:rsidRPr="00EF2D26">
        <w:t>Where:</w:t>
      </w:r>
    </w:p>
    <w:p w14:paraId="4017638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&lt;WebApp&gt; is the name of the Central Services Web Services web application;</w:t>
      </w:r>
    </w:p>
    <w:p w14:paraId="5C521A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&lt;RelativePath&gt; is a logical path relative to &lt;WebApp&gt;;</w:t>
      </w:r>
    </w:p>
    <w:p w14:paraId="54E074C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&lt;WebService&gt; is the name of the Central Services web service.</w:t>
      </w:r>
    </w:p>
    <w:p w14:paraId="41ECDF58" w14:textId="77777777" w:rsidR="00155B4E" w:rsidRPr="00EF2D26" w:rsidRDefault="00155B4E" w:rsidP="00155B4E">
      <w:r w:rsidRPr="00EF2D26">
        <w:br w:type="page"/>
      </w:r>
      <w:r w:rsidRPr="00EF2D26">
        <w:lastRenderedPageBreak/>
        <w:t>Web Service relative path do not change between environments.</w:t>
      </w:r>
    </w:p>
    <w:tbl>
      <w:tblPr>
        <w:tblW w:w="4939" w:type="pct"/>
        <w:tblInd w:w="113"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1319"/>
        <w:gridCol w:w="2133"/>
        <w:gridCol w:w="5495"/>
      </w:tblGrid>
      <w:tr w:rsidR="00155B4E" w:rsidRPr="00A723F5" w14:paraId="4132B05D" w14:textId="77777777" w:rsidTr="00AE5353">
        <w:trPr>
          <w:cantSplit/>
        </w:trPr>
        <w:tc>
          <w:tcPr>
            <w:tcW w:w="737" w:type="pct"/>
            <w:shd w:val="clear" w:color="auto" w:fill="D0CECE" w:themeFill="background2" w:themeFillShade="E6"/>
          </w:tcPr>
          <w:p w14:paraId="3740FFC5" w14:textId="77777777" w:rsidR="00155B4E" w:rsidRPr="00182A2B" w:rsidRDefault="00155B4E" w:rsidP="00155B4E">
            <w:pPr>
              <w:pStyle w:val="TableHeading"/>
            </w:pPr>
            <w:r w:rsidRPr="00182A2B">
              <w:t>Process Area</w:t>
            </w:r>
          </w:p>
        </w:tc>
        <w:tc>
          <w:tcPr>
            <w:tcW w:w="1192" w:type="pct"/>
            <w:shd w:val="clear" w:color="auto" w:fill="D0CECE" w:themeFill="background2" w:themeFillShade="E6"/>
          </w:tcPr>
          <w:p w14:paraId="53A1095F" w14:textId="77777777" w:rsidR="00155B4E" w:rsidRPr="00182A2B" w:rsidRDefault="00155B4E" w:rsidP="00155B4E">
            <w:pPr>
              <w:pStyle w:val="TableHeading"/>
            </w:pPr>
            <w:r w:rsidRPr="00182A2B">
              <w:t>Web Services</w:t>
            </w:r>
          </w:p>
        </w:tc>
        <w:tc>
          <w:tcPr>
            <w:tcW w:w="3072" w:type="pct"/>
            <w:shd w:val="clear" w:color="auto" w:fill="D0CECE" w:themeFill="background2" w:themeFillShade="E6"/>
          </w:tcPr>
          <w:p w14:paraId="63F1756D" w14:textId="77777777" w:rsidR="00155B4E" w:rsidRPr="00182A2B" w:rsidRDefault="00155B4E" w:rsidP="00155B4E">
            <w:pPr>
              <w:pStyle w:val="TableHeading"/>
            </w:pPr>
            <w:r w:rsidRPr="00182A2B">
              <w:t>Relative URI</w:t>
            </w:r>
          </w:p>
        </w:tc>
      </w:tr>
      <w:tr w:rsidR="00155B4E" w:rsidRPr="00EF2D26" w14:paraId="7F1292C3" w14:textId="77777777" w:rsidTr="00155B4E">
        <w:trPr>
          <w:cantSplit/>
          <w:trHeight w:val="260"/>
        </w:trPr>
        <w:tc>
          <w:tcPr>
            <w:tcW w:w="737" w:type="pct"/>
          </w:tcPr>
          <w:p w14:paraId="50A4AA7D" w14:textId="77777777" w:rsidR="00155B4E" w:rsidRPr="00EF2D26" w:rsidRDefault="00155B4E" w:rsidP="00155B4E">
            <w:pPr>
              <w:pStyle w:val="Table"/>
            </w:pPr>
            <w:r w:rsidRPr="00EF2D26">
              <w:t>Reference Data</w:t>
            </w:r>
          </w:p>
        </w:tc>
        <w:tc>
          <w:tcPr>
            <w:tcW w:w="1192" w:type="pct"/>
          </w:tcPr>
          <w:p w14:paraId="582D5AEB" w14:textId="77777777" w:rsidR="00155B4E" w:rsidRPr="00EF2D26" w:rsidRDefault="00155B4E" w:rsidP="00155B4E">
            <w:pPr>
              <w:pStyle w:val="Table"/>
            </w:pPr>
            <w:r w:rsidRPr="00EF2D26">
              <w:t>Re-synchronisation of Reference Data</w:t>
            </w:r>
          </w:p>
        </w:tc>
        <w:tc>
          <w:tcPr>
            <w:tcW w:w="3072" w:type="pct"/>
          </w:tcPr>
          <w:p w14:paraId="5F05DD95"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0A3BEF4" w14:textId="77777777" w:rsidTr="00155B4E">
        <w:trPr>
          <w:cantSplit/>
          <w:trHeight w:val="260"/>
        </w:trPr>
        <w:tc>
          <w:tcPr>
            <w:tcW w:w="737" w:type="pct"/>
            <w:vMerge w:val="restart"/>
          </w:tcPr>
          <w:p w14:paraId="069549CA" w14:textId="77777777" w:rsidR="00155B4E" w:rsidRPr="00EF2D26" w:rsidRDefault="00155B4E" w:rsidP="00155B4E">
            <w:pPr>
              <w:pStyle w:val="Table"/>
            </w:pPr>
            <w:r w:rsidRPr="00EF2D26">
              <w:t>SEED data</w:t>
            </w:r>
          </w:p>
        </w:tc>
        <w:tc>
          <w:tcPr>
            <w:tcW w:w="1192" w:type="pct"/>
          </w:tcPr>
          <w:p w14:paraId="283C831B" w14:textId="77777777" w:rsidR="00155B4E" w:rsidRPr="00EF2D26" w:rsidRDefault="00155B4E" w:rsidP="00155B4E">
            <w:pPr>
              <w:pStyle w:val="Table"/>
            </w:pPr>
            <w:r w:rsidRPr="00EF2D26">
              <w:t>Re-synchronisation of SEED data</w:t>
            </w:r>
          </w:p>
        </w:tc>
        <w:tc>
          <w:tcPr>
            <w:tcW w:w="3072" w:type="pct"/>
          </w:tcPr>
          <w:p w14:paraId="347E698B"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7837152" w14:textId="77777777" w:rsidTr="00155B4E">
        <w:trPr>
          <w:cantSplit/>
          <w:trHeight w:val="260"/>
        </w:trPr>
        <w:tc>
          <w:tcPr>
            <w:tcW w:w="737" w:type="pct"/>
            <w:vMerge/>
          </w:tcPr>
          <w:p w14:paraId="54E17F17" w14:textId="77777777" w:rsidR="00155B4E" w:rsidRPr="00EF2D26" w:rsidRDefault="00155B4E" w:rsidP="00155B4E">
            <w:pPr>
              <w:pStyle w:val="Table"/>
              <w:rPr>
                <w:i/>
              </w:rPr>
            </w:pPr>
          </w:p>
        </w:tc>
        <w:tc>
          <w:tcPr>
            <w:tcW w:w="1192" w:type="pct"/>
          </w:tcPr>
          <w:p w14:paraId="69D57749" w14:textId="77777777" w:rsidR="00155B4E" w:rsidRPr="00EF2D26" w:rsidRDefault="00155B4E" w:rsidP="00155B4E">
            <w:pPr>
              <w:pStyle w:val="Table"/>
            </w:pPr>
            <w:r w:rsidRPr="00EF2D26">
              <w:t>Dissemination of SEED data (Reception of Updates from the MSAs)</w:t>
            </w:r>
          </w:p>
        </w:tc>
        <w:tc>
          <w:tcPr>
            <w:tcW w:w="3072" w:type="pct"/>
          </w:tcPr>
          <w:p w14:paraId="3D4E14DF" w14:textId="77777777" w:rsidR="00155B4E" w:rsidRPr="00EF2D26" w:rsidRDefault="00155B4E" w:rsidP="00155B4E">
            <w:pPr>
              <w:pStyle w:val="Table"/>
              <w:rPr>
                <w:noProof/>
              </w:rPr>
            </w:pPr>
            <w:r w:rsidRPr="00EF2D26">
              <w:rPr>
                <w:noProof/>
              </w:rPr>
              <w:t>/CentralServicesWS/SEED/MaintainEntity.jws</w:t>
            </w:r>
          </w:p>
        </w:tc>
      </w:tr>
    </w:tbl>
    <w:p w14:paraId="089F4D7B" w14:textId="6F4A6C85" w:rsidR="00155B4E" w:rsidRPr="00EF2D26" w:rsidRDefault="00155B4E" w:rsidP="00155B4E">
      <w:pPr>
        <w:pStyle w:val="Caption"/>
      </w:pPr>
      <w:bookmarkStart w:id="2894" w:name="_Toc1401043"/>
      <w:bookmarkStart w:id="2895" w:name="_Toc128575685"/>
      <w:r w:rsidRPr="00EF2D26">
        <w:t xml:space="preserve">Table </w:t>
      </w:r>
      <w:r>
        <w:fldChar w:fldCharType="begin"/>
      </w:r>
      <w:r>
        <w:instrText>SEQ Table \* ARABIC</w:instrText>
      </w:r>
      <w:r>
        <w:fldChar w:fldCharType="separate"/>
      </w:r>
      <w:r w:rsidR="00982519">
        <w:rPr>
          <w:noProof/>
        </w:rPr>
        <w:t>55</w:t>
      </w:r>
      <w:r>
        <w:fldChar w:fldCharType="end"/>
      </w:r>
      <w:r w:rsidRPr="00EF2D26">
        <w:t>: Central Services Web Service Relative URIs by Processing Area</w:t>
      </w:r>
      <w:bookmarkEnd w:id="2894"/>
      <w:bookmarkEnd w:id="2895"/>
    </w:p>
    <w:p w14:paraId="626C105E" w14:textId="77777777" w:rsidR="00155B4E" w:rsidRPr="00EF2D26" w:rsidRDefault="00155B4E" w:rsidP="00155B4E">
      <w:r w:rsidRPr="00EF2D26">
        <w:t>Here are some examples of Central Services web service URIs:</w:t>
      </w:r>
    </w:p>
    <w:p w14:paraId="66BCD830"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http://cs.dgtaxud.ec/CentralServicesWS/SEED/RetrieveOrExtractEntity.jws</w:t>
      </w:r>
    </w:p>
    <w:p w14:paraId="75BE94CF" w14:textId="725E45FE" w:rsidR="00155B4E" w:rsidRPr="00EF2D26" w:rsidRDefault="79D63348" w:rsidP="00D76942">
      <w:pPr>
        <w:pStyle w:val="Heading2"/>
        <w:keepLines/>
        <w:pageBreakBefore/>
        <w:numPr>
          <w:ilvl w:val="1"/>
          <w:numId w:val="34"/>
        </w:numPr>
        <w:rPr>
          <w:color w:val="000000" w:themeColor="text1"/>
        </w:rPr>
      </w:pPr>
      <w:bookmarkStart w:id="2896" w:name="_Ref135421978"/>
      <w:bookmarkStart w:id="2897" w:name="_Ref135421981"/>
      <w:bookmarkStart w:id="2898" w:name="_Toc178390924"/>
      <w:bookmarkStart w:id="2899" w:name="_Toc191308511"/>
      <w:bookmarkStart w:id="2900" w:name="_Toc191309351"/>
      <w:bookmarkStart w:id="2901" w:name="_Toc1400679"/>
      <w:bookmarkStart w:id="2902" w:name="_Toc128575589"/>
      <w:r w:rsidRPr="0E615139">
        <w:lastRenderedPageBreak/>
        <w:t>CCN Configuration</w:t>
      </w:r>
      <w:bookmarkEnd w:id="2893"/>
      <w:bookmarkEnd w:id="2896"/>
      <w:bookmarkEnd w:id="2897"/>
      <w:bookmarkEnd w:id="2898"/>
      <w:bookmarkEnd w:id="2899"/>
      <w:bookmarkEnd w:id="2900"/>
      <w:bookmarkEnd w:id="2901"/>
      <w:bookmarkEnd w:id="2902"/>
    </w:p>
    <w:p w14:paraId="2B5FAE34" w14:textId="77777777" w:rsidR="00155B4E" w:rsidRPr="00EF2D26" w:rsidRDefault="79D63348" w:rsidP="0E615139">
      <w:bookmarkStart w:id="2903" w:name="_Toc112669563"/>
      <w:r w:rsidRPr="0E615139">
        <w:t>The CCN configuration data to provide are the list of user profiles and the URIs accessible by these profiles through CCN/HTTP. This configuration is required both for Web Services access and for access to the Web interface of the application.</w:t>
      </w:r>
    </w:p>
    <w:p w14:paraId="10AAD50A" w14:textId="03E03DA7" w:rsidR="00155B4E" w:rsidRPr="00EF2D26" w:rsidRDefault="79D63348" w:rsidP="00D76942">
      <w:pPr>
        <w:pStyle w:val="Heading3"/>
        <w:keepLines/>
        <w:numPr>
          <w:ilvl w:val="2"/>
          <w:numId w:val="34"/>
        </w:numPr>
        <w:suppressAutoHyphens w:val="0"/>
        <w:rPr>
          <w:color w:val="000000" w:themeColor="text1"/>
        </w:rPr>
      </w:pPr>
      <w:bookmarkStart w:id="2904" w:name="_Toc178390925"/>
      <w:bookmarkStart w:id="2905" w:name="_Toc191308512"/>
      <w:bookmarkStart w:id="2906" w:name="_Toc191309352"/>
      <w:bookmarkStart w:id="2907" w:name="_Toc1400680"/>
      <w:bookmarkStart w:id="2908" w:name="_Toc128575590"/>
      <w:r w:rsidRPr="0E615139">
        <w:t>Responsibility Model</w:t>
      </w:r>
      <w:bookmarkEnd w:id="2903"/>
      <w:bookmarkEnd w:id="2904"/>
      <w:bookmarkEnd w:id="2905"/>
      <w:bookmarkEnd w:id="2906"/>
      <w:bookmarkEnd w:id="2907"/>
      <w:bookmarkEnd w:id="2908"/>
    </w:p>
    <w:p w14:paraId="04BB9370" w14:textId="77777777" w:rsidR="00155B4E" w:rsidRPr="00EF2D26" w:rsidRDefault="79D63348" w:rsidP="0E615139">
      <w:bookmarkStart w:id="2909" w:name="_Toc112669564"/>
      <w:r w:rsidRPr="0E615139">
        <w:t>The following roles are defined for the provisioning of the CCN/HTTP attribute value(s):</w:t>
      </w:r>
    </w:p>
    <w:p w14:paraId="2B13E9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Central Application Designer (CAD), responsible for the design of a given DG TAXUD application running over the CCN/CSI system;</w:t>
      </w:r>
    </w:p>
    <w:p w14:paraId="35DEC9D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Local Security Officer (LSO), responsible for security issues within a given CCN/CSI organisation.</w:t>
      </w:r>
    </w:p>
    <w:p w14:paraId="3EF22E53" w14:textId="77777777" w:rsidR="00155B4E" w:rsidRPr="00EF2D26" w:rsidRDefault="79D63348" w:rsidP="0E615139">
      <w:r w:rsidRPr="0E615139">
        <w:t>The following roles are defined for the management of the attribute value(s), i.e. for the registration/modification of the attribute value(s) in the CCN directory:</w:t>
      </w:r>
    </w:p>
    <w:p w14:paraId="6BE7EB3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CCN-TC Directory Administrator (CDIA), responsible for the central management of the CCN directory.</w:t>
      </w:r>
    </w:p>
    <w:p w14:paraId="3B3848C5" w14:textId="2FB794D4" w:rsidR="00155B4E" w:rsidRPr="00EF2D26" w:rsidRDefault="00155B4E" w:rsidP="00D76942">
      <w:pPr>
        <w:pStyle w:val="Heading3"/>
        <w:keepLines/>
        <w:numPr>
          <w:ilvl w:val="2"/>
          <w:numId w:val="34"/>
        </w:numPr>
        <w:suppressAutoHyphens w:val="0"/>
      </w:pPr>
      <w:bookmarkStart w:id="2910" w:name="_Toc178390926"/>
      <w:bookmarkStart w:id="2911" w:name="_Toc191308513"/>
      <w:bookmarkStart w:id="2912" w:name="_Toc191309353"/>
      <w:bookmarkStart w:id="2913" w:name="_Toc1400681"/>
      <w:bookmarkStart w:id="2914" w:name="_Toc128575591"/>
      <w:r w:rsidRPr="00EF2D26">
        <w:t>CCN/HTTP Configuration Data</w:t>
      </w:r>
      <w:bookmarkEnd w:id="2909"/>
      <w:bookmarkEnd w:id="2910"/>
      <w:bookmarkEnd w:id="2911"/>
      <w:bookmarkEnd w:id="2912"/>
      <w:bookmarkEnd w:id="2913"/>
      <w:bookmarkEnd w:id="2914"/>
    </w:p>
    <w:p w14:paraId="794C7DA9" w14:textId="77777777" w:rsidR="00155B4E" w:rsidRPr="00EF2D26" w:rsidRDefault="00155B4E" w:rsidP="00155B4E">
      <w:bookmarkStart w:id="2915" w:name="_Ref91918704"/>
      <w:bookmarkStart w:id="2916" w:name="_Toc112669565"/>
      <w:r w:rsidRPr="00EF2D26">
        <w:t>For each environment, there are five profiles defined for MSAs</w:t>
      </w:r>
      <w:r w:rsidRPr="00EF2D26">
        <w:rPr>
          <w:rStyle w:val="FootnoteReference"/>
        </w:rPr>
        <w:footnoteReference w:id="17"/>
      </w:r>
      <w:r w:rsidRPr="00EF2D26">
        <w:t>:</w:t>
      </w:r>
    </w:p>
    <w:p w14:paraId="067DC34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ELO: An ELO has access to the maintenance of the Economic Operators of its MS;</w:t>
      </w:r>
    </w:p>
    <w:p w14:paraId="21B8DFB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ADM: Administrators maintain the notification profiles of the users of their MSA;</w:t>
      </w:r>
    </w:p>
    <w:p w14:paraId="4C6C664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READ: Read-only users may only read the information;</w:t>
      </w:r>
    </w:p>
    <w:p w14:paraId="759C54A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WS-ELO: This profile gives access to the Web Services for maintenance of Economic Operators;</w:t>
      </w:r>
    </w:p>
    <w:p w14:paraId="0967B67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WS-READ: This profile gives read-only access to the Web Services.</w:t>
      </w:r>
    </w:p>
    <w:p w14:paraId="6ACF2D52" w14:textId="77777777" w:rsidR="00155B4E" w:rsidRPr="00EF2D26" w:rsidRDefault="00155B4E" w:rsidP="00155B4E">
      <w:r w:rsidRPr="00EF2D26">
        <w:t>The following profiles have to be defined on National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89"/>
      </w:tblGrid>
      <w:tr w:rsidR="00155B4E" w:rsidRPr="00EF2D26" w14:paraId="1566FB44" w14:textId="77777777" w:rsidTr="00AE5353">
        <w:trPr>
          <w:tblHeader/>
          <w:jc w:val="center"/>
        </w:trPr>
        <w:tc>
          <w:tcPr>
            <w:tcW w:w="0" w:type="auto"/>
            <w:shd w:val="clear" w:color="auto" w:fill="D0CECE" w:themeFill="background2" w:themeFillShade="E6"/>
          </w:tcPr>
          <w:p w14:paraId="290A90EF" w14:textId="77777777" w:rsidR="00155B4E" w:rsidRPr="00AE5353" w:rsidRDefault="00155B4E" w:rsidP="00155B4E">
            <w:pPr>
              <w:pStyle w:val="Table"/>
              <w:rPr>
                <w:b/>
              </w:rPr>
            </w:pPr>
            <w:r w:rsidRPr="00AE5353">
              <w:rPr>
                <w:b/>
              </w:rPr>
              <w:t>ccnUserProfileId</w:t>
            </w:r>
          </w:p>
        </w:tc>
      </w:tr>
      <w:tr w:rsidR="00155B4E" w:rsidRPr="00EF2D26" w14:paraId="73C82D79" w14:textId="77777777" w:rsidTr="00155B4E">
        <w:trPr>
          <w:jc w:val="center"/>
        </w:trPr>
        <w:tc>
          <w:tcPr>
            <w:tcW w:w="0" w:type="auto"/>
          </w:tcPr>
          <w:p w14:paraId="2AC21C66" w14:textId="77777777" w:rsidR="00155B4E" w:rsidRPr="00EF2D26" w:rsidRDefault="00155B4E" w:rsidP="00155B4E">
            <w:pPr>
              <w:pStyle w:val="Table"/>
            </w:pPr>
            <w:r w:rsidRPr="00EF2D26">
              <w:t>WS-ELO-PRF.SEED</w:t>
            </w:r>
          </w:p>
        </w:tc>
      </w:tr>
      <w:tr w:rsidR="00155B4E" w:rsidRPr="00EF2D26" w14:paraId="57881470" w14:textId="77777777" w:rsidTr="00155B4E">
        <w:trPr>
          <w:jc w:val="center"/>
        </w:trPr>
        <w:tc>
          <w:tcPr>
            <w:tcW w:w="0" w:type="auto"/>
          </w:tcPr>
          <w:p w14:paraId="6185728A" w14:textId="77777777" w:rsidR="00155B4E" w:rsidRPr="00EF2D26" w:rsidRDefault="00155B4E" w:rsidP="00155B4E">
            <w:pPr>
              <w:pStyle w:val="Table"/>
            </w:pPr>
            <w:r w:rsidRPr="00EF2D26">
              <w:t>WS-READ-PRF.SEED</w:t>
            </w:r>
          </w:p>
        </w:tc>
      </w:tr>
      <w:tr w:rsidR="00155B4E" w:rsidRPr="00EF2D26" w14:paraId="7983A414" w14:textId="77777777" w:rsidTr="00155B4E">
        <w:trPr>
          <w:jc w:val="center"/>
        </w:trPr>
        <w:tc>
          <w:tcPr>
            <w:tcW w:w="0" w:type="auto"/>
          </w:tcPr>
          <w:p w14:paraId="1A84F3A4" w14:textId="77777777" w:rsidR="00155B4E" w:rsidRPr="00EF2D26" w:rsidRDefault="00155B4E" w:rsidP="00155B4E">
            <w:pPr>
              <w:pStyle w:val="Table"/>
            </w:pPr>
            <w:r w:rsidRPr="00EF2D26">
              <w:t>WS-ELO-RCT-PRF.SEED</w:t>
            </w:r>
          </w:p>
        </w:tc>
      </w:tr>
      <w:tr w:rsidR="00155B4E" w:rsidRPr="00EF2D26" w14:paraId="454F07B9" w14:textId="77777777" w:rsidTr="00155B4E">
        <w:trPr>
          <w:jc w:val="center"/>
        </w:trPr>
        <w:tc>
          <w:tcPr>
            <w:tcW w:w="0" w:type="auto"/>
          </w:tcPr>
          <w:p w14:paraId="4A3A9ABC" w14:textId="77777777" w:rsidR="00155B4E" w:rsidRPr="00EF2D26" w:rsidRDefault="00155B4E" w:rsidP="00155B4E">
            <w:pPr>
              <w:pStyle w:val="Table"/>
            </w:pPr>
            <w:r w:rsidRPr="00EF2D26">
              <w:t>WS-READ-RCT-PRF.SEED</w:t>
            </w:r>
          </w:p>
        </w:tc>
      </w:tr>
      <w:tr w:rsidR="00155B4E" w:rsidRPr="00EF2D26" w14:paraId="785A409C" w14:textId="77777777" w:rsidTr="00155B4E">
        <w:trPr>
          <w:jc w:val="center"/>
        </w:trPr>
        <w:tc>
          <w:tcPr>
            <w:tcW w:w="0" w:type="auto"/>
          </w:tcPr>
          <w:p w14:paraId="03E80D7E" w14:textId="77777777" w:rsidR="00155B4E" w:rsidRPr="00EF2D26" w:rsidRDefault="00155B4E" w:rsidP="00155B4E">
            <w:pPr>
              <w:pStyle w:val="Table"/>
            </w:pPr>
            <w:r w:rsidRPr="00EF2D26">
              <w:t>WS-ELO-RST-PRF.SEED</w:t>
            </w:r>
          </w:p>
        </w:tc>
      </w:tr>
      <w:tr w:rsidR="00155B4E" w:rsidRPr="00EF2D26" w14:paraId="3C31F506" w14:textId="77777777" w:rsidTr="00155B4E">
        <w:trPr>
          <w:jc w:val="center"/>
        </w:trPr>
        <w:tc>
          <w:tcPr>
            <w:tcW w:w="0" w:type="auto"/>
          </w:tcPr>
          <w:p w14:paraId="396D9676" w14:textId="77777777" w:rsidR="00155B4E" w:rsidRPr="00EF2D26" w:rsidRDefault="00155B4E" w:rsidP="00155B4E">
            <w:pPr>
              <w:pStyle w:val="Table"/>
            </w:pPr>
            <w:r w:rsidRPr="00EF2D26">
              <w:t>WS-READ-RST-PRF.SEED</w:t>
            </w:r>
          </w:p>
        </w:tc>
      </w:tr>
    </w:tbl>
    <w:p w14:paraId="6391BDF2" w14:textId="1CC03993" w:rsidR="00155B4E" w:rsidRPr="00EF2D26" w:rsidRDefault="00155B4E" w:rsidP="00155B4E">
      <w:pPr>
        <w:pStyle w:val="Caption"/>
      </w:pPr>
      <w:bookmarkStart w:id="2917" w:name="_Toc1401044"/>
      <w:bookmarkStart w:id="2918" w:name="_Toc128575686"/>
      <w:r w:rsidRPr="00EF2D26">
        <w:t xml:space="preserve">Table </w:t>
      </w:r>
      <w:r>
        <w:fldChar w:fldCharType="begin"/>
      </w:r>
      <w:r>
        <w:instrText>SEQ Table \* ARABIC</w:instrText>
      </w:r>
      <w:r>
        <w:fldChar w:fldCharType="separate"/>
      </w:r>
      <w:r w:rsidR="00982519">
        <w:rPr>
          <w:noProof/>
        </w:rPr>
        <w:t>56</w:t>
      </w:r>
      <w:r>
        <w:fldChar w:fldCharType="end"/>
      </w:r>
      <w:r w:rsidRPr="00EF2D26">
        <w:t>: User Profiles for National Gateways access to Central Services Web Services</w:t>
      </w:r>
      <w:bookmarkEnd w:id="2917"/>
      <w:bookmarkEnd w:id="2918"/>
    </w:p>
    <w:p w14:paraId="6930D3CA" w14:textId="20CA20D1" w:rsidR="00155B4E" w:rsidRDefault="00155B4E" w:rsidP="00155B4E">
      <w:r w:rsidRPr="00EF2D26">
        <w:t>The following profiles have to be defined on National Gateways to control the access to the SEED Web interface:</w:t>
      </w:r>
    </w:p>
    <w:p w14:paraId="0559A87A" w14:textId="77777777" w:rsidR="00197A42" w:rsidRPr="00EF2D26" w:rsidRDefault="00197A42" w:rsidP="00155B4E"/>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86"/>
      </w:tblGrid>
      <w:tr w:rsidR="00155B4E" w:rsidRPr="00EF2D26" w14:paraId="72B81062" w14:textId="77777777" w:rsidTr="00AE5353">
        <w:trPr>
          <w:cantSplit/>
          <w:jc w:val="center"/>
        </w:trPr>
        <w:tc>
          <w:tcPr>
            <w:tcW w:w="0" w:type="auto"/>
            <w:shd w:val="clear" w:color="auto" w:fill="D0CECE" w:themeFill="background2" w:themeFillShade="E6"/>
          </w:tcPr>
          <w:p w14:paraId="1139D549" w14:textId="77777777" w:rsidR="00155B4E" w:rsidRPr="00AE5353" w:rsidRDefault="00155B4E" w:rsidP="00155B4E">
            <w:pPr>
              <w:pStyle w:val="Table"/>
              <w:rPr>
                <w:b/>
              </w:rPr>
            </w:pPr>
            <w:r w:rsidRPr="00AE5353">
              <w:rPr>
                <w:b/>
              </w:rPr>
              <w:t>ccnUserProfileId</w:t>
            </w:r>
          </w:p>
        </w:tc>
      </w:tr>
      <w:tr w:rsidR="00155B4E" w:rsidRPr="00EF2D26" w14:paraId="73109B9E" w14:textId="77777777" w:rsidTr="00155B4E">
        <w:trPr>
          <w:cantSplit/>
          <w:jc w:val="center"/>
        </w:trPr>
        <w:tc>
          <w:tcPr>
            <w:tcW w:w="0" w:type="auto"/>
          </w:tcPr>
          <w:p w14:paraId="1A5968A7" w14:textId="77777777" w:rsidR="00155B4E" w:rsidRPr="00EF2D26" w:rsidRDefault="00155B4E" w:rsidP="00155B4E">
            <w:pPr>
              <w:pStyle w:val="Table"/>
            </w:pPr>
            <w:r w:rsidRPr="00EF2D26">
              <w:t>ELO-PRF.SEED</w:t>
            </w:r>
          </w:p>
        </w:tc>
      </w:tr>
      <w:tr w:rsidR="00155B4E" w:rsidRPr="00EF2D26" w14:paraId="25FFAFE7" w14:textId="77777777" w:rsidTr="00155B4E">
        <w:trPr>
          <w:cantSplit/>
          <w:jc w:val="center"/>
        </w:trPr>
        <w:tc>
          <w:tcPr>
            <w:tcW w:w="0" w:type="auto"/>
          </w:tcPr>
          <w:p w14:paraId="5F2EEB24" w14:textId="77777777" w:rsidR="00155B4E" w:rsidRPr="00EF2D26" w:rsidRDefault="00155B4E" w:rsidP="00155B4E">
            <w:pPr>
              <w:pStyle w:val="Table"/>
            </w:pPr>
            <w:r w:rsidRPr="00EF2D26">
              <w:t>READ-PRF.SEED</w:t>
            </w:r>
          </w:p>
        </w:tc>
      </w:tr>
      <w:tr w:rsidR="00155B4E" w:rsidRPr="00EF2D26" w14:paraId="2E764F25" w14:textId="77777777" w:rsidTr="00155B4E">
        <w:trPr>
          <w:cantSplit/>
          <w:jc w:val="center"/>
        </w:trPr>
        <w:tc>
          <w:tcPr>
            <w:tcW w:w="0" w:type="auto"/>
          </w:tcPr>
          <w:p w14:paraId="5D0BF301" w14:textId="77777777" w:rsidR="00155B4E" w:rsidRPr="00EF2D26" w:rsidRDefault="00155B4E" w:rsidP="00155B4E">
            <w:pPr>
              <w:pStyle w:val="Table"/>
            </w:pPr>
            <w:r w:rsidRPr="00EF2D26">
              <w:t>ADM-PRF.SEED</w:t>
            </w:r>
          </w:p>
        </w:tc>
      </w:tr>
      <w:tr w:rsidR="00155B4E" w:rsidRPr="00EF2D26" w14:paraId="7037B11C" w14:textId="77777777" w:rsidTr="00155B4E">
        <w:trPr>
          <w:cantSplit/>
          <w:jc w:val="center"/>
        </w:trPr>
        <w:tc>
          <w:tcPr>
            <w:tcW w:w="0" w:type="auto"/>
          </w:tcPr>
          <w:p w14:paraId="0BC719DC" w14:textId="77777777" w:rsidR="00155B4E" w:rsidRPr="00EF2D26" w:rsidRDefault="00155B4E" w:rsidP="00155B4E">
            <w:pPr>
              <w:pStyle w:val="Table"/>
            </w:pPr>
            <w:r w:rsidRPr="00EF2D26">
              <w:t>ELO-RCT-PRF.SEED</w:t>
            </w:r>
          </w:p>
        </w:tc>
      </w:tr>
      <w:tr w:rsidR="00155B4E" w:rsidRPr="00EF2D26" w14:paraId="44A3896A" w14:textId="77777777" w:rsidTr="00155B4E">
        <w:trPr>
          <w:cantSplit/>
          <w:jc w:val="center"/>
        </w:trPr>
        <w:tc>
          <w:tcPr>
            <w:tcW w:w="0" w:type="auto"/>
          </w:tcPr>
          <w:p w14:paraId="2392751C" w14:textId="77777777" w:rsidR="00155B4E" w:rsidRPr="00EF2D26" w:rsidRDefault="00155B4E" w:rsidP="00155B4E">
            <w:pPr>
              <w:pStyle w:val="Table"/>
            </w:pPr>
            <w:r w:rsidRPr="00EF2D26">
              <w:t>READ-RCT-PRF.SEED</w:t>
            </w:r>
          </w:p>
        </w:tc>
      </w:tr>
      <w:tr w:rsidR="00155B4E" w:rsidRPr="00EF2D26" w14:paraId="1062A07B" w14:textId="77777777" w:rsidTr="00155B4E">
        <w:trPr>
          <w:cantSplit/>
          <w:jc w:val="center"/>
        </w:trPr>
        <w:tc>
          <w:tcPr>
            <w:tcW w:w="0" w:type="auto"/>
          </w:tcPr>
          <w:p w14:paraId="50DB83F8" w14:textId="77777777" w:rsidR="00155B4E" w:rsidRPr="00EF2D26" w:rsidRDefault="00155B4E" w:rsidP="00155B4E">
            <w:pPr>
              <w:pStyle w:val="Table"/>
            </w:pPr>
            <w:r w:rsidRPr="00EF2D26">
              <w:t>ADM-RCT-PRF.SEED</w:t>
            </w:r>
          </w:p>
        </w:tc>
      </w:tr>
      <w:tr w:rsidR="00155B4E" w:rsidRPr="00EF2D26" w14:paraId="234E4170" w14:textId="77777777" w:rsidTr="00155B4E">
        <w:trPr>
          <w:cantSplit/>
          <w:jc w:val="center"/>
        </w:trPr>
        <w:tc>
          <w:tcPr>
            <w:tcW w:w="0" w:type="auto"/>
          </w:tcPr>
          <w:p w14:paraId="32B34AED" w14:textId="77777777" w:rsidR="00155B4E" w:rsidRPr="00EF2D26" w:rsidRDefault="00155B4E" w:rsidP="00155B4E">
            <w:pPr>
              <w:pStyle w:val="Table"/>
            </w:pPr>
            <w:r w:rsidRPr="00EF2D26">
              <w:t>ELO-RST-PRF.SEED</w:t>
            </w:r>
          </w:p>
        </w:tc>
      </w:tr>
      <w:tr w:rsidR="00155B4E" w:rsidRPr="00EF2D26" w14:paraId="55093620" w14:textId="77777777" w:rsidTr="00155B4E">
        <w:trPr>
          <w:cantSplit/>
          <w:jc w:val="center"/>
        </w:trPr>
        <w:tc>
          <w:tcPr>
            <w:tcW w:w="0" w:type="auto"/>
          </w:tcPr>
          <w:p w14:paraId="0C312947" w14:textId="77777777" w:rsidR="00155B4E" w:rsidRPr="00EF2D26" w:rsidRDefault="00155B4E" w:rsidP="00155B4E">
            <w:pPr>
              <w:pStyle w:val="Table"/>
            </w:pPr>
            <w:r w:rsidRPr="00EF2D26">
              <w:t>READ-RST-PRF.SEED</w:t>
            </w:r>
          </w:p>
        </w:tc>
      </w:tr>
      <w:tr w:rsidR="00155B4E" w:rsidRPr="00EF2D26" w14:paraId="6980E503" w14:textId="77777777" w:rsidTr="00155B4E">
        <w:trPr>
          <w:cantSplit/>
          <w:jc w:val="center"/>
        </w:trPr>
        <w:tc>
          <w:tcPr>
            <w:tcW w:w="0" w:type="auto"/>
          </w:tcPr>
          <w:p w14:paraId="5D6E3F57" w14:textId="77777777" w:rsidR="00155B4E" w:rsidRPr="00EF2D26" w:rsidRDefault="00155B4E" w:rsidP="00155B4E">
            <w:pPr>
              <w:pStyle w:val="Table"/>
            </w:pPr>
            <w:r w:rsidRPr="00EF2D26">
              <w:t>ADM-RSTPRF.SEED</w:t>
            </w:r>
          </w:p>
        </w:tc>
      </w:tr>
    </w:tbl>
    <w:p w14:paraId="10DEA053" w14:textId="4C2F16B3" w:rsidR="00155B4E" w:rsidRPr="00EF2D26" w:rsidRDefault="00155B4E" w:rsidP="00155B4E">
      <w:pPr>
        <w:pStyle w:val="Caption"/>
      </w:pPr>
      <w:bookmarkStart w:id="2919" w:name="_Toc1401045"/>
      <w:bookmarkStart w:id="2920" w:name="_Toc128575687"/>
      <w:r w:rsidRPr="00EF2D26">
        <w:t xml:space="preserve">Table </w:t>
      </w:r>
      <w:r>
        <w:fldChar w:fldCharType="begin"/>
      </w:r>
      <w:r>
        <w:instrText>SEQ Table \* ARABIC</w:instrText>
      </w:r>
      <w:r>
        <w:fldChar w:fldCharType="separate"/>
      </w:r>
      <w:r w:rsidR="00982519">
        <w:rPr>
          <w:noProof/>
        </w:rPr>
        <w:t>57</w:t>
      </w:r>
      <w:r>
        <w:fldChar w:fldCharType="end"/>
      </w:r>
      <w:r w:rsidRPr="00EF2D26">
        <w:t>: User Profiles for National Gateways Access to Central Services Web interface</w:t>
      </w:r>
      <w:bookmarkEnd w:id="2919"/>
      <w:bookmarkEnd w:id="2920"/>
    </w:p>
    <w:p w14:paraId="47B949C6" w14:textId="77777777" w:rsidR="00155B4E" w:rsidRPr="00EF2D26" w:rsidRDefault="00155B4E" w:rsidP="00155B4E">
      <w:r w:rsidRPr="00EF2D26">
        <w:t>The following profiles have to be defined on DG TAXUD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77"/>
      </w:tblGrid>
      <w:tr w:rsidR="00155B4E" w:rsidRPr="00EF2D26" w14:paraId="59E56E51" w14:textId="77777777" w:rsidTr="00AE5353">
        <w:trPr>
          <w:tblHeader/>
          <w:jc w:val="center"/>
        </w:trPr>
        <w:tc>
          <w:tcPr>
            <w:tcW w:w="0" w:type="auto"/>
            <w:shd w:val="clear" w:color="auto" w:fill="D0CECE" w:themeFill="background2" w:themeFillShade="E6"/>
          </w:tcPr>
          <w:p w14:paraId="2A4FFE8F" w14:textId="77777777" w:rsidR="00155B4E" w:rsidRPr="00AE5353" w:rsidRDefault="00155B4E" w:rsidP="00155B4E">
            <w:pPr>
              <w:pStyle w:val="Table"/>
              <w:rPr>
                <w:b/>
              </w:rPr>
            </w:pPr>
            <w:r w:rsidRPr="00AE5353">
              <w:rPr>
                <w:b/>
              </w:rPr>
              <w:t>ccnUserProfileId</w:t>
            </w:r>
          </w:p>
        </w:tc>
      </w:tr>
      <w:tr w:rsidR="00155B4E" w:rsidRPr="00EF2D26" w14:paraId="34EF4866" w14:textId="77777777" w:rsidTr="00155B4E">
        <w:trPr>
          <w:jc w:val="center"/>
        </w:trPr>
        <w:tc>
          <w:tcPr>
            <w:tcW w:w="0" w:type="auto"/>
          </w:tcPr>
          <w:p w14:paraId="51C6065F" w14:textId="77777777" w:rsidR="00155B4E" w:rsidRPr="00EF2D26" w:rsidRDefault="00155B4E" w:rsidP="00155B4E">
            <w:pPr>
              <w:pStyle w:val="Table"/>
            </w:pPr>
            <w:r w:rsidRPr="00EF2D26">
              <w:t>WS-ELO-LCT-PRF.SEED</w:t>
            </w:r>
          </w:p>
        </w:tc>
      </w:tr>
      <w:tr w:rsidR="00155B4E" w:rsidRPr="00EF2D26" w14:paraId="0F27FFA3" w14:textId="77777777" w:rsidTr="00155B4E">
        <w:trPr>
          <w:jc w:val="center"/>
        </w:trPr>
        <w:tc>
          <w:tcPr>
            <w:tcW w:w="0" w:type="auto"/>
          </w:tcPr>
          <w:p w14:paraId="5AB93B62" w14:textId="77777777" w:rsidR="00155B4E" w:rsidRPr="00EF2D26" w:rsidRDefault="00155B4E" w:rsidP="00155B4E">
            <w:pPr>
              <w:pStyle w:val="Table"/>
            </w:pPr>
            <w:r w:rsidRPr="00EF2D26">
              <w:t>WS-READ-LCT-PRF.SEED</w:t>
            </w:r>
          </w:p>
        </w:tc>
      </w:tr>
    </w:tbl>
    <w:p w14:paraId="0C86CC50" w14:textId="1F8E0942" w:rsidR="00155B4E" w:rsidRPr="00EF2D26" w:rsidRDefault="00155B4E" w:rsidP="00155B4E">
      <w:pPr>
        <w:pStyle w:val="Caption"/>
      </w:pPr>
      <w:bookmarkStart w:id="2921" w:name="_Toc1401046"/>
      <w:bookmarkStart w:id="2922" w:name="_Toc128575688"/>
      <w:r w:rsidRPr="00EF2D26">
        <w:t xml:space="preserve">Table </w:t>
      </w:r>
      <w:r>
        <w:fldChar w:fldCharType="begin"/>
      </w:r>
      <w:r>
        <w:instrText>SEQ Table \* ARABIC</w:instrText>
      </w:r>
      <w:r>
        <w:fldChar w:fldCharType="separate"/>
      </w:r>
      <w:r w:rsidR="00982519">
        <w:rPr>
          <w:noProof/>
        </w:rPr>
        <w:t>58</w:t>
      </w:r>
      <w:r>
        <w:fldChar w:fldCharType="end"/>
      </w:r>
      <w:r w:rsidRPr="00EF2D26">
        <w:t>: User Profiles for DG TAXUD Gateway Access to Central Services Web Services</w:t>
      </w:r>
      <w:bookmarkEnd w:id="2921"/>
      <w:bookmarkEnd w:id="2922"/>
    </w:p>
    <w:p w14:paraId="2A58C01A" w14:textId="77777777" w:rsidR="00155B4E" w:rsidRPr="00EF2D26" w:rsidRDefault="00155B4E" w:rsidP="00155B4E">
      <w:pPr>
        <w:keepNext/>
      </w:pPr>
      <w:r w:rsidRPr="00EF2D26">
        <w:t>The following profiles have to be defined on DG TAXUD Gateways to control the access to the SEED Web interface:</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74"/>
      </w:tblGrid>
      <w:tr w:rsidR="00155B4E" w:rsidRPr="00EF2D26" w14:paraId="6FDC5D5F" w14:textId="77777777" w:rsidTr="00C4698E">
        <w:trPr>
          <w:cantSplit/>
          <w:jc w:val="center"/>
        </w:trPr>
        <w:tc>
          <w:tcPr>
            <w:tcW w:w="0" w:type="auto"/>
            <w:shd w:val="clear" w:color="auto" w:fill="D0CECE" w:themeFill="background2" w:themeFillShade="E6"/>
          </w:tcPr>
          <w:p w14:paraId="29CE7146" w14:textId="77777777" w:rsidR="00155B4E" w:rsidRPr="00C4698E" w:rsidRDefault="00155B4E" w:rsidP="00155B4E">
            <w:pPr>
              <w:pStyle w:val="Table"/>
              <w:rPr>
                <w:b/>
              </w:rPr>
            </w:pPr>
            <w:r w:rsidRPr="00C4698E">
              <w:rPr>
                <w:b/>
              </w:rPr>
              <w:t>ccnUserProfileId</w:t>
            </w:r>
          </w:p>
        </w:tc>
      </w:tr>
      <w:tr w:rsidR="00155B4E" w:rsidRPr="00EF2D26" w14:paraId="67132A42" w14:textId="77777777" w:rsidTr="00155B4E">
        <w:trPr>
          <w:cantSplit/>
          <w:jc w:val="center"/>
        </w:trPr>
        <w:tc>
          <w:tcPr>
            <w:tcW w:w="0" w:type="auto"/>
          </w:tcPr>
          <w:p w14:paraId="73F708A2" w14:textId="77777777" w:rsidR="00155B4E" w:rsidRPr="00EF2D26" w:rsidRDefault="00155B4E" w:rsidP="00155B4E">
            <w:pPr>
              <w:pStyle w:val="Table"/>
            </w:pPr>
            <w:r w:rsidRPr="00EF2D26">
              <w:t>ELO-LCT-PRF.SEED</w:t>
            </w:r>
          </w:p>
        </w:tc>
      </w:tr>
      <w:tr w:rsidR="00155B4E" w:rsidRPr="00EF2D26" w14:paraId="3D7C3BBC" w14:textId="77777777" w:rsidTr="00155B4E">
        <w:trPr>
          <w:cantSplit/>
          <w:jc w:val="center"/>
        </w:trPr>
        <w:tc>
          <w:tcPr>
            <w:tcW w:w="0" w:type="auto"/>
          </w:tcPr>
          <w:p w14:paraId="6549061C" w14:textId="77777777" w:rsidR="00155B4E" w:rsidRPr="00EF2D26" w:rsidRDefault="00155B4E" w:rsidP="00155B4E">
            <w:pPr>
              <w:pStyle w:val="Table"/>
            </w:pPr>
            <w:r w:rsidRPr="00EF2D26">
              <w:t>READ-LCT-PRF.SEED</w:t>
            </w:r>
          </w:p>
        </w:tc>
      </w:tr>
      <w:tr w:rsidR="00155B4E" w:rsidRPr="00EF2D26" w14:paraId="12C2D3B8" w14:textId="77777777" w:rsidTr="00155B4E">
        <w:trPr>
          <w:cantSplit/>
          <w:jc w:val="center"/>
        </w:trPr>
        <w:tc>
          <w:tcPr>
            <w:tcW w:w="0" w:type="auto"/>
          </w:tcPr>
          <w:p w14:paraId="620C73C9" w14:textId="77777777" w:rsidR="00155B4E" w:rsidRPr="00EF2D26" w:rsidRDefault="00155B4E" w:rsidP="00155B4E">
            <w:pPr>
              <w:pStyle w:val="Table"/>
            </w:pPr>
            <w:r w:rsidRPr="00EF2D26">
              <w:t>ADM-LCT-PRF.SEED</w:t>
            </w:r>
          </w:p>
        </w:tc>
      </w:tr>
    </w:tbl>
    <w:p w14:paraId="5740EA52" w14:textId="51C161C6" w:rsidR="00155B4E" w:rsidRPr="00EF2D26" w:rsidRDefault="00155B4E" w:rsidP="00155B4E">
      <w:pPr>
        <w:pStyle w:val="Caption"/>
      </w:pPr>
      <w:bookmarkStart w:id="2923" w:name="_Toc1401047"/>
      <w:bookmarkStart w:id="2924" w:name="_Toc128575689"/>
      <w:r w:rsidRPr="00EF2D26">
        <w:t xml:space="preserve">Table </w:t>
      </w:r>
      <w:r>
        <w:fldChar w:fldCharType="begin"/>
      </w:r>
      <w:r>
        <w:instrText>SEQ Table \* ARABIC</w:instrText>
      </w:r>
      <w:r>
        <w:fldChar w:fldCharType="separate"/>
      </w:r>
      <w:r w:rsidR="00982519">
        <w:rPr>
          <w:noProof/>
        </w:rPr>
        <w:t>59</w:t>
      </w:r>
      <w:r>
        <w:fldChar w:fldCharType="end"/>
      </w:r>
      <w:r w:rsidRPr="00EF2D26">
        <w:t>: User Profiles for DG TAXUD Gateway Access to Central Services Web interface</w:t>
      </w:r>
      <w:bookmarkEnd w:id="2923"/>
      <w:bookmarkEnd w:id="2924"/>
    </w:p>
    <w:p w14:paraId="706A39A2" w14:textId="09287889" w:rsidR="00155B4E" w:rsidRPr="00EF2D26" w:rsidRDefault="00155B4E" w:rsidP="00D76942">
      <w:pPr>
        <w:pStyle w:val="Heading3"/>
        <w:keepLines/>
        <w:pageBreakBefore/>
        <w:numPr>
          <w:ilvl w:val="2"/>
          <w:numId w:val="34"/>
        </w:numPr>
        <w:suppressAutoHyphens w:val="0"/>
      </w:pPr>
      <w:bookmarkStart w:id="2925" w:name="_Toc178390927"/>
      <w:bookmarkStart w:id="2926" w:name="_Toc191308514"/>
      <w:bookmarkStart w:id="2927" w:name="_Toc191309354"/>
      <w:bookmarkStart w:id="2928" w:name="_Toc1400682"/>
      <w:bookmarkStart w:id="2929" w:name="_Toc128575592"/>
      <w:r w:rsidRPr="00EF2D26">
        <w:lastRenderedPageBreak/>
        <w:t>CCN/HTTP Configuration Procedure</w:t>
      </w:r>
      <w:bookmarkEnd w:id="2915"/>
      <w:bookmarkEnd w:id="2916"/>
      <w:bookmarkEnd w:id="2925"/>
      <w:bookmarkEnd w:id="2926"/>
      <w:bookmarkEnd w:id="2927"/>
      <w:bookmarkEnd w:id="2928"/>
      <w:bookmarkEnd w:id="2929"/>
    </w:p>
    <w:p w14:paraId="3631E0A2" w14:textId="77777777" w:rsidR="00155B4E" w:rsidRPr="00EF2D26" w:rsidRDefault="00155B4E" w:rsidP="00155B4E">
      <w:bookmarkStart w:id="2930" w:name="_Ref89843317"/>
      <w:bookmarkStart w:id="2931" w:name="_Toc91258473"/>
      <w:bookmarkStart w:id="2932" w:name="_Toc91258627"/>
      <w:bookmarkStart w:id="2933" w:name="_Toc112669566"/>
      <w:r w:rsidRPr="00EF2D26">
        <w:t>The overall procedure for the configuration of CCN/HTTP is resumed by the following points:</w:t>
      </w:r>
    </w:p>
    <w:p w14:paraId="3283662B" w14:textId="77777777" w:rsidR="00155B4E" w:rsidRPr="00D21B84" w:rsidRDefault="79D63348" w:rsidP="00D76942">
      <w:pPr>
        <w:pStyle w:val="ListNumber2"/>
        <w:keepLines/>
        <w:widowControl/>
        <w:numPr>
          <w:ilvl w:val="0"/>
          <w:numId w:val="47"/>
        </w:numPr>
        <w:spacing w:before="0" w:after="240"/>
        <w:rPr>
          <w:i w:val="0"/>
          <w:color w:val="000000" w:themeColor="text1"/>
        </w:rPr>
      </w:pPr>
      <w:r w:rsidRPr="0E615139">
        <w:rPr>
          <w:i w:val="0"/>
          <w:color w:val="auto"/>
        </w:rPr>
        <w:t>The Central Application Designer creates configuration forms for the Central Services application;</w:t>
      </w:r>
    </w:p>
    <w:p w14:paraId="75F345C0"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Central Application Designer sends the forms to the CCN-TC;</w:t>
      </w:r>
    </w:p>
    <w:p w14:paraId="10C7D78E"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CCN-TC configures the DG TAXUD and National Gateways.</w:t>
      </w:r>
    </w:p>
    <w:p w14:paraId="5DA51F5A" w14:textId="77777777" w:rsidR="00155B4E" w:rsidRPr="00EF2D26" w:rsidRDefault="79D63348" w:rsidP="0E615139">
      <w:r w:rsidRPr="0E615139">
        <w:t>For the MSA that opts for the additional WS-security, the overall procedure for the configuration of WS-security is resumed by the following points:</w:t>
      </w:r>
    </w:p>
    <w:p w14:paraId="22B0A573" w14:textId="77777777" w:rsidR="00155B4E" w:rsidRPr="00D21B84" w:rsidRDefault="79D63348" w:rsidP="00D76942">
      <w:pPr>
        <w:pStyle w:val="ListNumber2"/>
        <w:keepLines/>
        <w:widowControl/>
        <w:numPr>
          <w:ilvl w:val="0"/>
          <w:numId w:val="48"/>
        </w:numPr>
        <w:spacing w:before="0" w:after="240"/>
        <w:rPr>
          <w:i w:val="0"/>
          <w:color w:val="000000" w:themeColor="text1"/>
        </w:rPr>
      </w:pPr>
      <w:r w:rsidRPr="0E615139">
        <w:rPr>
          <w:i w:val="0"/>
          <w:color w:val="auto"/>
        </w:rPr>
        <w:t>The Local Security Officer of the MSA sends its NDEA public Key to EMCS-CO;</w:t>
      </w:r>
    </w:p>
    <w:p w14:paraId="6DC7F9E0"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Central Security Officer of EMCS-CO replies with the Central Services public key.</w:t>
      </w:r>
    </w:p>
    <w:p w14:paraId="2BCA030F" w14:textId="016BB2E8" w:rsidR="00155B4E" w:rsidRPr="00EF2D26" w:rsidRDefault="00155B4E" w:rsidP="00D76942">
      <w:pPr>
        <w:pStyle w:val="Heading2"/>
        <w:keepLines/>
        <w:pageBreakBefore/>
        <w:numPr>
          <w:ilvl w:val="1"/>
          <w:numId w:val="34"/>
        </w:numPr>
        <w:ind w:left="0" w:firstLine="0"/>
      </w:pPr>
      <w:bookmarkStart w:id="2934" w:name="_Ref135422108"/>
      <w:bookmarkStart w:id="2935" w:name="_Ref135422111"/>
      <w:bookmarkStart w:id="2936" w:name="_Toc178390928"/>
      <w:bookmarkStart w:id="2937" w:name="_Toc191308515"/>
      <w:bookmarkStart w:id="2938" w:name="_Toc191309355"/>
      <w:bookmarkStart w:id="2939" w:name="_Toc1400683"/>
      <w:bookmarkStart w:id="2940" w:name="_Toc128575593"/>
      <w:r w:rsidRPr="00EF2D26">
        <w:lastRenderedPageBreak/>
        <w:t>Web Service Standards</w:t>
      </w:r>
      <w:bookmarkEnd w:id="2930"/>
      <w:bookmarkEnd w:id="2931"/>
      <w:bookmarkEnd w:id="2932"/>
      <w:bookmarkEnd w:id="2933"/>
      <w:bookmarkEnd w:id="2934"/>
      <w:bookmarkEnd w:id="2935"/>
      <w:bookmarkEnd w:id="2936"/>
      <w:bookmarkEnd w:id="2937"/>
      <w:bookmarkEnd w:id="2938"/>
      <w:bookmarkEnd w:id="2939"/>
      <w:bookmarkEnd w:id="2940"/>
    </w:p>
    <w:p w14:paraId="7FE41383" w14:textId="77777777" w:rsidR="00155B4E" w:rsidRPr="00EF2D26" w:rsidRDefault="00155B4E" w:rsidP="00155B4E">
      <w:bookmarkStart w:id="2941" w:name="_Toc91258474"/>
      <w:bookmarkStart w:id="2942" w:name="_Toc91258628"/>
      <w:bookmarkStart w:id="2943" w:name="_Toc112669567"/>
      <w:r w:rsidRPr="00EF2D26">
        <w:t>Any MSA that interacts with web services of Central Services should conform to the following web service standards: SOAP, HTTP, XML-RPC, WSDL and WS-Security. This section specifies which version of the standard has to be supported by any MSA. It also gives a brief introduction to these standards.</w:t>
      </w:r>
    </w:p>
    <w:p w14:paraId="6BCD8A37" w14:textId="06A2909A" w:rsidR="00155B4E" w:rsidRPr="00EF2D26" w:rsidRDefault="00155B4E" w:rsidP="00D76942">
      <w:pPr>
        <w:pStyle w:val="Heading3"/>
        <w:keepLines/>
        <w:numPr>
          <w:ilvl w:val="2"/>
          <w:numId w:val="34"/>
        </w:numPr>
        <w:suppressAutoHyphens w:val="0"/>
      </w:pPr>
      <w:bookmarkStart w:id="2944" w:name="_Toc178390929"/>
      <w:bookmarkStart w:id="2945" w:name="_Toc191308516"/>
      <w:bookmarkStart w:id="2946" w:name="_Toc191309356"/>
      <w:bookmarkStart w:id="2947" w:name="_Toc1400684"/>
      <w:bookmarkStart w:id="2948" w:name="_Toc128575594"/>
      <w:r w:rsidRPr="00EF2D26">
        <w:t>HTTP</w:t>
      </w:r>
      <w:bookmarkEnd w:id="2941"/>
      <w:bookmarkEnd w:id="2942"/>
      <w:bookmarkEnd w:id="2943"/>
      <w:bookmarkEnd w:id="2944"/>
      <w:bookmarkEnd w:id="2945"/>
      <w:bookmarkEnd w:id="2946"/>
      <w:bookmarkEnd w:id="2947"/>
      <w:bookmarkEnd w:id="2948"/>
    </w:p>
    <w:p w14:paraId="473C431C" w14:textId="77777777" w:rsidR="00155B4E" w:rsidRPr="00EF2D26" w:rsidRDefault="00155B4E" w:rsidP="00155B4E">
      <w:bookmarkStart w:id="2949" w:name="_Toc90717785"/>
      <w:bookmarkStart w:id="2950" w:name="_Toc90723651"/>
      <w:bookmarkStart w:id="2951" w:name="_Toc90780904"/>
      <w:bookmarkStart w:id="2952" w:name="_Toc90791400"/>
      <w:bookmarkStart w:id="2953" w:name="_Toc91258475"/>
      <w:bookmarkStart w:id="2954" w:name="_Toc90717786"/>
      <w:bookmarkStart w:id="2955" w:name="_Toc90723652"/>
      <w:bookmarkStart w:id="2956" w:name="_Toc90780905"/>
      <w:bookmarkStart w:id="2957" w:name="_Toc90791401"/>
      <w:bookmarkStart w:id="2958" w:name="_Toc91258476"/>
      <w:bookmarkStart w:id="2959" w:name="_Ref89853392"/>
      <w:bookmarkStart w:id="2960" w:name="_Toc91258477"/>
      <w:bookmarkStart w:id="2961" w:name="_Toc91258629"/>
      <w:bookmarkStart w:id="2962" w:name="_Toc112669568"/>
      <w:bookmarkEnd w:id="2949"/>
      <w:bookmarkEnd w:id="2950"/>
      <w:bookmarkEnd w:id="2951"/>
      <w:bookmarkEnd w:id="2952"/>
      <w:bookmarkEnd w:id="2953"/>
      <w:bookmarkEnd w:id="2954"/>
      <w:bookmarkEnd w:id="2955"/>
      <w:bookmarkEnd w:id="2956"/>
      <w:bookmarkEnd w:id="2957"/>
      <w:bookmarkEnd w:id="2958"/>
      <w:r w:rsidRPr="00EF2D26">
        <w:t>The version of HTTP supported is HTTP/1.1.</w:t>
      </w:r>
    </w:p>
    <w:p w14:paraId="6DE76EFF" w14:textId="2470C750" w:rsidR="00155B4E" w:rsidRPr="00EF2D26" w:rsidRDefault="00155B4E" w:rsidP="00D76942">
      <w:pPr>
        <w:pStyle w:val="Heading3"/>
        <w:keepLines/>
        <w:numPr>
          <w:ilvl w:val="2"/>
          <w:numId w:val="34"/>
        </w:numPr>
        <w:suppressAutoHyphens w:val="0"/>
      </w:pPr>
      <w:bookmarkStart w:id="2963" w:name="_Toc178390930"/>
      <w:bookmarkStart w:id="2964" w:name="_Toc191308517"/>
      <w:bookmarkStart w:id="2965" w:name="_Toc191309357"/>
      <w:bookmarkStart w:id="2966" w:name="_Toc1400685"/>
      <w:bookmarkStart w:id="2967" w:name="_Toc128575595"/>
      <w:r w:rsidRPr="00EF2D26">
        <w:t>SOAP</w:t>
      </w:r>
      <w:bookmarkEnd w:id="2959"/>
      <w:bookmarkEnd w:id="2960"/>
      <w:bookmarkEnd w:id="2961"/>
      <w:bookmarkEnd w:id="2962"/>
      <w:bookmarkEnd w:id="2963"/>
      <w:bookmarkEnd w:id="2964"/>
      <w:bookmarkEnd w:id="2965"/>
      <w:bookmarkEnd w:id="2966"/>
      <w:bookmarkEnd w:id="2967"/>
    </w:p>
    <w:p w14:paraId="629A2711" w14:textId="0FCEBC09" w:rsidR="00155B4E" w:rsidRPr="00EF2D26" w:rsidRDefault="00155B4E" w:rsidP="00155B4E">
      <w:r w:rsidRPr="00EF2D26">
        <w:t xml:space="preserve">SOAP is a format for </w:t>
      </w:r>
      <w:r w:rsidRPr="00EF2D26">
        <w:rPr>
          <w:i/>
        </w:rPr>
        <w:t>transmitting data</w:t>
      </w:r>
      <w:r w:rsidRPr="00EF2D26">
        <w:t xml:space="preserve"> and web service </w:t>
      </w:r>
      <w:r w:rsidRPr="00EF2D26">
        <w:rPr>
          <w:i/>
        </w:rPr>
        <w:t>invocation calls</w:t>
      </w:r>
      <w:r w:rsidRPr="00EF2D26">
        <w:t xml:space="preserve"> between two SOAP nodes - a SOAP sender and SOAP receiver, as shown </w:t>
      </w:r>
      <w:r>
        <w:fldChar w:fldCharType="begin"/>
      </w:r>
      <w:r>
        <w:instrText xml:space="preserve"> REF _Ref313439900 \p \h </w:instrText>
      </w:r>
      <w:r>
        <w:fldChar w:fldCharType="separate"/>
      </w:r>
      <w:r w:rsidR="00982519">
        <w:t>below</w:t>
      </w:r>
      <w:r>
        <w:fldChar w:fldCharType="end"/>
      </w:r>
      <w:r w:rsidRPr="00EF2D26">
        <w:t>:</w:t>
      </w:r>
    </w:p>
    <w:p w14:paraId="4ED9AFE2" w14:textId="7FD6D3E3" w:rsidR="00155B4E" w:rsidRPr="00EF2D26" w:rsidRDefault="00155B4E" w:rsidP="00155B4E">
      <w:pPr>
        <w:pStyle w:val="Figure"/>
        <w:rPr>
          <w:noProof w:val="0"/>
        </w:rPr>
      </w:pPr>
      <w:r w:rsidRPr="00EF2D26">
        <w:rPr>
          <w:lang w:val="pt-PT" w:eastAsia="pt-PT"/>
        </w:rPr>
        <w:drawing>
          <wp:inline distT="0" distB="0" distL="0" distR="0" wp14:anchorId="29B33F0A" wp14:editId="0F3859B9">
            <wp:extent cx="4419600" cy="3276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19600" cy="3276600"/>
                    </a:xfrm>
                    <a:prstGeom prst="rect">
                      <a:avLst/>
                    </a:prstGeom>
                    <a:noFill/>
                    <a:ln>
                      <a:noFill/>
                    </a:ln>
                  </pic:spPr>
                </pic:pic>
              </a:graphicData>
            </a:graphic>
          </wp:inline>
        </w:drawing>
      </w:r>
    </w:p>
    <w:p w14:paraId="103D62D9" w14:textId="19D67DEE" w:rsidR="00155B4E" w:rsidRPr="00EF2D26" w:rsidRDefault="00155B4E" w:rsidP="00155B4E">
      <w:pPr>
        <w:pStyle w:val="Caption"/>
      </w:pPr>
      <w:bookmarkStart w:id="2968" w:name="_Ref313439900"/>
      <w:bookmarkStart w:id="2969" w:name="_Toc1400976"/>
      <w:bookmarkStart w:id="2970" w:name="_Toc128575944"/>
      <w:r w:rsidRPr="00EF2D26">
        <w:t xml:space="preserve">Figure </w:t>
      </w:r>
      <w:r>
        <w:fldChar w:fldCharType="begin"/>
      </w:r>
      <w:r>
        <w:instrText>SEQ Figure \* ARABIC</w:instrText>
      </w:r>
      <w:r>
        <w:fldChar w:fldCharType="separate"/>
      </w:r>
      <w:r w:rsidR="00982519">
        <w:rPr>
          <w:noProof/>
        </w:rPr>
        <w:t>244</w:t>
      </w:r>
      <w:r>
        <w:fldChar w:fldCharType="end"/>
      </w:r>
      <w:r w:rsidRPr="00EF2D26">
        <w:t>: Generic SOAP Interaction</w:t>
      </w:r>
      <w:bookmarkEnd w:id="2968"/>
      <w:bookmarkEnd w:id="2969"/>
      <w:bookmarkEnd w:id="2970"/>
    </w:p>
    <w:p w14:paraId="1E05C7F8" w14:textId="77777777" w:rsidR="00155B4E" w:rsidRPr="00EF2D26" w:rsidRDefault="00155B4E" w:rsidP="00155B4E">
      <w:r w:rsidRPr="00EF2D26">
        <w:t>In the basic form of interaction, SOAP is a synchronous, one-way communication between a SOAP Sender and SOAP Receiver. However, as the diagram shows these one-way interactions may be combined in different SOAP message exchange patterns. The SOAP Receiver may, therefore, also perform the role of a SOAP Sender by sending a SOAP response to a SOAP request.</w:t>
      </w:r>
    </w:p>
    <w:p w14:paraId="5ED54437" w14:textId="77777777" w:rsidR="00155B4E" w:rsidRPr="00EF2D26" w:rsidRDefault="00155B4E" w:rsidP="00155B4E">
      <w:pPr>
        <w:keepNext/>
      </w:pPr>
      <w:r w:rsidRPr="00EF2D26">
        <w:t>The versions of SOAP supported by the web services of Central Services are:</w:t>
      </w:r>
    </w:p>
    <w:p w14:paraId="36A6EAF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SOAP 1.1;</w:t>
      </w:r>
    </w:p>
    <w:p w14:paraId="3C91D32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SOAP 1.2.</w:t>
      </w:r>
    </w:p>
    <w:p w14:paraId="415EB146" w14:textId="77777777" w:rsidR="00155B4E" w:rsidRPr="00EF2D26" w:rsidRDefault="79D63348" w:rsidP="0E615139">
      <w:r w:rsidRPr="0E615139">
        <w:t>It is recommended that any MSA that will be a client of the web services conforms to the SOAP 1.2 standard. This is primarily because SOAP 1.2 has clearer semantics, in addition to a number of significant syntax changes, for example in relation to HTTP binding.</w:t>
      </w:r>
    </w:p>
    <w:p w14:paraId="68C39B0D" w14:textId="77777777" w:rsidR="00155B4E" w:rsidRPr="00EF2D26" w:rsidRDefault="79D63348" w:rsidP="00D76942">
      <w:pPr>
        <w:pStyle w:val="Heading4"/>
        <w:keepLines/>
        <w:numPr>
          <w:ilvl w:val="3"/>
          <w:numId w:val="34"/>
        </w:numPr>
        <w:tabs>
          <w:tab w:val="clear" w:pos="1049"/>
        </w:tabs>
        <w:spacing w:before="240" w:after="60" w:line="240" w:lineRule="auto"/>
        <w:ind w:left="851" w:hanging="851"/>
        <w:rPr>
          <w:color w:val="000000" w:themeColor="text1"/>
        </w:rPr>
      </w:pPr>
      <w:bookmarkStart w:id="2971" w:name="_Ref88627739"/>
      <w:bookmarkStart w:id="2972" w:name="_Toc178390931"/>
      <w:bookmarkStart w:id="2973" w:name="_Toc191308518"/>
      <w:bookmarkStart w:id="2974" w:name="_Toc191309358"/>
      <w:bookmarkStart w:id="2975" w:name="_Toc1400686"/>
      <w:r w:rsidRPr="0E615139">
        <w:lastRenderedPageBreak/>
        <w:t>Encoding Style</w:t>
      </w:r>
      <w:bookmarkEnd w:id="2971"/>
      <w:bookmarkEnd w:id="2972"/>
      <w:bookmarkEnd w:id="2973"/>
      <w:bookmarkEnd w:id="2974"/>
      <w:bookmarkEnd w:id="2975"/>
    </w:p>
    <w:p w14:paraId="33202CA5" w14:textId="77777777" w:rsidR="00155B4E" w:rsidRPr="00EF2D26" w:rsidRDefault="79D63348" w:rsidP="0E615139">
      <w:r w:rsidRPr="0E615139">
        <w:t>SOAP supports two encoding styles for invocation of web services: Document Literal or SOAP RPC (Remote Procedure Call) encoding:</w:t>
      </w:r>
    </w:p>
    <w:p w14:paraId="745D977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the Document Literal encoding style, a XML message is wrapped inside the SOAP envelope;</w:t>
      </w:r>
    </w:p>
    <w:p w14:paraId="4589D0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SOAP RPC encoding style defines a uniform representation of a RPC-like request/response interaction.</w:t>
      </w:r>
    </w:p>
    <w:p w14:paraId="52FDB3B8" w14:textId="77777777" w:rsidR="00155B4E" w:rsidRPr="00EF2D26" w:rsidRDefault="00155B4E" w:rsidP="00155B4E">
      <w:r w:rsidRPr="00EF2D26">
        <w:t>The Document Literal style is more flexible in that custom XML messages may be defined to be wrapped by the SOAP Envelope. In the context of EMCS, this means the existing message format used for XML/CSI interaction may be re-used for SOAP/HTTP invocation of the web services.</w:t>
      </w:r>
    </w:p>
    <w:p w14:paraId="69E46F43" w14:textId="77777777" w:rsidR="00155B4E" w:rsidRPr="00EF2D26" w:rsidRDefault="00155B4E" w:rsidP="00155B4E">
      <w:r w:rsidRPr="00EF2D26">
        <w:t>It is mandatory that any MSA that will be a client of the web services conforms to the SOAP Document Literal encoding style.</w:t>
      </w:r>
    </w:p>
    <w:p w14:paraId="7B8D39DF" w14:textId="77777777" w:rsidR="00155B4E" w:rsidRPr="00EF2D26" w:rsidRDefault="00155B4E" w:rsidP="00D76942">
      <w:pPr>
        <w:pStyle w:val="Heading3"/>
        <w:keepLines/>
        <w:numPr>
          <w:ilvl w:val="2"/>
          <w:numId w:val="34"/>
        </w:numPr>
        <w:suppressAutoHyphens w:val="0"/>
      </w:pPr>
      <w:bookmarkStart w:id="2976" w:name="_Toc90717789"/>
      <w:bookmarkStart w:id="2977" w:name="_Toc90723655"/>
      <w:bookmarkStart w:id="2978" w:name="_Toc90780908"/>
      <w:bookmarkStart w:id="2979" w:name="_Toc90791404"/>
      <w:bookmarkStart w:id="2980" w:name="_Toc91258479"/>
      <w:bookmarkStart w:id="2981" w:name="_Toc90717790"/>
      <w:bookmarkStart w:id="2982" w:name="_Toc90723656"/>
      <w:bookmarkStart w:id="2983" w:name="_Toc90780909"/>
      <w:bookmarkStart w:id="2984" w:name="_Toc90791405"/>
      <w:bookmarkStart w:id="2985" w:name="_Toc91258480"/>
      <w:bookmarkStart w:id="2986" w:name="_Ref88623339"/>
      <w:bookmarkStart w:id="2987" w:name="_Toc91258482"/>
      <w:bookmarkStart w:id="2988" w:name="_Toc91258632"/>
      <w:bookmarkStart w:id="2989" w:name="_Toc112669570"/>
      <w:bookmarkStart w:id="2990" w:name="_Toc178390932"/>
      <w:bookmarkStart w:id="2991" w:name="_Toc191308519"/>
      <w:bookmarkStart w:id="2992" w:name="_Toc191309359"/>
      <w:bookmarkStart w:id="2993" w:name="_Toc1400687"/>
      <w:bookmarkStart w:id="2994" w:name="_Toc128575596"/>
      <w:bookmarkEnd w:id="2976"/>
      <w:bookmarkEnd w:id="2977"/>
      <w:bookmarkEnd w:id="2978"/>
      <w:bookmarkEnd w:id="2979"/>
      <w:bookmarkEnd w:id="2980"/>
      <w:bookmarkEnd w:id="2981"/>
      <w:bookmarkEnd w:id="2982"/>
      <w:bookmarkEnd w:id="2983"/>
      <w:bookmarkEnd w:id="2984"/>
      <w:bookmarkEnd w:id="2985"/>
      <w:r w:rsidRPr="00EF2D26">
        <w:t>WSDL</w:t>
      </w:r>
      <w:bookmarkEnd w:id="2986"/>
      <w:bookmarkEnd w:id="2987"/>
      <w:bookmarkEnd w:id="2988"/>
      <w:bookmarkEnd w:id="2989"/>
      <w:bookmarkEnd w:id="2990"/>
      <w:bookmarkEnd w:id="2991"/>
      <w:bookmarkEnd w:id="2992"/>
      <w:bookmarkEnd w:id="2993"/>
      <w:bookmarkEnd w:id="2994"/>
    </w:p>
    <w:p w14:paraId="73F22CB9" w14:textId="77777777" w:rsidR="00155B4E" w:rsidRPr="00EF2D26" w:rsidRDefault="00155B4E" w:rsidP="00155B4E">
      <w:pPr>
        <w:keepNext/>
      </w:pPr>
      <w:r w:rsidRPr="00EF2D26">
        <w:t xml:space="preserve">WSDL (Web Services Description Language) defines “a XML grammar for describing network services as collections of communication endpoints capable of exchanging messages”. WSDL </w:t>
      </w:r>
      <w:r w:rsidRPr="00EF2D26">
        <w:rPr>
          <w:i/>
        </w:rPr>
        <w:t>describes</w:t>
      </w:r>
      <w:r w:rsidRPr="00EF2D26">
        <w:t xml:space="preserve"> web service operations, parameters and how a client connects to a web service.</w:t>
      </w:r>
    </w:p>
    <w:p w14:paraId="2CAABA35" w14:textId="54CD162D" w:rsidR="00155B4E" w:rsidRPr="00EF2D26" w:rsidRDefault="00155B4E" w:rsidP="00155B4E">
      <w:r w:rsidRPr="00EF2D26">
        <w:t>The version of WSDL supported by the web services of Central Services is WSDL 1.1. The WSDL for these web services are included in the</w:t>
      </w:r>
      <w:r>
        <w:t xml:space="preserve"> </w:t>
      </w:r>
      <w:r>
        <w:fldChar w:fldCharType="begin"/>
      </w:r>
      <w:r>
        <w:instrText xml:space="preserve"> REF _Ref329700773 \r \h </w:instrText>
      </w:r>
      <w:r>
        <w:fldChar w:fldCharType="separate"/>
      </w:r>
      <w:r w:rsidR="00982519">
        <w:t>Appendix I</w:t>
      </w:r>
      <w:r>
        <w:fldChar w:fldCharType="end"/>
      </w:r>
      <w:r w:rsidRPr="00EF2D26">
        <w:t>.</w:t>
      </w:r>
    </w:p>
    <w:p w14:paraId="2CB6469E" w14:textId="77777777" w:rsidR="00155B4E" w:rsidRPr="00EF2D26" w:rsidRDefault="00155B4E" w:rsidP="00D76942">
      <w:pPr>
        <w:pStyle w:val="Heading3"/>
        <w:keepLines/>
        <w:numPr>
          <w:ilvl w:val="2"/>
          <w:numId w:val="34"/>
        </w:numPr>
        <w:suppressAutoHyphens w:val="0"/>
      </w:pPr>
      <w:bookmarkStart w:id="2995" w:name="_Ref89762353"/>
      <w:bookmarkStart w:id="2996" w:name="_Toc91258484"/>
      <w:bookmarkStart w:id="2997" w:name="_Toc91258634"/>
      <w:bookmarkStart w:id="2998" w:name="_Toc112669571"/>
      <w:bookmarkStart w:id="2999" w:name="_Toc178390933"/>
      <w:bookmarkStart w:id="3000" w:name="_Toc191308520"/>
      <w:bookmarkStart w:id="3001" w:name="_Toc191309360"/>
      <w:bookmarkStart w:id="3002" w:name="_Toc1400688"/>
      <w:bookmarkStart w:id="3003" w:name="_Toc128575597"/>
      <w:r w:rsidRPr="00EF2D26">
        <w:t>UDDI</w:t>
      </w:r>
      <w:bookmarkEnd w:id="2995"/>
      <w:bookmarkEnd w:id="2996"/>
      <w:bookmarkEnd w:id="2997"/>
      <w:bookmarkEnd w:id="2998"/>
      <w:bookmarkEnd w:id="2999"/>
      <w:bookmarkEnd w:id="3000"/>
      <w:bookmarkEnd w:id="3001"/>
      <w:bookmarkEnd w:id="3002"/>
      <w:bookmarkEnd w:id="3003"/>
    </w:p>
    <w:p w14:paraId="67BFDA30" w14:textId="77777777" w:rsidR="00155B4E" w:rsidRPr="00EF2D26" w:rsidRDefault="00155B4E" w:rsidP="00155B4E">
      <w:bookmarkStart w:id="3004" w:name="_Toc91258483"/>
      <w:bookmarkStart w:id="3005" w:name="_Toc91258633"/>
      <w:bookmarkStart w:id="3006" w:name="_Toc112669572"/>
      <w:r w:rsidRPr="00EF2D26">
        <w:t>UDDI (Universal Description, Discovery and Integration) is a standard for description and discovery of registered web services in a known repository.</w:t>
      </w:r>
    </w:p>
    <w:p w14:paraId="46224585" w14:textId="77777777" w:rsidR="00155B4E" w:rsidRPr="00EF2D26" w:rsidRDefault="00155B4E" w:rsidP="00155B4E">
      <w:r w:rsidRPr="00EF2D26">
        <w:t xml:space="preserve">Central Services will </w:t>
      </w:r>
      <w:r w:rsidRPr="00EF2D26">
        <w:rPr>
          <w:i/>
        </w:rPr>
        <w:t xml:space="preserve">not </w:t>
      </w:r>
      <w:r w:rsidRPr="00EF2D26">
        <w:t>support dynamic discovery of web services. That is, the WSDL for the web services will not be published in a UDDI repository for discovery by MSA clients. This is because the UDDI registry would have to be secured and client invocation would be slower if the WSDL for these web services is stored in an UDDI repository.</w:t>
      </w:r>
    </w:p>
    <w:p w14:paraId="2BD1D03E" w14:textId="760C0196" w:rsidR="00155B4E" w:rsidRPr="00EF2D26" w:rsidRDefault="00155B4E" w:rsidP="00D76942">
      <w:pPr>
        <w:pStyle w:val="Heading3"/>
        <w:keepLines/>
        <w:numPr>
          <w:ilvl w:val="2"/>
          <w:numId w:val="34"/>
        </w:numPr>
        <w:suppressAutoHyphens w:val="0"/>
      </w:pPr>
      <w:bookmarkStart w:id="3007" w:name="_Toc178390934"/>
      <w:bookmarkStart w:id="3008" w:name="_Toc191308521"/>
      <w:bookmarkStart w:id="3009" w:name="_Toc191309361"/>
      <w:bookmarkStart w:id="3010" w:name="_Toc1400689"/>
      <w:bookmarkStart w:id="3011" w:name="_Toc128575598"/>
      <w:r w:rsidRPr="00EF2D26">
        <w:t>WS-Security</w:t>
      </w:r>
      <w:bookmarkEnd w:id="3004"/>
      <w:bookmarkEnd w:id="3005"/>
      <w:bookmarkEnd w:id="3006"/>
      <w:bookmarkEnd w:id="3007"/>
      <w:bookmarkEnd w:id="3008"/>
      <w:bookmarkEnd w:id="3009"/>
      <w:bookmarkEnd w:id="3010"/>
      <w:bookmarkEnd w:id="3011"/>
    </w:p>
    <w:p w14:paraId="2B2E9498" w14:textId="299AAF59" w:rsidR="00155B4E" w:rsidRPr="00EF2D26" w:rsidRDefault="00155B4E" w:rsidP="00155B4E">
      <w:r w:rsidRPr="00EF2D26">
        <w:t xml:space="preserve">The specific features of WS-Security and the implications for any MSA wishing to improve security are further defined in the </w:t>
      </w:r>
      <w:r w:rsidRPr="00EF2D26">
        <w:fldChar w:fldCharType="begin"/>
      </w:r>
      <w:r w:rsidRPr="00EF2D26">
        <w:instrText xml:space="preserve"> REF _Ref88630055 \r \h  \* MERGEFORMAT </w:instrText>
      </w:r>
      <w:r w:rsidRPr="00EF2D26">
        <w:fldChar w:fldCharType="separate"/>
      </w:r>
      <w:r w:rsidR="00982519">
        <w:t>Sub-Section X.VI</w:t>
      </w:r>
      <w:r w:rsidRPr="00EF2D26">
        <w:fldChar w:fldCharType="end"/>
      </w:r>
      <w:r w:rsidRPr="00EF2D26">
        <w:t xml:space="preserve"> “</w:t>
      </w:r>
      <w:r w:rsidRPr="00EF2D26">
        <w:fldChar w:fldCharType="begin"/>
      </w:r>
      <w:r w:rsidRPr="00EF2D26">
        <w:instrText xml:space="preserve"> REF _Ref88630077 \h  \* MERGEFORMAT </w:instrText>
      </w:r>
      <w:r w:rsidRPr="00EF2D26">
        <w:fldChar w:fldCharType="separate"/>
      </w:r>
      <w:r w:rsidR="00982519" w:rsidRPr="0E615139">
        <w:t>Web Service Security</w:t>
      </w:r>
      <w:r w:rsidRPr="00EF2D26">
        <w:fldChar w:fldCharType="end"/>
      </w:r>
      <w:r w:rsidRPr="00EF2D26">
        <w:t xml:space="preserve">” </w:t>
      </w:r>
      <w:r w:rsidRPr="00EF2D26">
        <w:fldChar w:fldCharType="begin"/>
      </w:r>
      <w:r w:rsidRPr="00EF2D26">
        <w:instrText xml:space="preserve"> REF _Ref88630077 \h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w:t>
      </w:r>
    </w:p>
    <w:p w14:paraId="35075C4B" w14:textId="77777777" w:rsidR="00155B4E" w:rsidRPr="00EF2D26" w:rsidRDefault="00155B4E" w:rsidP="00D76942">
      <w:pPr>
        <w:pStyle w:val="Heading2"/>
        <w:keepLines/>
        <w:numPr>
          <w:ilvl w:val="1"/>
          <w:numId w:val="34"/>
        </w:numPr>
      </w:pPr>
      <w:bookmarkStart w:id="3012" w:name="_Ref90705410"/>
      <w:bookmarkStart w:id="3013" w:name="_Toc91258488"/>
      <w:bookmarkStart w:id="3014" w:name="_Toc91258638"/>
      <w:bookmarkStart w:id="3015" w:name="_Toc112669573"/>
      <w:bookmarkStart w:id="3016" w:name="_Toc178390935"/>
      <w:bookmarkStart w:id="3017" w:name="_Toc191308522"/>
      <w:bookmarkStart w:id="3018" w:name="_Toc191309362"/>
      <w:bookmarkStart w:id="3019" w:name="_Toc1400690"/>
      <w:bookmarkStart w:id="3020" w:name="_Toc128575599"/>
      <w:r w:rsidRPr="00EF2D26">
        <w:t>Recommended Usage</w:t>
      </w:r>
      <w:bookmarkEnd w:id="3012"/>
      <w:bookmarkEnd w:id="3013"/>
      <w:bookmarkEnd w:id="3014"/>
      <w:bookmarkEnd w:id="3015"/>
      <w:bookmarkEnd w:id="3016"/>
      <w:bookmarkEnd w:id="3017"/>
      <w:bookmarkEnd w:id="3018"/>
      <w:bookmarkEnd w:id="3019"/>
      <w:bookmarkEnd w:id="3020"/>
    </w:p>
    <w:p w14:paraId="766C7140" w14:textId="77777777" w:rsidR="00155B4E" w:rsidRPr="00EF2D26" w:rsidRDefault="00155B4E" w:rsidP="00155B4E">
      <w:r w:rsidRPr="00EF2D26">
        <w:t>This section explains the requirements for a MSA that communicates with the web services over the SOAP/HTTP transport.</w:t>
      </w:r>
    </w:p>
    <w:p w14:paraId="39419372" w14:textId="77777777" w:rsidR="00155B4E" w:rsidRPr="00EF2D26" w:rsidRDefault="00155B4E" w:rsidP="00155B4E">
      <w:r w:rsidRPr="00EF2D26">
        <w:t>The first chapter details the SOAP message structure.</w:t>
      </w:r>
    </w:p>
    <w:p w14:paraId="23C2452C" w14:textId="77777777" w:rsidR="00155B4E" w:rsidRPr="00EF2D26" w:rsidRDefault="00155B4E" w:rsidP="00155B4E">
      <w:r w:rsidRPr="00EF2D26">
        <w:t>The second chapter discusses the asynchronous modes of interaction between a MSA and the web services of Central Services. Specifically, this sub-section details how a MSA and Central Services may interact asynchronously through a SOAP conversation, and how the MSA should handle exceptions thrown by a web service.</w:t>
      </w:r>
    </w:p>
    <w:p w14:paraId="6EE46AC5" w14:textId="77777777" w:rsidR="00155B4E" w:rsidRPr="00EF2D26" w:rsidRDefault="00155B4E" w:rsidP="00D76942">
      <w:pPr>
        <w:pStyle w:val="Heading3"/>
        <w:keepLines/>
        <w:numPr>
          <w:ilvl w:val="2"/>
          <w:numId w:val="34"/>
        </w:numPr>
        <w:suppressAutoHyphens w:val="0"/>
      </w:pPr>
      <w:bookmarkStart w:id="3021" w:name="_Ref88647086"/>
      <w:bookmarkStart w:id="3022" w:name="_Toc91258489"/>
      <w:bookmarkStart w:id="3023" w:name="_Toc91258639"/>
      <w:bookmarkStart w:id="3024" w:name="_Toc112669574"/>
      <w:bookmarkStart w:id="3025" w:name="_Toc178390936"/>
      <w:bookmarkStart w:id="3026" w:name="_Toc191308523"/>
      <w:bookmarkStart w:id="3027" w:name="_Toc191309363"/>
      <w:bookmarkStart w:id="3028" w:name="_Toc1400691"/>
      <w:bookmarkStart w:id="3029" w:name="_Toc128575600"/>
      <w:r w:rsidRPr="00EF2D26">
        <w:lastRenderedPageBreak/>
        <w:t>SOAP Message Structure</w:t>
      </w:r>
      <w:bookmarkEnd w:id="3021"/>
      <w:bookmarkEnd w:id="3022"/>
      <w:bookmarkEnd w:id="3023"/>
      <w:bookmarkEnd w:id="3024"/>
      <w:bookmarkEnd w:id="3025"/>
      <w:bookmarkEnd w:id="3026"/>
      <w:bookmarkEnd w:id="3027"/>
      <w:bookmarkEnd w:id="3028"/>
      <w:bookmarkEnd w:id="3029"/>
    </w:p>
    <w:p w14:paraId="4BE0F3D6" w14:textId="77777777" w:rsidR="00155B4E" w:rsidRPr="00EF2D26" w:rsidRDefault="00155B4E" w:rsidP="00155B4E">
      <w:pPr>
        <w:rPr>
          <w:rFonts w:cs="Courier New"/>
          <w:szCs w:val="20"/>
        </w:rPr>
      </w:pPr>
      <w:bookmarkStart w:id="3030" w:name="_Ref88638268"/>
      <w:r w:rsidRPr="00EF2D26">
        <w:rPr>
          <w:rFonts w:cs="Courier New"/>
          <w:szCs w:val="20"/>
        </w:rPr>
        <w:t>The structure of a SOAP 1.2 message that is transmitted between SOAP nodes (web service client and receiver) is a SOAP Envelope that wraps the Central Services XML message format (IEs). The next sections specifies this SOAP Envelope, details the relationship between this SOAP Envelope and the XML format, and gives examples of the SOAP message structure that the MSA client must send to the web services.</w:t>
      </w:r>
    </w:p>
    <w:p w14:paraId="0FF744B8" w14:textId="061C1E4D"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31" w:name="_Toc178390937"/>
      <w:bookmarkStart w:id="3032" w:name="_Toc191308524"/>
      <w:bookmarkStart w:id="3033" w:name="_Toc191309364"/>
      <w:bookmarkStart w:id="3034" w:name="_Toc1400692"/>
      <w:r w:rsidRPr="00EF2D26">
        <w:t xml:space="preserve">SOAP 1.2 </w:t>
      </w:r>
      <w:bookmarkEnd w:id="3030"/>
      <w:r w:rsidRPr="00EF2D26">
        <w:t>Envelope</w:t>
      </w:r>
      <w:bookmarkEnd w:id="3031"/>
      <w:bookmarkEnd w:id="3032"/>
      <w:bookmarkEnd w:id="3033"/>
      <w:bookmarkEnd w:id="3034"/>
    </w:p>
    <w:p w14:paraId="1C13F082" w14:textId="57FEA35C" w:rsidR="00155B4E" w:rsidRPr="00EF2D26" w:rsidRDefault="00155B4E" w:rsidP="00155B4E">
      <w:pPr>
        <w:keepNext/>
      </w:pPr>
      <w:r w:rsidRPr="00EF2D26">
        <w:t xml:space="preserve">The figure </w:t>
      </w:r>
      <w:r>
        <w:fldChar w:fldCharType="begin"/>
      </w:r>
      <w:r>
        <w:instrText xml:space="preserve"> REF _Ref313439926 \p \h </w:instrText>
      </w:r>
      <w:r>
        <w:fldChar w:fldCharType="separate"/>
      </w:r>
      <w:r w:rsidR="00982519">
        <w:t>below</w:t>
      </w:r>
      <w:r>
        <w:fldChar w:fldCharType="end"/>
      </w:r>
      <w:r w:rsidRPr="00EF2D26">
        <w:t xml:space="preserve"> illustrates the SOAP 1.2 Envelope:</w:t>
      </w:r>
    </w:p>
    <w:p w14:paraId="43FE5E67" w14:textId="4FEEF9A5" w:rsidR="00155B4E" w:rsidRPr="00EF2D26" w:rsidRDefault="79D63348" w:rsidP="00155B4E">
      <w:pPr>
        <w:pStyle w:val="Figure"/>
        <w:rPr>
          <w:noProof w:val="0"/>
        </w:rPr>
      </w:pPr>
      <w:r>
        <w:rPr>
          <w:lang w:val="pt-PT" w:eastAsia="pt-PT"/>
        </w:rPr>
        <w:drawing>
          <wp:inline distT="0" distB="0" distL="0" distR="0" wp14:anchorId="5C863AD2" wp14:editId="57524187">
            <wp:extent cx="4389120" cy="4122420"/>
            <wp:effectExtent l="0" t="0" r="0" b="0"/>
            <wp:docPr id="1937655923" name="Picture 1937655923" descr="SOAP_envelop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74">
                      <a:extLst>
                        <a:ext uri="{28A0092B-C50C-407E-A947-70E740481C1C}">
                          <a14:useLocalDpi xmlns:a14="http://schemas.microsoft.com/office/drawing/2010/main" val="0"/>
                        </a:ext>
                      </a:extLst>
                    </a:blip>
                    <a:stretch>
                      <a:fillRect/>
                    </a:stretch>
                  </pic:blipFill>
                  <pic:spPr>
                    <a:xfrm>
                      <a:off x="0" y="0"/>
                      <a:ext cx="4389120" cy="4122420"/>
                    </a:xfrm>
                    <a:prstGeom prst="rect">
                      <a:avLst/>
                    </a:prstGeom>
                  </pic:spPr>
                </pic:pic>
              </a:graphicData>
            </a:graphic>
          </wp:inline>
        </w:drawing>
      </w:r>
    </w:p>
    <w:p w14:paraId="10787195" w14:textId="4EEFA5C8" w:rsidR="00155B4E" w:rsidRPr="00EF2D26" w:rsidRDefault="00155B4E" w:rsidP="00155B4E">
      <w:pPr>
        <w:pStyle w:val="Caption"/>
      </w:pPr>
      <w:bookmarkStart w:id="3035" w:name="_Ref313439926"/>
      <w:bookmarkStart w:id="3036" w:name="_Toc1400977"/>
      <w:bookmarkStart w:id="3037" w:name="_Toc128575945"/>
      <w:r w:rsidRPr="00EF2D26">
        <w:t xml:space="preserve">Figure </w:t>
      </w:r>
      <w:r>
        <w:fldChar w:fldCharType="begin"/>
      </w:r>
      <w:r>
        <w:instrText>SEQ Figure \* ARABIC</w:instrText>
      </w:r>
      <w:r>
        <w:fldChar w:fldCharType="separate"/>
      </w:r>
      <w:r w:rsidR="00982519">
        <w:rPr>
          <w:noProof/>
        </w:rPr>
        <w:t>245</w:t>
      </w:r>
      <w:r>
        <w:fldChar w:fldCharType="end"/>
      </w:r>
      <w:r w:rsidRPr="00EF2D26">
        <w:t>: SOAP 1.2 Envelope</w:t>
      </w:r>
      <w:bookmarkEnd w:id="3035"/>
      <w:bookmarkEnd w:id="3036"/>
      <w:bookmarkEnd w:id="3037"/>
    </w:p>
    <w:p w14:paraId="77AA24A3" w14:textId="77777777" w:rsidR="00155B4E" w:rsidRPr="00EF2D26" w:rsidRDefault="00155B4E" w:rsidP="00155B4E">
      <w:r w:rsidRPr="00EF2D26">
        <w:t>The SOAP Envelope is composed of a Header and a Body element. Both elements are extensible as the XML Schema for the envelope specifies that both the Header and Body elements may contain any other element. For example, this is expressed in XML Schema through the use of the &lt;xs:any&gt; type, as shown in the following excerpt for the &lt;tns:Body&gt; element:</w:t>
      </w:r>
    </w:p>
    <w:p w14:paraId="554C744E" w14:textId="77777777" w:rsidR="00155B4E" w:rsidRPr="00EF2D26" w:rsidRDefault="00155B4E" w:rsidP="00155B4E">
      <w:pPr>
        <w:jc w:val="center"/>
        <w:rPr>
          <w:noProof/>
        </w:rPr>
      </w:pPr>
      <w:r w:rsidRPr="00EF2D26">
        <w:rPr>
          <w:rStyle w:val="XMLStyleBlue"/>
          <w:noProof/>
        </w:rPr>
        <w:t>&lt;</w:t>
      </w:r>
      <w:r w:rsidRPr="00EF2D26">
        <w:rPr>
          <w:rStyle w:val="XMLStyleDarkRed"/>
          <w:noProof/>
        </w:rPr>
        <w:t>xs:any</w:t>
      </w:r>
      <w:r w:rsidRPr="00EF2D26">
        <w:rPr>
          <w:rStyle w:val="XMLStyleRed"/>
          <w:noProof/>
        </w:rPr>
        <w:t xml:space="preserve"> namespace</w:t>
      </w:r>
      <w:r w:rsidRPr="00EF2D26">
        <w:rPr>
          <w:rStyle w:val="XMLStyleBlue"/>
          <w:noProof/>
        </w:rPr>
        <w:t>="</w:t>
      </w:r>
      <w:r w:rsidRPr="00EF2D26">
        <w:rPr>
          <w:rStyle w:val="XMLStyleBlack"/>
          <w:noProof/>
        </w:rPr>
        <w:t>##any</w:t>
      </w:r>
      <w:r w:rsidRPr="00EF2D26">
        <w:rPr>
          <w:rStyle w:val="XMLStyleBlue"/>
          <w:noProof/>
        </w:rPr>
        <w:t>"</w:t>
      </w:r>
      <w:r w:rsidRPr="00EF2D26">
        <w:rPr>
          <w:rStyle w:val="XMLStyleRed"/>
          <w:noProof/>
        </w:rPr>
        <w:t xml:space="preserve"> </w:t>
      </w:r>
      <w:r w:rsidRPr="00E7517D">
        <w:rPr>
          <w:rStyle w:val="XMLStyleRed"/>
          <w:noProof/>
        </w:rPr>
        <w:t>processContents</w:t>
      </w:r>
      <w:r w:rsidRPr="00EF2D26">
        <w:rPr>
          <w:rStyle w:val="XMLStyleBlue"/>
          <w:noProof/>
        </w:rPr>
        <w:t>="</w:t>
      </w:r>
      <w:r w:rsidRPr="00EF2D26">
        <w:rPr>
          <w:rStyle w:val="XMLStyleBlack"/>
          <w:noProof/>
        </w:rPr>
        <w:t>lax</w:t>
      </w:r>
      <w:r w:rsidRPr="00EF2D26">
        <w:rPr>
          <w:rStyle w:val="XMLStyleBlue"/>
          <w:noProof/>
        </w:rPr>
        <w:t>"</w:t>
      </w:r>
      <w:r w:rsidRPr="00EF2D26">
        <w:rPr>
          <w:rStyle w:val="XMLStyleRed"/>
          <w:noProof/>
        </w:rPr>
        <w:t xml:space="preserve"> minOccurs</w:t>
      </w:r>
      <w:r w:rsidRPr="00EF2D26">
        <w:rPr>
          <w:rStyle w:val="XMLStyleBlue"/>
          <w:noProof/>
        </w:rPr>
        <w:t>="</w:t>
      </w:r>
      <w:r w:rsidRPr="00EF2D26">
        <w:rPr>
          <w:rStyle w:val="XMLStyleBlack"/>
          <w:noProof/>
        </w:rPr>
        <w:t>0</w:t>
      </w:r>
      <w:r w:rsidRPr="00EF2D26">
        <w:rPr>
          <w:rStyle w:val="XMLStyleBlue"/>
          <w:noProof/>
        </w:rPr>
        <w:t>"</w:t>
      </w:r>
      <w:r w:rsidRPr="00EF2D26">
        <w:rPr>
          <w:rStyle w:val="XMLStyleRed"/>
          <w:noProof/>
        </w:rPr>
        <w:t xml:space="preserve"> maxOccurs</w:t>
      </w:r>
      <w:r w:rsidRPr="00EF2D26">
        <w:rPr>
          <w:rStyle w:val="XMLStyleBlue"/>
          <w:noProof/>
        </w:rPr>
        <w:t>="</w:t>
      </w:r>
      <w:r w:rsidRPr="00EF2D26">
        <w:rPr>
          <w:rStyle w:val="XMLStyleBlack"/>
          <w:noProof/>
        </w:rPr>
        <w:t>unbounded</w:t>
      </w:r>
      <w:r w:rsidRPr="00EF2D26">
        <w:rPr>
          <w:rStyle w:val="XMLStyleBlue"/>
          <w:noProof/>
        </w:rPr>
        <w:t>"/&gt;</w:t>
      </w:r>
    </w:p>
    <w:p w14:paraId="7116AE2C" w14:textId="77777777" w:rsidR="00155B4E" w:rsidRPr="00EF2D26" w:rsidRDefault="00155B4E" w:rsidP="00155B4E">
      <w:bookmarkStart w:id="3038" w:name="_Ref88638393"/>
      <w:r w:rsidRPr="00EF2D26">
        <w:t>This means any element from any namespace may be contained by the SOAP Envelope body schema in an instance of a SOAP message. It is this flexibility that makes the Document encoding style possible, so that XML messages specific to Central Services can be contained by the SOAP body element.</w:t>
      </w:r>
    </w:p>
    <w:p w14:paraId="0E24C606"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39" w:name="_Toc178390938"/>
      <w:bookmarkStart w:id="3040" w:name="_Toc191308525"/>
      <w:bookmarkStart w:id="3041" w:name="_Toc191309365"/>
      <w:bookmarkStart w:id="3042" w:name="_Toc1400693"/>
      <w:r w:rsidRPr="00EF2D26">
        <w:lastRenderedPageBreak/>
        <w:t xml:space="preserve">SOAP </w:t>
      </w:r>
      <w:bookmarkEnd w:id="3038"/>
      <w:r w:rsidRPr="00EF2D26">
        <w:t>Body</w:t>
      </w:r>
      <w:bookmarkEnd w:id="3039"/>
      <w:bookmarkEnd w:id="3040"/>
      <w:bookmarkEnd w:id="3041"/>
      <w:bookmarkEnd w:id="3042"/>
    </w:p>
    <w:p w14:paraId="33CD875B" w14:textId="73EC4321" w:rsidR="00155B4E" w:rsidRPr="00EF2D26" w:rsidRDefault="00155B4E" w:rsidP="00155B4E">
      <w:bookmarkStart w:id="3043" w:name="_Ref89758419"/>
      <w:bookmarkStart w:id="3044" w:name="_Ref89758439"/>
      <w:bookmarkStart w:id="3045" w:name="_Toc91258490"/>
      <w:bookmarkStart w:id="3046" w:name="_Toc91258641"/>
      <w:r w:rsidRPr="00EF2D26">
        <w:t>The relationship between the SOAP Envelope and Central Services XML is dependent on the mode - asynchronous or synchronous - of message exchange. For the synchronous message exchanges the messages are contained in the body element of the SOAP Envelope. For the asynchronous message exchanges the messages are contained as attachments following the W3C recommendations, XML-binary Optimized Packaging (XOP) [</w:t>
      </w:r>
      <w:r w:rsidRPr="00EF2D26">
        <w:fldChar w:fldCharType="begin"/>
      </w:r>
      <w:r w:rsidRPr="00EF2D26">
        <w:instrText xml:space="preserve"> REF S19 \h  \* MERGEFORMAT </w:instrText>
      </w:r>
      <w:r w:rsidRPr="00EF2D26">
        <w:fldChar w:fldCharType="separate"/>
      </w:r>
      <w:r w:rsidR="00982519" w:rsidRPr="00982519">
        <w:rPr>
          <w:b/>
          <w:bCs/>
          <w:lang w:val="en-US"/>
        </w:rPr>
        <w:t>S19</w:t>
      </w:r>
      <w:r w:rsidRPr="00EF2D26">
        <w:fldChar w:fldCharType="end"/>
      </w:r>
      <w:r w:rsidRPr="00EF2D26">
        <w:t>] and SOAP Message Transmission Optimisation Mechanism</w:t>
      </w:r>
      <w:r w:rsidRPr="00EF2D26" w:rsidDel="00741D50">
        <w:t xml:space="preserve"> </w:t>
      </w:r>
      <w:r w:rsidRPr="00EF2D26">
        <w:t>[</w:t>
      </w:r>
      <w:r w:rsidRPr="00EF2D26">
        <w:fldChar w:fldCharType="begin"/>
      </w:r>
      <w:r w:rsidRPr="00EF2D26">
        <w:instrText xml:space="preserve"> REF S20 \h  \* MERGEFORMAT </w:instrText>
      </w:r>
      <w:r w:rsidRPr="00EF2D26">
        <w:fldChar w:fldCharType="separate"/>
      </w:r>
      <w:r w:rsidR="00982519" w:rsidRPr="00982519">
        <w:rPr>
          <w:b/>
          <w:bCs/>
          <w:lang w:val="en-US"/>
        </w:rPr>
        <w:t>S20</w:t>
      </w:r>
      <w:r w:rsidRPr="00EF2D26">
        <w:fldChar w:fldCharType="end"/>
      </w:r>
      <w:r w:rsidRPr="00EF2D26">
        <w:t>].</w:t>
      </w:r>
    </w:p>
    <w:p w14:paraId="6ECE8A38" w14:textId="77777777" w:rsidR="00155B4E" w:rsidRDefault="00155B4E" w:rsidP="00155B4E">
      <w:r w:rsidRPr="00EF2D26">
        <w:t>In the Document Literal encoding style, the operation invoked appears as an element contained by the &lt;SOAP-ENV:Body&gt; element. For example, the XML shown below is an excerpt from a SOAP request to the dissemination of SEED data operation of the ‘MaintainEntity’ web service:</w:t>
      </w:r>
    </w:p>
    <w:p w14:paraId="04997039" w14:textId="77777777" w:rsidR="00155B4E" w:rsidRPr="00B1464E" w:rsidRDefault="00155B4E" w:rsidP="00155B4E">
      <w:pPr>
        <w:pStyle w:val="CodeBorder"/>
      </w:pPr>
      <w:r w:rsidRPr="00B1464E">
        <w:t>&lt;?xml version="1.0" encoding="UTF-8" ?&gt;</w:t>
      </w:r>
    </w:p>
    <w:p w14:paraId="0D72E126" w14:textId="77777777" w:rsidR="00155B4E" w:rsidRPr="00B1464E" w:rsidRDefault="00155B4E" w:rsidP="00155B4E">
      <w:pPr>
        <w:pStyle w:val="CodeBorder"/>
      </w:pPr>
      <w:r w:rsidRPr="00B1464E">
        <w:t>&lt;!--</w:t>
      </w:r>
    </w:p>
    <w:p w14:paraId="0B342941" w14:textId="77777777" w:rsidR="00155B4E" w:rsidRPr="00B1464E" w:rsidRDefault="00155B4E" w:rsidP="00155B4E">
      <w:pPr>
        <w:pStyle w:val="CodeBorder"/>
      </w:pPr>
      <w:r w:rsidRPr="00B1464E">
        <w:tab/>
        <w:t>MaintainEntity Service</w:t>
      </w:r>
    </w:p>
    <w:p w14:paraId="6B1F49CC" w14:textId="77777777" w:rsidR="00155B4E" w:rsidRPr="00B1464E" w:rsidRDefault="00155B4E" w:rsidP="00155B4E">
      <w:pPr>
        <w:pStyle w:val="CodeBorder"/>
      </w:pPr>
      <w:r w:rsidRPr="00B1464E">
        <w:tab/>
        <w:t>Operation: startEntityAction</w:t>
      </w:r>
    </w:p>
    <w:p w14:paraId="2A5F173D" w14:textId="77777777" w:rsidR="00155B4E" w:rsidRPr="00B1464E" w:rsidRDefault="00155B4E" w:rsidP="00155B4E">
      <w:pPr>
        <w:pStyle w:val="CodeBorder"/>
      </w:pPr>
      <w:r w:rsidRPr="00B1464E">
        <w:tab/>
        <w:t>Attachment: IE713:C_QRO_DAT</w:t>
      </w:r>
    </w:p>
    <w:p w14:paraId="1D0B4A04" w14:textId="77777777" w:rsidR="00155B4E" w:rsidRPr="00B1464E" w:rsidRDefault="00155B4E" w:rsidP="00155B4E">
      <w:pPr>
        <w:pStyle w:val="CodeBorder"/>
      </w:pPr>
      <w:r w:rsidRPr="00B1464E">
        <w:t>--&gt;</w:t>
      </w:r>
    </w:p>
    <w:p w14:paraId="5523408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46FB3BE" w14:textId="77777777" w:rsidR="00155B4E" w:rsidRPr="00B1464E" w:rsidRDefault="00155B4E" w:rsidP="00155B4E">
      <w:pPr>
        <w:pStyle w:val="CodeBorder"/>
      </w:pPr>
      <w:r w:rsidRPr="00B1464E">
        <w:tab/>
        <w:t>&lt;SOAP-ENV:Header&gt;</w:t>
      </w:r>
    </w:p>
    <w:p w14:paraId="0C4F500D" w14:textId="77777777" w:rsidR="00155B4E" w:rsidRPr="00B1464E" w:rsidRDefault="00155B4E" w:rsidP="00155B4E">
      <w:pPr>
        <w:pStyle w:val="CodeBorder"/>
      </w:pPr>
      <w:r w:rsidRPr="00B1464E">
        <w:tab/>
      </w:r>
      <w:r w:rsidRPr="00B1464E">
        <w:tab/>
        <w:t xml:space="preserve">&lt;StartHeader </w:t>
      </w:r>
    </w:p>
    <w:p w14:paraId="59BEB5E6"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45514B8"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F089A5B"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181661CA" w14:textId="77777777" w:rsidR="00155B4E" w:rsidRPr="00B1464E" w:rsidRDefault="00155B4E" w:rsidP="00155B4E">
      <w:pPr>
        <w:pStyle w:val="CodeBorder"/>
      </w:pPr>
      <w:r w:rsidRPr="00B1464E">
        <w:tab/>
        <w:t>&lt;/SOAP-ENV:Header&gt;</w:t>
      </w:r>
    </w:p>
    <w:p w14:paraId="2DB235DC" w14:textId="77777777" w:rsidR="00155B4E" w:rsidRPr="00B1464E" w:rsidRDefault="00155B4E" w:rsidP="00155B4E">
      <w:pPr>
        <w:pStyle w:val="CodeBorder"/>
      </w:pPr>
      <w:r w:rsidRPr="00B1464E">
        <w:tab/>
        <w:t>&lt;SOAP-ENV:Body&gt;</w:t>
      </w:r>
    </w:p>
    <w:p w14:paraId="28C90A98"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3A8429C" w14:textId="77777777" w:rsidR="00155B4E" w:rsidRPr="00B1464E" w:rsidRDefault="00155B4E" w:rsidP="00155B4E">
      <w:pPr>
        <w:pStyle w:val="CodeBorder"/>
      </w:pPr>
      <w:r w:rsidRPr="00B1464E">
        <w:tab/>
        <w:t>&lt;/SOAP-ENV:Body&gt;</w:t>
      </w:r>
    </w:p>
    <w:p w14:paraId="291028E6" w14:textId="77777777" w:rsidR="00155B4E" w:rsidRPr="00EF2D26" w:rsidRDefault="00155B4E" w:rsidP="00155B4E">
      <w:pPr>
        <w:pStyle w:val="CodeBorder"/>
      </w:pPr>
      <w:r w:rsidRPr="00B1464E">
        <w:t>&lt;/SOAP-ENV:Envelope&gt;</w:t>
      </w:r>
    </w:p>
    <w:p w14:paraId="6BFDCB4E" w14:textId="77777777" w:rsidR="00155B4E" w:rsidRPr="00EF2D26" w:rsidRDefault="00155B4E" w:rsidP="00155B4E">
      <w:r w:rsidRPr="00EF2D26">
        <w:t>The parameters of the operation are contained by the &lt;startAction&gt; element. As shown above, the operation element also contains the namespace declarations for the custom Central Services XML Schemas such as</w:t>
      </w:r>
    </w:p>
    <w:p w14:paraId="026D61AE" w14:textId="77777777" w:rsidR="00155B4E" w:rsidRPr="00EF2D26" w:rsidRDefault="00155B4E" w:rsidP="00155B4E">
      <w:pPr>
        <w:jc w:val="center"/>
        <w:rPr>
          <w:noProof/>
        </w:rPr>
      </w:pPr>
      <w:r w:rsidRPr="00EF2D26">
        <w:rPr>
          <w:rStyle w:val="XMLStyleBlue"/>
          <w:noProof/>
        </w:rPr>
        <w:t>&lt;</w:t>
      </w:r>
      <w:r w:rsidRPr="00EF2D26">
        <w:rPr>
          <w:rStyle w:val="XMLStyleDarkRed"/>
          <w:noProof/>
        </w:rPr>
        <w:t xml:space="preserve">startEntityAction </w:t>
      </w:r>
      <w:r w:rsidRPr="00EF2D26">
        <w:rPr>
          <w:rStyle w:val="XMLStyleRed"/>
          <w:noProof/>
        </w:rPr>
        <w:t>xmlns</w:t>
      </w:r>
      <w:r w:rsidRPr="00EF2D26">
        <w:rPr>
          <w:rStyle w:val="XMLStyleBlue"/>
          <w:noProof/>
        </w:rPr>
        <w:t>="http://emcs.dgtaxud.ec/webservice/types"/&gt;</w:t>
      </w:r>
    </w:p>
    <w:p w14:paraId="39490AE1" w14:textId="77777777" w:rsidR="00155B4E" w:rsidRPr="00EF2D26" w:rsidRDefault="00155B4E" w:rsidP="00155B4E">
      <w:r w:rsidRPr="00EF2D26">
        <w:t>which identifies the Central Services excise domain schema.</w:t>
      </w:r>
    </w:p>
    <w:p w14:paraId="42333C32" w14:textId="77777777" w:rsidR="00155B4E" w:rsidRPr="00EF2D26" w:rsidRDefault="00155B4E" w:rsidP="00155B4E">
      <w:r w:rsidRPr="00EF2D26">
        <w:t>MSA clients of Central Services Web Services should respect this style of encoding of SOAP requests. This is usually achieved through the use of developments tools, such as Microsoft Visual Studio.NET, that enable request creation dynamically given a web service WSDL file.</w:t>
      </w:r>
    </w:p>
    <w:p w14:paraId="42992E91" w14:textId="644D4206" w:rsidR="00155B4E" w:rsidRPr="00EF2D26" w:rsidRDefault="00155B4E" w:rsidP="00D76942">
      <w:pPr>
        <w:pStyle w:val="Heading3"/>
        <w:keepLines/>
        <w:numPr>
          <w:ilvl w:val="2"/>
          <w:numId w:val="34"/>
        </w:numPr>
        <w:suppressAutoHyphens w:val="0"/>
        <w:ind w:left="0" w:firstLine="0"/>
      </w:pPr>
      <w:bookmarkStart w:id="3047" w:name="_Ref133199055"/>
      <w:bookmarkStart w:id="3048" w:name="_Toc178390939"/>
      <w:bookmarkStart w:id="3049" w:name="_Toc191308526"/>
      <w:bookmarkStart w:id="3050" w:name="_Toc191309366"/>
      <w:bookmarkStart w:id="3051" w:name="_Toc1400694"/>
      <w:bookmarkStart w:id="3052" w:name="_Toc128575601"/>
      <w:bookmarkEnd w:id="3043"/>
      <w:bookmarkEnd w:id="3044"/>
      <w:bookmarkEnd w:id="3045"/>
      <w:bookmarkEnd w:id="3046"/>
      <w:r w:rsidRPr="00EF2D26">
        <w:t>SOAP Message Exchange Patterns</w:t>
      </w:r>
      <w:bookmarkEnd w:id="3047"/>
      <w:bookmarkEnd w:id="3048"/>
      <w:bookmarkEnd w:id="3049"/>
      <w:bookmarkEnd w:id="3050"/>
      <w:bookmarkEnd w:id="3051"/>
      <w:bookmarkEnd w:id="3052"/>
    </w:p>
    <w:p w14:paraId="099C59CE" w14:textId="77777777" w:rsidR="00155B4E" w:rsidRPr="00EF2D26" w:rsidRDefault="00155B4E" w:rsidP="00155B4E">
      <w:pPr>
        <w:keepNext/>
      </w:pPr>
      <w:bookmarkStart w:id="3053" w:name="_Ref88646925"/>
      <w:r w:rsidRPr="00EF2D26">
        <w:t>The Central Services supports the SOAP conversation specification, which is a set of SOAP headers, a protocol, and WSDL definitions designed to support asynchronous and conversational messaging over SOAP/HTTP.</w:t>
      </w:r>
    </w:p>
    <w:p w14:paraId="4E2DE13E" w14:textId="77777777" w:rsidR="00155B4E" w:rsidRPr="00EF2D26" w:rsidRDefault="00155B4E" w:rsidP="00155B4E">
      <w:r w:rsidRPr="00EF2D26">
        <w:t>All Central Services Web Services support asynchronous conversations. This is because they must support bulk validation, modification and download of multiples excise entities and such operations have the potential to take longer than the timeout for a HTTP request.</w:t>
      </w:r>
    </w:p>
    <w:p w14:paraId="5126E436" w14:textId="0316E9F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54" w:name="_Toc178390940"/>
      <w:bookmarkStart w:id="3055" w:name="_Toc191308527"/>
      <w:bookmarkStart w:id="3056" w:name="_Toc191309367"/>
      <w:bookmarkStart w:id="3057" w:name="_Toc1400695"/>
      <w:r w:rsidRPr="00EF2D26">
        <w:lastRenderedPageBreak/>
        <w:t>Asynchronous Message Exchange</w:t>
      </w:r>
      <w:bookmarkEnd w:id="3053"/>
      <w:bookmarkEnd w:id="3054"/>
      <w:bookmarkEnd w:id="3055"/>
      <w:bookmarkEnd w:id="3056"/>
      <w:bookmarkEnd w:id="3057"/>
    </w:p>
    <w:p w14:paraId="5C0DB98B" w14:textId="77777777" w:rsidR="00155B4E" w:rsidRPr="00EF2D26" w:rsidRDefault="00155B4E" w:rsidP="00155B4E">
      <w:r w:rsidRPr="00EF2D26">
        <w:t>In asynchronous exchange of messages, it is necessary for the SOAP client and server (or web service) to manage long-lived conversations over a period of time. To enable subsequent communication between SOAP nodes, a unique identifier or “conversation id” should be passed between the nodes when the conversation starts. Central Services uses a SOAP extension called the SOAP Conversation Protocol 1.0 to embed this identifier in the header element of the SOAP Envelope.</w:t>
      </w:r>
    </w:p>
    <w:p w14:paraId="1593DFBE" w14:textId="77777777" w:rsidR="00155B4E" w:rsidRPr="00EF2D26" w:rsidRDefault="00155B4E" w:rsidP="00155B4E">
      <w:r w:rsidRPr="00EF2D26">
        <w:t>This imposes two requirements on any MSA that will interact with the asynchronous web services, specifically:</w:t>
      </w:r>
    </w:p>
    <w:p w14:paraId="64FB321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 MSA that interacts with the asynchronous web services should supply a conversation id that is globally unique, e.g., a Globally Unique Identifier (GUID), a Uniform Resource Locator (URL) or a secure random number. This conversation identifier should be embedded in the SOAP Envelope Header element in every request to invoke an asynchronous operation;</w:t>
      </w:r>
    </w:p>
    <w:p w14:paraId="13BEAEA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must poll the web service to get the current status of the requested entity action.</w:t>
      </w:r>
    </w:p>
    <w:p w14:paraId="153ED28D" w14:textId="0EA928BD" w:rsidR="00155B4E" w:rsidRPr="00EF2D26" w:rsidRDefault="00155B4E" w:rsidP="00155B4E">
      <w:pPr>
        <w:keepNext/>
      </w:pPr>
      <w:r w:rsidRPr="00EF2D26">
        <w:t xml:space="preserve">The general sequence of interaction for asynchronous message exchange with a web service is show in the figure </w:t>
      </w:r>
      <w:r>
        <w:fldChar w:fldCharType="begin"/>
      </w:r>
      <w:r>
        <w:instrText xml:space="preserve"> REF _Ref313439942 \p \h </w:instrText>
      </w:r>
      <w:r>
        <w:fldChar w:fldCharType="separate"/>
      </w:r>
      <w:r w:rsidR="00982519">
        <w:t>below</w:t>
      </w:r>
      <w:r>
        <w:fldChar w:fldCharType="end"/>
      </w:r>
      <w:r w:rsidRPr="00EF2D26">
        <w:t>:</w:t>
      </w:r>
    </w:p>
    <w:p w14:paraId="26202033" w14:textId="7C49FB7B" w:rsidR="00155B4E" w:rsidRPr="00EF2D26" w:rsidRDefault="00155B4E" w:rsidP="00155B4E">
      <w:pPr>
        <w:pStyle w:val="Figure"/>
        <w:rPr>
          <w:noProof w:val="0"/>
        </w:rPr>
      </w:pPr>
      <w:r w:rsidRPr="00EF2D26">
        <w:rPr>
          <w:lang w:val="pt-PT" w:eastAsia="pt-PT"/>
        </w:rPr>
        <w:drawing>
          <wp:inline distT="0" distB="0" distL="0" distR="0" wp14:anchorId="248B827A" wp14:editId="2FE19626">
            <wp:extent cx="5158740" cy="43357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75">
                      <a:extLst>
                        <a:ext uri="{28A0092B-C50C-407E-A947-70E740481C1C}">
                          <a14:useLocalDpi xmlns:a14="http://schemas.microsoft.com/office/drawing/2010/main" val="0"/>
                        </a:ext>
                      </a:extLst>
                    </a:blip>
                    <a:srcRect l="7866" t="4218" r="3334" b="10765"/>
                    <a:stretch>
                      <a:fillRect/>
                    </a:stretch>
                  </pic:blipFill>
                  <pic:spPr bwMode="auto">
                    <a:xfrm>
                      <a:off x="0" y="0"/>
                      <a:ext cx="5158740" cy="4335780"/>
                    </a:xfrm>
                    <a:prstGeom prst="rect">
                      <a:avLst/>
                    </a:prstGeom>
                    <a:noFill/>
                    <a:ln>
                      <a:noFill/>
                    </a:ln>
                  </pic:spPr>
                </pic:pic>
              </a:graphicData>
            </a:graphic>
          </wp:inline>
        </w:drawing>
      </w:r>
    </w:p>
    <w:p w14:paraId="3980081D" w14:textId="664B361A" w:rsidR="00155B4E" w:rsidRPr="00EF2D26" w:rsidRDefault="00155B4E" w:rsidP="00155B4E">
      <w:pPr>
        <w:pStyle w:val="Caption"/>
      </w:pPr>
      <w:bookmarkStart w:id="3058" w:name="_Ref313439942"/>
      <w:bookmarkStart w:id="3059" w:name="_Toc1400978"/>
      <w:bookmarkStart w:id="3060" w:name="_Toc128575946"/>
      <w:r w:rsidRPr="00EF2D26">
        <w:t xml:space="preserve">Figure </w:t>
      </w:r>
      <w:r>
        <w:fldChar w:fldCharType="begin"/>
      </w:r>
      <w:r>
        <w:instrText>SEQ Figure \* ARABIC</w:instrText>
      </w:r>
      <w:r>
        <w:fldChar w:fldCharType="separate"/>
      </w:r>
      <w:r w:rsidR="00982519">
        <w:rPr>
          <w:noProof/>
        </w:rPr>
        <w:t>246</w:t>
      </w:r>
      <w:r>
        <w:fldChar w:fldCharType="end"/>
      </w:r>
      <w:r w:rsidRPr="00EF2D26">
        <w:t>: SOAP Conversation Phases</w:t>
      </w:r>
      <w:bookmarkEnd w:id="3058"/>
      <w:bookmarkEnd w:id="3059"/>
      <w:bookmarkEnd w:id="3060"/>
    </w:p>
    <w:p w14:paraId="7FC4143A" w14:textId="77777777" w:rsidR="00155B4E" w:rsidRDefault="00155B4E" w:rsidP="00155B4E">
      <w:r w:rsidRPr="00EF2D26">
        <w:t>As the diagram shows, there are three phases in the SOAP conversation: start, continue and finish. In the start conversation phase, the MSA should send a ‘StartHeader’ entity (element) inside the SOAP Envelope Header element in the request to invoke the ‘startAction’ operation. The ‘startHeader’ entity contains the conversation identifier (conversationID) generated by the MSA client:</w:t>
      </w:r>
    </w:p>
    <w:p w14:paraId="2048F127" w14:textId="77777777" w:rsidR="00155B4E" w:rsidRPr="00B1464E" w:rsidRDefault="00155B4E" w:rsidP="00155B4E">
      <w:pPr>
        <w:pStyle w:val="CodeBorder"/>
      </w:pPr>
      <w:r w:rsidRPr="00B1464E">
        <w:lastRenderedPageBreak/>
        <w:t>&lt;?xml version='1.0' encoding='UTF-8'?&gt;</w:t>
      </w:r>
    </w:p>
    <w:p w14:paraId="2958373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384B0ED9" w14:textId="77777777" w:rsidR="00155B4E" w:rsidRPr="00B1464E" w:rsidRDefault="00155B4E" w:rsidP="00155B4E">
      <w:pPr>
        <w:pStyle w:val="CodeBorder"/>
      </w:pPr>
      <w:r w:rsidRPr="00B1464E">
        <w:tab/>
        <w:t>&lt;SOAP-ENV:Header&gt;</w:t>
      </w:r>
    </w:p>
    <w:p w14:paraId="32857AD1" w14:textId="77777777" w:rsidR="00155B4E" w:rsidRPr="00B1464E" w:rsidRDefault="00155B4E" w:rsidP="00155B4E">
      <w:pPr>
        <w:pStyle w:val="CodeBorder"/>
      </w:pPr>
      <w:r w:rsidRPr="00B1464E">
        <w:tab/>
      </w:r>
      <w:r w:rsidRPr="00B1464E">
        <w:tab/>
        <w:t xml:space="preserve">&lt;StartHeader </w:t>
      </w:r>
    </w:p>
    <w:p w14:paraId="45C5718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42A20EF5"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5E249396"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3C3EBF61" w14:textId="77777777" w:rsidR="00155B4E" w:rsidRPr="00B1464E" w:rsidRDefault="00155B4E" w:rsidP="00155B4E">
      <w:pPr>
        <w:pStyle w:val="CodeBorder"/>
      </w:pPr>
      <w:r w:rsidRPr="00B1464E">
        <w:tab/>
        <w:t>&lt;/SOAP-ENV:Header&gt;</w:t>
      </w:r>
    </w:p>
    <w:p w14:paraId="4E40B691" w14:textId="77777777" w:rsidR="00155B4E" w:rsidRPr="00B1464E" w:rsidRDefault="00155B4E" w:rsidP="00155B4E">
      <w:pPr>
        <w:pStyle w:val="CodeBorder"/>
      </w:pPr>
      <w:r w:rsidRPr="00B1464E">
        <w:tab/>
        <w:t>&lt;SOAP-ENV:Body&gt;</w:t>
      </w:r>
    </w:p>
    <w:p w14:paraId="23A8B9B6" w14:textId="77777777" w:rsidR="00155B4E" w:rsidRPr="00B1464E" w:rsidRDefault="00155B4E" w:rsidP="00155B4E">
      <w:pPr>
        <w:pStyle w:val="CodeBorder"/>
      </w:pPr>
      <w:r w:rsidRPr="00B1464E">
        <w:tab/>
      </w:r>
      <w:r w:rsidRPr="00B1464E">
        <w:tab/>
        <w:t>…</w:t>
      </w:r>
    </w:p>
    <w:p w14:paraId="1AE93736" w14:textId="77777777" w:rsidR="00155B4E" w:rsidRPr="00B1464E" w:rsidRDefault="00155B4E" w:rsidP="00155B4E">
      <w:pPr>
        <w:pStyle w:val="CodeBorder"/>
      </w:pPr>
      <w:r w:rsidRPr="00B1464E">
        <w:tab/>
        <w:t>&lt;/SOAP-ENV:Body&gt;</w:t>
      </w:r>
    </w:p>
    <w:p w14:paraId="7FF7E004" w14:textId="77777777" w:rsidR="00155B4E" w:rsidRPr="00EF2D26" w:rsidRDefault="00155B4E" w:rsidP="00155B4E">
      <w:pPr>
        <w:pStyle w:val="CodeBorder"/>
      </w:pPr>
      <w:r w:rsidRPr="00B1464E">
        <w:t>&lt;/SOAP-ENV:Envelope&gt;</w:t>
      </w:r>
    </w:p>
    <w:p w14:paraId="6359EBA4" w14:textId="77777777" w:rsidR="00155B4E" w:rsidRPr="00EF2D26" w:rsidRDefault="00155B4E" w:rsidP="00155B4E">
      <w:r w:rsidRPr="00EF2D26">
        <w:t>In the continued conversation phase, the MSA must send a ‘ContinueHeader’ in any SOAP message to invoke the polling operation ‘getActionStatus‘. The ‘ContinueHeader’ should contain the same ‘conversationID’ value originally sent in the ‘StartHeader’ element.</w:t>
      </w:r>
    </w:p>
    <w:p w14:paraId="0BB1EBE4" w14:textId="77777777" w:rsidR="00155B4E" w:rsidRDefault="00155B4E" w:rsidP="00155B4E">
      <w:r w:rsidRPr="00EF2D26">
        <w:t>For example:</w:t>
      </w:r>
    </w:p>
    <w:p w14:paraId="43B3403A" w14:textId="77777777" w:rsidR="00155B4E" w:rsidRPr="00B1464E" w:rsidRDefault="00155B4E" w:rsidP="00155B4E">
      <w:pPr>
        <w:pStyle w:val="CodeBorder"/>
      </w:pPr>
      <w:r w:rsidRPr="00B1464E">
        <w:t>&lt;?xml version='1.0' encoding='UTF-8'?&gt;</w:t>
      </w:r>
    </w:p>
    <w:p w14:paraId="4EB3C5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61BE66DA" w14:textId="77777777" w:rsidR="00155B4E" w:rsidRPr="00B1464E" w:rsidRDefault="00155B4E" w:rsidP="00155B4E">
      <w:pPr>
        <w:pStyle w:val="CodeBorder"/>
      </w:pPr>
      <w:r w:rsidRPr="00B1464E">
        <w:tab/>
        <w:t>&lt;SOAP-ENV:Header&gt;</w:t>
      </w:r>
    </w:p>
    <w:p w14:paraId="607C9608" w14:textId="77777777" w:rsidR="00155B4E" w:rsidRPr="00B1464E" w:rsidRDefault="00155B4E" w:rsidP="00155B4E">
      <w:pPr>
        <w:pStyle w:val="CodeBorder"/>
      </w:pPr>
      <w:r w:rsidRPr="00B1464E">
        <w:tab/>
      </w:r>
      <w:r w:rsidRPr="00B1464E">
        <w:tab/>
        <w:t xml:space="preserve">&lt;ContinueHeader </w:t>
      </w:r>
    </w:p>
    <w:p w14:paraId="26948CC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BE92F91"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2BD2AAE3"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4BF29ECE" w14:textId="77777777" w:rsidR="00155B4E" w:rsidRPr="00B1464E" w:rsidRDefault="00155B4E" w:rsidP="00155B4E">
      <w:pPr>
        <w:pStyle w:val="CodeBorder"/>
      </w:pPr>
      <w:r w:rsidRPr="00B1464E">
        <w:tab/>
        <w:t>&lt;/SOAP-ENV:Header&gt;</w:t>
      </w:r>
    </w:p>
    <w:p w14:paraId="35C32498" w14:textId="77777777" w:rsidR="00155B4E" w:rsidRPr="00B1464E" w:rsidRDefault="00155B4E" w:rsidP="00155B4E">
      <w:pPr>
        <w:pStyle w:val="CodeBorder"/>
      </w:pPr>
      <w:r w:rsidRPr="00B1464E">
        <w:tab/>
        <w:t>&lt;SOAP-ENV:Body&gt;</w:t>
      </w:r>
    </w:p>
    <w:p w14:paraId="1A5FBA4E" w14:textId="77777777" w:rsidR="00155B4E" w:rsidRPr="00B1464E" w:rsidRDefault="00155B4E" w:rsidP="00155B4E">
      <w:pPr>
        <w:pStyle w:val="CodeBorder"/>
      </w:pPr>
      <w:r w:rsidRPr="00B1464E">
        <w:tab/>
      </w:r>
      <w:r w:rsidRPr="00B1464E">
        <w:tab/>
        <w:t>…</w:t>
      </w:r>
    </w:p>
    <w:p w14:paraId="657B0911" w14:textId="77777777" w:rsidR="00155B4E" w:rsidRPr="00B1464E" w:rsidRDefault="00155B4E" w:rsidP="00155B4E">
      <w:pPr>
        <w:pStyle w:val="CodeBorder"/>
      </w:pPr>
      <w:r w:rsidRPr="00B1464E">
        <w:tab/>
        <w:t>&lt;/SOAP-ENV:Body&gt;</w:t>
      </w:r>
    </w:p>
    <w:p w14:paraId="3C17BD00" w14:textId="77777777" w:rsidR="00155B4E" w:rsidRPr="00EF2D26" w:rsidRDefault="00155B4E" w:rsidP="00155B4E">
      <w:pPr>
        <w:pStyle w:val="CodeBorder"/>
      </w:pPr>
      <w:r w:rsidRPr="00B1464E">
        <w:t>&lt;/SOAP-ENV:Envelope&gt;</w:t>
      </w:r>
    </w:p>
    <w:p w14:paraId="75BA6B15" w14:textId="77777777" w:rsidR="00155B4E" w:rsidRPr="00EF2D26" w:rsidRDefault="00155B4E" w:rsidP="00155B4E">
      <w:r w:rsidRPr="00EF2D26">
        <w:t>The polling operation may be invoked multiple times, each time with the same ‘ContinueHeader’.</w:t>
      </w:r>
    </w:p>
    <w:p w14:paraId="0BAB0CC7" w14:textId="77777777" w:rsidR="00155B4E" w:rsidRPr="00EF2D26" w:rsidRDefault="00155B4E" w:rsidP="00155B4E">
      <w:r w:rsidRPr="00EF2D26">
        <w:t xml:space="preserve">To terminate a conversation, the MSA must invoke the ‘terminateAction’ operation of the web service. In the SOAP message request to invoke ‘terminateAction’, the same ‘ContinueHeader’ </w:t>
      </w:r>
      <w:r w:rsidRPr="00EF2D26">
        <w:rPr>
          <w:i/>
        </w:rPr>
        <w:t xml:space="preserve">should also be sent </w:t>
      </w:r>
      <w:r w:rsidRPr="00EF2D26">
        <w:t>in the SOAP Envelope Header: in the chosen SOAP Conversation protocol, there is no equivalent of a stop or terminate header.</w:t>
      </w:r>
    </w:p>
    <w:p w14:paraId="3C15E36B" w14:textId="77777777" w:rsidR="00155B4E" w:rsidRPr="00EF2D26" w:rsidRDefault="00155B4E" w:rsidP="00D76942">
      <w:pPr>
        <w:pStyle w:val="Heading5"/>
        <w:keepLines/>
        <w:numPr>
          <w:ilvl w:val="4"/>
          <w:numId w:val="34"/>
        </w:numPr>
        <w:spacing w:before="240" w:after="240" w:line="240" w:lineRule="auto"/>
        <w:ind w:left="1009" w:hanging="1009"/>
      </w:pPr>
      <w:bookmarkStart w:id="3061" w:name="_Ref89599658"/>
      <w:bookmarkStart w:id="3062" w:name="_Toc178390941"/>
      <w:bookmarkStart w:id="3063" w:name="_Toc191308528"/>
      <w:bookmarkStart w:id="3064" w:name="_Toc191309368"/>
      <w:bookmarkStart w:id="3065" w:name="_Toc1400696"/>
      <w:r w:rsidRPr="00EF2D26">
        <w:t>Conversation Lifetime</w:t>
      </w:r>
      <w:bookmarkEnd w:id="3061"/>
      <w:bookmarkEnd w:id="3062"/>
      <w:bookmarkEnd w:id="3063"/>
      <w:bookmarkEnd w:id="3064"/>
      <w:bookmarkEnd w:id="3065"/>
    </w:p>
    <w:p w14:paraId="2EC25165" w14:textId="7E4A3394" w:rsidR="00155B4E" w:rsidRPr="00EF2D26" w:rsidRDefault="00155B4E" w:rsidP="00155B4E">
      <w:r w:rsidRPr="00EF2D26">
        <w:t xml:space="preserve">The duration of a SOAP Conversation is not unlimited. There are two specific attributes that control the lifetime of a SOAP Conversation. These are presented in the table </w:t>
      </w:r>
      <w:r>
        <w:fldChar w:fldCharType="begin"/>
      </w:r>
      <w:r>
        <w:instrText xml:space="preserve"> REF _Ref313439957 \p \h </w:instrText>
      </w:r>
      <w:r>
        <w:fldChar w:fldCharType="separate"/>
      </w:r>
      <w:r w:rsidR="00982519">
        <w:t>below</w:t>
      </w:r>
      <w:r>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1487"/>
        <w:gridCol w:w="766"/>
        <w:gridCol w:w="754"/>
      </w:tblGrid>
      <w:tr w:rsidR="00155B4E" w:rsidRPr="00EF2D26" w14:paraId="41202411" w14:textId="77777777" w:rsidTr="00C4698E">
        <w:trPr>
          <w:jc w:val="center"/>
        </w:trPr>
        <w:tc>
          <w:tcPr>
            <w:tcW w:w="0" w:type="auto"/>
            <w:shd w:val="clear" w:color="auto" w:fill="D0CECE" w:themeFill="background2" w:themeFillShade="E6"/>
          </w:tcPr>
          <w:p w14:paraId="6FB95B24" w14:textId="77777777" w:rsidR="00155B4E" w:rsidRPr="00C4698E" w:rsidRDefault="00155B4E" w:rsidP="00155B4E">
            <w:pPr>
              <w:pStyle w:val="Table"/>
              <w:rPr>
                <w:b/>
              </w:rPr>
            </w:pPr>
            <w:r w:rsidRPr="00C4698E">
              <w:rPr>
                <w:b/>
              </w:rPr>
              <w:t>Attribute</w:t>
            </w:r>
          </w:p>
        </w:tc>
        <w:tc>
          <w:tcPr>
            <w:tcW w:w="0" w:type="auto"/>
            <w:shd w:val="clear" w:color="auto" w:fill="D0CECE" w:themeFill="background2" w:themeFillShade="E6"/>
          </w:tcPr>
          <w:p w14:paraId="34EA70E9" w14:textId="77777777" w:rsidR="00155B4E" w:rsidRPr="00C4698E" w:rsidRDefault="00155B4E" w:rsidP="00155B4E">
            <w:pPr>
              <w:pStyle w:val="Table"/>
              <w:rPr>
                <w:b/>
                <w:bCs/>
              </w:rPr>
            </w:pPr>
            <w:r w:rsidRPr="00C4698E">
              <w:rPr>
                <w:b/>
                <w:bCs/>
              </w:rPr>
              <w:t>Value</w:t>
            </w:r>
          </w:p>
        </w:tc>
        <w:tc>
          <w:tcPr>
            <w:tcW w:w="0" w:type="auto"/>
            <w:shd w:val="clear" w:color="auto" w:fill="D0CECE" w:themeFill="background2" w:themeFillShade="E6"/>
          </w:tcPr>
          <w:p w14:paraId="20FA65CD" w14:textId="77777777" w:rsidR="00155B4E" w:rsidRPr="00C4698E" w:rsidRDefault="00155B4E" w:rsidP="00155B4E">
            <w:pPr>
              <w:pStyle w:val="Table"/>
              <w:rPr>
                <w:b/>
                <w:bCs/>
              </w:rPr>
            </w:pPr>
            <w:r w:rsidRPr="00C4698E">
              <w:rPr>
                <w:b/>
                <w:bCs/>
              </w:rPr>
              <w:t>Type</w:t>
            </w:r>
          </w:p>
        </w:tc>
      </w:tr>
      <w:tr w:rsidR="00155B4E" w:rsidRPr="00CF78A6" w14:paraId="0CC1A238" w14:textId="77777777" w:rsidTr="00155B4E">
        <w:trPr>
          <w:trHeight w:val="260"/>
          <w:jc w:val="center"/>
        </w:trPr>
        <w:tc>
          <w:tcPr>
            <w:tcW w:w="0" w:type="auto"/>
          </w:tcPr>
          <w:p w14:paraId="09147BAB" w14:textId="77777777" w:rsidR="00155B4E" w:rsidRPr="00CF78A6" w:rsidRDefault="00155B4E" w:rsidP="00155B4E">
            <w:pPr>
              <w:pStyle w:val="Table"/>
            </w:pPr>
            <w:r w:rsidRPr="00CF78A6">
              <w:t>Max-age</w:t>
            </w:r>
          </w:p>
        </w:tc>
        <w:tc>
          <w:tcPr>
            <w:tcW w:w="0" w:type="auto"/>
          </w:tcPr>
          <w:p w14:paraId="71D8FA47" w14:textId="77777777" w:rsidR="00155B4E" w:rsidRPr="00CF78A6" w:rsidRDefault="00155B4E" w:rsidP="00155B4E">
            <w:pPr>
              <w:pStyle w:val="Table"/>
            </w:pPr>
            <w:r w:rsidRPr="00CF78A6">
              <w:t>24</w:t>
            </w:r>
          </w:p>
        </w:tc>
        <w:tc>
          <w:tcPr>
            <w:tcW w:w="0" w:type="auto"/>
          </w:tcPr>
          <w:p w14:paraId="2C06679C" w14:textId="77777777" w:rsidR="00155B4E" w:rsidRPr="00CF78A6" w:rsidRDefault="00155B4E" w:rsidP="00155B4E">
            <w:pPr>
              <w:pStyle w:val="Table"/>
            </w:pPr>
            <w:r w:rsidRPr="00CF78A6">
              <w:t>Hours</w:t>
            </w:r>
          </w:p>
        </w:tc>
      </w:tr>
      <w:tr w:rsidR="00155B4E" w:rsidRPr="00CF78A6" w14:paraId="0A41FF49" w14:textId="77777777" w:rsidTr="00155B4E">
        <w:trPr>
          <w:trHeight w:val="260"/>
          <w:jc w:val="center"/>
        </w:trPr>
        <w:tc>
          <w:tcPr>
            <w:tcW w:w="0" w:type="auto"/>
          </w:tcPr>
          <w:p w14:paraId="7B78E9F3" w14:textId="77777777" w:rsidR="00155B4E" w:rsidRPr="00CF78A6" w:rsidRDefault="00155B4E" w:rsidP="00155B4E">
            <w:pPr>
              <w:pStyle w:val="Table"/>
            </w:pPr>
            <w:r w:rsidRPr="00CF78A6">
              <w:t>Max-idle-time</w:t>
            </w:r>
          </w:p>
        </w:tc>
        <w:tc>
          <w:tcPr>
            <w:tcW w:w="0" w:type="auto"/>
          </w:tcPr>
          <w:p w14:paraId="68B4048A" w14:textId="77777777" w:rsidR="00155B4E" w:rsidRPr="00CF78A6" w:rsidRDefault="00155B4E" w:rsidP="00155B4E">
            <w:pPr>
              <w:pStyle w:val="Table"/>
            </w:pPr>
            <w:r w:rsidRPr="00CF78A6">
              <w:t>1</w:t>
            </w:r>
          </w:p>
        </w:tc>
        <w:tc>
          <w:tcPr>
            <w:tcW w:w="0" w:type="auto"/>
          </w:tcPr>
          <w:p w14:paraId="5D1F064F" w14:textId="77777777" w:rsidR="00155B4E" w:rsidRPr="00CF78A6" w:rsidRDefault="00155B4E" w:rsidP="00155B4E">
            <w:pPr>
              <w:pStyle w:val="Table"/>
            </w:pPr>
            <w:r w:rsidRPr="00CF78A6">
              <w:t>Hour</w:t>
            </w:r>
          </w:p>
        </w:tc>
      </w:tr>
    </w:tbl>
    <w:p w14:paraId="20EB4D4B" w14:textId="4F103503" w:rsidR="00155B4E" w:rsidRPr="00EF2D26" w:rsidRDefault="00155B4E" w:rsidP="00155B4E">
      <w:pPr>
        <w:pStyle w:val="Caption"/>
      </w:pPr>
      <w:bookmarkStart w:id="3066" w:name="_Toc90723696"/>
      <w:bookmarkStart w:id="3067" w:name="_Toc112669649"/>
      <w:bookmarkStart w:id="3068" w:name="_Toc132630518"/>
      <w:bookmarkStart w:id="3069" w:name="_Ref313439957"/>
      <w:bookmarkStart w:id="3070" w:name="_Toc1401048"/>
      <w:bookmarkStart w:id="3071" w:name="_Toc128575690"/>
      <w:r w:rsidRPr="00EF2D26">
        <w:lastRenderedPageBreak/>
        <w:t xml:space="preserve">Table </w:t>
      </w:r>
      <w:r>
        <w:fldChar w:fldCharType="begin"/>
      </w:r>
      <w:r>
        <w:instrText>SEQ Table \* ARABIC</w:instrText>
      </w:r>
      <w:r>
        <w:fldChar w:fldCharType="separate"/>
      </w:r>
      <w:r w:rsidR="00982519">
        <w:rPr>
          <w:noProof/>
        </w:rPr>
        <w:t>60</w:t>
      </w:r>
      <w:r>
        <w:fldChar w:fldCharType="end"/>
      </w:r>
      <w:r w:rsidRPr="00EF2D26">
        <w:t>: SOAP Conversation Lifetime Attributes</w:t>
      </w:r>
      <w:bookmarkEnd w:id="3066"/>
      <w:bookmarkEnd w:id="3067"/>
      <w:bookmarkEnd w:id="3068"/>
      <w:bookmarkEnd w:id="3069"/>
      <w:bookmarkEnd w:id="3070"/>
      <w:bookmarkEnd w:id="3071"/>
    </w:p>
    <w:p w14:paraId="7E00EB71" w14:textId="77777777" w:rsidR="00155B4E" w:rsidRPr="00EF2D26" w:rsidRDefault="00155B4E" w:rsidP="00155B4E">
      <w:bookmarkStart w:id="3072" w:name="_Ref88883220"/>
      <w:r w:rsidRPr="00EF2D26">
        <w:t>The “max-age” attribute controls the overall lifetime of a conversation. In Central Services, the “max-age” of the web services is set to 24 hours, after which the conversation terminates.</w:t>
      </w:r>
    </w:p>
    <w:p w14:paraId="04554CE9" w14:textId="77777777" w:rsidR="00155B4E" w:rsidRPr="00EF2D26" w:rsidRDefault="00155B4E" w:rsidP="00155B4E">
      <w:r w:rsidRPr="00EF2D26">
        <w:t>The “max-idle-time” attribute controls the time between invocations of a web service for the same conversation. The “max-idle-time” of the SOAP conversation is set to one hour, after which the conversation terminates.</w:t>
      </w:r>
    </w:p>
    <w:p w14:paraId="577427B0" w14:textId="01C74A66" w:rsidR="00155B4E" w:rsidRPr="00EF2D26" w:rsidRDefault="00155B4E" w:rsidP="00155B4E">
      <w:r w:rsidRPr="00EF2D26">
        <w:t xml:space="preserve">If any operation is invoked by the MSA after the conversation has ceased, the server throws a SOAP Fault (see </w:t>
      </w:r>
      <w:r>
        <w:fldChar w:fldCharType="begin"/>
      </w:r>
      <w:r>
        <w:instrText xml:space="preserve"> REF _Ref313439984 \w \h </w:instrText>
      </w:r>
      <w:r>
        <w:fldChar w:fldCharType="separate"/>
      </w:r>
      <w:r w:rsidR="00982519">
        <w:t>X.IV.2.2</w:t>
      </w:r>
      <w:r>
        <w:fldChar w:fldCharType="end"/>
      </w:r>
      <w:r w:rsidRPr="00EF2D26">
        <w:t xml:space="preserve"> “</w:t>
      </w:r>
      <w:r>
        <w:fldChar w:fldCharType="begin"/>
      </w:r>
      <w:r>
        <w:instrText xml:space="preserve"> REF _Ref313439993 \h </w:instrText>
      </w:r>
      <w:r>
        <w:fldChar w:fldCharType="separate"/>
      </w:r>
      <w:r w:rsidR="00982519" w:rsidRPr="00EF2D26">
        <w:t>Exception Handling</w:t>
      </w:r>
      <w:r>
        <w:fldChar w:fldCharType="end"/>
      </w:r>
      <w:r w:rsidRPr="00EF2D26">
        <w:t xml:space="preserve">” </w:t>
      </w:r>
      <w:r>
        <w:fldChar w:fldCharType="begin"/>
      </w:r>
      <w:r>
        <w:instrText xml:space="preserve"> REF _Ref313439997 \p \h </w:instrText>
      </w:r>
      <w:r>
        <w:fldChar w:fldCharType="separate"/>
      </w:r>
      <w:r w:rsidR="00982519">
        <w:t>below</w:t>
      </w:r>
      <w:r>
        <w:fldChar w:fldCharType="end"/>
      </w:r>
      <w:r w:rsidRPr="00EF2D26">
        <w:t>) back to the MSA client. The SOAP Fault specifies that the SOAP Conversation identified by the ‘conversationID’ sent in a ‘ContinueHeader’ has terminated.</w:t>
      </w:r>
    </w:p>
    <w:p w14:paraId="1E2368C0" w14:textId="77777777" w:rsidR="00155B4E" w:rsidRPr="00EF2D26" w:rsidRDefault="00155B4E" w:rsidP="00155B4E">
      <w:r w:rsidRPr="00EF2D26">
        <w:t>At this point, the MSA may start a new conversation by sending a ‘StartHeader’ containing a new ‘conversationID’ with the SOAP request to invoke the ‘startAction’ operation. Once the new conversation has started, the MSA may call the polling operation ‘getActionStatus’ to get the result of the entity action.</w:t>
      </w:r>
    </w:p>
    <w:p w14:paraId="4F7651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73" w:name="_Toc178390942"/>
      <w:bookmarkStart w:id="3074" w:name="_Toc191308529"/>
      <w:bookmarkStart w:id="3075" w:name="_Toc191309369"/>
      <w:bookmarkStart w:id="3076" w:name="_Ref313439984"/>
      <w:bookmarkStart w:id="3077" w:name="_Ref313439993"/>
      <w:bookmarkStart w:id="3078" w:name="_Ref313439997"/>
      <w:bookmarkStart w:id="3079" w:name="_Toc1400697"/>
      <w:r w:rsidRPr="00EF2D26">
        <w:t>Exception Handling</w:t>
      </w:r>
      <w:bookmarkEnd w:id="3072"/>
      <w:bookmarkEnd w:id="3073"/>
      <w:bookmarkEnd w:id="3074"/>
      <w:bookmarkEnd w:id="3075"/>
      <w:bookmarkEnd w:id="3076"/>
      <w:bookmarkEnd w:id="3077"/>
      <w:bookmarkEnd w:id="3078"/>
      <w:bookmarkEnd w:id="3079"/>
    </w:p>
    <w:p w14:paraId="09128454" w14:textId="77777777" w:rsidR="00155B4E" w:rsidRPr="00EF2D26" w:rsidRDefault="00155B4E" w:rsidP="00155B4E">
      <w:pPr>
        <w:keepNext/>
      </w:pPr>
      <w:r w:rsidRPr="00EF2D26">
        <w:t>The MSA client should be able to handle exceptions thrown by a web service of the Central Services. There are three kinds of exceptions that are possible:</w:t>
      </w:r>
    </w:p>
    <w:p w14:paraId="266B463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System exceptions occur when there is a network timeout or the web service is unavailable and are generated by the XML-RPC module of the MSA. The management of System exceptions is left to the discretion of the MSA implementation;</w:t>
      </w:r>
    </w:p>
    <w:p w14:paraId="7C723CB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Service exceptions that are application specific and generated by a web service if some parameters in a SOAP request are invalid or, alternatively, if the internal state of the web service is inconsistent. Service exceptions are returned to the MSA client as SOAP Faults.</w:t>
      </w:r>
    </w:p>
    <w:p w14:paraId="45903F4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Functional Errors IE906, IE917</w:t>
      </w:r>
    </w:p>
    <w:p w14:paraId="49D857F1" w14:textId="77777777" w:rsidR="00155B4E" w:rsidRPr="00EF2D26" w:rsidRDefault="00155B4E" w:rsidP="00D76942">
      <w:pPr>
        <w:pStyle w:val="Heading5"/>
        <w:keepLines/>
        <w:numPr>
          <w:ilvl w:val="4"/>
          <w:numId w:val="34"/>
        </w:numPr>
        <w:spacing w:before="240" w:after="240" w:line="240" w:lineRule="auto"/>
        <w:ind w:left="1009" w:hanging="1009"/>
      </w:pPr>
      <w:bookmarkStart w:id="3080" w:name="_Ref90264526"/>
      <w:bookmarkStart w:id="3081" w:name="_Toc178390943"/>
      <w:bookmarkStart w:id="3082" w:name="_Toc191308530"/>
      <w:bookmarkStart w:id="3083" w:name="_Toc191309370"/>
      <w:bookmarkStart w:id="3084" w:name="_Toc1400698"/>
      <w:r w:rsidRPr="00EF2D26">
        <w:t>System Exceptions</w:t>
      </w:r>
      <w:bookmarkEnd w:id="3080"/>
      <w:bookmarkEnd w:id="3081"/>
      <w:bookmarkEnd w:id="3082"/>
      <w:bookmarkEnd w:id="3083"/>
      <w:bookmarkEnd w:id="3084"/>
    </w:p>
    <w:p w14:paraId="0BB28787" w14:textId="77777777" w:rsidR="00155B4E" w:rsidRPr="00EF2D26" w:rsidRDefault="00155B4E" w:rsidP="00155B4E">
      <w:bookmarkStart w:id="3085" w:name="_Ref90264537"/>
      <w:r w:rsidRPr="00EF2D26">
        <w:t>A MSA invoking a web service operation should only do so in the context of an exception handling mechanism. In response to a system exception, a possible strategy for the MSA would be to retry the request, for a finite number of times (to be defined by MSA). In addition, it may be possible for the MSA to be configured with a wait period value, so that the MSA will effectively wait a period before retrying the SOAP request. In the case where the unavailability of the web service is temporary, a subsequent invocation of the web service may be successful.</w:t>
      </w:r>
    </w:p>
    <w:p w14:paraId="5B060AC0" w14:textId="77777777" w:rsidR="00155B4E" w:rsidRPr="00EF2D26" w:rsidRDefault="00155B4E" w:rsidP="00155B4E">
      <w:r w:rsidRPr="00EF2D26">
        <w:t>Should the web service still be unavailable after all retry attempts have failed, the MSA has no option but to log the System exception, alert the Local System Administrator and return.</w:t>
      </w:r>
    </w:p>
    <w:p w14:paraId="11D7573F" w14:textId="18487DCA" w:rsidR="00155B4E" w:rsidRPr="00EF2D26" w:rsidRDefault="00155B4E" w:rsidP="00D76942">
      <w:pPr>
        <w:pStyle w:val="Heading5"/>
        <w:keepLines/>
        <w:numPr>
          <w:ilvl w:val="4"/>
          <w:numId w:val="34"/>
        </w:numPr>
        <w:spacing w:before="240" w:after="240" w:line="240" w:lineRule="auto"/>
        <w:ind w:left="1009" w:hanging="1009"/>
      </w:pPr>
      <w:bookmarkStart w:id="3086" w:name="_Toc178390944"/>
      <w:bookmarkStart w:id="3087" w:name="_Toc191308531"/>
      <w:bookmarkStart w:id="3088" w:name="_Toc191309371"/>
      <w:bookmarkStart w:id="3089" w:name="_Toc1400699"/>
      <w:r w:rsidRPr="00EF2D26">
        <w:lastRenderedPageBreak/>
        <w:t>Service Exceptions</w:t>
      </w:r>
      <w:bookmarkEnd w:id="3085"/>
      <w:bookmarkEnd w:id="3086"/>
      <w:bookmarkEnd w:id="3087"/>
      <w:bookmarkEnd w:id="3088"/>
      <w:bookmarkEnd w:id="3089"/>
    </w:p>
    <w:p w14:paraId="0D3ACA28" w14:textId="0F4E1EA6" w:rsidR="00155B4E" w:rsidRPr="00EF2D26" w:rsidRDefault="00155B4E" w:rsidP="00155B4E">
      <w:pPr>
        <w:keepNext/>
      </w:pPr>
      <w:r w:rsidRPr="00EF2D26">
        <w:t xml:space="preserve">The figure </w:t>
      </w:r>
      <w:r>
        <w:fldChar w:fldCharType="begin"/>
      </w:r>
      <w:r>
        <w:instrText xml:space="preserve"> REF _Ref313440010 \p \h </w:instrText>
      </w:r>
      <w:r>
        <w:fldChar w:fldCharType="separate"/>
      </w:r>
      <w:r w:rsidR="00982519">
        <w:t>below</w:t>
      </w:r>
      <w:r>
        <w:fldChar w:fldCharType="end"/>
      </w:r>
      <w:r w:rsidRPr="00EF2D26">
        <w:t xml:space="preserve"> shows a possible strategy for a NDEA response to a Service exception being thrown by a Central Services web service:</w:t>
      </w:r>
      <w:bookmarkStart w:id="3090" w:name="_Toc91258645"/>
    </w:p>
    <w:bookmarkEnd w:id="3090"/>
    <w:p w14:paraId="236A11D6" w14:textId="4920C79C" w:rsidR="00155B4E" w:rsidRPr="00EF2D26" w:rsidRDefault="00155B4E" w:rsidP="00155B4E">
      <w:pPr>
        <w:pStyle w:val="Figure"/>
        <w:rPr>
          <w:noProof w:val="0"/>
        </w:rPr>
      </w:pPr>
      <w:r w:rsidRPr="00EF2D26">
        <w:rPr>
          <w:lang w:val="pt-PT" w:eastAsia="pt-PT"/>
        </w:rPr>
        <w:drawing>
          <wp:inline distT="0" distB="0" distL="0" distR="0" wp14:anchorId="17194349" wp14:editId="3D1426C9">
            <wp:extent cx="4754880" cy="2697480"/>
            <wp:effectExtent l="0" t="0" r="762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76">
                      <a:extLst>
                        <a:ext uri="{28A0092B-C50C-407E-A947-70E740481C1C}">
                          <a14:useLocalDpi xmlns:a14="http://schemas.microsoft.com/office/drawing/2010/main" val="0"/>
                        </a:ext>
                      </a:extLst>
                    </a:blip>
                    <a:srcRect b="9920"/>
                    <a:stretch>
                      <a:fillRect/>
                    </a:stretch>
                  </pic:blipFill>
                  <pic:spPr bwMode="auto">
                    <a:xfrm>
                      <a:off x="0" y="0"/>
                      <a:ext cx="4754880" cy="2697480"/>
                    </a:xfrm>
                    <a:prstGeom prst="rect">
                      <a:avLst/>
                    </a:prstGeom>
                    <a:noFill/>
                    <a:ln>
                      <a:noFill/>
                    </a:ln>
                  </pic:spPr>
                </pic:pic>
              </a:graphicData>
            </a:graphic>
          </wp:inline>
        </w:drawing>
      </w:r>
    </w:p>
    <w:p w14:paraId="373B0626" w14:textId="1D2E3C56" w:rsidR="00155B4E" w:rsidRPr="00EF2D26" w:rsidRDefault="00155B4E" w:rsidP="00155B4E">
      <w:pPr>
        <w:pStyle w:val="Caption"/>
      </w:pPr>
      <w:bookmarkStart w:id="3091" w:name="_Ref313440010"/>
      <w:bookmarkStart w:id="3092" w:name="_Toc1400979"/>
      <w:bookmarkStart w:id="3093" w:name="_Toc128575947"/>
      <w:r w:rsidRPr="00EF2D26">
        <w:t xml:space="preserve">Figure </w:t>
      </w:r>
      <w:r>
        <w:fldChar w:fldCharType="begin"/>
      </w:r>
      <w:r>
        <w:instrText>SEQ Figure \* ARABIC</w:instrText>
      </w:r>
      <w:r>
        <w:fldChar w:fldCharType="separate"/>
      </w:r>
      <w:r w:rsidR="00982519">
        <w:rPr>
          <w:noProof/>
        </w:rPr>
        <w:t>247</w:t>
      </w:r>
      <w:r>
        <w:fldChar w:fldCharType="end"/>
      </w:r>
      <w:r w:rsidRPr="00EF2D26">
        <w:t>: MSA Response to Service Exception.</w:t>
      </w:r>
      <w:bookmarkEnd w:id="3091"/>
      <w:bookmarkEnd w:id="3092"/>
      <w:bookmarkEnd w:id="3093"/>
    </w:p>
    <w:p w14:paraId="6E67BD9D" w14:textId="77777777" w:rsidR="00155B4E" w:rsidRPr="00EF2D26" w:rsidRDefault="00155B4E" w:rsidP="00155B4E">
      <w:r w:rsidRPr="00EF2D26">
        <w:t>As with the System exception, NDEA invoking a Central Services web service operation should only do so with a context of an exception handling mechanism. Should a service specific exception be found (e.g. if parameter values are invalid or the Central Services Web Service being in an inconsistent state to process the SOAP request), the web service throws a service exception back to the MSA client.</w:t>
      </w:r>
    </w:p>
    <w:p w14:paraId="1CE219C3" w14:textId="77777777" w:rsidR="00155B4E" w:rsidRPr="00EF2D26" w:rsidRDefault="00155B4E" w:rsidP="00155B4E">
      <w:r w:rsidRPr="00EF2D26">
        <w:t>For instance, the “UpdateSEED” web service defines an operation to disseminate the updates which throws an “UpdateRejectedException” if there is a semantic problem with any data passed as a parameter.</w:t>
      </w:r>
    </w:p>
    <w:p w14:paraId="29030CB5" w14:textId="77777777" w:rsidR="00155B4E" w:rsidRPr="00EF2D26" w:rsidRDefault="00155B4E" w:rsidP="00155B4E">
      <w:r w:rsidRPr="00EF2D26">
        <w:t>A set of SOAP faults codes can be defined in Central Services described as following:</w:t>
      </w:r>
    </w:p>
    <w:p w14:paraId="750B3E70" w14:textId="77777777" w:rsidR="00155B4E" w:rsidRPr="00EF2D26" w:rsidRDefault="00155B4E" w:rsidP="00155B4E">
      <w:r w:rsidRPr="00EF2D26">
        <w:rPr>
          <w:b/>
        </w:rPr>
        <w:t>VersionMismatch:</w:t>
      </w:r>
      <w:r w:rsidRPr="00EF2D26">
        <w:t xml:space="preserve"> The processing party found an invalid namespace for the SOAP Envelope element</w:t>
      </w:r>
    </w:p>
    <w:p w14:paraId="4B6741DA" w14:textId="77777777" w:rsidR="00155B4E" w:rsidRPr="00EF2D26" w:rsidRDefault="00155B4E" w:rsidP="00155B4E">
      <w:r w:rsidRPr="00EF2D26">
        <w:rPr>
          <w:b/>
        </w:rPr>
        <w:t>MustUnderstand:</w:t>
      </w:r>
      <w:r w:rsidRPr="00EF2D26">
        <w:t xml:space="preserve"> An immediate child element of the SOAP Header element that was either not understood or not obeyed by the processing party contained a SOAP mustUnderstand attribute with a value of "1"</w:t>
      </w:r>
    </w:p>
    <w:p w14:paraId="53562914" w14:textId="77777777" w:rsidR="00155B4E" w:rsidRPr="00EF2D26" w:rsidRDefault="00155B4E" w:rsidP="00155B4E">
      <w:r w:rsidRPr="00EF2D26">
        <w:rPr>
          <w:b/>
        </w:rPr>
        <w:t>Client:</w:t>
      </w:r>
      <w:r w:rsidRPr="00EF2D26">
        <w:t xml:space="preserve"> The Client class of errors indicate that the message was incorrectly formed or did not contain the appropriate information in order to succeed. For example, the message could lack the proper authentication or payment information. It is generally an indication that the message should not be resent without change.</w:t>
      </w:r>
    </w:p>
    <w:p w14:paraId="2B72B8C9" w14:textId="77777777" w:rsidR="00155B4E" w:rsidRPr="00EF2D26" w:rsidRDefault="00155B4E" w:rsidP="00155B4E">
      <w:r w:rsidRPr="00EF2D26">
        <w:rPr>
          <w:b/>
        </w:rPr>
        <w:t>Server:</w:t>
      </w:r>
      <w:r w:rsidRPr="00EF2D26">
        <w:t xml:space="preserve"> The Server class of errors indicate that the message could not be processed for reasons not directly attributable to the contents of the message itself but rather to the processing of the message. For example, processing could include communicating with an upstream processor, which didn't respond. The message may succeed at a later point in time.</w:t>
      </w:r>
    </w:p>
    <w:p w14:paraId="6B27CCA9" w14:textId="77777777" w:rsidR="00155B4E" w:rsidRPr="00EF2D26" w:rsidRDefault="00155B4E" w:rsidP="00D76942">
      <w:pPr>
        <w:pStyle w:val="Heading5"/>
        <w:keepLines/>
        <w:numPr>
          <w:ilvl w:val="4"/>
          <w:numId w:val="34"/>
        </w:numPr>
        <w:spacing w:before="240" w:after="240" w:line="240" w:lineRule="auto"/>
        <w:ind w:left="1009" w:hanging="1009"/>
      </w:pPr>
      <w:bookmarkStart w:id="3094" w:name="_Toc178390945"/>
      <w:bookmarkStart w:id="3095" w:name="_Toc191308532"/>
      <w:bookmarkStart w:id="3096" w:name="_Toc191309372"/>
      <w:bookmarkStart w:id="3097" w:name="_Toc1400700"/>
      <w:r w:rsidRPr="00EF2D26">
        <w:lastRenderedPageBreak/>
        <w:t>Functional Errors</w:t>
      </w:r>
      <w:bookmarkEnd w:id="3094"/>
      <w:bookmarkEnd w:id="3095"/>
      <w:bookmarkEnd w:id="3096"/>
      <w:bookmarkEnd w:id="3097"/>
    </w:p>
    <w:p w14:paraId="70E360D5" w14:textId="77777777" w:rsidR="00155B4E" w:rsidRPr="00EF2D26" w:rsidRDefault="00155B4E" w:rsidP="00155B4E">
      <w:r w:rsidRPr="00EF2D26">
        <w:t>Messages for error reporting are IE906 and IE917. The IE917 is used for reporting XML formatting errors, while Functional IE906 is used for reporting functional errors (e.g. violation of Information Exchange building rules). Note that the error reporting messages will be applicable to all scenarios of Common Domain Central Services</w:t>
      </w:r>
    </w:p>
    <w:p w14:paraId="5E06CBE1" w14:textId="77777777" w:rsidR="00155B4E" w:rsidRPr="00EF2D26" w:rsidRDefault="00155B4E" w:rsidP="00D76942">
      <w:pPr>
        <w:pStyle w:val="Heading2"/>
        <w:keepLines/>
        <w:pageBreakBefore/>
        <w:numPr>
          <w:ilvl w:val="1"/>
          <w:numId w:val="34"/>
        </w:numPr>
        <w:ind w:left="0" w:firstLine="0"/>
      </w:pPr>
      <w:bookmarkStart w:id="3098" w:name="_Toc91258492"/>
      <w:bookmarkStart w:id="3099" w:name="_Toc91258650"/>
      <w:bookmarkStart w:id="3100" w:name="_Ref91552506"/>
      <w:bookmarkStart w:id="3101" w:name="_Toc112669577"/>
      <w:bookmarkStart w:id="3102" w:name="_Ref135422145"/>
      <w:bookmarkStart w:id="3103" w:name="_Ref135422147"/>
      <w:bookmarkStart w:id="3104" w:name="_Toc178390946"/>
      <w:bookmarkStart w:id="3105" w:name="_Toc191308533"/>
      <w:bookmarkStart w:id="3106" w:name="_Toc191309373"/>
      <w:bookmarkStart w:id="3107" w:name="_Toc1400701"/>
      <w:bookmarkStart w:id="3108" w:name="_Toc128575602"/>
      <w:r w:rsidRPr="00EF2D26">
        <w:lastRenderedPageBreak/>
        <w:t>Web Service Transactions</w:t>
      </w:r>
      <w:bookmarkEnd w:id="3098"/>
      <w:bookmarkEnd w:id="3099"/>
      <w:bookmarkEnd w:id="3100"/>
      <w:bookmarkEnd w:id="3101"/>
      <w:bookmarkEnd w:id="3102"/>
      <w:bookmarkEnd w:id="3103"/>
      <w:bookmarkEnd w:id="3104"/>
      <w:bookmarkEnd w:id="3105"/>
      <w:bookmarkEnd w:id="3106"/>
      <w:bookmarkEnd w:id="3107"/>
      <w:bookmarkEnd w:id="3108"/>
    </w:p>
    <w:p w14:paraId="45C8645C" w14:textId="77777777" w:rsidR="00155B4E" w:rsidRPr="00EF2D26" w:rsidRDefault="00155B4E" w:rsidP="00155B4E">
      <w:r w:rsidRPr="00EF2D26">
        <w:t>Every invocation of a web service operation initiates an implicit transaction. For the MSA client, this has several implications, which can be summarised as follows:</w:t>
      </w:r>
    </w:p>
    <w:p w14:paraId="33BEED4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invocation is successful i.e. no SOAP Fault or an IE906/IE917 is returned to the MSA, the transaction has been committed;</w:t>
      </w:r>
    </w:p>
    <w:p w14:paraId="3EA2483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web services, which perform update operations on entities (i.e. MaintainSEED, UpdateAvailabilty), if the operation succeeds then all the actions specified in the SOAP request have succeeded.</w:t>
      </w:r>
    </w:p>
    <w:p w14:paraId="72B9240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web service throws an exception to the MSA in the form of a SOAP Fault or IE906/IE917, then the transaction has been rolled back;</w:t>
      </w:r>
    </w:p>
    <w:p w14:paraId="43A7BC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web service, if the operation fails then all the actions specified in the SOAP request have failed.</w:t>
      </w:r>
    </w:p>
    <w:p w14:paraId="15083D66" w14:textId="77777777" w:rsidR="00155B4E" w:rsidRPr="00EF2D26" w:rsidRDefault="79D63348" w:rsidP="00D76942">
      <w:pPr>
        <w:pStyle w:val="Heading3"/>
        <w:keepLines/>
        <w:numPr>
          <w:ilvl w:val="2"/>
          <w:numId w:val="34"/>
        </w:numPr>
        <w:suppressAutoHyphens w:val="0"/>
        <w:rPr>
          <w:color w:val="000000" w:themeColor="text1"/>
        </w:rPr>
      </w:pPr>
      <w:bookmarkStart w:id="3109" w:name="_Toc91258493"/>
      <w:bookmarkStart w:id="3110" w:name="_Toc91258651"/>
      <w:bookmarkStart w:id="3111" w:name="_Toc112669578"/>
      <w:bookmarkStart w:id="3112" w:name="_Toc178390947"/>
      <w:bookmarkStart w:id="3113" w:name="_Toc191308534"/>
      <w:bookmarkStart w:id="3114" w:name="_Toc191309374"/>
      <w:bookmarkStart w:id="3115" w:name="_Toc1400702"/>
      <w:bookmarkStart w:id="3116" w:name="_Toc128575603"/>
      <w:r w:rsidRPr="0E615139">
        <w:t>Asynchronous Web Services</w:t>
      </w:r>
      <w:bookmarkEnd w:id="3109"/>
      <w:bookmarkEnd w:id="3110"/>
      <w:bookmarkEnd w:id="3111"/>
      <w:bookmarkEnd w:id="3112"/>
      <w:bookmarkEnd w:id="3113"/>
      <w:bookmarkEnd w:id="3114"/>
      <w:bookmarkEnd w:id="3115"/>
      <w:bookmarkEnd w:id="3116"/>
    </w:p>
    <w:p w14:paraId="78282F58" w14:textId="77777777" w:rsidR="00155B4E" w:rsidRPr="00EF2D26" w:rsidRDefault="79D63348" w:rsidP="0E615139">
      <w:r w:rsidRPr="0E615139">
        <w:t>Asynchronous web services have additional transactional behaviour, depending on the phase of the conversation lifetime:</w:t>
      </w:r>
    </w:p>
    <w:p w14:paraId="38AD3323" w14:textId="6E10FC0B"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 the start phase of a conversation, if an exception is thrown then the conversation is never started, so that the MSA must try to start a new conversation as described in the discussion of the </w:t>
      </w:r>
      <w:r w:rsidR="00155B4E" w:rsidRPr="0E615139">
        <w:rPr>
          <w:i w:val="0"/>
          <w:color w:val="auto"/>
        </w:rPr>
        <w:fldChar w:fldCharType="begin"/>
      </w:r>
      <w:r w:rsidR="00155B4E" w:rsidRPr="0E615139">
        <w:rPr>
          <w:i w:val="0"/>
          <w:color w:val="auto"/>
        </w:rPr>
        <w:instrText xml:space="preserve"> REF _Ref89599658 \h \w  \* MERGEFORMAT </w:instrText>
      </w:r>
      <w:r w:rsidR="00155B4E" w:rsidRPr="0E615139">
        <w:rPr>
          <w:i w:val="0"/>
          <w:color w:val="auto"/>
        </w:rPr>
      </w:r>
      <w:r w:rsidR="00155B4E" w:rsidRPr="0E615139">
        <w:rPr>
          <w:i w:val="0"/>
          <w:color w:val="auto"/>
        </w:rPr>
        <w:fldChar w:fldCharType="separate"/>
      </w:r>
      <w:r w:rsidR="00982519">
        <w:rPr>
          <w:i w:val="0"/>
          <w:color w:val="auto"/>
        </w:rPr>
        <w:t>X.IV.2.1.1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 MERGEFORMAT </w:instrText>
      </w:r>
      <w:r w:rsidR="00155B4E" w:rsidRPr="0E615139">
        <w:rPr>
          <w:i w:val="0"/>
          <w:color w:val="auto"/>
        </w:rPr>
      </w:r>
      <w:r w:rsidR="00155B4E" w:rsidRPr="0E615139">
        <w:rPr>
          <w:i w:val="0"/>
          <w:color w:val="auto"/>
        </w:rPr>
        <w:fldChar w:fldCharType="separate"/>
      </w:r>
      <w:r w:rsidR="00982519" w:rsidRPr="00982519">
        <w:rPr>
          <w:i w:val="0"/>
          <w:color w:val="auto"/>
        </w:rPr>
        <w:t>Conversation Lifetime</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\p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w:t>
      </w:r>
    </w:p>
    <w:p w14:paraId="678F9C6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an exception is thrown during the “continue” or “finish” phases of a conversation, the conversational state is not updated. That is, the conversation remains at the previous state and the MSA should retry the operation that failed. By implication, if the exception is thrown during the “finish” phase of the conversation, the conversation is not terminated.</w:t>
      </w:r>
    </w:p>
    <w:p w14:paraId="0B7021B1" w14:textId="77777777" w:rsidR="00155B4E" w:rsidRPr="00EF2D26" w:rsidRDefault="79D63348" w:rsidP="00D76942">
      <w:pPr>
        <w:pStyle w:val="Heading2"/>
        <w:keepLines/>
        <w:pageBreakBefore/>
        <w:numPr>
          <w:ilvl w:val="1"/>
          <w:numId w:val="34"/>
        </w:numPr>
        <w:ind w:left="0" w:firstLine="0"/>
        <w:rPr>
          <w:color w:val="000000" w:themeColor="text1"/>
        </w:rPr>
      </w:pPr>
      <w:bookmarkStart w:id="3117" w:name="_Ref88630055"/>
      <w:bookmarkStart w:id="3118" w:name="_Ref88630077"/>
      <w:bookmarkStart w:id="3119" w:name="_Toc91258495"/>
      <w:bookmarkStart w:id="3120" w:name="_Toc91258653"/>
      <w:bookmarkStart w:id="3121" w:name="_Toc112669580"/>
      <w:bookmarkStart w:id="3122" w:name="_Toc178390948"/>
      <w:bookmarkStart w:id="3123" w:name="_Toc191308535"/>
      <w:bookmarkStart w:id="3124" w:name="_Toc191309375"/>
      <w:bookmarkStart w:id="3125" w:name="_Toc1400703"/>
      <w:bookmarkStart w:id="3126" w:name="_Toc128575604"/>
      <w:r w:rsidRPr="0E615139">
        <w:lastRenderedPageBreak/>
        <w:t>Web Service Security</w:t>
      </w:r>
      <w:bookmarkEnd w:id="3117"/>
      <w:bookmarkEnd w:id="3118"/>
      <w:bookmarkEnd w:id="3119"/>
      <w:bookmarkEnd w:id="3120"/>
      <w:bookmarkEnd w:id="3121"/>
      <w:bookmarkEnd w:id="3122"/>
      <w:bookmarkEnd w:id="3123"/>
      <w:bookmarkEnd w:id="3124"/>
      <w:bookmarkEnd w:id="3125"/>
      <w:bookmarkEnd w:id="3126"/>
    </w:p>
    <w:p w14:paraId="67C949F5" w14:textId="77777777" w:rsidR="00155B4E" w:rsidRPr="00EF2D26" w:rsidRDefault="79D63348" w:rsidP="0E615139">
      <w:r w:rsidRPr="0E615139">
        <w:t>Central Services Web Services may be secured on two levels: transport and message:</w:t>
      </w:r>
    </w:p>
    <w:p w14:paraId="302720D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Transport level security concerns authentication and authorisation of HTTP transport between the MSA and web services;</w:t>
      </w:r>
    </w:p>
    <w:p w14:paraId="68245E2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optional additional level of security concerns securing the actual content of the SOAP message exchanged. A specific OASIS specification called “WS-Security” addresses such message-level security.</w:t>
      </w:r>
    </w:p>
    <w:p w14:paraId="563BF965" w14:textId="77777777" w:rsidR="00155B4E" w:rsidRPr="00EF2D26" w:rsidRDefault="00155B4E" w:rsidP="00D76942">
      <w:pPr>
        <w:pStyle w:val="Heading3"/>
        <w:keepLines/>
        <w:numPr>
          <w:ilvl w:val="2"/>
          <w:numId w:val="34"/>
        </w:numPr>
        <w:suppressAutoHyphens w:val="0"/>
      </w:pPr>
      <w:bookmarkStart w:id="3127" w:name="_Ref88910654"/>
      <w:bookmarkStart w:id="3128" w:name="_Toc91258496"/>
      <w:bookmarkStart w:id="3129" w:name="_Toc91258654"/>
      <w:bookmarkStart w:id="3130" w:name="_Toc112669581"/>
      <w:bookmarkStart w:id="3131" w:name="_Toc178390949"/>
      <w:bookmarkStart w:id="3132" w:name="_Toc191308536"/>
      <w:bookmarkStart w:id="3133" w:name="_Toc191309376"/>
      <w:bookmarkStart w:id="3134" w:name="_Toc1400704"/>
      <w:bookmarkStart w:id="3135" w:name="_Toc128575605"/>
      <w:r w:rsidRPr="00EF2D26">
        <w:t>HTTP Transport Security</w:t>
      </w:r>
      <w:bookmarkEnd w:id="3127"/>
      <w:bookmarkEnd w:id="3128"/>
      <w:bookmarkEnd w:id="3129"/>
      <w:bookmarkEnd w:id="3130"/>
      <w:bookmarkEnd w:id="3131"/>
      <w:bookmarkEnd w:id="3132"/>
      <w:bookmarkEnd w:id="3133"/>
      <w:bookmarkEnd w:id="3134"/>
      <w:bookmarkEnd w:id="3135"/>
    </w:p>
    <w:p w14:paraId="55DB76A0" w14:textId="77777777" w:rsidR="00155B4E" w:rsidRPr="00EF2D26" w:rsidRDefault="00155B4E" w:rsidP="00155B4E">
      <w:r w:rsidRPr="00EF2D26">
        <w:t>The standard way of securing HTTP transport is the use of the Secure Socket Layer (SSL). SSL can be either one-way or two-way:</w:t>
      </w:r>
    </w:p>
    <w:p w14:paraId="5F62B74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one-way SSL, the identity of the server is confirmed through the presentation of a certificate to the client and communication between client and server is encrypted;</w:t>
      </w:r>
    </w:p>
    <w:p w14:paraId="691E393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two-way SSL, both the client and server are required to present a certificate during an exchange that precedes the establishment of a secure SSL connection.</w:t>
      </w:r>
    </w:p>
    <w:p w14:paraId="4786010B" w14:textId="77777777" w:rsidR="00155B4E" w:rsidRPr="00EF2D26" w:rsidRDefault="79D63348" w:rsidP="0E615139">
      <w:r w:rsidRPr="0E615139">
        <w:t>Transport-level security in Central Services is achieved through the use of “one-way SSL with form and basic Authentication”. The reasons for this choice are that one-way SSL is sufficient to ensure the integrity of the communication between client and server through encryption of the data and that two-ways SSL is more complex and requires the MSA to programmatically send a digital certificate to the server.</w:t>
      </w:r>
    </w:p>
    <w:p w14:paraId="7AE2EBD1" w14:textId="77777777" w:rsidR="00155B4E" w:rsidRPr="00EF2D26" w:rsidRDefault="79D63348" w:rsidP="0E615139">
      <w:r w:rsidRPr="0E615139">
        <w:t>In order to achieve authentication of the central MSA to the Central Services web service, it is necessary to supplement one-way SSL with either form-based or basic authentication.</w:t>
      </w:r>
    </w:p>
    <w:p w14:paraId="6E7DB58C" w14:textId="77777777" w:rsidR="00155B4E" w:rsidRPr="00EF2D26" w:rsidRDefault="79D63348" w:rsidP="0E615139">
      <w:r w:rsidRPr="0E615139">
        <w:t>Central Services Web Services will support both:</w:t>
      </w:r>
    </w:p>
    <w:p w14:paraId="67AAA92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Form-based authentication for interactions through the CCN Network. This function is implemented by CCN;</w:t>
      </w:r>
    </w:p>
    <w:p w14:paraId="1929242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Basic authentication is used for access from the Commission intranet.</w:t>
      </w:r>
    </w:p>
    <w:p w14:paraId="5A5CA8D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136" w:name="_Ref90450169"/>
      <w:bookmarkStart w:id="3137" w:name="_Toc178390950"/>
      <w:bookmarkStart w:id="3138" w:name="_Toc191308537"/>
      <w:bookmarkStart w:id="3139" w:name="_Toc191309377"/>
      <w:bookmarkStart w:id="3140" w:name="_Toc1400705"/>
      <w:r w:rsidRPr="00EF2D26">
        <w:t>CCN Authentication</w:t>
      </w:r>
      <w:bookmarkEnd w:id="3136"/>
      <w:r w:rsidRPr="00EF2D26">
        <w:t xml:space="preserve"> and Authorisation</w:t>
      </w:r>
      <w:bookmarkEnd w:id="3137"/>
      <w:bookmarkEnd w:id="3138"/>
      <w:bookmarkEnd w:id="3139"/>
      <w:bookmarkEnd w:id="3140"/>
    </w:p>
    <w:p w14:paraId="2FC6DEB5" w14:textId="32274FE6" w:rsidR="00155B4E" w:rsidRDefault="00155B4E" w:rsidP="00155B4E">
      <w:bookmarkStart w:id="3141" w:name="_Ref88910895"/>
      <w:bookmarkStart w:id="3142" w:name="_Toc91258497"/>
      <w:bookmarkStart w:id="3143" w:name="_Toc91258656"/>
      <w:r w:rsidRPr="00EF2D26">
        <w:t>Both user and application authentication will be needed for replacing the CCN Ticket Login Mechanism with the CCN Lightweight Session Cookie mentioned in “CCN Intranet Services - Programmer’s Guide” [</w:t>
      </w:r>
      <w:r w:rsidRPr="00EF2D26">
        <w:fldChar w:fldCharType="begin"/>
      </w:r>
      <w:r w:rsidRPr="00EF2D26">
        <w:instrText xml:space="preserve"> REF R10 \h  \* MERGEFORMAT </w:instrText>
      </w:r>
      <w:r w:rsidRPr="00EF2D26">
        <w:fldChar w:fldCharType="separate"/>
      </w:r>
      <w:r w:rsidR="00982519" w:rsidRPr="00EF2D26">
        <w:t>R10</w:t>
      </w:r>
      <w:r w:rsidRPr="00EF2D26">
        <w:fldChar w:fldCharType="end"/>
      </w:r>
      <w:r w:rsidRPr="00EF2D26">
        <w:t>]. The user authentication will be needed for the MSA user which supplies the Session ID to Central Services Application and the Application authentication for the relevant Server (CSRD) to get the profiles associated with the user.</w:t>
      </w:r>
    </w:p>
    <w:p w14:paraId="7B5A96F9" w14:textId="77777777" w:rsidR="00155B4E" w:rsidRPr="00EF2D26" w:rsidRDefault="00155B4E" w:rsidP="00155B4E">
      <w:r>
        <w:br w:type="page"/>
      </w:r>
    </w:p>
    <w:p w14:paraId="5D5ECAC3" w14:textId="77777777" w:rsidR="00155B4E" w:rsidRPr="00EF2D26" w:rsidRDefault="00155B4E" w:rsidP="00D76942">
      <w:pPr>
        <w:pStyle w:val="Heading2"/>
        <w:keepLines/>
        <w:numPr>
          <w:ilvl w:val="1"/>
          <w:numId w:val="34"/>
        </w:numPr>
      </w:pPr>
      <w:bookmarkStart w:id="3144" w:name="_Ref126038736"/>
      <w:bookmarkStart w:id="3145" w:name="_Ref126038741"/>
      <w:bookmarkStart w:id="3146" w:name="_Toc127259336"/>
      <w:bookmarkStart w:id="3147" w:name="_Toc178390951"/>
      <w:bookmarkStart w:id="3148" w:name="_Toc191308538"/>
      <w:bookmarkStart w:id="3149" w:name="_Toc191309378"/>
      <w:bookmarkStart w:id="3150" w:name="_Toc1400706"/>
      <w:bookmarkStart w:id="3151" w:name="_Toc128575606"/>
      <w:r w:rsidRPr="00EF2D26">
        <w:lastRenderedPageBreak/>
        <w:t>CCN user HTTP authentication</w:t>
      </w:r>
      <w:bookmarkEnd w:id="3144"/>
      <w:bookmarkEnd w:id="3145"/>
      <w:bookmarkEnd w:id="3146"/>
      <w:bookmarkEnd w:id="3147"/>
      <w:bookmarkEnd w:id="3148"/>
      <w:bookmarkEnd w:id="3149"/>
      <w:bookmarkEnd w:id="3150"/>
      <w:bookmarkEnd w:id="3151"/>
    </w:p>
    <w:p w14:paraId="189581DE" w14:textId="77777777" w:rsidR="00155B4E" w:rsidRPr="00EF2D26" w:rsidRDefault="00155B4E" w:rsidP="00155B4E">
      <w:r w:rsidRPr="00EF2D26">
        <w:t>The authentication mechanism is activated each time access is requested to a web page defined as “protected access” in CCN. It is typically used when using a HTML browser.</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5"/>
        <w:gridCol w:w="591"/>
        <w:gridCol w:w="486"/>
        <w:gridCol w:w="552"/>
        <w:gridCol w:w="543"/>
        <w:gridCol w:w="543"/>
        <w:gridCol w:w="342"/>
        <w:gridCol w:w="360"/>
        <w:gridCol w:w="927"/>
        <w:gridCol w:w="693"/>
        <w:gridCol w:w="393"/>
        <w:gridCol w:w="543"/>
        <w:gridCol w:w="543"/>
        <w:gridCol w:w="543"/>
        <w:gridCol w:w="858"/>
        <w:gridCol w:w="900"/>
      </w:tblGrid>
      <w:tr w:rsidR="00155B4E" w:rsidRPr="00EF2D26" w14:paraId="23FAC1A0" w14:textId="77777777" w:rsidTr="0E615139">
        <w:trPr>
          <w:cantSplit/>
          <w:tblHeader/>
          <w:jc w:val="center"/>
        </w:trPr>
        <w:tc>
          <w:tcPr>
            <w:tcW w:w="1276" w:type="dxa"/>
            <w:gridSpan w:val="2"/>
            <w:tcBorders>
              <w:top w:val="single" w:sz="4" w:space="0" w:color="auto"/>
              <w:left w:val="single" w:sz="4" w:space="0" w:color="auto"/>
              <w:bottom w:val="nil"/>
              <w:right w:val="single" w:sz="4" w:space="0" w:color="auto"/>
            </w:tcBorders>
            <w:shd w:val="clear" w:color="auto" w:fill="FFFFFF" w:themeFill="background1"/>
            <w:vAlign w:val="center"/>
          </w:tcPr>
          <w:p w14:paraId="3AA3F21F" w14:textId="77777777" w:rsidR="00155B4E" w:rsidRPr="00BC4359" w:rsidRDefault="00155B4E" w:rsidP="00155B4E">
            <w:pPr>
              <w:pStyle w:val="Table08"/>
              <w:jc w:val="center"/>
              <w:rPr>
                <w:b w:val="0"/>
                <w:szCs w:val="16"/>
              </w:rPr>
            </w:pPr>
          </w:p>
        </w:tc>
        <w:tc>
          <w:tcPr>
            <w:tcW w:w="2826" w:type="dxa"/>
            <w:gridSpan w:val="6"/>
            <w:tcBorders>
              <w:top w:val="single" w:sz="4" w:space="0" w:color="auto"/>
              <w:left w:val="single" w:sz="4" w:space="0" w:color="auto"/>
              <w:bottom w:val="nil"/>
              <w:right w:val="single" w:sz="4" w:space="0" w:color="auto"/>
            </w:tcBorders>
            <w:shd w:val="clear" w:color="auto" w:fill="606060"/>
            <w:vAlign w:val="center"/>
          </w:tcPr>
          <w:p w14:paraId="3E8C6C40"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A</w:t>
            </w:r>
          </w:p>
        </w:tc>
        <w:tc>
          <w:tcPr>
            <w:tcW w:w="1620" w:type="dxa"/>
            <w:gridSpan w:val="2"/>
            <w:tcBorders>
              <w:top w:val="single" w:sz="4" w:space="0" w:color="auto"/>
              <w:left w:val="single" w:sz="4" w:space="0" w:color="auto"/>
              <w:bottom w:val="nil"/>
              <w:right w:val="single" w:sz="4" w:space="0" w:color="auto"/>
            </w:tcBorders>
            <w:vAlign w:val="center"/>
          </w:tcPr>
          <w:p w14:paraId="2C2196B0" w14:textId="77777777" w:rsidR="00155B4E" w:rsidRPr="00BC4359" w:rsidRDefault="00155B4E" w:rsidP="00155B4E">
            <w:pPr>
              <w:pStyle w:val="Table08"/>
              <w:jc w:val="center"/>
              <w:rPr>
                <w:b w:val="0"/>
                <w:szCs w:val="16"/>
              </w:rPr>
            </w:pPr>
          </w:p>
        </w:tc>
        <w:tc>
          <w:tcPr>
            <w:tcW w:w="3780" w:type="dxa"/>
            <w:gridSpan w:val="6"/>
            <w:tcBorders>
              <w:top w:val="single" w:sz="4" w:space="0" w:color="auto"/>
              <w:left w:val="single" w:sz="4" w:space="0" w:color="auto"/>
              <w:bottom w:val="nil"/>
              <w:right w:val="single" w:sz="4" w:space="0" w:color="auto"/>
            </w:tcBorders>
            <w:shd w:val="clear" w:color="auto" w:fill="606060"/>
            <w:vAlign w:val="center"/>
          </w:tcPr>
          <w:p w14:paraId="1F9EA3B3"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B</w:t>
            </w:r>
          </w:p>
        </w:tc>
      </w:tr>
      <w:tr w:rsidR="00155B4E" w:rsidRPr="00EF2D26" w14:paraId="37DAAEC2" w14:textId="77777777" w:rsidTr="0E615139">
        <w:trPr>
          <w:cantSplit/>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5E2E86C" w14:textId="77777777" w:rsidR="00155B4E" w:rsidRPr="00BC4359" w:rsidRDefault="00155B4E" w:rsidP="00155B4E">
            <w:pPr>
              <w:pStyle w:val="Table08"/>
              <w:jc w:val="center"/>
              <w:rPr>
                <w:b w:val="0"/>
                <w:szCs w:val="16"/>
              </w:rPr>
            </w:pPr>
          </w:p>
        </w:tc>
        <w:tc>
          <w:tcPr>
            <w:tcW w:w="1038" w:type="dxa"/>
            <w:gridSpan w:val="2"/>
            <w:tcBorders>
              <w:top w:val="nil"/>
              <w:left w:val="single" w:sz="4" w:space="0" w:color="auto"/>
              <w:bottom w:val="nil"/>
              <w:right w:val="single" w:sz="4" w:space="0" w:color="auto"/>
            </w:tcBorders>
            <w:vAlign w:val="center"/>
          </w:tcPr>
          <w:p w14:paraId="4CFB5425" w14:textId="77777777" w:rsidR="00155B4E" w:rsidRPr="00BC4359" w:rsidRDefault="00155B4E" w:rsidP="00155B4E">
            <w:pPr>
              <w:pStyle w:val="Table08"/>
              <w:jc w:val="center"/>
              <w:rPr>
                <w:b w:val="0"/>
                <w:szCs w:val="16"/>
              </w:rPr>
            </w:pPr>
          </w:p>
        </w:tc>
        <w:tc>
          <w:tcPr>
            <w:tcW w:w="1788" w:type="dxa"/>
            <w:gridSpan w:val="4"/>
            <w:tcBorders>
              <w:top w:val="single" w:sz="4" w:space="0" w:color="auto"/>
              <w:left w:val="single" w:sz="4" w:space="0" w:color="auto"/>
              <w:bottom w:val="nil"/>
              <w:right w:val="single" w:sz="4" w:space="0" w:color="auto"/>
            </w:tcBorders>
            <w:shd w:val="clear" w:color="auto" w:fill="B3B3B3"/>
            <w:vAlign w:val="center"/>
          </w:tcPr>
          <w:p w14:paraId="60D7F245" w14:textId="77777777" w:rsidR="00155B4E" w:rsidRPr="00BC4359" w:rsidRDefault="00155B4E" w:rsidP="00155B4E">
            <w:pPr>
              <w:pStyle w:val="Table08"/>
              <w:jc w:val="center"/>
              <w:rPr>
                <w:b w:val="0"/>
                <w:szCs w:val="16"/>
              </w:rPr>
            </w:pPr>
            <w:r w:rsidRPr="00BC4359">
              <w:rPr>
                <w:b w:val="0"/>
                <w:szCs w:val="16"/>
              </w:rPr>
              <w:t>Gateway A</w:t>
            </w:r>
          </w:p>
        </w:tc>
        <w:tc>
          <w:tcPr>
            <w:tcW w:w="1620" w:type="dxa"/>
            <w:gridSpan w:val="2"/>
            <w:tcBorders>
              <w:top w:val="nil"/>
              <w:left w:val="single" w:sz="4" w:space="0" w:color="auto"/>
              <w:bottom w:val="nil"/>
              <w:right w:val="single" w:sz="4" w:space="0" w:color="auto"/>
            </w:tcBorders>
            <w:vAlign w:val="center"/>
          </w:tcPr>
          <w:p w14:paraId="5776314F" w14:textId="77777777" w:rsidR="00155B4E" w:rsidRPr="00BC4359" w:rsidRDefault="00155B4E" w:rsidP="00155B4E">
            <w:pPr>
              <w:pStyle w:val="Table08"/>
              <w:jc w:val="center"/>
              <w:rPr>
                <w:b w:val="0"/>
                <w:szCs w:val="16"/>
              </w:rPr>
            </w:pPr>
          </w:p>
        </w:tc>
        <w:tc>
          <w:tcPr>
            <w:tcW w:w="2022" w:type="dxa"/>
            <w:gridSpan w:val="4"/>
            <w:tcBorders>
              <w:top w:val="single" w:sz="4" w:space="0" w:color="auto"/>
              <w:left w:val="single" w:sz="4" w:space="0" w:color="auto"/>
              <w:bottom w:val="nil"/>
              <w:right w:val="single" w:sz="4" w:space="0" w:color="auto"/>
            </w:tcBorders>
            <w:shd w:val="clear" w:color="auto" w:fill="B3B3B3"/>
            <w:vAlign w:val="center"/>
          </w:tcPr>
          <w:p w14:paraId="6C4E8148" w14:textId="77777777" w:rsidR="00155B4E" w:rsidRPr="00BC4359" w:rsidRDefault="00155B4E" w:rsidP="00155B4E">
            <w:pPr>
              <w:pStyle w:val="Table08"/>
              <w:jc w:val="center"/>
              <w:rPr>
                <w:b w:val="0"/>
                <w:szCs w:val="16"/>
              </w:rPr>
            </w:pPr>
            <w:r w:rsidRPr="00BC4359">
              <w:rPr>
                <w:b w:val="0"/>
                <w:szCs w:val="16"/>
              </w:rPr>
              <w:t>Gateway B</w:t>
            </w:r>
          </w:p>
        </w:tc>
        <w:tc>
          <w:tcPr>
            <w:tcW w:w="1758" w:type="dxa"/>
            <w:gridSpan w:val="2"/>
            <w:tcBorders>
              <w:top w:val="nil"/>
              <w:left w:val="single" w:sz="4" w:space="0" w:color="auto"/>
              <w:bottom w:val="nil"/>
              <w:right w:val="single" w:sz="4" w:space="0" w:color="auto"/>
            </w:tcBorders>
            <w:vAlign w:val="center"/>
          </w:tcPr>
          <w:p w14:paraId="1AC2A257" w14:textId="77777777" w:rsidR="00155B4E" w:rsidRPr="00BC4359" w:rsidRDefault="00155B4E" w:rsidP="00155B4E">
            <w:pPr>
              <w:pStyle w:val="Table08"/>
              <w:jc w:val="center"/>
              <w:rPr>
                <w:b w:val="0"/>
                <w:szCs w:val="16"/>
              </w:rPr>
            </w:pPr>
          </w:p>
        </w:tc>
      </w:tr>
      <w:tr w:rsidR="00155B4E" w:rsidRPr="00EF2D26" w14:paraId="69CC620C" w14:textId="77777777" w:rsidTr="0E615139">
        <w:trPr>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5B6F296F" w14:textId="77777777" w:rsidR="00155B4E" w:rsidRPr="00BC4359" w:rsidRDefault="00155B4E" w:rsidP="00155B4E">
            <w:pPr>
              <w:pStyle w:val="Table08"/>
              <w:jc w:val="center"/>
              <w:rPr>
                <w:b w:val="0"/>
                <w:szCs w:val="16"/>
              </w:rPr>
            </w:pPr>
            <w:r w:rsidRPr="00BC4359">
              <w:rPr>
                <w:b w:val="0"/>
                <w:szCs w:val="16"/>
              </w:rPr>
              <w:t>Components</w:t>
            </w:r>
          </w:p>
        </w:tc>
        <w:tc>
          <w:tcPr>
            <w:tcW w:w="1038" w:type="dxa"/>
            <w:gridSpan w:val="2"/>
            <w:tcBorders>
              <w:top w:val="nil"/>
              <w:left w:val="single" w:sz="4" w:space="0" w:color="auto"/>
              <w:bottom w:val="nil"/>
              <w:right w:val="single" w:sz="4" w:space="0" w:color="auto"/>
            </w:tcBorders>
            <w:vAlign w:val="center"/>
          </w:tcPr>
          <w:p w14:paraId="529562D0" w14:textId="4774FAB5"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F370D81" wp14:editId="3DFA53FE">
                  <wp:extent cx="601980" cy="4572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01980" cy="457200"/>
                          </a:xfrm>
                          <a:prstGeom prst="rect">
                            <a:avLst/>
                          </a:prstGeom>
                          <a:noFill/>
                          <a:ln>
                            <a:noFill/>
                          </a:ln>
                        </pic:spPr>
                      </pic:pic>
                    </a:graphicData>
                  </a:graphic>
                </wp:inline>
              </w:drawing>
            </w:r>
          </w:p>
        </w:tc>
        <w:tc>
          <w:tcPr>
            <w:tcW w:w="1086" w:type="dxa"/>
            <w:gridSpan w:val="2"/>
            <w:tcBorders>
              <w:top w:val="nil"/>
              <w:left w:val="single" w:sz="4" w:space="0" w:color="auto"/>
              <w:bottom w:val="nil"/>
              <w:right w:val="nil"/>
            </w:tcBorders>
            <w:vAlign w:val="center"/>
          </w:tcPr>
          <w:p w14:paraId="47FC9716" w14:textId="77C71F68"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E0DDA5E" wp14:editId="5EC99E34">
                  <wp:extent cx="601980" cy="777240"/>
                  <wp:effectExtent l="0" t="0" r="762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702" w:type="dxa"/>
            <w:gridSpan w:val="2"/>
            <w:tcBorders>
              <w:top w:val="nil"/>
              <w:left w:val="nil"/>
              <w:bottom w:val="nil"/>
              <w:right w:val="single" w:sz="4" w:space="0" w:color="auto"/>
            </w:tcBorders>
            <w:vAlign w:val="center"/>
          </w:tcPr>
          <w:p w14:paraId="403CF272"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7D2DD5E1" w14:textId="60F715CA"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47F0D15" wp14:editId="452614C1">
                  <wp:extent cx="8610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861060" cy="640080"/>
                          </a:xfrm>
                          <a:prstGeom prst="rect">
                            <a:avLst/>
                          </a:prstGeom>
                          <a:noFill/>
                          <a:ln>
                            <a:noFill/>
                          </a:ln>
                        </pic:spPr>
                      </pic:pic>
                    </a:graphicData>
                  </a:graphic>
                </wp:inline>
              </w:drawing>
            </w:r>
          </w:p>
        </w:tc>
        <w:tc>
          <w:tcPr>
            <w:tcW w:w="936" w:type="dxa"/>
            <w:gridSpan w:val="2"/>
            <w:tcBorders>
              <w:top w:val="nil"/>
              <w:left w:val="single" w:sz="4" w:space="0" w:color="auto"/>
              <w:bottom w:val="nil"/>
              <w:right w:val="nil"/>
            </w:tcBorders>
            <w:vAlign w:val="center"/>
          </w:tcPr>
          <w:p w14:paraId="62730A1A" w14:textId="77777777" w:rsidR="00155B4E" w:rsidRPr="00BC4359" w:rsidRDefault="00155B4E" w:rsidP="00155B4E">
            <w:pPr>
              <w:pStyle w:val="Table08"/>
              <w:jc w:val="center"/>
              <w:rPr>
                <w:b w:val="0"/>
                <w:szCs w:val="16"/>
              </w:rPr>
            </w:pPr>
          </w:p>
        </w:tc>
        <w:tc>
          <w:tcPr>
            <w:tcW w:w="1086" w:type="dxa"/>
            <w:gridSpan w:val="2"/>
            <w:tcBorders>
              <w:top w:val="nil"/>
              <w:left w:val="nil"/>
              <w:bottom w:val="nil"/>
              <w:right w:val="single" w:sz="4" w:space="0" w:color="auto"/>
            </w:tcBorders>
            <w:vAlign w:val="center"/>
          </w:tcPr>
          <w:p w14:paraId="725780E7" w14:textId="2C290F9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925BCAB" wp14:editId="051906DD">
                  <wp:extent cx="601980" cy="7772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1758" w:type="dxa"/>
            <w:gridSpan w:val="2"/>
            <w:tcBorders>
              <w:top w:val="nil"/>
              <w:left w:val="single" w:sz="4" w:space="0" w:color="auto"/>
              <w:bottom w:val="nil"/>
              <w:right w:val="single" w:sz="4" w:space="0" w:color="auto"/>
            </w:tcBorders>
            <w:vAlign w:val="center"/>
          </w:tcPr>
          <w:p w14:paraId="21F9089E" w14:textId="76B42A5C"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7C39E07" wp14:editId="4A2B359A">
                  <wp:extent cx="944880" cy="69342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44880" cy="693420"/>
                          </a:xfrm>
                          <a:prstGeom prst="rect">
                            <a:avLst/>
                          </a:prstGeom>
                          <a:noFill/>
                          <a:ln>
                            <a:noFill/>
                          </a:ln>
                        </pic:spPr>
                      </pic:pic>
                    </a:graphicData>
                  </a:graphic>
                </wp:inline>
              </w:drawing>
            </w:r>
          </w:p>
        </w:tc>
      </w:tr>
      <w:tr w:rsidR="00155B4E" w:rsidRPr="00EF2D26" w14:paraId="27EB6441" w14:textId="77777777" w:rsidTr="0E615139">
        <w:trPr>
          <w:cantSplit/>
          <w:trHeight w:hRule="exact" w:val="120"/>
          <w:jc w:val="center"/>
        </w:trPr>
        <w:tc>
          <w:tcPr>
            <w:tcW w:w="685" w:type="dxa"/>
            <w:tcBorders>
              <w:top w:val="nil"/>
              <w:bottom w:val="nil"/>
              <w:right w:val="nil"/>
            </w:tcBorders>
            <w:shd w:val="clear" w:color="auto" w:fill="FFFFFF" w:themeFill="background1"/>
          </w:tcPr>
          <w:p w14:paraId="60DA5F97"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34922003"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4E2EC1A"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7088998D"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4377BCF2"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63985A2B" w14:textId="77777777" w:rsidR="00155B4E" w:rsidRPr="00BC4359" w:rsidRDefault="00155B4E" w:rsidP="00155B4E">
            <w:pPr>
              <w:pStyle w:val="Table08"/>
              <w:jc w:val="center"/>
              <w:rPr>
                <w:b w:val="0"/>
                <w:szCs w:val="16"/>
              </w:rPr>
            </w:pPr>
          </w:p>
        </w:tc>
        <w:tc>
          <w:tcPr>
            <w:tcW w:w="342" w:type="dxa"/>
            <w:tcBorders>
              <w:top w:val="single" w:sz="4" w:space="0" w:color="auto"/>
              <w:left w:val="nil"/>
              <w:bottom w:val="nil"/>
              <w:right w:val="nil"/>
            </w:tcBorders>
          </w:tcPr>
          <w:p w14:paraId="66C7FDAF" w14:textId="77777777" w:rsidR="00155B4E" w:rsidRPr="00BC4359" w:rsidRDefault="00155B4E" w:rsidP="00155B4E">
            <w:pPr>
              <w:pStyle w:val="Table08"/>
              <w:jc w:val="center"/>
              <w:rPr>
                <w:b w:val="0"/>
                <w:szCs w:val="16"/>
              </w:rPr>
            </w:pPr>
          </w:p>
        </w:tc>
        <w:tc>
          <w:tcPr>
            <w:tcW w:w="360" w:type="dxa"/>
            <w:tcBorders>
              <w:top w:val="single" w:sz="4" w:space="0" w:color="auto"/>
              <w:left w:val="nil"/>
              <w:bottom w:val="nil"/>
              <w:right w:val="single" w:sz="4" w:space="0" w:color="auto"/>
            </w:tcBorders>
          </w:tcPr>
          <w:p w14:paraId="215C0927"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62D7EA31"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10404F84" w14:textId="77777777" w:rsidR="00155B4E" w:rsidRPr="00BC4359" w:rsidRDefault="00155B4E" w:rsidP="00155B4E">
            <w:pPr>
              <w:pStyle w:val="Table08"/>
              <w:jc w:val="center"/>
              <w:rPr>
                <w:b w:val="0"/>
                <w:szCs w:val="16"/>
              </w:rPr>
            </w:pPr>
          </w:p>
        </w:tc>
        <w:tc>
          <w:tcPr>
            <w:tcW w:w="393" w:type="dxa"/>
            <w:tcBorders>
              <w:top w:val="single" w:sz="4" w:space="0" w:color="auto"/>
              <w:left w:val="single" w:sz="4" w:space="0" w:color="auto"/>
              <w:bottom w:val="nil"/>
              <w:right w:val="nil"/>
            </w:tcBorders>
          </w:tcPr>
          <w:p w14:paraId="0E373C25"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780B0BF7"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5AD6E93B"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01BE68D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00C96D08"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A688CB9" w14:textId="77777777" w:rsidR="00155B4E" w:rsidRPr="00BC4359" w:rsidRDefault="00155B4E" w:rsidP="00155B4E">
            <w:pPr>
              <w:pStyle w:val="Table08"/>
              <w:jc w:val="center"/>
              <w:rPr>
                <w:b w:val="0"/>
                <w:szCs w:val="16"/>
              </w:rPr>
            </w:pPr>
          </w:p>
        </w:tc>
      </w:tr>
      <w:tr w:rsidR="00155B4E" w:rsidRPr="00EF2D26" w14:paraId="017B0CA1" w14:textId="77777777" w:rsidTr="0E615139">
        <w:trPr>
          <w:cantSplit/>
          <w:trHeight w:hRule="exact" w:val="120"/>
          <w:jc w:val="center"/>
        </w:trPr>
        <w:tc>
          <w:tcPr>
            <w:tcW w:w="685" w:type="dxa"/>
            <w:tcBorders>
              <w:top w:val="nil"/>
              <w:bottom w:val="nil"/>
              <w:right w:val="nil"/>
            </w:tcBorders>
            <w:shd w:val="clear" w:color="auto" w:fill="FFFFFF" w:themeFill="background1"/>
          </w:tcPr>
          <w:p w14:paraId="0C71CA30"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04664C3D"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387677F"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5C9A5AD6"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289BAC92"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773814EF" w14:textId="77777777" w:rsidR="00155B4E" w:rsidRPr="00BC4359" w:rsidRDefault="00155B4E" w:rsidP="00155B4E">
            <w:pPr>
              <w:pStyle w:val="Table08"/>
              <w:jc w:val="center"/>
              <w:rPr>
                <w:b w:val="0"/>
                <w:szCs w:val="16"/>
              </w:rPr>
            </w:pPr>
          </w:p>
        </w:tc>
        <w:tc>
          <w:tcPr>
            <w:tcW w:w="342" w:type="dxa"/>
            <w:tcBorders>
              <w:top w:val="nil"/>
              <w:left w:val="nil"/>
              <w:bottom w:val="nil"/>
              <w:right w:val="nil"/>
            </w:tcBorders>
          </w:tcPr>
          <w:p w14:paraId="3D8801FF" w14:textId="77777777" w:rsidR="00155B4E" w:rsidRPr="00BC4359" w:rsidRDefault="00155B4E" w:rsidP="00155B4E">
            <w:pPr>
              <w:pStyle w:val="Table08"/>
              <w:jc w:val="center"/>
              <w:rPr>
                <w:b w:val="0"/>
                <w:szCs w:val="16"/>
              </w:rPr>
            </w:pPr>
          </w:p>
        </w:tc>
        <w:tc>
          <w:tcPr>
            <w:tcW w:w="360" w:type="dxa"/>
            <w:tcBorders>
              <w:top w:val="nil"/>
              <w:left w:val="nil"/>
              <w:bottom w:val="nil"/>
              <w:right w:val="single" w:sz="4" w:space="0" w:color="auto"/>
            </w:tcBorders>
          </w:tcPr>
          <w:p w14:paraId="25C16024"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06920A04"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2B96F320"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nil"/>
            </w:tcBorders>
          </w:tcPr>
          <w:p w14:paraId="58F9EAE4"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6B5059F"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69A5619A"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89E3DA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39B0921A"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5E1C623" w14:textId="77777777" w:rsidR="00155B4E" w:rsidRPr="00BC4359" w:rsidRDefault="00155B4E" w:rsidP="00155B4E">
            <w:pPr>
              <w:pStyle w:val="Table08"/>
              <w:jc w:val="center"/>
              <w:rPr>
                <w:b w:val="0"/>
                <w:szCs w:val="16"/>
              </w:rPr>
            </w:pPr>
          </w:p>
        </w:tc>
      </w:tr>
      <w:bookmarkStart w:id="3152" w:name="LC1"/>
      <w:tr w:rsidR="00155B4E" w:rsidRPr="00EF2D26" w14:paraId="09430BC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68A01CC8" w14:textId="5339B2DF"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2" behindDoc="0" locked="1" layoutInCell="0" allowOverlap="1" wp14:anchorId="121D35D2" wp14:editId="27D28B60">
                      <wp:simplePos x="0" y="0"/>
                      <wp:positionH relativeFrom="column">
                        <wp:posOffset>998855</wp:posOffset>
                      </wp:positionH>
                      <wp:positionV relativeFrom="paragraph">
                        <wp:posOffset>86995</wp:posOffset>
                      </wp:positionV>
                      <wp:extent cx="666750" cy="460375"/>
                      <wp:effectExtent l="13335" t="9525" r="53340" b="73025"/>
                      <wp:wrapNone/>
                      <wp:docPr id="318" name="Straight Connector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460375"/>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7E325AC8" id="Straight Connector 318" o:spid="_x0000_s1026" style="position:absolute;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85pt" to="131.1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" o:allowincell="f" strokeweight=".25pt">
                      <v:stroke endarrow="open"/>
                      <w10:anchorlock/>
                    </v:line>
                  </w:pict>
                </mc:Fallback>
              </mc:AlternateContent>
            </w:r>
            <w:r w:rsidRPr="00484005">
              <w:t>LC1</w:t>
            </w:r>
            <w:bookmarkEnd w:id="3152"/>
            <w:r w:rsidRPr="00484005">
              <w:t>.</w:t>
            </w:r>
            <w:r w:rsidRPr="00BC4359">
              <w:rPr>
                <w:b w:val="0"/>
                <w:szCs w:val="16"/>
              </w:rPr>
              <w:t xml:space="preserve"> HTTP Request</w:t>
            </w:r>
          </w:p>
          <w:p w14:paraId="617D0982"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14E2B844"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58C3BBBA"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805C32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01CC7A6"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B23F749"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DD2660A"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2BA16227"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93F47CF"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BB2C1A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BB8A9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BFBC4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A70DA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DC42819" w14:textId="77777777" w:rsidR="00155B4E" w:rsidRPr="00BC4359" w:rsidRDefault="00155B4E" w:rsidP="00155B4E">
            <w:pPr>
              <w:pStyle w:val="Table08"/>
              <w:jc w:val="center"/>
              <w:rPr>
                <w:b w:val="0"/>
                <w:szCs w:val="16"/>
              </w:rPr>
            </w:pPr>
          </w:p>
        </w:tc>
      </w:tr>
      <w:bookmarkStart w:id="3153" w:name="LC2"/>
      <w:tr w:rsidR="00155B4E" w:rsidRPr="00EF2D26" w14:paraId="6D522EF1"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C2833E0" w14:textId="2905493D"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3" behindDoc="0" locked="1" layoutInCell="0" allowOverlap="1" wp14:anchorId="05A6851F" wp14:editId="2334509D">
                      <wp:simplePos x="0" y="0"/>
                      <wp:positionH relativeFrom="column">
                        <wp:posOffset>998855</wp:posOffset>
                      </wp:positionH>
                      <wp:positionV relativeFrom="paragraph">
                        <wp:posOffset>79375</wp:posOffset>
                      </wp:positionV>
                      <wp:extent cx="666750" cy="638810"/>
                      <wp:effectExtent l="60960" t="12065" r="5715" b="63500"/>
                      <wp:wrapNone/>
                      <wp:docPr id="317" name="Straight Connector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0" cy="638810"/>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1CE3AA6C" id="Straight Connector 317" o:spid="_x0000_s1026" style="position:absolute;flip:x;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25pt" to="131.15pt,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" o:allowincell="f" strokeweight=".25pt">
                      <v:stroke endarrow="open"/>
                      <w10:anchorlock/>
                    </v:line>
                  </w:pict>
                </mc:Fallback>
              </mc:AlternateContent>
            </w:r>
            <w:r w:rsidRPr="00484005">
              <w:t>LC2</w:t>
            </w:r>
            <w:bookmarkEnd w:id="3153"/>
            <w:r w:rsidRPr="00484005">
              <w:t>.</w:t>
            </w:r>
            <w:r w:rsidRPr="00BC4359">
              <w:rPr>
                <w:b w:val="0"/>
                <w:szCs w:val="16"/>
              </w:rPr>
              <w:t xml:space="preserve"> HTTP Response</w:t>
            </w:r>
          </w:p>
          <w:p w14:paraId="5D5AFD01" w14:textId="77777777" w:rsidR="00155B4E" w:rsidRPr="00BC4359" w:rsidRDefault="00155B4E" w:rsidP="00155B4E">
            <w:pPr>
              <w:pStyle w:val="Table08"/>
              <w:jc w:val="center"/>
              <w:rPr>
                <w:b w:val="0"/>
                <w:szCs w:val="16"/>
              </w:rPr>
            </w:pPr>
            <w:r w:rsidRPr="00BC4359">
              <w:rPr>
                <w:b w:val="0"/>
                <w:szCs w:val="16"/>
              </w:rPr>
              <w:t>302 (moved)</w:t>
            </w:r>
          </w:p>
          <w:p w14:paraId="06A8E71C" w14:textId="77777777" w:rsidR="00155B4E" w:rsidRPr="00BC4359" w:rsidRDefault="00155B4E" w:rsidP="00155B4E">
            <w:pPr>
              <w:pStyle w:val="Table08"/>
              <w:jc w:val="center"/>
              <w:rPr>
                <w:b w:val="0"/>
                <w:szCs w:val="16"/>
              </w:rPr>
            </w:pPr>
            <w:r w:rsidRPr="00BC4359">
              <w:rPr>
                <w:b w:val="0"/>
                <w:szCs w:val="16"/>
              </w:rPr>
              <w:t>Location: /ccnTicketLogin</w:t>
            </w:r>
          </w:p>
        </w:tc>
        <w:tc>
          <w:tcPr>
            <w:tcW w:w="486" w:type="dxa"/>
            <w:tcBorders>
              <w:top w:val="nil"/>
              <w:left w:val="single" w:sz="4" w:space="0" w:color="auto"/>
              <w:bottom w:val="nil"/>
              <w:right w:val="dashed" w:sz="4" w:space="0" w:color="auto"/>
            </w:tcBorders>
            <w:vAlign w:val="center"/>
          </w:tcPr>
          <w:p w14:paraId="18B6C530"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6B775C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72DA3F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6CF70FD1"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D26B8C3"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318B0A26"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E11309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3480FF9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3D9562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CB3FBB"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58C4CC"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6382941C"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2378D362" w14:textId="77777777" w:rsidR="00155B4E" w:rsidRPr="00BC4359" w:rsidRDefault="00155B4E" w:rsidP="00155B4E">
            <w:pPr>
              <w:pStyle w:val="Table08"/>
              <w:jc w:val="center"/>
              <w:rPr>
                <w:b w:val="0"/>
                <w:szCs w:val="16"/>
              </w:rPr>
            </w:pPr>
          </w:p>
        </w:tc>
      </w:tr>
      <w:bookmarkStart w:id="3154" w:name="LC3"/>
      <w:tr w:rsidR="00155B4E" w:rsidRPr="00EF2D26" w14:paraId="44E7D065"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04DFB350" w14:textId="108B2D3E"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4" behindDoc="0" locked="1" layoutInCell="1" allowOverlap="1" wp14:anchorId="604DA2D8" wp14:editId="5D1883F5">
                      <wp:simplePos x="0" y="0"/>
                      <wp:positionH relativeFrom="column">
                        <wp:posOffset>1099185</wp:posOffset>
                      </wp:positionH>
                      <wp:positionV relativeFrom="paragraph">
                        <wp:posOffset>53975</wp:posOffset>
                      </wp:positionV>
                      <wp:extent cx="662940" cy="473710"/>
                      <wp:effectExtent l="11430" t="12065" r="59055" b="66675"/>
                      <wp:wrapNone/>
                      <wp:docPr id="316" name="Straight Connector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 cy="4737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2617F874" id="Straight Connector 316" o:spid="_x0000_s1026" style="position:absolute;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55pt,4.25pt" to="138.7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">
                      <v:stroke endarrow="open"/>
                      <w10:anchorlock/>
                    </v:line>
                  </w:pict>
                </mc:Fallback>
              </mc:AlternateContent>
            </w:r>
            <w:r w:rsidRPr="00484005">
              <w:t>LC3</w:t>
            </w:r>
            <w:bookmarkEnd w:id="3154"/>
            <w:r w:rsidRPr="00484005">
              <w:t>.</w:t>
            </w:r>
            <w:r w:rsidRPr="00BC4359">
              <w:rPr>
                <w:b w:val="0"/>
                <w:szCs w:val="16"/>
              </w:rPr>
              <w:t xml:space="preserve"> HTTP Request</w:t>
            </w:r>
          </w:p>
          <w:p w14:paraId="14EEBCF0" w14:textId="77777777" w:rsidR="00155B4E" w:rsidRPr="00BC4359" w:rsidRDefault="00155B4E" w:rsidP="00155B4E">
            <w:pPr>
              <w:pStyle w:val="Table08"/>
              <w:jc w:val="center"/>
              <w:rPr>
                <w:b w:val="0"/>
                <w:szCs w:val="16"/>
              </w:rPr>
            </w:pPr>
            <w:r w:rsidRPr="00BC4359">
              <w:rPr>
                <w:b w:val="0"/>
                <w:szCs w:val="16"/>
              </w:rPr>
              <w:t>Post /ccnTicketLogin</w:t>
            </w:r>
          </w:p>
        </w:tc>
        <w:tc>
          <w:tcPr>
            <w:tcW w:w="486" w:type="dxa"/>
            <w:tcBorders>
              <w:top w:val="nil"/>
              <w:left w:val="single" w:sz="4" w:space="0" w:color="auto"/>
              <w:bottom w:val="nil"/>
              <w:right w:val="dashed" w:sz="4" w:space="0" w:color="auto"/>
            </w:tcBorders>
            <w:vAlign w:val="center"/>
          </w:tcPr>
          <w:p w14:paraId="25D2F17F"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2887525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A6F2FE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68D3EE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33B40907"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CCB1FD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791743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22343A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DE7654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12598E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A66D73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65B2CE7"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2D65E2E" w14:textId="77777777" w:rsidR="00155B4E" w:rsidRPr="00BC4359" w:rsidRDefault="00155B4E" w:rsidP="00155B4E">
            <w:pPr>
              <w:pStyle w:val="Table08"/>
              <w:jc w:val="center"/>
              <w:rPr>
                <w:b w:val="0"/>
                <w:szCs w:val="16"/>
              </w:rPr>
            </w:pPr>
          </w:p>
        </w:tc>
      </w:tr>
      <w:bookmarkStart w:id="3155" w:name="LC4"/>
      <w:tr w:rsidR="00155B4E" w:rsidRPr="00EF2D26" w14:paraId="7EEBF6D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0C3289B0" w14:textId="05303DE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8" behindDoc="1" locked="1" layoutInCell="1" allowOverlap="1" wp14:anchorId="1D6D153B" wp14:editId="2ED0393A">
                      <wp:simplePos x="0" y="0"/>
                      <wp:positionH relativeFrom="column">
                        <wp:posOffset>1095375</wp:posOffset>
                      </wp:positionH>
                      <wp:positionV relativeFrom="paragraph">
                        <wp:posOffset>78740</wp:posOffset>
                      </wp:positionV>
                      <wp:extent cx="670560" cy="745490"/>
                      <wp:effectExtent l="64770" t="8890" r="7620" b="64770"/>
                      <wp:wrapNone/>
                      <wp:docPr id="315" name="Straight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0560" cy="74549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233255D9" id="Straight Connector 315" o:spid="_x0000_s1026" style="position:absolute;flip:x;z-index:-2516582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25pt,6.2pt" to="139.05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">
                      <v:stroke endarrow="open"/>
                      <w10:anchorlock/>
                    </v:line>
                  </w:pict>
                </mc:Fallback>
              </mc:AlternateContent>
            </w:r>
            <w:r w:rsidRPr="00484005">
              <w:t>LC4</w:t>
            </w:r>
            <w:bookmarkEnd w:id="3155"/>
            <w:r w:rsidRPr="00484005">
              <w:t>.</w:t>
            </w:r>
            <w:r w:rsidRPr="00BC4359">
              <w:rPr>
                <w:b w:val="0"/>
                <w:szCs w:val="16"/>
              </w:rPr>
              <w:t xml:space="preserve"> HTTP Response</w:t>
            </w:r>
          </w:p>
          <w:p w14:paraId="09D8D3FF" w14:textId="77777777" w:rsidR="00155B4E" w:rsidRPr="00BC4359" w:rsidRDefault="00155B4E" w:rsidP="00155B4E">
            <w:pPr>
              <w:pStyle w:val="Table08"/>
              <w:jc w:val="center"/>
              <w:rPr>
                <w:b w:val="0"/>
                <w:szCs w:val="16"/>
              </w:rPr>
            </w:pPr>
            <w:r w:rsidRPr="00BC4359">
              <w:rPr>
                <w:b w:val="0"/>
                <w:szCs w:val="16"/>
              </w:rPr>
              <w:t>200 OK, set cookie</w:t>
            </w:r>
          </w:p>
          <w:p w14:paraId="5E4993CF" w14:textId="77777777" w:rsidR="00155B4E" w:rsidRPr="00BC4359" w:rsidRDefault="00155B4E" w:rsidP="00155B4E">
            <w:pPr>
              <w:pStyle w:val="Table08"/>
              <w:jc w:val="center"/>
              <w:rPr>
                <w:b w:val="0"/>
                <w:szCs w:val="16"/>
              </w:rPr>
            </w:pPr>
            <w:r w:rsidRPr="00BC4359">
              <w:rPr>
                <w:b w:val="0"/>
                <w:szCs w:val="16"/>
              </w:rPr>
              <w:t>Refresh: /WebPage.html</w:t>
            </w:r>
          </w:p>
        </w:tc>
        <w:tc>
          <w:tcPr>
            <w:tcW w:w="486" w:type="dxa"/>
            <w:tcBorders>
              <w:top w:val="nil"/>
              <w:left w:val="single" w:sz="4" w:space="0" w:color="auto"/>
              <w:bottom w:val="nil"/>
              <w:right w:val="dashed" w:sz="4" w:space="0" w:color="auto"/>
            </w:tcBorders>
            <w:vAlign w:val="center"/>
          </w:tcPr>
          <w:p w14:paraId="47B8528D"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0543C9B6" w14:textId="04261A3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769224F7" wp14:editId="119E6219">
                  <wp:extent cx="129540" cy="129540"/>
                  <wp:effectExtent l="0" t="0" r="381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5FA1214C" wp14:editId="338D31BA">
                  <wp:extent cx="129540" cy="1295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nil"/>
              <w:bottom w:val="nil"/>
              <w:right w:val="dashed" w:sz="4" w:space="0" w:color="auto"/>
            </w:tcBorders>
            <w:vAlign w:val="center"/>
          </w:tcPr>
          <w:p w14:paraId="149E007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C84BBA9"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B20017C"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5E5C9A3"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B755905"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2FE4D063"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81B28F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44FEDAF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022930B"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96FBCA6"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5EA51A39" w14:textId="77777777" w:rsidR="00155B4E" w:rsidRPr="00BC4359" w:rsidRDefault="00155B4E" w:rsidP="00155B4E">
            <w:pPr>
              <w:pStyle w:val="Table08"/>
              <w:jc w:val="center"/>
              <w:rPr>
                <w:b w:val="0"/>
                <w:szCs w:val="16"/>
              </w:rPr>
            </w:pPr>
          </w:p>
        </w:tc>
      </w:tr>
      <w:bookmarkStart w:id="3156" w:name="C1"/>
      <w:tr w:rsidR="00155B4E" w:rsidRPr="00EF2D26" w14:paraId="7D430ED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3D6972CB" w14:textId="38D1A0E5"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5" behindDoc="1" locked="1" layoutInCell="1" allowOverlap="1" wp14:anchorId="7CD44D53" wp14:editId="5E9FF046">
                      <wp:simplePos x="0" y="0"/>
                      <wp:positionH relativeFrom="column">
                        <wp:posOffset>1102995</wp:posOffset>
                      </wp:positionH>
                      <wp:positionV relativeFrom="paragraph">
                        <wp:posOffset>82550</wp:posOffset>
                      </wp:positionV>
                      <wp:extent cx="659130" cy="508635"/>
                      <wp:effectExtent l="5715" t="12065" r="59055" b="69850"/>
                      <wp:wrapNone/>
                      <wp:docPr id="314"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5086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6B376E68" id="Straight Connector 314" o:spid="_x0000_s1026" style="position:absolute;z-index:-251658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85pt,6.5pt" to="138.75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">
                      <v:stroke endarrow="open"/>
                      <w10:anchorlock/>
                    </v:line>
                  </w:pict>
                </mc:Fallback>
              </mc:AlternateContent>
            </w:r>
            <w:r w:rsidRPr="00484005">
              <w:t>C1</w:t>
            </w:r>
            <w:bookmarkEnd w:id="3156"/>
            <w:r w:rsidRPr="00484005">
              <w:t>.</w:t>
            </w:r>
            <w:r w:rsidRPr="00BC4359">
              <w:rPr>
                <w:b w:val="0"/>
                <w:szCs w:val="16"/>
              </w:rPr>
              <w:t xml:space="preserve"> HTTP Request</w:t>
            </w:r>
          </w:p>
          <w:p w14:paraId="1165A3C0"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0347B39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70C1CCE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5DF597E" w14:textId="6D2769A2"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43874D55" wp14:editId="4CD39C7E">
                  <wp:extent cx="129540" cy="1295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38AE7EDC" wp14:editId="0F2AF5BC">
                  <wp:extent cx="129540" cy="12954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dashed" w:sz="4" w:space="0" w:color="auto"/>
              <w:bottom w:val="nil"/>
              <w:right w:val="nil"/>
            </w:tcBorders>
            <w:vAlign w:val="center"/>
          </w:tcPr>
          <w:p w14:paraId="74792CEF"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67BDB7D2"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441DBD0"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D9AA35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50780B8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285E2CB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FE6C5B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133CF2A0"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434AD7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3F01ADB" w14:textId="77777777" w:rsidR="00155B4E" w:rsidRPr="00BC4359" w:rsidRDefault="00155B4E" w:rsidP="00155B4E">
            <w:pPr>
              <w:pStyle w:val="Table08"/>
              <w:jc w:val="center"/>
              <w:rPr>
                <w:b w:val="0"/>
                <w:szCs w:val="16"/>
              </w:rPr>
            </w:pPr>
          </w:p>
        </w:tc>
      </w:tr>
      <w:bookmarkStart w:id="3157" w:name="C2"/>
      <w:tr w:rsidR="00155B4E" w:rsidRPr="00EF2D26" w14:paraId="3BA73CCD"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09DFCD2" w14:textId="0256B53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6" behindDoc="1" locked="1" layoutInCell="1" allowOverlap="1" wp14:anchorId="77A761A2" wp14:editId="03522B60">
                      <wp:simplePos x="0" y="0"/>
                      <wp:positionH relativeFrom="column">
                        <wp:posOffset>1797685</wp:posOffset>
                      </wp:positionH>
                      <wp:positionV relativeFrom="paragraph">
                        <wp:posOffset>69215</wp:posOffset>
                      </wp:positionV>
                      <wp:extent cx="2738120" cy="457835"/>
                      <wp:effectExtent l="5080" t="8890" r="28575" b="76200"/>
                      <wp:wrapNone/>
                      <wp:docPr id="313" name="Straight Connector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8120" cy="4578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33E0C92" id="Straight Connector 313" o:spid="_x0000_s1026" style="position:absolute;z-index:-251658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55pt,5.45pt" to="357.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">
                      <v:stroke endarrow="open"/>
                      <w10:anchorlock/>
                    </v:line>
                  </w:pict>
                </mc:Fallback>
              </mc:AlternateContent>
            </w:r>
            <w:r w:rsidRPr="00484005">
              <w:t>C2</w:t>
            </w:r>
            <w:bookmarkEnd w:id="3157"/>
            <w:r w:rsidRPr="00484005">
              <w:t>.</w:t>
            </w:r>
            <w:r w:rsidRPr="00BC4359">
              <w:rPr>
                <w:b w:val="0"/>
                <w:szCs w:val="16"/>
              </w:rPr>
              <w:t xml:space="preserve"> HTTP Request</w:t>
            </w:r>
          </w:p>
          <w:p w14:paraId="17F8B12D"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AB1B742"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4ED0236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1EA6096"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88293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7DA305B0"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21E2CCB"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AA94B54" w14:textId="52405DE9" w:rsidR="00155B4E" w:rsidRPr="00BC4359" w:rsidRDefault="00155B4E" w:rsidP="00155B4E">
            <w:pPr>
              <w:pStyle w:val="Table08"/>
              <w:jc w:val="center"/>
              <w:rPr>
                <w:b w:val="0"/>
                <w:szCs w:val="16"/>
                <w:u w:val="single"/>
              </w:rPr>
            </w:pPr>
            <w:r w:rsidRPr="00BC4359">
              <w:rPr>
                <w:b w:val="0"/>
                <w:noProof/>
                <w:szCs w:val="16"/>
                <w:lang w:val="pt-PT" w:eastAsia="pt-PT"/>
              </w:rPr>
              <w:drawing>
                <wp:inline distT="0" distB="0" distL="0" distR="0" wp14:anchorId="1945949E" wp14:editId="1257ED89">
                  <wp:extent cx="129540" cy="1295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1D632AF2" wp14:editId="511C2052">
                  <wp:extent cx="129540" cy="1295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393" w:type="dxa"/>
            <w:tcBorders>
              <w:top w:val="nil"/>
              <w:left w:val="single" w:sz="4" w:space="0" w:color="auto"/>
              <w:bottom w:val="nil"/>
              <w:right w:val="dashed" w:sz="4" w:space="0" w:color="auto"/>
            </w:tcBorders>
            <w:vAlign w:val="center"/>
          </w:tcPr>
          <w:p w14:paraId="1BBB986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6D36F4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7861D7C7"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9FE254"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7CBAA639"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F87E6A0" w14:textId="77777777" w:rsidR="00155B4E" w:rsidRPr="00BC4359" w:rsidRDefault="00155B4E" w:rsidP="00155B4E">
            <w:pPr>
              <w:pStyle w:val="Table08"/>
              <w:jc w:val="center"/>
              <w:rPr>
                <w:b w:val="0"/>
                <w:szCs w:val="16"/>
              </w:rPr>
            </w:pPr>
          </w:p>
        </w:tc>
      </w:tr>
      <w:bookmarkStart w:id="3158" w:name="C3"/>
      <w:tr w:rsidR="00155B4E" w:rsidRPr="00EF2D26" w14:paraId="49B5788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9D4528D" w14:textId="7EE6CAFA"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7" behindDoc="1" locked="1" layoutInCell="1" allowOverlap="1" wp14:anchorId="6B59870C" wp14:editId="28B69109">
                      <wp:simplePos x="0" y="0"/>
                      <wp:positionH relativeFrom="column">
                        <wp:posOffset>4539615</wp:posOffset>
                      </wp:positionH>
                      <wp:positionV relativeFrom="paragraph">
                        <wp:posOffset>80010</wp:posOffset>
                      </wp:positionV>
                      <wp:extent cx="857885" cy="451485"/>
                      <wp:effectExtent l="13335" t="10795" r="52705" b="71120"/>
                      <wp:wrapNone/>
                      <wp:docPr id="312" name="Straight Connector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885" cy="45148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0B25FF8" id="Straight Connector 312" o:spid="_x0000_s1026" style="position:absolute;z-index:-251658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45pt,6.3pt" to="42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">
                      <v:stroke endarrow="open"/>
                      <w10:anchorlock/>
                    </v:line>
                  </w:pict>
                </mc:Fallback>
              </mc:AlternateContent>
            </w:r>
            <w:r w:rsidRPr="00484005">
              <w:t>C3</w:t>
            </w:r>
            <w:bookmarkEnd w:id="3158"/>
            <w:r w:rsidRPr="00484005">
              <w:t>.</w:t>
            </w:r>
            <w:r w:rsidRPr="00BC4359">
              <w:rPr>
                <w:b w:val="0"/>
                <w:szCs w:val="16"/>
              </w:rPr>
              <w:t xml:space="preserve"> HTTP Request</w:t>
            </w:r>
          </w:p>
          <w:p w14:paraId="016FA90B"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3B4B8D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7246355"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0A037495"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19C38D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13E7418"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3F86F3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CCFA185"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dashed" w:sz="4" w:space="0" w:color="auto"/>
            </w:tcBorders>
            <w:vAlign w:val="center"/>
          </w:tcPr>
          <w:p w14:paraId="64742DA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80749C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AA77F9D"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6D775B6"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CBB27D" w14:textId="55BF981B"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0734C93" wp14:editId="6809A9AF">
                  <wp:extent cx="129540" cy="129540"/>
                  <wp:effectExtent l="0" t="0" r="381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624D61E4" wp14:editId="2CB93EB9">
                  <wp:extent cx="129540" cy="1295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900" w:type="dxa"/>
            <w:tcBorders>
              <w:top w:val="nil"/>
              <w:left w:val="dashed" w:sz="4" w:space="0" w:color="auto"/>
              <w:bottom w:val="nil"/>
              <w:right w:val="single" w:sz="4" w:space="0" w:color="auto"/>
            </w:tcBorders>
            <w:vAlign w:val="center"/>
          </w:tcPr>
          <w:p w14:paraId="1B8B4A7E" w14:textId="77777777" w:rsidR="00155B4E" w:rsidRPr="00BC4359" w:rsidRDefault="00155B4E" w:rsidP="00155B4E">
            <w:pPr>
              <w:pStyle w:val="Table08"/>
              <w:jc w:val="center"/>
              <w:rPr>
                <w:b w:val="0"/>
                <w:szCs w:val="16"/>
              </w:rPr>
            </w:pPr>
          </w:p>
        </w:tc>
      </w:tr>
    </w:tbl>
    <w:p w14:paraId="51DD81B9" w14:textId="0864F647" w:rsidR="00155B4E" w:rsidRPr="00EF2D26" w:rsidRDefault="00155B4E" w:rsidP="00155B4E">
      <w:pPr>
        <w:pStyle w:val="Caption"/>
      </w:pPr>
      <w:bookmarkStart w:id="3159" w:name="_Toc1400980"/>
      <w:bookmarkStart w:id="3160" w:name="_Toc128575948"/>
      <w:r w:rsidRPr="00EF2D26">
        <w:t xml:space="preserve">Figure </w:t>
      </w:r>
      <w:r>
        <w:fldChar w:fldCharType="begin"/>
      </w:r>
      <w:r>
        <w:instrText>SEQ Figure \* ARABIC</w:instrText>
      </w:r>
      <w:r>
        <w:fldChar w:fldCharType="separate"/>
      </w:r>
      <w:r w:rsidR="00982519">
        <w:rPr>
          <w:noProof/>
        </w:rPr>
        <w:t>248</w:t>
      </w:r>
      <w:r>
        <w:fldChar w:fldCharType="end"/>
      </w:r>
      <w:r w:rsidRPr="00EF2D26">
        <w:t>: Http flow (user part)</w:t>
      </w:r>
      <w:bookmarkEnd w:id="3159"/>
      <w:bookmarkEnd w:id="3160"/>
    </w:p>
    <w:p w14:paraId="39C67644" w14:textId="5A2300B5" w:rsidR="00155B4E" w:rsidRPr="00EF2D26" w:rsidRDefault="00155B4E" w:rsidP="00155B4E">
      <w:r w:rsidRPr="00EF2D26">
        <w:rPr>
          <w:b/>
          <w:bCs/>
          <w:color w:val="0000FF"/>
          <w:u w:val="single"/>
        </w:rPr>
        <w:fldChar w:fldCharType="begin"/>
      </w:r>
      <w:r w:rsidRPr="00EF2D26">
        <w:rPr>
          <w:b/>
          <w:bCs/>
          <w:color w:val="0000FF"/>
          <w:u w:val="single"/>
        </w:rPr>
        <w:instrText xml:space="preserve"> REF LC1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LC1</w:t>
      </w:r>
      <w:r w:rsidRPr="00EF2D26">
        <w:rPr>
          <w:b/>
          <w:bCs/>
          <w:color w:val="0000FF"/>
          <w:u w:val="single"/>
        </w:rPr>
        <w:fldChar w:fldCharType="end"/>
      </w:r>
      <w:r w:rsidRPr="00EF2D26">
        <w:t>. The client browser sends a ‘HTTP get request’ for the page ‘/WebPage.html’</w:t>
      </w:r>
    </w:p>
    <w:p w14:paraId="0DB3E34D" w14:textId="2E9A0521" w:rsidR="00155B4E" w:rsidRPr="00EF2D26" w:rsidRDefault="00155B4E" w:rsidP="00155B4E">
      <w:r w:rsidRPr="00EF2D26">
        <w:rPr>
          <w:b/>
          <w:bCs/>
          <w:color w:val="0000FF"/>
          <w:u w:val="single"/>
        </w:rPr>
        <w:fldChar w:fldCharType="begin"/>
      </w:r>
      <w:r w:rsidRPr="00EF2D26">
        <w:rPr>
          <w:b/>
          <w:bCs/>
          <w:color w:val="0000FF"/>
          <w:u w:val="single"/>
        </w:rPr>
        <w:instrText xml:space="preserve"> REF LC2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LC2</w:t>
      </w:r>
      <w:r w:rsidRPr="00EF2D26">
        <w:rPr>
          <w:b/>
          <w:bCs/>
          <w:color w:val="0000FF"/>
          <w:u w:val="single"/>
        </w:rPr>
        <w:fldChar w:fldCharType="end"/>
      </w:r>
      <w:r w:rsidRPr="00EF2D26">
        <w:t>. Because the URL is not registered as being freely accessed (in the Gateway directory) and there is no CCN cookie attached to the flow, the Apache server returns a 302 (moved), and the location of the ccnTicketLogin is given back to the browser</w:t>
      </w:r>
    </w:p>
    <w:p w14:paraId="4923B738" w14:textId="25225198" w:rsidR="00155B4E" w:rsidRPr="00EF2D26" w:rsidRDefault="79D63348" w:rsidP="00155B4E">
      <w:pPr>
        <w:pStyle w:val="Figure"/>
        <w:rPr>
          <w:noProof w:val="0"/>
        </w:rPr>
      </w:pPr>
      <w:r>
        <w:rPr>
          <w:lang w:val="pt-PT" w:eastAsia="pt-PT"/>
        </w:rPr>
        <w:lastRenderedPageBreak/>
        <w:drawing>
          <wp:inline distT="0" distB="0" distL="0" distR="0" wp14:anchorId="4DB15466" wp14:editId="506798FD">
            <wp:extent cx="5455918" cy="4076700"/>
            <wp:effectExtent l="0" t="0" r="0" b="0"/>
            <wp:docPr id="1601702850" name="Picture 160170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4">
                      <a:extLst>
                        <a:ext uri="{28A0092B-C50C-407E-A947-70E740481C1C}">
                          <a14:useLocalDpi xmlns:a14="http://schemas.microsoft.com/office/drawing/2010/main" val="0"/>
                        </a:ext>
                      </a:extLst>
                    </a:blip>
                    <a:stretch>
                      <a:fillRect/>
                    </a:stretch>
                  </pic:blipFill>
                  <pic:spPr>
                    <a:xfrm>
                      <a:off x="0" y="0"/>
                      <a:ext cx="5455918" cy="4076700"/>
                    </a:xfrm>
                    <a:prstGeom prst="rect">
                      <a:avLst/>
                    </a:prstGeom>
                  </pic:spPr>
                </pic:pic>
              </a:graphicData>
            </a:graphic>
          </wp:inline>
        </w:drawing>
      </w:r>
    </w:p>
    <w:p w14:paraId="7A38CCA9" w14:textId="44694BC5" w:rsidR="00155B4E" w:rsidRPr="00EF2D26" w:rsidRDefault="00155B4E" w:rsidP="00155B4E">
      <w:pPr>
        <w:pStyle w:val="Caption"/>
      </w:pPr>
      <w:bookmarkStart w:id="3161" w:name="_Toc1400981"/>
      <w:bookmarkStart w:id="3162" w:name="_Toc128575949"/>
      <w:r w:rsidRPr="00EF2D26">
        <w:t xml:space="preserve">Figure </w:t>
      </w:r>
      <w:r>
        <w:fldChar w:fldCharType="begin"/>
      </w:r>
      <w:r>
        <w:instrText>SEQ Figure \* ARABIC</w:instrText>
      </w:r>
      <w:r>
        <w:fldChar w:fldCharType="separate"/>
      </w:r>
      <w:r w:rsidR="00982519">
        <w:rPr>
          <w:noProof/>
        </w:rPr>
        <w:t>249</w:t>
      </w:r>
      <w:r>
        <w:fldChar w:fldCharType="end"/>
      </w:r>
      <w:r w:rsidRPr="00EF2D26">
        <w:t>: CCN Intranet user login screen</w:t>
      </w:r>
      <w:bookmarkEnd w:id="3161"/>
      <w:bookmarkEnd w:id="3162"/>
    </w:p>
    <w:p w14:paraId="7010701E" w14:textId="6944EB65" w:rsidR="00155B4E" w:rsidRPr="00EF2D26" w:rsidRDefault="00155B4E" w:rsidP="00155B4E">
      <w:r w:rsidRPr="00EF2D26">
        <w:rPr>
          <w:b/>
          <w:bCs/>
          <w:color w:val="0000FF"/>
          <w:u w:val="single"/>
        </w:rPr>
        <w:fldChar w:fldCharType="begin"/>
      </w:r>
      <w:r w:rsidRPr="00EF2D26">
        <w:rPr>
          <w:b/>
          <w:bCs/>
          <w:color w:val="0000FF"/>
          <w:u w:val="single"/>
        </w:rPr>
        <w:instrText xml:space="preserve"> REF LC3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LC3</w:t>
      </w:r>
      <w:r w:rsidRPr="00EF2D26">
        <w:rPr>
          <w:b/>
          <w:bCs/>
          <w:color w:val="0000FF"/>
          <w:u w:val="single"/>
        </w:rPr>
        <w:fldChar w:fldCharType="end"/>
      </w:r>
      <w:r w:rsidRPr="00EF2D26">
        <w:t>. The client browser sends a ‘HTTP post for /ccnTicketLogin’ (Ticket handler) with the user and the password.</w:t>
      </w:r>
    </w:p>
    <w:p w14:paraId="41AA3180" w14:textId="45EAEF54" w:rsidR="00155B4E" w:rsidRPr="00EF2D26" w:rsidRDefault="00155B4E" w:rsidP="00155B4E">
      <w:r w:rsidRPr="00EF2D26">
        <w:rPr>
          <w:color w:val="0000FF"/>
          <w:u w:val="single"/>
        </w:rPr>
        <w:fldChar w:fldCharType="begin"/>
      </w:r>
      <w:r w:rsidRPr="00EF2D26">
        <w:rPr>
          <w:color w:val="0000FF"/>
          <w:u w:val="single"/>
        </w:rPr>
        <w:instrText xml:space="preserve"> REF LC4 \h  \* MERGEFORMAT </w:instrText>
      </w:r>
      <w:r w:rsidRPr="00EF2D26">
        <w:rPr>
          <w:color w:val="0000FF"/>
          <w:u w:val="single"/>
        </w:rPr>
      </w:r>
      <w:r w:rsidRPr="00EF2D26">
        <w:rPr>
          <w:color w:val="0000FF"/>
          <w:u w:val="single"/>
        </w:rPr>
        <w:fldChar w:fldCharType="separate"/>
      </w:r>
      <w:r w:rsidR="00982519" w:rsidRPr="00982519">
        <w:rPr>
          <w:color w:val="0000FF"/>
          <w:u w:val="single"/>
        </w:rPr>
        <w:t>LC4</w:t>
      </w:r>
      <w:r w:rsidRPr="00EF2D26">
        <w:rPr>
          <w:color w:val="0000FF"/>
          <w:u w:val="single"/>
        </w:rPr>
        <w:fldChar w:fldCharType="end"/>
      </w:r>
      <w:r w:rsidRPr="00EF2D26">
        <w:t>. If the user is known in CCN and its password is correct, cookies will be built and attached to the flow.</w:t>
      </w:r>
    </w:p>
    <w:p w14:paraId="3939C60E" w14:textId="61169604" w:rsidR="00155B4E" w:rsidRPr="00EF2D26" w:rsidRDefault="00155B4E" w:rsidP="00155B4E">
      <w:r w:rsidRPr="00EF2D26">
        <w:rPr>
          <w:b/>
          <w:bCs/>
          <w:color w:val="0000FF"/>
          <w:u w:val="single"/>
        </w:rPr>
        <w:fldChar w:fldCharType="begin"/>
      </w:r>
      <w:r w:rsidRPr="00EF2D26">
        <w:rPr>
          <w:b/>
          <w:bCs/>
          <w:color w:val="0000FF"/>
          <w:u w:val="single"/>
        </w:rPr>
        <w:instrText xml:space="preserve"> REF C1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C1</w:t>
      </w:r>
      <w:r w:rsidRPr="00EF2D26">
        <w:rPr>
          <w:b/>
          <w:bCs/>
          <w:color w:val="0000FF"/>
          <w:u w:val="single"/>
        </w:rPr>
        <w:fldChar w:fldCharType="end"/>
      </w:r>
      <w:r w:rsidRPr="00EF2D26">
        <w:t xml:space="preserve">. The client refreshes his ‘request to get /WebPage.html’. Two cookies are attached to the communication. The grey one is the old cookie (O), the green one (T) is the </w:t>
      </w:r>
      <w:bookmarkStart w:id="3163" w:name="ccnSession"/>
      <w:r w:rsidRPr="00EF2D26">
        <w:t>ccnSession</w:t>
      </w:r>
      <w:bookmarkEnd w:id="3163"/>
      <w:r w:rsidRPr="00EF2D26">
        <w:t xml:space="preserve"> lightweight ticket cookie. This cookie only contains a session ID (see §8.2). Relevant information about the user is stored on the gateway.</w:t>
      </w:r>
    </w:p>
    <w:p w14:paraId="786FD6A8" w14:textId="77777777" w:rsidR="00155B4E" w:rsidRPr="00EF2D26" w:rsidRDefault="00155B4E" w:rsidP="00155B4E">
      <w:r w:rsidRPr="00EF2D26">
        <w:t>This session is verified by the ticket-handler. Based on user information linked to the session ID, access is granted or refused to the requested URL.</w:t>
      </w:r>
    </w:p>
    <w:p w14:paraId="758AE77C" w14:textId="7C60D8EB" w:rsidR="00155B4E" w:rsidRPr="00EF2D26" w:rsidRDefault="00155B4E" w:rsidP="00155B4E">
      <w:r w:rsidRPr="00EF2D26">
        <w:rPr>
          <w:b/>
          <w:bCs/>
          <w:color w:val="0000FF"/>
          <w:u w:val="single"/>
        </w:rPr>
        <w:fldChar w:fldCharType="begin"/>
      </w:r>
      <w:r w:rsidRPr="00EF2D26">
        <w:rPr>
          <w:b/>
          <w:bCs/>
          <w:color w:val="0000FF"/>
          <w:u w:val="single"/>
        </w:rPr>
        <w:instrText xml:space="preserve"> REF C2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C2</w:t>
      </w:r>
      <w:r w:rsidRPr="00EF2D26">
        <w:rPr>
          <w:b/>
          <w:bCs/>
          <w:color w:val="0000FF"/>
          <w:u w:val="single"/>
        </w:rPr>
        <w:fldChar w:fldCharType="end"/>
      </w:r>
      <w:r w:rsidRPr="00EF2D26">
        <w:t>. Since the ‘CCN Proxy A’ is not the ‘request destination gateway’, the request is sent to the Proxy B (destination).</w:t>
      </w:r>
    </w:p>
    <w:p w14:paraId="6CDF7502" w14:textId="642C7BC5" w:rsidR="00155B4E" w:rsidRPr="00EF2D26" w:rsidRDefault="00155B4E" w:rsidP="00155B4E">
      <w:r w:rsidRPr="00EF2D26">
        <w:rPr>
          <w:b/>
          <w:bCs/>
          <w:color w:val="0000FF"/>
          <w:u w:val="single"/>
        </w:rPr>
        <w:fldChar w:fldCharType="begin"/>
      </w:r>
      <w:r w:rsidRPr="00EF2D26">
        <w:rPr>
          <w:b/>
          <w:bCs/>
          <w:color w:val="0000FF"/>
          <w:u w:val="single"/>
        </w:rPr>
        <w:instrText xml:space="preserve"> REF C3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C3</w:t>
      </w:r>
      <w:r w:rsidRPr="00EF2D26">
        <w:rPr>
          <w:b/>
          <w:bCs/>
          <w:color w:val="0000FF"/>
          <w:u w:val="single"/>
        </w:rPr>
        <w:fldChar w:fldCharType="end"/>
      </w:r>
      <w:r w:rsidRPr="00EF2D26">
        <w:t>. The cookies are verified by the ticket-handler (MD5 key) (please refer to CCN Intranet Services - Programmer’s Guide [</w:t>
      </w:r>
      <w:r w:rsidRPr="00EF2D26">
        <w:fldChar w:fldCharType="begin"/>
      </w:r>
      <w:r w:rsidRPr="00EF2D26">
        <w:instrText xml:space="preserve"> REF R10 \h  \* MERGEFORMAT </w:instrText>
      </w:r>
      <w:r w:rsidRPr="00EF2D26">
        <w:fldChar w:fldCharType="separate"/>
      </w:r>
      <w:r w:rsidR="00982519" w:rsidRPr="00EF2D26">
        <w:t>R10</w:t>
      </w:r>
      <w:r w:rsidRPr="00EF2D26">
        <w:fldChar w:fldCharType="end"/>
      </w:r>
      <w:r w:rsidRPr="00EF2D26">
        <w:t>]). The ccnSession cookie is checked. And the request is sent to the destination (Application server).</w:t>
      </w:r>
    </w:p>
    <w:p w14:paraId="5398BC65"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3164" w:name="_Toc111622621"/>
      <w:bookmarkStart w:id="3165" w:name="_Ref116881902"/>
      <w:bookmarkStart w:id="3166" w:name="_Ref116881931"/>
      <w:bookmarkStart w:id="3167" w:name="_Toc127259338"/>
      <w:bookmarkStart w:id="3168" w:name="_Ref135422844"/>
      <w:bookmarkStart w:id="3169" w:name="_Ref135422855"/>
      <w:bookmarkStart w:id="3170" w:name="_Ref139624291"/>
      <w:bookmarkStart w:id="3171" w:name="_Toc178390976"/>
      <w:bookmarkStart w:id="3172" w:name="_Toc191308539"/>
      <w:bookmarkStart w:id="3173" w:name="_Toc1400707"/>
      <w:bookmarkStart w:id="3174" w:name="_Toc128575607"/>
      <w:r w:rsidRPr="00EF2D26">
        <w:lastRenderedPageBreak/>
        <w:t>Application authentication intranet services</w:t>
      </w:r>
      <w:bookmarkEnd w:id="3164"/>
      <w:bookmarkEnd w:id="3165"/>
      <w:bookmarkEnd w:id="3166"/>
      <w:bookmarkEnd w:id="3167"/>
      <w:bookmarkEnd w:id="3168"/>
      <w:bookmarkEnd w:id="3169"/>
      <w:bookmarkEnd w:id="3170"/>
      <w:bookmarkEnd w:id="3171"/>
      <w:bookmarkEnd w:id="3172"/>
      <w:bookmarkEnd w:id="3173"/>
      <w:bookmarkEnd w:id="3174"/>
    </w:p>
    <w:p w14:paraId="25805379" w14:textId="77777777" w:rsidR="00155B4E" w:rsidRPr="00EF2D26" w:rsidRDefault="00155B4E" w:rsidP="00155B4E">
      <w:r w:rsidRPr="00EF2D26">
        <w:t xml:space="preserve">This section describes the services which provide HTTP interfaces to the web applications in order to </w:t>
      </w:r>
      <w:r w:rsidRPr="00EF2D26">
        <w:rPr>
          <w:b/>
          <w:bCs/>
        </w:rPr>
        <w:t>login</w:t>
      </w:r>
      <w:r w:rsidRPr="00EF2D26">
        <w:t xml:space="preserve"> (ccnServerLogin) into CCN and </w:t>
      </w:r>
      <w:r w:rsidRPr="00EF2D26">
        <w:rPr>
          <w:b/>
          <w:bCs/>
        </w:rPr>
        <w:t>logout</w:t>
      </w:r>
      <w:r w:rsidRPr="00EF2D26">
        <w:t xml:space="preserve"> (ccnServerLogout) from CCN.</w:t>
      </w:r>
    </w:p>
    <w:p w14:paraId="470F0832" w14:textId="77777777" w:rsidR="00155B4E" w:rsidRPr="00EF2D26" w:rsidRDefault="00155B4E" w:rsidP="00D76942">
      <w:pPr>
        <w:pStyle w:val="Heading2"/>
        <w:keepLines/>
        <w:numPr>
          <w:ilvl w:val="1"/>
          <w:numId w:val="34"/>
        </w:numPr>
      </w:pPr>
      <w:bookmarkStart w:id="3175" w:name="ccnServerLogin"/>
      <w:bookmarkStart w:id="3176" w:name="_Toc111622622"/>
      <w:bookmarkStart w:id="3177" w:name="_Toc127259339"/>
      <w:bookmarkStart w:id="3178" w:name="_Toc178390977"/>
      <w:bookmarkStart w:id="3179" w:name="_Toc191308540"/>
      <w:bookmarkStart w:id="3180" w:name="_Toc191309379"/>
      <w:bookmarkStart w:id="3181" w:name="_Toc1400708"/>
      <w:bookmarkStart w:id="3182" w:name="_Toc128575608"/>
      <w:r w:rsidRPr="00EF2D26">
        <w:t>ccnServerLogin</w:t>
      </w:r>
      <w:bookmarkEnd w:id="3175"/>
      <w:r w:rsidRPr="00EF2D26">
        <w:t xml:space="preserve"> service</w:t>
      </w:r>
      <w:bookmarkEnd w:id="3176"/>
      <w:bookmarkEnd w:id="3177"/>
      <w:bookmarkEnd w:id="3178"/>
      <w:bookmarkEnd w:id="3179"/>
      <w:bookmarkEnd w:id="3180"/>
      <w:bookmarkEnd w:id="3181"/>
      <w:bookmarkEnd w:id="3182"/>
    </w:p>
    <w:p w14:paraId="26BA4BB2" w14:textId="08FCCA27" w:rsidR="00155B4E" w:rsidRPr="00EF2D26" w:rsidRDefault="00155B4E" w:rsidP="00155B4E">
      <w:r w:rsidRPr="00EF2D26">
        <w:t xml:space="preserve">The table </w:t>
      </w:r>
      <w:r>
        <w:fldChar w:fldCharType="begin"/>
      </w:r>
      <w:r>
        <w:instrText xml:space="preserve"> REF _Ref313440024 \p \h </w:instrText>
      </w:r>
      <w:r>
        <w:fldChar w:fldCharType="separate"/>
      </w:r>
      <w:r w:rsidR="00982519">
        <w:t>below</w:t>
      </w:r>
      <w:r>
        <w:fldChar w:fldCharType="end"/>
      </w:r>
      <w:r w:rsidRPr="00EF2D26">
        <w:t xml:space="preserve"> describes the syntax of this service: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37F9119A" w14:textId="77777777" w:rsidTr="00155B4E">
        <w:trPr>
          <w:cantSplit/>
        </w:trPr>
        <w:tc>
          <w:tcPr>
            <w:tcW w:w="8364" w:type="dxa"/>
            <w:gridSpan w:val="2"/>
            <w:tcBorders>
              <w:bottom w:val="single" w:sz="4" w:space="0" w:color="auto"/>
            </w:tcBorders>
          </w:tcPr>
          <w:p w14:paraId="53F6A3DC" w14:textId="77777777" w:rsidR="00155B4E" w:rsidRPr="00EF2D26" w:rsidRDefault="00155B4E" w:rsidP="00155B4E">
            <w:r w:rsidRPr="00EF2D26">
              <w:t>This service provides a HTTP interface to allow a web-application to authenticate into CCN.</w:t>
            </w:r>
          </w:p>
        </w:tc>
      </w:tr>
      <w:tr w:rsidR="00155B4E" w:rsidRPr="00EF2D26" w14:paraId="552E3070" w14:textId="77777777" w:rsidTr="00155B4E">
        <w:trPr>
          <w:cantSplit/>
        </w:trPr>
        <w:tc>
          <w:tcPr>
            <w:tcW w:w="8364" w:type="dxa"/>
            <w:gridSpan w:val="2"/>
            <w:shd w:val="clear" w:color="auto" w:fill="E0E0E0"/>
          </w:tcPr>
          <w:p w14:paraId="69252340" w14:textId="77777777" w:rsidR="00155B4E" w:rsidRPr="00EF2D26" w:rsidRDefault="00155B4E" w:rsidP="00155B4E">
            <w:pPr>
              <w:rPr>
                <w:b/>
                <w:bCs/>
                <w:u w:val="single"/>
              </w:rPr>
            </w:pPr>
            <w:r w:rsidRPr="00EF2D26">
              <w:rPr>
                <w:b/>
                <w:bCs/>
                <w:u w:val="single"/>
              </w:rPr>
              <w:t>Request</w:t>
            </w:r>
          </w:p>
          <w:p w14:paraId="50C63414" w14:textId="77777777" w:rsidR="00155B4E" w:rsidRPr="00EF2D26" w:rsidRDefault="00155B4E" w:rsidP="00155B4E">
            <w:pPr>
              <w:rPr>
                <w:i/>
              </w:rPr>
            </w:pPr>
            <w:r w:rsidRPr="00EF2D26">
              <w:rPr>
                <w:i/>
              </w:rPr>
              <w:t xml:space="preserve">The request consists sending a </w:t>
            </w:r>
            <w:r w:rsidRPr="00EF2D26">
              <w:rPr>
                <w:b/>
                <w:bCs/>
                <w:i/>
              </w:rPr>
              <w:t>POST</w:t>
            </w:r>
            <w:r w:rsidRPr="00EF2D26">
              <w:rPr>
                <w:i/>
              </w:rPr>
              <w:t xml:space="preserve"> of the following url:</w:t>
            </w:r>
          </w:p>
          <w:p w14:paraId="5EC8B755" w14:textId="77777777" w:rsidR="00155B4E" w:rsidRPr="00EF2D26" w:rsidRDefault="00155B4E" w:rsidP="00155B4E">
            <w:r w:rsidRPr="00EF2D26">
              <w:rPr>
                <w:b/>
                <w:bCs/>
                <w:i/>
              </w:rPr>
              <w:t>https://[Gateway].[site].ccncsi.int:8443/ccnServerLogin</w:t>
            </w:r>
          </w:p>
        </w:tc>
      </w:tr>
      <w:tr w:rsidR="00155B4E" w:rsidRPr="00EF2D26" w14:paraId="00CBC755" w14:textId="77777777" w:rsidTr="00155B4E">
        <w:trPr>
          <w:cantSplit/>
        </w:trPr>
        <w:tc>
          <w:tcPr>
            <w:tcW w:w="2486" w:type="dxa"/>
          </w:tcPr>
          <w:p w14:paraId="68051C7D" w14:textId="77777777" w:rsidR="00155B4E" w:rsidRPr="00EF2D26" w:rsidRDefault="00155B4E" w:rsidP="00155B4E">
            <w:r w:rsidRPr="00EF2D26">
              <w:t>Input</w:t>
            </w:r>
          </w:p>
        </w:tc>
        <w:tc>
          <w:tcPr>
            <w:tcW w:w="5878" w:type="dxa"/>
          </w:tcPr>
          <w:p w14:paraId="2722E584" w14:textId="77777777" w:rsidR="00155B4E" w:rsidRPr="00EF2D26" w:rsidRDefault="00155B4E" w:rsidP="00D76942">
            <w:pPr>
              <w:pStyle w:val="ListBullet"/>
              <w:keepLines/>
              <w:numPr>
                <w:ilvl w:val="0"/>
                <w:numId w:val="30"/>
              </w:numPr>
              <w:tabs>
                <w:tab w:val="num" w:pos="1080"/>
              </w:tabs>
              <w:spacing w:after="240"/>
              <w:ind w:left="284" w:hanging="284"/>
            </w:pPr>
            <w:r w:rsidRPr="00EF2D26">
              <w:t>User</w:t>
            </w:r>
          </w:p>
        </w:tc>
      </w:tr>
      <w:tr w:rsidR="00155B4E" w:rsidRPr="00EF2D26" w14:paraId="5F8C0E0B" w14:textId="77777777" w:rsidTr="00155B4E">
        <w:trPr>
          <w:cantSplit/>
        </w:trPr>
        <w:tc>
          <w:tcPr>
            <w:tcW w:w="2486" w:type="dxa"/>
          </w:tcPr>
          <w:p w14:paraId="24AABB35" w14:textId="77777777" w:rsidR="00155B4E" w:rsidRPr="00EF2D26" w:rsidRDefault="00155B4E" w:rsidP="00155B4E"/>
        </w:tc>
        <w:tc>
          <w:tcPr>
            <w:tcW w:w="5878" w:type="dxa"/>
          </w:tcPr>
          <w:p w14:paraId="44DCA3FE" w14:textId="77777777" w:rsidR="00155B4E" w:rsidRPr="00EF2D26" w:rsidRDefault="00155B4E" w:rsidP="00D76942">
            <w:pPr>
              <w:pStyle w:val="ListBullet"/>
              <w:keepLines/>
              <w:numPr>
                <w:ilvl w:val="0"/>
                <w:numId w:val="30"/>
              </w:numPr>
              <w:tabs>
                <w:tab w:val="num" w:pos="1080"/>
              </w:tabs>
              <w:spacing w:after="240"/>
              <w:ind w:left="284" w:hanging="284"/>
            </w:pPr>
            <w:r w:rsidRPr="00EF2D26">
              <w:t>Password</w:t>
            </w:r>
          </w:p>
        </w:tc>
      </w:tr>
      <w:tr w:rsidR="00155B4E" w:rsidRPr="00EF2D26" w14:paraId="04750283" w14:textId="77777777" w:rsidTr="00155B4E">
        <w:trPr>
          <w:cantSplit/>
        </w:trPr>
        <w:tc>
          <w:tcPr>
            <w:tcW w:w="8364" w:type="dxa"/>
            <w:gridSpan w:val="2"/>
            <w:shd w:val="clear" w:color="auto" w:fill="E0E0E0"/>
          </w:tcPr>
          <w:p w14:paraId="1B039829" w14:textId="77777777" w:rsidR="00155B4E" w:rsidRPr="00EF2D26" w:rsidRDefault="00155B4E" w:rsidP="00155B4E">
            <w:pPr>
              <w:rPr>
                <w:b/>
                <w:bCs/>
                <w:u w:val="single"/>
              </w:rPr>
            </w:pPr>
            <w:r w:rsidRPr="00EF2D26">
              <w:rPr>
                <w:b/>
                <w:bCs/>
                <w:u w:val="single"/>
              </w:rPr>
              <w:t>Response</w:t>
            </w:r>
          </w:p>
          <w:p w14:paraId="73F12067" w14:textId="77777777" w:rsidR="00155B4E" w:rsidRPr="00EF2D26" w:rsidRDefault="00155B4E" w:rsidP="00155B4E">
            <w:pPr>
              <w:rPr>
                <w:i/>
                <w:iCs/>
              </w:rPr>
            </w:pPr>
            <w:r w:rsidRPr="00EF2D26">
              <w:rPr>
                <w:i/>
                <w:iCs/>
              </w:rPr>
              <w:t>The response consists in a XML buffer embedding the following information:</w:t>
            </w:r>
          </w:p>
        </w:tc>
      </w:tr>
      <w:tr w:rsidR="00155B4E" w:rsidRPr="00EF2D26" w14:paraId="738CEE38" w14:textId="77777777" w:rsidTr="00155B4E">
        <w:trPr>
          <w:cantSplit/>
        </w:trPr>
        <w:tc>
          <w:tcPr>
            <w:tcW w:w="2486" w:type="dxa"/>
          </w:tcPr>
          <w:p w14:paraId="17EE0F11" w14:textId="77777777" w:rsidR="00155B4E" w:rsidRPr="00EF2D26" w:rsidRDefault="00155B4E" w:rsidP="00155B4E">
            <w:r w:rsidRPr="00EF2D26">
              <w:t>Output</w:t>
            </w:r>
          </w:p>
        </w:tc>
        <w:tc>
          <w:tcPr>
            <w:tcW w:w="5878" w:type="dxa"/>
          </w:tcPr>
          <w:p w14:paraId="22C4D0DA" w14:textId="77777777" w:rsidR="00155B4E" w:rsidRPr="00EF2D26" w:rsidRDefault="00155B4E" w:rsidP="00D76942">
            <w:pPr>
              <w:pStyle w:val="ListBullet"/>
              <w:keepLines/>
              <w:numPr>
                <w:ilvl w:val="0"/>
                <w:numId w:val="30"/>
              </w:numPr>
              <w:tabs>
                <w:tab w:val="num" w:pos="1080"/>
              </w:tabs>
              <w:spacing w:after="240"/>
              <w:ind w:left="284" w:hanging="284"/>
            </w:pPr>
            <w:r w:rsidRPr="00EF2D26">
              <w:t>TICKET_RESPONSE</w:t>
            </w:r>
          </w:p>
        </w:tc>
      </w:tr>
      <w:tr w:rsidR="00155B4E" w:rsidRPr="00EF2D26" w14:paraId="745E7293" w14:textId="77777777" w:rsidTr="00155B4E">
        <w:trPr>
          <w:cantSplit/>
        </w:trPr>
        <w:tc>
          <w:tcPr>
            <w:tcW w:w="8364" w:type="dxa"/>
            <w:gridSpan w:val="2"/>
            <w:shd w:val="clear" w:color="auto" w:fill="E0E0E0"/>
          </w:tcPr>
          <w:p w14:paraId="009BCEF0" w14:textId="77777777" w:rsidR="00155B4E" w:rsidRPr="00EF2D26" w:rsidRDefault="00155B4E" w:rsidP="00155B4E">
            <w:pPr>
              <w:rPr>
                <w:i/>
                <w:iCs/>
              </w:rPr>
            </w:pPr>
            <w:r w:rsidRPr="00EF2D26">
              <w:rPr>
                <w:b/>
                <w:bCs/>
                <w:u w:val="single"/>
              </w:rPr>
              <w:t>Cookies set in response</w:t>
            </w:r>
          </w:p>
        </w:tc>
      </w:tr>
      <w:tr w:rsidR="00155B4E" w:rsidRPr="00EF2D26" w14:paraId="0A5854E3" w14:textId="77777777" w:rsidTr="00155B4E">
        <w:trPr>
          <w:cantSplit/>
        </w:trPr>
        <w:tc>
          <w:tcPr>
            <w:tcW w:w="8364" w:type="dxa"/>
            <w:gridSpan w:val="2"/>
          </w:tcPr>
          <w:p w14:paraId="665E63BE" w14:textId="5841C568" w:rsidR="00155B4E" w:rsidRPr="00EF2D26" w:rsidRDefault="00155B4E" w:rsidP="00D76942">
            <w:pPr>
              <w:pStyle w:val="ListBullet"/>
              <w:keepLines/>
              <w:numPr>
                <w:ilvl w:val="0"/>
                <w:numId w:val="30"/>
              </w:numPr>
              <w:tabs>
                <w:tab w:val="num" w:pos="1080"/>
              </w:tabs>
              <w:spacing w:after="240"/>
              <w:ind w:left="284" w:hanging="284"/>
            </w:pPr>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p>
          <w:p w14:paraId="4E255C72" w14:textId="77777777" w:rsidR="00155B4E" w:rsidRPr="00EF2D26" w:rsidRDefault="00155B4E" w:rsidP="00D76942">
            <w:pPr>
              <w:pStyle w:val="ListBullet"/>
              <w:keepLines/>
              <w:numPr>
                <w:ilvl w:val="0"/>
                <w:numId w:val="30"/>
              </w:numPr>
              <w:tabs>
                <w:tab w:val="num" w:pos="1080"/>
              </w:tabs>
              <w:spacing w:after="240"/>
              <w:ind w:left="284" w:hanging="284"/>
            </w:pPr>
            <w:r w:rsidRPr="00EF2D26">
              <w:t>Ticket (obsolete but still created)</w:t>
            </w:r>
          </w:p>
        </w:tc>
      </w:tr>
    </w:tbl>
    <w:p w14:paraId="79BD4946" w14:textId="0FF22A9F" w:rsidR="00155B4E" w:rsidRPr="00EF2D26" w:rsidRDefault="00155B4E" w:rsidP="00155B4E">
      <w:pPr>
        <w:pStyle w:val="Caption"/>
      </w:pPr>
      <w:bookmarkStart w:id="3183" w:name="_Ref313440024"/>
      <w:bookmarkStart w:id="3184" w:name="_Toc1401049"/>
      <w:bookmarkStart w:id="3185" w:name="_Toc128575691"/>
      <w:r w:rsidRPr="00EF2D26">
        <w:t xml:space="preserve">Table </w:t>
      </w:r>
      <w:r>
        <w:fldChar w:fldCharType="begin"/>
      </w:r>
      <w:r>
        <w:instrText>SEQ Table \* ARABIC</w:instrText>
      </w:r>
      <w:r>
        <w:fldChar w:fldCharType="separate"/>
      </w:r>
      <w:r w:rsidR="00982519">
        <w:rPr>
          <w:noProof/>
        </w:rPr>
        <w:t>61</w:t>
      </w:r>
      <w:r>
        <w:fldChar w:fldCharType="end"/>
      </w:r>
      <w:r w:rsidRPr="00EF2D26">
        <w:t xml:space="preserve">: </w:t>
      </w:r>
      <w:r w:rsidRPr="00EF2D26">
        <w:rPr>
          <w:iCs/>
        </w:rPr>
        <w:t>ccnServerLogin syntax and description</w:t>
      </w:r>
      <w:bookmarkEnd w:id="3183"/>
      <w:bookmarkEnd w:id="3184"/>
      <w:bookmarkEnd w:id="3185"/>
    </w:p>
    <w:p w14:paraId="6DB10733" w14:textId="77777777" w:rsidR="00155B4E" w:rsidRPr="00EF2D26" w:rsidRDefault="00155B4E" w:rsidP="00D76942">
      <w:pPr>
        <w:pStyle w:val="Heading3"/>
        <w:keepLines/>
        <w:numPr>
          <w:ilvl w:val="2"/>
          <w:numId w:val="34"/>
        </w:numPr>
        <w:suppressAutoHyphens w:val="0"/>
      </w:pPr>
      <w:bookmarkStart w:id="3186" w:name="_Toc111622623"/>
      <w:bookmarkStart w:id="3187" w:name="_Toc127259340"/>
      <w:bookmarkStart w:id="3188" w:name="_Toc178390978"/>
      <w:bookmarkStart w:id="3189" w:name="_Toc191308541"/>
      <w:bookmarkStart w:id="3190" w:name="_Toc191309380"/>
      <w:bookmarkStart w:id="3191" w:name="_Toc1400709"/>
      <w:bookmarkStart w:id="3192" w:name="_Toc128575609"/>
      <w:r w:rsidRPr="00EF2D26">
        <w:t>DTD of the response</w:t>
      </w:r>
      <w:bookmarkEnd w:id="3186"/>
      <w:bookmarkEnd w:id="3187"/>
      <w:bookmarkEnd w:id="3188"/>
      <w:bookmarkEnd w:id="3189"/>
      <w:bookmarkEnd w:id="3190"/>
      <w:bookmarkEnd w:id="3191"/>
      <w:bookmarkEnd w:id="3192"/>
    </w:p>
    <w:p w14:paraId="3B6E2AA3" w14:textId="77777777" w:rsidR="00155B4E" w:rsidRPr="00EF2D26" w:rsidRDefault="00155B4E" w:rsidP="00155B4E">
      <w:pPr>
        <w:pStyle w:val="StyleCodeBorderTopShadowedSinglesolidlineDarkTeal"/>
      </w:pPr>
      <w:r w:rsidRPr="00EF2D26">
        <w:t>&lt;?xml version='1.0'?&gt;</w:t>
      </w:r>
    </w:p>
    <w:p w14:paraId="0C66737A" w14:textId="77777777" w:rsidR="00155B4E" w:rsidRPr="00EF2D26" w:rsidRDefault="00155B4E" w:rsidP="00155B4E">
      <w:pPr>
        <w:pStyle w:val="StyleCodeBorderTopShadowedSinglesolidlineDarkTeal"/>
      </w:pPr>
      <w:r w:rsidRPr="00EF2D26">
        <w:t>&lt;!DOCTYPE TICKET_RESPONSE [</w:t>
      </w:r>
    </w:p>
    <w:p w14:paraId="5168D501" w14:textId="77777777" w:rsidR="00155B4E" w:rsidRPr="00EF2D26" w:rsidRDefault="00155B4E" w:rsidP="00155B4E">
      <w:pPr>
        <w:pStyle w:val="StyleCodeBorderTopShadowedSinglesolidlineDarkTeal"/>
      </w:pPr>
      <w:r w:rsidRPr="00EF2D26">
        <w:tab/>
        <w:t>&lt;!ELEMENT TICKET_RESPONSE (#PCDATA)&gt;</w:t>
      </w:r>
    </w:p>
    <w:p w14:paraId="3DC05E5B" w14:textId="77777777" w:rsidR="00155B4E" w:rsidRPr="00EF2D26" w:rsidRDefault="00155B4E" w:rsidP="00155B4E">
      <w:pPr>
        <w:pStyle w:val="StyleCodeBorderTopShadowedSinglesolidlineDarkTeal"/>
      </w:pPr>
      <w:r w:rsidRPr="00EF2D26">
        <w:tab/>
        <w:t>&lt;!ELEMENT TICKET_RESPONSE ( ERROR? )&gt;</w:t>
      </w:r>
    </w:p>
    <w:p w14:paraId="17F09E7B" w14:textId="77777777" w:rsidR="00155B4E" w:rsidRPr="00EF2D26" w:rsidRDefault="00155B4E" w:rsidP="00155B4E">
      <w:pPr>
        <w:pStyle w:val="StyleCodeBorderTopShadowedSinglesolidlineDarkTeal"/>
      </w:pPr>
      <w:r w:rsidRPr="00EF2D26">
        <w:tab/>
        <w:t>&lt;!ATTLIST TICKET_RESPONSE name (TICKET_RESP) #REQUIRED</w:t>
      </w:r>
    </w:p>
    <w:p w14:paraId="04FC8ADC"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returncode (SUCCESS|FAILURE) #REQUIRED</w:t>
      </w:r>
    </w:p>
    <w:p w14:paraId="6767D9E9"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161F9E22" w14:textId="77777777" w:rsidR="00155B4E" w:rsidRPr="00EF2D26" w:rsidRDefault="00155B4E" w:rsidP="00155B4E">
      <w:pPr>
        <w:pStyle w:val="StyleCodeBorderTopShadowedSinglesolidlineDarkTeal"/>
      </w:pPr>
      <w:r w:rsidRPr="00EF2D26">
        <w:tab/>
        <w:t>&lt;!ELEMENT ERROR (#PCDATA)&gt;</w:t>
      </w:r>
    </w:p>
    <w:p w14:paraId="560233B3" w14:textId="77777777" w:rsidR="00155B4E" w:rsidRPr="00EF2D26" w:rsidRDefault="00155B4E" w:rsidP="00155B4E">
      <w:pPr>
        <w:pStyle w:val="StyleCodeBorderTopShadowedSinglesolidlineDarkTeal"/>
      </w:pPr>
      <w:r w:rsidRPr="00EF2D26">
        <w:tab/>
        <w:t>&lt;!ATTLIST ERROR description CDATA #REQUIRED &gt;</w:t>
      </w:r>
    </w:p>
    <w:p w14:paraId="2D864075" w14:textId="77777777" w:rsidR="00155B4E" w:rsidRPr="00EF2D26" w:rsidRDefault="00155B4E" w:rsidP="00155B4E">
      <w:pPr>
        <w:pStyle w:val="StyleCodeBorderTopShadowedSinglesolidlineDarkTeal"/>
      </w:pPr>
      <w:r w:rsidRPr="00EF2D26">
        <w:t>]&gt;</w:t>
      </w:r>
    </w:p>
    <w:p w14:paraId="12638799" w14:textId="5B95B8A9" w:rsidR="00155B4E" w:rsidRPr="00EF2D26" w:rsidRDefault="00155B4E" w:rsidP="00155B4E">
      <w:pPr>
        <w:pStyle w:val="Caption"/>
      </w:pPr>
      <w:bookmarkStart w:id="3193" w:name="_Toc1401050"/>
      <w:bookmarkStart w:id="3194" w:name="_Toc128575692"/>
      <w:r w:rsidRPr="00EF2D26">
        <w:t xml:space="preserve">Table </w:t>
      </w:r>
      <w:r>
        <w:fldChar w:fldCharType="begin"/>
      </w:r>
      <w:r>
        <w:instrText>SEQ Table \* ARABIC</w:instrText>
      </w:r>
      <w:r>
        <w:fldChar w:fldCharType="separate"/>
      </w:r>
      <w:r w:rsidR="00982519">
        <w:rPr>
          <w:noProof/>
        </w:rPr>
        <w:t>62</w:t>
      </w:r>
      <w:r>
        <w:fldChar w:fldCharType="end"/>
      </w:r>
      <w:r w:rsidRPr="00EF2D26">
        <w:t xml:space="preserve">: </w:t>
      </w:r>
      <w:r w:rsidRPr="00EF2D26">
        <w:rPr>
          <w:iCs/>
        </w:rPr>
        <w:t>ccnServerLogin response’s DTD</w:t>
      </w:r>
      <w:bookmarkEnd w:id="3193"/>
      <w:bookmarkEnd w:id="3194"/>
    </w:p>
    <w:p w14:paraId="0F55A9D0" w14:textId="77777777" w:rsidR="00155B4E" w:rsidRPr="00EF2D26" w:rsidRDefault="00155B4E" w:rsidP="00D76942">
      <w:pPr>
        <w:pStyle w:val="Heading3"/>
        <w:keepLines/>
        <w:numPr>
          <w:ilvl w:val="2"/>
          <w:numId w:val="34"/>
        </w:numPr>
        <w:suppressAutoHyphens w:val="0"/>
      </w:pPr>
      <w:bookmarkStart w:id="3195" w:name="_Toc111622624"/>
      <w:bookmarkStart w:id="3196" w:name="_Toc127259341"/>
      <w:bookmarkStart w:id="3197" w:name="_Toc178390979"/>
      <w:bookmarkStart w:id="3198" w:name="_Toc191308542"/>
      <w:bookmarkStart w:id="3199" w:name="_Toc191309381"/>
      <w:bookmarkStart w:id="3200" w:name="_Toc1400710"/>
      <w:bookmarkStart w:id="3201" w:name="_Toc128575610"/>
      <w:r w:rsidRPr="00EF2D26">
        <w:t>Example of request</w:t>
      </w:r>
      <w:bookmarkEnd w:id="3195"/>
      <w:bookmarkEnd w:id="3196"/>
      <w:bookmarkEnd w:id="3197"/>
      <w:bookmarkEnd w:id="3198"/>
      <w:bookmarkEnd w:id="3199"/>
      <w:bookmarkEnd w:id="3200"/>
      <w:bookmarkEnd w:id="3201"/>
    </w:p>
    <w:p w14:paraId="64605100" w14:textId="77777777" w:rsidR="00155B4E" w:rsidRPr="00EF2D26" w:rsidRDefault="00155B4E" w:rsidP="00155B4E">
      <w:pPr>
        <w:pStyle w:val="StyleCodeBorderTopShadowedSinglesolidlineDarkTeal"/>
      </w:pPr>
      <w:r w:rsidRPr="00EF2D26">
        <w:t>POST https://ccntcccp1.ccntc.ccncsi.int:8443/ccnServerLogin</w:t>
      </w:r>
    </w:p>
    <w:p w14:paraId="5E104EEE" w14:textId="77777777" w:rsidR="00155B4E" w:rsidRPr="00EF2D26" w:rsidRDefault="00155B4E" w:rsidP="00155B4E">
      <w:pPr>
        <w:pStyle w:val="StyleCodeBorderTopShadowedSinglesolidlineDarkTeal"/>
      </w:pPr>
      <w:r w:rsidRPr="00EF2D26">
        <w:t>Query data:</w:t>
      </w:r>
    </w:p>
    <w:p w14:paraId="32B0E9D0" w14:textId="77777777" w:rsidR="00155B4E" w:rsidRPr="00EF2D26" w:rsidRDefault="00155B4E" w:rsidP="00155B4E">
      <w:pPr>
        <w:pStyle w:val="StyleCodeBorderTopShadowedSinglesolidlineDarkTeal"/>
      </w:pPr>
      <w:r w:rsidRPr="00EF2D26">
        <w:t>user=TESTUSR&amp;password=testPassword</w:t>
      </w:r>
    </w:p>
    <w:p w14:paraId="480692E0" w14:textId="5152665C" w:rsidR="00155B4E" w:rsidRPr="00EF2D26" w:rsidRDefault="00155B4E" w:rsidP="00155B4E">
      <w:pPr>
        <w:pStyle w:val="Caption"/>
      </w:pPr>
      <w:bookmarkStart w:id="3202" w:name="_Toc1401051"/>
      <w:bookmarkStart w:id="3203" w:name="_Toc128575693"/>
      <w:bookmarkStart w:id="3204" w:name="_Toc111622625"/>
      <w:bookmarkStart w:id="3205" w:name="_Toc127259342"/>
      <w:r w:rsidRPr="00EF2D26">
        <w:t xml:space="preserve">Table </w:t>
      </w:r>
      <w:r>
        <w:fldChar w:fldCharType="begin"/>
      </w:r>
      <w:r>
        <w:instrText>SEQ Table \* ARABIC</w:instrText>
      </w:r>
      <w:r>
        <w:fldChar w:fldCharType="separate"/>
      </w:r>
      <w:r w:rsidR="00982519">
        <w:rPr>
          <w:noProof/>
        </w:rPr>
        <w:t>63</w:t>
      </w:r>
      <w:r>
        <w:fldChar w:fldCharType="end"/>
      </w:r>
      <w:r w:rsidRPr="00EF2D26">
        <w:t xml:space="preserve">: </w:t>
      </w:r>
      <w:r w:rsidRPr="00EF2D26">
        <w:rPr>
          <w:iCs/>
        </w:rPr>
        <w:t>ccnServerLogin request example</w:t>
      </w:r>
      <w:bookmarkEnd w:id="3202"/>
      <w:bookmarkEnd w:id="3203"/>
    </w:p>
    <w:p w14:paraId="3F3D6BB3" w14:textId="77777777" w:rsidR="00155B4E" w:rsidRPr="00EF2D26" w:rsidRDefault="00155B4E" w:rsidP="00D76942">
      <w:pPr>
        <w:pStyle w:val="Heading3"/>
        <w:keepLines/>
        <w:numPr>
          <w:ilvl w:val="2"/>
          <w:numId w:val="34"/>
        </w:numPr>
        <w:suppressAutoHyphens w:val="0"/>
      </w:pPr>
      <w:bookmarkStart w:id="3206" w:name="_Toc178390980"/>
      <w:bookmarkStart w:id="3207" w:name="_Toc191308543"/>
      <w:bookmarkStart w:id="3208" w:name="_Toc191309382"/>
      <w:bookmarkStart w:id="3209" w:name="_Toc1400711"/>
      <w:bookmarkStart w:id="3210" w:name="_Toc128575611"/>
      <w:r w:rsidRPr="00EF2D26">
        <w:lastRenderedPageBreak/>
        <w:t>Example of successful response</w:t>
      </w:r>
      <w:bookmarkEnd w:id="3204"/>
      <w:bookmarkEnd w:id="3205"/>
      <w:bookmarkEnd w:id="3206"/>
      <w:bookmarkEnd w:id="3207"/>
      <w:bookmarkEnd w:id="3208"/>
      <w:bookmarkEnd w:id="3209"/>
      <w:bookmarkEnd w:id="3210"/>
    </w:p>
    <w:p w14:paraId="32598114" w14:textId="77777777" w:rsidR="00155B4E" w:rsidRPr="00EF2D26" w:rsidRDefault="00155B4E" w:rsidP="00155B4E">
      <w:pPr>
        <w:pStyle w:val="StyleCodeBorderTopShadowedSinglesolidlineDarkTeal"/>
      </w:pPr>
      <w:r w:rsidRPr="00EF2D26">
        <w:t>HTTP/1.1 200 OK</w:t>
      </w:r>
    </w:p>
    <w:p w14:paraId="2EB9A7F2" w14:textId="77777777" w:rsidR="00155B4E" w:rsidRPr="00EF2D26" w:rsidRDefault="00155B4E" w:rsidP="00155B4E">
      <w:pPr>
        <w:pStyle w:val="StyleCodeBorderTopShadowedSinglesolidlineDarkTeal"/>
      </w:pPr>
      <w:r w:rsidRPr="00EF2D26">
        <w:t>Set-Cookie: Ticket = ip&amp;209.28.97.202&amp;time&amp;1123576862&amp;user&amp;TESTUSR&amp;profiles&amp;ADM2G-ADM2G-PRF.ADM2G WEBMON-PRF.VIES&amp;site&amp;CCN.TC&amp;hash&amp;85097673fbbacdc571e6c4021afc8317&amp;expires&amp;480; path=/; domain=.ccncsi.int</w:t>
      </w:r>
    </w:p>
    <w:p w14:paraId="236CB3ED" w14:textId="1E01CED8" w:rsidR="00155B4E" w:rsidRPr="00EF2D26" w:rsidRDefault="00155B4E" w:rsidP="00155B4E">
      <w:pPr>
        <w:pStyle w:val="StyleCodeBorderTopShadowedSinglesolidlineDarkTeal"/>
      </w:pPr>
      <w:r w:rsidRPr="00EF2D26">
        <w:t xml:space="preserve">Set-Cookie: </w:t>
      </w:r>
      <w:hyperlink w:anchor="ccnSession" w:history="1">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hyperlink>
      <w:r w:rsidRPr="00EF2D26">
        <w:t xml:space="preserve"> = id&amp;c36cbe6fa14e0a08e8e06683f157fd6e; path=/; domain=.ccncsi.int</w:t>
      </w:r>
    </w:p>
    <w:p w14:paraId="1C3F49BD" w14:textId="77777777" w:rsidR="00155B4E" w:rsidRPr="00EF2D26" w:rsidRDefault="00155B4E" w:rsidP="00155B4E">
      <w:pPr>
        <w:pStyle w:val="StyleCodeBorderTopShadowedSinglesolidlineDarkTeal"/>
      </w:pPr>
    </w:p>
    <w:p w14:paraId="42FCABCE" w14:textId="77777777" w:rsidR="00155B4E" w:rsidRPr="00EF2D26" w:rsidRDefault="00155B4E" w:rsidP="00155B4E">
      <w:pPr>
        <w:pStyle w:val="StyleCodeBorderTopShadowedSinglesolidlineDarkTeal"/>
      </w:pPr>
      <w:r w:rsidRPr="00EF2D26">
        <w:t>&lt;?xml version='1.0'?&gt;&lt;TICKET_RESPONSE name="TICKET_RESP" return_code="SUCCESS" ccnSessionId="c36cbe6fa14e0a08e8e06683f157fd6e"/&gt;</w:t>
      </w:r>
    </w:p>
    <w:p w14:paraId="7257D6FF" w14:textId="78487F1F" w:rsidR="00155B4E" w:rsidRPr="00EF2D26" w:rsidRDefault="00155B4E" w:rsidP="00155B4E">
      <w:pPr>
        <w:pStyle w:val="Caption"/>
      </w:pPr>
      <w:bookmarkStart w:id="3211" w:name="_Toc1401052"/>
      <w:bookmarkStart w:id="3212" w:name="_Toc128575694"/>
      <w:bookmarkStart w:id="3213" w:name="_Toc111622626"/>
      <w:bookmarkStart w:id="3214" w:name="_Toc127259343"/>
      <w:r w:rsidRPr="00EF2D26">
        <w:t xml:space="preserve">Table </w:t>
      </w:r>
      <w:r>
        <w:fldChar w:fldCharType="begin"/>
      </w:r>
      <w:r>
        <w:instrText>SEQ Table \* ARABIC</w:instrText>
      </w:r>
      <w:r>
        <w:fldChar w:fldCharType="separate"/>
      </w:r>
      <w:r w:rsidR="00982519">
        <w:rPr>
          <w:noProof/>
        </w:rPr>
        <w:t>64</w:t>
      </w:r>
      <w:r>
        <w:fldChar w:fldCharType="end"/>
      </w:r>
      <w:r w:rsidRPr="00EF2D26">
        <w:t xml:space="preserve">: </w:t>
      </w:r>
      <w:r w:rsidRPr="00EF2D26">
        <w:rPr>
          <w:iCs/>
        </w:rPr>
        <w:t>ccnServerLogin success response example</w:t>
      </w:r>
      <w:bookmarkEnd w:id="3211"/>
      <w:bookmarkEnd w:id="3212"/>
    </w:p>
    <w:p w14:paraId="2EDFFAAF" w14:textId="77777777" w:rsidR="00155B4E" w:rsidRPr="00EF2D26" w:rsidRDefault="00155B4E" w:rsidP="00D76942">
      <w:pPr>
        <w:pStyle w:val="Heading3"/>
        <w:keepLines/>
        <w:numPr>
          <w:ilvl w:val="2"/>
          <w:numId w:val="34"/>
        </w:numPr>
        <w:suppressAutoHyphens w:val="0"/>
      </w:pPr>
      <w:bookmarkStart w:id="3215" w:name="_Toc178390981"/>
      <w:bookmarkStart w:id="3216" w:name="_Toc191308544"/>
      <w:bookmarkStart w:id="3217" w:name="_Toc191309383"/>
      <w:bookmarkStart w:id="3218" w:name="_Toc1400712"/>
      <w:bookmarkStart w:id="3219" w:name="_Toc128575612"/>
      <w:r w:rsidRPr="00EF2D26">
        <w:t>Example of unsuccessful response</w:t>
      </w:r>
      <w:bookmarkEnd w:id="3213"/>
      <w:bookmarkEnd w:id="3214"/>
      <w:bookmarkEnd w:id="3215"/>
      <w:bookmarkEnd w:id="3216"/>
      <w:bookmarkEnd w:id="3217"/>
      <w:bookmarkEnd w:id="3218"/>
      <w:bookmarkEnd w:id="3219"/>
    </w:p>
    <w:p w14:paraId="61A0E3C3" w14:textId="77777777" w:rsidR="00155B4E" w:rsidRPr="00EF2D26" w:rsidRDefault="00155B4E" w:rsidP="00155B4E">
      <w:pPr>
        <w:pStyle w:val="StyleCodeBorderTopShadowedSinglesolidlineDarkTeal"/>
      </w:pPr>
      <w:r w:rsidRPr="00EF2D26">
        <w:t>HTTP/1.1 200 OK</w:t>
      </w:r>
    </w:p>
    <w:p w14:paraId="744EA806" w14:textId="77777777" w:rsidR="00155B4E" w:rsidRPr="00EF2D26" w:rsidRDefault="00155B4E" w:rsidP="00155B4E">
      <w:pPr>
        <w:pStyle w:val="StyleCodeBorderTopShadowedSinglesolidlineDarkTeal"/>
      </w:pPr>
    </w:p>
    <w:p w14:paraId="0890D582" w14:textId="77777777" w:rsidR="00155B4E" w:rsidRPr="00EF2D26" w:rsidRDefault="00155B4E" w:rsidP="00155B4E">
      <w:pPr>
        <w:pStyle w:val="StyleCodeBorderTopShadowedSinglesolidlineDarkTeal"/>
      </w:pPr>
      <w:r w:rsidRPr="00EF2D26">
        <w:t>&lt;?xml version='1.0'?&gt;&lt;TICKET_RESPONSE name="ERROR" return_code="FAILURE"&gt;&lt;ERROR description="ERROR: The user CCNADM-USRxxx cannot be authenticated, error in srm_get_ext_sec_attributes"/&gt;&lt;/TICKET_RESPONSE&gt;</w:t>
      </w:r>
    </w:p>
    <w:p w14:paraId="375BA249" w14:textId="7E9F3389" w:rsidR="00155B4E" w:rsidRPr="00EF2D26" w:rsidRDefault="00155B4E" w:rsidP="00155B4E">
      <w:pPr>
        <w:pStyle w:val="Caption"/>
      </w:pPr>
      <w:bookmarkStart w:id="3220" w:name="_Toc1401053"/>
      <w:bookmarkStart w:id="3221" w:name="_Toc128575695"/>
      <w:bookmarkStart w:id="3222" w:name="ccnServerLogout"/>
      <w:bookmarkStart w:id="3223" w:name="_Toc111622627"/>
      <w:bookmarkStart w:id="3224" w:name="_Toc127259344"/>
      <w:r w:rsidRPr="00EF2D26">
        <w:t xml:space="preserve">Table </w:t>
      </w:r>
      <w:r>
        <w:fldChar w:fldCharType="begin"/>
      </w:r>
      <w:r>
        <w:instrText>SEQ Table \* ARABIC</w:instrText>
      </w:r>
      <w:r>
        <w:fldChar w:fldCharType="separate"/>
      </w:r>
      <w:r w:rsidR="00982519">
        <w:rPr>
          <w:noProof/>
        </w:rPr>
        <w:t>65</w:t>
      </w:r>
      <w:r>
        <w:fldChar w:fldCharType="end"/>
      </w:r>
      <w:r w:rsidRPr="00EF2D26">
        <w:t xml:space="preserve">: </w:t>
      </w:r>
      <w:r w:rsidRPr="00EF2D26">
        <w:rPr>
          <w:iCs/>
        </w:rPr>
        <w:t>ccnServerLogin error response example</w:t>
      </w:r>
      <w:bookmarkEnd w:id="3220"/>
      <w:bookmarkEnd w:id="3221"/>
    </w:p>
    <w:p w14:paraId="516D9DFD" w14:textId="77777777" w:rsidR="00155B4E" w:rsidRPr="00EF2D26" w:rsidRDefault="00155B4E" w:rsidP="00D76942">
      <w:pPr>
        <w:pStyle w:val="Heading2"/>
        <w:keepLines/>
        <w:numPr>
          <w:ilvl w:val="1"/>
          <w:numId w:val="34"/>
        </w:numPr>
      </w:pPr>
      <w:bookmarkStart w:id="3225" w:name="_Toc178390982"/>
      <w:bookmarkStart w:id="3226" w:name="_Toc191308545"/>
      <w:bookmarkStart w:id="3227" w:name="_Toc191309384"/>
      <w:bookmarkStart w:id="3228" w:name="_Toc1400713"/>
      <w:bookmarkStart w:id="3229" w:name="_Toc128575613"/>
      <w:r w:rsidRPr="00EF2D26">
        <w:t>ccnServerLogout</w:t>
      </w:r>
      <w:bookmarkEnd w:id="3222"/>
      <w:r w:rsidRPr="00EF2D26">
        <w:t xml:space="preserve"> service</w:t>
      </w:r>
      <w:bookmarkEnd w:id="3223"/>
      <w:bookmarkEnd w:id="3224"/>
      <w:bookmarkEnd w:id="3225"/>
      <w:bookmarkEnd w:id="3226"/>
      <w:bookmarkEnd w:id="3227"/>
      <w:bookmarkEnd w:id="3228"/>
      <w:bookmarkEnd w:id="3229"/>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06855C68" w14:textId="77777777" w:rsidTr="00155B4E">
        <w:trPr>
          <w:cantSplit/>
        </w:trPr>
        <w:tc>
          <w:tcPr>
            <w:tcW w:w="8364" w:type="dxa"/>
            <w:gridSpan w:val="2"/>
            <w:tcBorders>
              <w:bottom w:val="single" w:sz="4" w:space="0" w:color="auto"/>
            </w:tcBorders>
          </w:tcPr>
          <w:p w14:paraId="7552DA15" w14:textId="77777777" w:rsidR="00155B4E" w:rsidRPr="00EF2D26" w:rsidRDefault="00155B4E" w:rsidP="00155B4E">
            <w:r w:rsidRPr="00EF2D26">
              <w:t xml:space="preserve">This service provides a HTTP interface to allow a web-application to logout from CCN. </w:t>
            </w:r>
          </w:p>
        </w:tc>
      </w:tr>
      <w:tr w:rsidR="00155B4E" w:rsidRPr="00EF2D26" w14:paraId="0AFB081B" w14:textId="77777777" w:rsidTr="00155B4E">
        <w:trPr>
          <w:cantSplit/>
        </w:trPr>
        <w:tc>
          <w:tcPr>
            <w:tcW w:w="8364" w:type="dxa"/>
            <w:gridSpan w:val="2"/>
            <w:shd w:val="clear" w:color="auto" w:fill="E0E0E0"/>
          </w:tcPr>
          <w:p w14:paraId="4536B029" w14:textId="77777777" w:rsidR="00155B4E" w:rsidRPr="00EF2D26" w:rsidRDefault="00155B4E" w:rsidP="00155B4E">
            <w:pPr>
              <w:rPr>
                <w:b/>
                <w:bCs/>
                <w:u w:val="single"/>
              </w:rPr>
            </w:pPr>
            <w:r w:rsidRPr="00EF2D26">
              <w:rPr>
                <w:b/>
                <w:bCs/>
                <w:u w:val="single"/>
              </w:rPr>
              <w:t>Request</w:t>
            </w:r>
          </w:p>
          <w:p w14:paraId="5E10FF71" w14:textId="77777777" w:rsidR="00155B4E" w:rsidRPr="00EF2D26" w:rsidRDefault="00155B4E" w:rsidP="00155B4E">
            <w:pPr>
              <w:rPr>
                <w:i/>
              </w:rPr>
            </w:pPr>
            <w:r w:rsidRPr="00EF2D26">
              <w:rPr>
                <w:i/>
              </w:rPr>
              <w:t xml:space="preserve">The request consists in calling a </w:t>
            </w:r>
            <w:r w:rsidRPr="00EF2D26">
              <w:rPr>
                <w:b/>
                <w:bCs/>
                <w:i/>
              </w:rPr>
              <w:t>GET</w:t>
            </w:r>
            <w:r w:rsidRPr="00EF2D26">
              <w:rPr>
                <w:i/>
              </w:rPr>
              <w:t xml:space="preserve"> of the following url:</w:t>
            </w:r>
          </w:p>
          <w:p w14:paraId="4D247721" w14:textId="77777777" w:rsidR="00155B4E" w:rsidRPr="00EF2D26" w:rsidRDefault="00155B4E" w:rsidP="00155B4E">
            <w:r w:rsidRPr="00EF2D26">
              <w:rPr>
                <w:b/>
                <w:bCs/>
                <w:i/>
              </w:rPr>
              <w:t>https://[Gateway].[site].ccncsi.int:8443/ccnServerLogout</w:t>
            </w:r>
          </w:p>
        </w:tc>
      </w:tr>
      <w:tr w:rsidR="00155B4E" w:rsidRPr="00EF2D26" w14:paraId="57D07578" w14:textId="77777777" w:rsidTr="00155B4E">
        <w:trPr>
          <w:cantSplit/>
        </w:trPr>
        <w:tc>
          <w:tcPr>
            <w:tcW w:w="8364" w:type="dxa"/>
            <w:gridSpan w:val="2"/>
            <w:shd w:val="clear" w:color="auto" w:fill="E0E0E0"/>
          </w:tcPr>
          <w:p w14:paraId="5B72A27D" w14:textId="77777777" w:rsidR="00155B4E" w:rsidRPr="00EF2D26" w:rsidRDefault="00155B4E" w:rsidP="00155B4E">
            <w:pPr>
              <w:rPr>
                <w:i/>
                <w:iCs/>
              </w:rPr>
            </w:pPr>
            <w:r w:rsidRPr="00EF2D26">
              <w:rPr>
                <w:b/>
                <w:bCs/>
                <w:u w:val="single"/>
              </w:rPr>
              <w:t>Cookie needed in request</w:t>
            </w:r>
          </w:p>
        </w:tc>
      </w:tr>
      <w:tr w:rsidR="00155B4E" w:rsidRPr="00EF2D26" w14:paraId="2C327B0D" w14:textId="77777777" w:rsidTr="00155B4E">
        <w:trPr>
          <w:cantSplit/>
        </w:trPr>
        <w:tc>
          <w:tcPr>
            <w:tcW w:w="8364" w:type="dxa"/>
            <w:gridSpan w:val="2"/>
          </w:tcPr>
          <w:p w14:paraId="7337512F" w14:textId="0828FF51" w:rsidR="00155B4E" w:rsidRPr="00EF2D26" w:rsidRDefault="00EB3694" w:rsidP="00D76942">
            <w:pPr>
              <w:pStyle w:val="ListBullet"/>
              <w:keepLines/>
              <w:numPr>
                <w:ilvl w:val="0"/>
                <w:numId w:val="30"/>
              </w:numPr>
              <w:tabs>
                <w:tab w:val="num" w:pos="1080"/>
              </w:tabs>
              <w:spacing w:after="240"/>
              <w:ind w:left="284" w:hanging="284"/>
            </w:pPr>
            <w:hyperlink w:anchor="ccnSession" w:history="1">
              <w:r w:rsidR="00155B4E" w:rsidRPr="00EF2D26">
                <w:fldChar w:fldCharType="begin"/>
              </w:r>
              <w:r w:rsidR="00155B4E" w:rsidRPr="00EF2D26">
                <w:instrText xml:space="preserve"> REF ccnSession \h  \* MERGEFORMAT </w:instrText>
              </w:r>
              <w:r w:rsidR="00155B4E" w:rsidRPr="00EF2D26">
                <w:fldChar w:fldCharType="separate"/>
              </w:r>
              <w:r w:rsidR="00982519" w:rsidRPr="00EF2D26">
                <w:t>ccnSession</w:t>
              </w:r>
              <w:r w:rsidR="00155B4E" w:rsidRPr="00EF2D26">
                <w:fldChar w:fldCharType="end"/>
              </w:r>
            </w:hyperlink>
            <w:r w:rsidR="00155B4E" w:rsidRPr="00EF2D26">
              <w:t xml:space="preserve"> (this cookie is the set in the ccnServerLogin)</w:t>
            </w:r>
          </w:p>
        </w:tc>
      </w:tr>
      <w:tr w:rsidR="00155B4E" w:rsidRPr="00EF2D26" w14:paraId="11ADA47E" w14:textId="77777777" w:rsidTr="00155B4E">
        <w:trPr>
          <w:cantSplit/>
        </w:trPr>
        <w:tc>
          <w:tcPr>
            <w:tcW w:w="8364" w:type="dxa"/>
            <w:gridSpan w:val="2"/>
            <w:shd w:val="clear" w:color="auto" w:fill="E0E0E0"/>
          </w:tcPr>
          <w:p w14:paraId="27A768AE" w14:textId="77777777" w:rsidR="00155B4E" w:rsidRPr="00EF2D26" w:rsidRDefault="00155B4E" w:rsidP="00155B4E">
            <w:pPr>
              <w:rPr>
                <w:b/>
                <w:bCs/>
                <w:u w:val="single"/>
              </w:rPr>
            </w:pPr>
            <w:r w:rsidRPr="00EF2D26">
              <w:rPr>
                <w:b/>
                <w:bCs/>
                <w:u w:val="single"/>
              </w:rPr>
              <w:t>Response</w:t>
            </w:r>
          </w:p>
          <w:p w14:paraId="5C67B593" w14:textId="77777777" w:rsidR="00155B4E" w:rsidRPr="00EF2D26" w:rsidRDefault="00155B4E" w:rsidP="00155B4E">
            <w:r w:rsidRPr="00EF2D26">
              <w:rPr>
                <w:i/>
                <w:iCs/>
              </w:rPr>
              <w:t>The response consists in a XML buffer embedding the following information:</w:t>
            </w:r>
          </w:p>
        </w:tc>
      </w:tr>
      <w:tr w:rsidR="00155B4E" w:rsidRPr="00EF2D26" w14:paraId="595D3CE5" w14:textId="77777777" w:rsidTr="00155B4E">
        <w:trPr>
          <w:cantSplit/>
        </w:trPr>
        <w:tc>
          <w:tcPr>
            <w:tcW w:w="2486" w:type="dxa"/>
          </w:tcPr>
          <w:p w14:paraId="4D8C3251" w14:textId="77777777" w:rsidR="00155B4E" w:rsidRPr="00EF2D26" w:rsidRDefault="00155B4E" w:rsidP="00155B4E">
            <w:r w:rsidRPr="00EF2D26">
              <w:t>Output</w:t>
            </w:r>
          </w:p>
        </w:tc>
        <w:tc>
          <w:tcPr>
            <w:tcW w:w="5878" w:type="dxa"/>
          </w:tcPr>
          <w:p w14:paraId="16731E47" w14:textId="77777777" w:rsidR="00155B4E" w:rsidRPr="00EF2D26" w:rsidRDefault="00155B4E" w:rsidP="00D76942">
            <w:pPr>
              <w:pStyle w:val="ListBullet"/>
              <w:keepLines/>
              <w:numPr>
                <w:ilvl w:val="0"/>
                <w:numId w:val="30"/>
              </w:numPr>
              <w:tabs>
                <w:tab w:val="num" w:pos="1080"/>
              </w:tabs>
              <w:spacing w:after="240"/>
              <w:ind w:left="284" w:hanging="284"/>
            </w:pPr>
            <w:r w:rsidRPr="00EF2D26">
              <w:t>TICKET_RESPONSE</w:t>
            </w:r>
          </w:p>
        </w:tc>
      </w:tr>
    </w:tbl>
    <w:p w14:paraId="68F5F262" w14:textId="6B787F44" w:rsidR="00155B4E" w:rsidRPr="00EF2D26" w:rsidRDefault="00155B4E" w:rsidP="00155B4E">
      <w:pPr>
        <w:pStyle w:val="Caption"/>
      </w:pPr>
      <w:bookmarkStart w:id="3230" w:name="_Toc1401054"/>
      <w:bookmarkStart w:id="3231" w:name="_Toc128575696"/>
      <w:bookmarkStart w:id="3232" w:name="_Toc111622628"/>
      <w:bookmarkStart w:id="3233" w:name="_Toc127259345"/>
      <w:r w:rsidRPr="00EF2D26">
        <w:t xml:space="preserve">Table </w:t>
      </w:r>
      <w:r>
        <w:fldChar w:fldCharType="begin"/>
      </w:r>
      <w:r>
        <w:instrText>SEQ Table \* ARABIC</w:instrText>
      </w:r>
      <w:r>
        <w:fldChar w:fldCharType="separate"/>
      </w:r>
      <w:r w:rsidR="00982519">
        <w:rPr>
          <w:noProof/>
        </w:rPr>
        <w:t>66</w:t>
      </w:r>
      <w:r>
        <w:fldChar w:fldCharType="end"/>
      </w:r>
      <w:r w:rsidRPr="00EF2D26">
        <w:t xml:space="preserve">: </w:t>
      </w:r>
      <w:r w:rsidRPr="00EF2D26">
        <w:rPr>
          <w:iCs/>
        </w:rPr>
        <w:t>ccnServerLogout syntax and description</w:t>
      </w:r>
      <w:bookmarkEnd w:id="3230"/>
      <w:bookmarkEnd w:id="3231"/>
    </w:p>
    <w:p w14:paraId="3E608799" w14:textId="77777777" w:rsidR="00155B4E" w:rsidRPr="00EF2D26" w:rsidRDefault="00155B4E" w:rsidP="00D76942">
      <w:pPr>
        <w:pStyle w:val="Heading3"/>
        <w:keepLines/>
        <w:numPr>
          <w:ilvl w:val="2"/>
          <w:numId w:val="34"/>
        </w:numPr>
        <w:suppressAutoHyphens w:val="0"/>
      </w:pPr>
      <w:bookmarkStart w:id="3234" w:name="_Toc178390983"/>
      <w:bookmarkStart w:id="3235" w:name="_Toc191308546"/>
      <w:bookmarkStart w:id="3236" w:name="_Toc191309385"/>
      <w:bookmarkStart w:id="3237" w:name="_Toc1400714"/>
      <w:bookmarkStart w:id="3238" w:name="_Toc128575614"/>
      <w:r w:rsidRPr="00EF2D26">
        <w:t>DTD of the response</w:t>
      </w:r>
      <w:bookmarkEnd w:id="3232"/>
      <w:bookmarkEnd w:id="3233"/>
      <w:bookmarkEnd w:id="3234"/>
      <w:bookmarkEnd w:id="3235"/>
      <w:bookmarkEnd w:id="3236"/>
      <w:bookmarkEnd w:id="3237"/>
      <w:bookmarkEnd w:id="3238"/>
    </w:p>
    <w:p w14:paraId="183EC4F0" w14:textId="77777777" w:rsidR="00155B4E" w:rsidRPr="00EF2D26" w:rsidRDefault="00155B4E" w:rsidP="00155B4E">
      <w:pPr>
        <w:pStyle w:val="StyleCodeBorderTopShadowedSinglesolidlineDarkTeal"/>
      </w:pPr>
      <w:r w:rsidRPr="00EF2D26">
        <w:t>&lt;?xml version='1.0'?&gt;</w:t>
      </w:r>
    </w:p>
    <w:p w14:paraId="3B15E22F" w14:textId="77777777" w:rsidR="00155B4E" w:rsidRPr="00EF2D26" w:rsidRDefault="00155B4E" w:rsidP="00155B4E">
      <w:pPr>
        <w:pStyle w:val="StyleCodeBorderTopShadowedSinglesolidlineDarkTeal"/>
      </w:pPr>
      <w:r w:rsidRPr="00EF2D26">
        <w:t>&lt;!DOCTYPE TICKET_RESPONSE [</w:t>
      </w:r>
    </w:p>
    <w:p w14:paraId="51930B5A" w14:textId="77777777" w:rsidR="00155B4E" w:rsidRPr="00EF2D26" w:rsidRDefault="00155B4E" w:rsidP="00155B4E">
      <w:pPr>
        <w:pStyle w:val="StyleCodeBorderTopShadowedSinglesolidlineDarkTeal"/>
      </w:pPr>
      <w:r w:rsidRPr="00EF2D26">
        <w:tab/>
        <w:t>&lt;!ELEMENT TICKET_RESPONSE (#PCDATA)&gt;</w:t>
      </w:r>
    </w:p>
    <w:p w14:paraId="11275337" w14:textId="77777777" w:rsidR="00155B4E" w:rsidRPr="00EF2D26" w:rsidRDefault="00155B4E" w:rsidP="00155B4E">
      <w:pPr>
        <w:pStyle w:val="StyleCodeBorderTopShadowedSinglesolidlineDarkTeal"/>
      </w:pPr>
      <w:r w:rsidRPr="00EF2D26">
        <w:tab/>
        <w:t>&lt;!ELEMENT TICKET_RESPONSE ( ERROR? )&gt;</w:t>
      </w:r>
    </w:p>
    <w:p w14:paraId="2CB01E74" w14:textId="77777777" w:rsidR="00155B4E" w:rsidRPr="00EF2D26" w:rsidRDefault="00155B4E" w:rsidP="00155B4E">
      <w:pPr>
        <w:pStyle w:val="StyleCodeBorderTopShadowedSinglesolidlineDarkTeal"/>
      </w:pPr>
      <w:r w:rsidRPr="00EF2D26">
        <w:tab/>
        <w:t>&lt;!ATTLIST TICKET_RESPONSE name (TICKET_RESP) #REQUIRED</w:t>
      </w:r>
    </w:p>
    <w:p w14:paraId="7B8D07D4" w14:textId="77777777" w:rsidR="00155B4E" w:rsidRPr="00EF2D26" w:rsidRDefault="00155B4E" w:rsidP="00155B4E">
      <w:pPr>
        <w:pStyle w:val="StyleCodeBorderTopShadowedSinglesolidlineDarkTeal"/>
      </w:pPr>
      <w:r w:rsidRPr="00EF2D26">
        <w:lastRenderedPageBreak/>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rPr>
          <w:u w:val="single"/>
        </w:rPr>
        <w:t>returncode</w:t>
      </w:r>
      <w:r w:rsidRPr="00EF2D26">
        <w:t xml:space="preserve"> (SUCCESS|FAILURE) #REQUIRED</w:t>
      </w:r>
    </w:p>
    <w:p w14:paraId="6C7238FD"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75012E2E" w14:textId="77777777" w:rsidR="00155B4E" w:rsidRPr="00EF2D26" w:rsidRDefault="00155B4E" w:rsidP="00155B4E">
      <w:pPr>
        <w:pStyle w:val="StyleCodeBorderTopShadowedSinglesolidlineDarkTeal"/>
      </w:pPr>
      <w:r w:rsidRPr="00EF2D26">
        <w:tab/>
        <w:t>&lt;!ELEMENT ERROR (#PCDATA)&gt;</w:t>
      </w:r>
    </w:p>
    <w:p w14:paraId="495586AF" w14:textId="77777777" w:rsidR="00155B4E" w:rsidRPr="00EF2D26" w:rsidRDefault="00155B4E" w:rsidP="00155B4E">
      <w:pPr>
        <w:pStyle w:val="StyleCodeBorderTopShadowedSinglesolidlineDarkTeal"/>
      </w:pPr>
      <w:r w:rsidRPr="00EF2D26">
        <w:tab/>
        <w:t>&lt;!ATTLIST ERROR description CDATA #REQUIRED &gt;</w:t>
      </w:r>
    </w:p>
    <w:p w14:paraId="711CB7AB" w14:textId="77777777" w:rsidR="00155B4E" w:rsidRPr="00EF2D26" w:rsidRDefault="00155B4E" w:rsidP="00155B4E">
      <w:pPr>
        <w:pStyle w:val="StyleCodeBorderTopShadowedSinglesolidlineDarkTeal"/>
      </w:pPr>
      <w:r w:rsidRPr="00EF2D26">
        <w:t>]&gt;</w:t>
      </w:r>
    </w:p>
    <w:p w14:paraId="75BF21FD" w14:textId="62A19995" w:rsidR="00155B4E" w:rsidRPr="00EF2D26" w:rsidRDefault="00155B4E" w:rsidP="00155B4E">
      <w:pPr>
        <w:pStyle w:val="Caption"/>
      </w:pPr>
      <w:bookmarkStart w:id="3239" w:name="_Toc1401055"/>
      <w:bookmarkStart w:id="3240" w:name="_Toc128575697"/>
      <w:bookmarkStart w:id="3241" w:name="_Toc111622629"/>
      <w:bookmarkStart w:id="3242" w:name="_Toc127259346"/>
      <w:r w:rsidRPr="00EF2D26">
        <w:t xml:space="preserve">Table </w:t>
      </w:r>
      <w:r>
        <w:fldChar w:fldCharType="begin"/>
      </w:r>
      <w:r>
        <w:instrText>SEQ Table \* ARABIC</w:instrText>
      </w:r>
      <w:r>
        <w:fldChar w:fldCharType="separate"/>
      </w:r>
      <w:r w:rsidR="00982519">
        <w:rPr>
          <w:noProof/>
        </w:rPr>
        <w:t>67</w:t>
      </w:r>
      <w:r>
        <w:fldChar w:fldCharType="end"/>
      </w:r>
      <w:r w:rsidRPr="00EF2D26">
        <w:t xml:space="preserve">: </w:t>
      </w:r>
      <w:r w:rsidRPr="00EF2D26">
        <w:rPr>
          <w:iCs/>
        </w:rPr>
        <w:t>ccnServerLogout response’s DTD</w:t>
      </w:r>
      <w:bookmarkEnd w:id="3239"/>
      <w:bookmarkEnd w:id="3240"/>
    </w:p>
    <w:p w14:paraId="4087E551" w14:textId="77777777" w:rsidR="00155B4E" w:rsidRPr="00EF2D26" w:rsidRDefault="00155B4E" w:rsidP="00D76942">
      <w:pPr>
        <w:pStyle w:val="Heading3"/>
        <w:keepLines/>
        <w:numPr>
          <w:ilvl w:val="2"/>
          <w:numId w:val="34"/>
        </w:numPr>
        <w:suppressAutoHyphens w:val="0"/>
      </w:pPr>
      <w:bookmarkStart w:id="3243" w:name="_Toc178390984"/>
      <w:bookmarkStart w:id="3244" w:name="_Toc191308547"/>
      <w:bookmarkStart w:id="3245" w:name="_Toc191309386"/>
      <w:bookmarkStart w:id="3246" w:name="_Toc1400715"/>
      <w:bookmarkStart w:id="3247" w:name="_Toc128575615"/>
      <w:r w:rsidRPr="00EF2D26">
        <w:t>Example of request</w:t>
      </w:r>
      <w:bookmarkEnd w:id="3241"/>
      <w:bookmarkEnd w:id="3242"/>
      <w:bookmarkEnd w:id="3243"/>
      <w:bookmarkEnd w:id="3244"/>
      <w:bookmarkEnd w:id="3245"/>
      <w:bookmarkEnd w:id="3246"/>
      <w:bookmarkEnd w:id="3247"/>
    </w:p>
    <w:p w14:paraId="38751863" w14:textId="77777777" w:rsidR="00155B4E" w:rsidRPr="00EF2D26" w:rsidRDefault="00155B4E" w:rsidP="00155B4E">
      <w:pPr>
        <w:pStyle w:val="StyleCodeBorderTopShadowedSinglesolidlineDarkTeal"/>
      </w:pPr>
      <w:r w:rsidRPr="00EF2D26">
        <w:t>GET https://ccntcccp1.ccntc.ccncsi.int:8443/ccnServerLogout</w:t>
      </w:r>
    </w:p>
    <w:p w14:paraId="7F355E22" w14:textId="77777777" w:rsidR="00155B4E" w:rsidRPr="00EF2D26" w:rsidRDefault="00155B4E" w:rsidP="00155B4E">
      <w:pPr>
        <w:pStyle w:val="StyleCodeBorderTopShadowedSinglesolidlineDarkTeal"/>
      </w:pPr>
    </w:p>
    <w:p w14:paraId="3D694C31" w14:textId="77777777" w:rsidR="00155B4E" w:rsidRPr="00EF2D26" w:rsidRDefault="00155B4E" w:rsidP="00155B4E">
      <w:pPr>
        <w:pStyle w:val="StyleCodeBorderTopShadowedSinglesolidlineDarkTeal"/>
      </w:pPr>
      <w:r w:rsidRPr="00EF2D26">
        <w:t>Cookie Data:</w:t>
      </w:r>
    </w:p>
    <w:p w14:paraId="0B9CC7CD" w14:textId="770366AC" w:rsidR="00155B4E" w:rsidRPr="00EF2D26" w:rsidRDefault="00155B4E" w:rsidP="00155B4E">
      <w:pPr>
        <w:pStyle w:val="StyleCodeBorderTopShadowedSinglesolidlineDarkTeal"/>
      </w:pPr>
      <w:r w:rsidRPr="00EF2D26">
        <w:t xml:space="preserve">Ticket = ip&amp;209.28.97.202&amp;time&amp;1123576862&amp;user&amp;TESTUSR&amp;profiles&amp;ADM2G-ADM2G-PRF.ADM2G WEBMON-PRF.VIES&amp;site&amp;CCN.TC&amp;hash&amp;85097673fbbacdc571e6c4021afc8317&amp;expires&amp;480; path=/; domain=.ccncsi.int; </w:t>
      </w:r>
      <w:hyperlink w:anchor="ccnSession" w:history="1">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hyperlink>
      <w:r w:rsidRPr="00EF2D26">
        <w:t xml:space="preserve"> = id&amp;c36cbe6fa14e0a08e8e06683f157fd6e</w:t>
      </w:r>
    </w:p>
    <w:p w14:paraId="18A9A857" w14:textId="0CBECB0B" w:rsidR="00155B4E" w:rsidRPr="00EF2D26" w:rsidRDefault="00155B4E" w:rsidP="00155B4E">
      <w:pPr>
        <w:pStyle w:val="Caption"/>
      </w:pPr>
      <w:bookmarkStart w:id="3248" w:name="_Toc1401056"/>
      <w:bookmarkStart w:id="3249" w:name="_Toc128575698"/>
      <w:bookmarkStart w:id="3250" w:name="_Toc111622630"/>
      <w:bookmarkStart w:id="3251" w:name="_Toc127259347"/>
      <w:r w:rsidRPr="00EF2D26">
        <w:t xml:space="preserve">Table </w:t>
      </w:r>
      <w:r>
        <w:fldChar w:fldCharType="begin"/>
      </w:r>
      <w:r>
        <w:instrText>SEQ Table \* ARABIC</w:instrText>
      </w:r>
      <w:r>
        <w:fldChar w:fldCharType="separate"/>
      </w:r>
      <w:r w:rsidR="00982519">
        <w:rPr>
          <w:noProof/>
        </w:rPr>
        <w:t>68</w:t>
      </w:r>
      <w:r>
        <w:fldChar w:fldCharType="end"/>
      </w:r>
      <w:r w:rsidRPr="00EF2D26">
        <w:t xml:space="preserve">: </w:t>
      </w:r>
      <w:r w:rsidRPr="00EF2D26">
        <w:rPr>
          <w:iCs/>
        </w:rPr>
        <w:t>ccnServerLogout request example</w:t>
      </w:r>
      <w:bookmarkEnd w:id="3248"/>
      <w:bookmarkEnd w:id="3249"/>
    </w:p>
    <w:p w14:paraId="3FABD32B" w14:textId="77777777" w:rsidR="00155B4E" w:rsidRPr="00EF2D26" w:rsidRDefault="00155B4E" w:rsidP="00D76942">
      <w:pPr>
        <w:pStyle w:val="Heading3"/>
        <w:keepLines/>
        <w:numPr>
          <w:ilvl w:val="2"/>
          <w:numId w:val="34"/>
        </w:numPr>
        <w:suppressAutoHyphens w:val="0"/>
      </w:pPr>
      <w:bookmarkStart w:id="3252" w:name="_Toc178390985"/>
      <w:bookmarkStart w:id="3253" w:name="_Toc191308548"/>
      <w:bookmarkStart w:id="3254" w:name="_Toc191309387"/>
      <w:bookmarkStart w:id="3255" w:name="_Toc1400716"/>
      <w:bookmarkStart w:id="3256" w:name="_Toc128575616"/>
      <w:r w:rsidRPr="00EF2D26">
        <w:t>Example of successful response</w:t>
      </w:r>
      <w:bookmarkEnd w:id="3250"/>
      <w:bookmarkEnd w:id="3251"/>
      <w:bookmarkEnd w:id="3252"/>
      <w:bookmarkEnd w:id="3253"/>
      <w:bookmarkEnd w:id="3254"/>
      <w:bookmarkEnd w:id="3255"/>
      <w:bookmarkEnd w:id="3256"/>
    </w:p>
    <w:p w14:paraId="3DD0EFFD" w14:textId="77777777" w:rsidR="00155B4E" w:rsidRPr="00EF2D26" w:rsidRDefault="00155B4E" w:rsidP="00155B4E">
      <w:pPr>
        <w:pStyle w:val="StyleCodeBorderTopShadowedSinglesolidlineDarkTeal"/>
      </w:pPr>
      <w:r w:rsidRPr="00EF2D26">
        <w:t>HTTP/1.1 200 OK</w:t>
      </w:r>
    </w:p>
    <w:p w14:paraId="13938ECF" w14:textId="77777777" w:rsidR="00155B4E" w:rsidRPr="00EF2D26" w:rsidRDefault="00155B4E" w:rsidP="00155B4E">
      <w:pPr>
        <w:pStyle w:val="StyleCodeBorderTopShadowedSinglesolidlineDarkTeal"/>
      </w:pPr>
    </w:p>
    <w:p w14:paraId="1EDA6322" w14:textId="77777777" w:rsidR="00155B4E" w:rsidRPr="00EF2D26" w:rsidRDefault="00155B4E" w:rsidP="00155B4E">
      <w:pPr>
        <w:pStyle w:val="StyleCodeBorderTopShadowedSinglesolidlineDarkTeal"/>
      </w:pPr>
      <w:r w:rsidRPr="00EF2D26">
        <w:t>&lt;?xml version='1.0'?&gt;&lt;TICKET_RESPONSE name="TICKET_RESP" return_code="SUCCESS"/&gt;</w:t>
      </w:r>
    </w:p>
    <w:p w14:paraId="3B19D137" w14:textId="0EB435E5" w:rsidR="00155B4E" w:rsidRPr="00EF2D26" w:rsidRDefault="00155B4E" w:rsidP="00155B4E">
      <w:pPr>
        <w:pStyle w:val="Caption"/>
      </w:pPr>
      <w:bookmarkStart w:id="3257" w:name="_Toc1401057"/>
      <w:bookmarkStart w:id="3258" w:name="_Toc128575699"/>
      <w:bookmarkStart w:id="3259" w:name="_Toc111622631"/>
      <w:bookmarkStart w:id="3260" w:name="_Toc127259348"/>
      <w:r w:rsidRPr="00EF2D26">
        <w:t xml:space="preserve">Table </w:t>
      </w:r>
      <w:r>
        <w:fldChar w:fldCharType="begin"/>
      </w:r>
      <w:r>
        <w:instrText>SEQ Table \* ARABIC</w:instrText>
      </w:r>
      <w:r>
        <w:fldChar w:fldCharType="separate"/>
      </w:r>
      <w:r w:rsidR="00982519">
        <w:rPr>
          <w:noProof/>
        </w:rPr>
        <w:t>69</w:t>
      </w:r>
      <w:r>
        <w:fldChar w:fldCharType="end"/>
      </w:r>
      <w:r w:rsidRPr="00EF2D26">
        <w:t xml:space="preserve">: </w:t>
      </w:r>
      <w:r w:rsidRPr="00EF2D26">
        <w:rPr>
          <w:iCs/>
        </w:rPr>
        <w:t>ccnServerLogout success response example</w:t>
      </w:r>
      <w:bookmarkEnd w:id="3257"/>
      <w:bookmarkEnd w:id="3258"/>
    </w:p>
    <w:p w14:paraId="687BF7DB" w14:textId="77777777" w:rsidR="00155B4E" w:rsidRPr="00EF2D26" w:rsidRDefault="00155B4E" w:rsidP="00D76942">
      <w:pPr>
        <w:pStyle w:val="Heading3"/>
        <w:keepLines/>
        <w:numPr>
          <w:ilvl w:val="2"/>
          <w:numId w:val="34"/>
        </w:numPr>
        <w:suppressAutoHyphens w:val="0"/>
      </w:pPr>
      <w:bookmarkStart w:id="3261" w:name="_Toc178390986"/>
      <w:bookmarkStart w:id="3262" w:name="_Toc191308549"/>
      <w:bookmarkStart w:id="3263" w:name="_Toc191309388"/>
      <w:bookmarkStart w:id="3264" w:name="_Toc1400717"/>
      <w:bookmarkStart w:id="3265" w:name="_Toc128575617"/>
      <w:r w:rsidRPr="00EF2D26">
        <w:t>Example of unsuccessful response</w:t>
      </w:r>
      <w:bookmarkEnd w:id="3259"/>
      <w:bookmarkEnd w:id="3260"/>
      <w:bookmarkEnd w:id="3261"/>
      <w:bookmarkEnd w:id="3262"/>
      <w:bookmarkEnd w:id="3263"/>
      <w:bookmarkEnd w:id="3264"/>
      <w:bookmarkEnd w:id="3265"/>
    </w:p>
    <w:p w14:paraId="76E07455" w14:textId="77777777" w:rsidR="00155B4E" w:rsidRPr="00EF2D26" w:rsidRDefault="00155B4E" w:rsidP="00155B4E">
      <w:pPr>
        <w:pStyle w:val="StyleCodeBorderTopShadowedSinglesolidlineDarkTeal"/>
      </w:pPr>
      <w:r w:rsidRPr="00EF2D26">
        <w:t>HTTP/1.1 200 OK</w:t>
      </w:r>
    </w:p>
    <w:p w14:paraId="1BDBD0AD" w14:textId="77777777" w:rsidR="00155B4E" w:rsidRPr="00EF2D26" w:rsidRDefault="00155B4E" w:rsidP="00155B4E">
      <w:pPr>
        <w:pStyle w:val="StyleCodeBorderTopShadowedSinglesolidlineDarkTeal"/>
      </w:pPr>
    </w:p>
    <w:p w14:paraId="5AE1309F" w14:textId="77777777" w:rsidR="00155B4E" w:rsidRPr="00EF2D26" w:rsidRDefault="00155B4E" w:rsidP="00155B4E">
      <w:pPr>
        <w:pStyle w:val="StyleCodeBorderTopShadowedSinglesolidlineDarkTeal"/>
      </w:pPr>
      <w:r w:rsidRPr="00EF2D26">
        <w:t>&lt;?xml version='1.0'?&gt;&lt;TICKET_RESPONSE name="ERROR" return_code="FAILURE"&gt;&lt;ERROR description="ERROR: The information about session c36cbe6fa14e0a08e8e06683f1zzzzzz cannot be retrieved"/&gt;&lt;/TICKET_RESPONSE&gt;</w:t>
      </w:r>
    </w:p>
    <w:p w14:paraId="0C13314F" w14:textId="48B93B42" w:rsidR="00155B4E" w:rsidRPr="00EF2D26" w:rsidRDefault="00155B4E" w:rsidP="00155B4E">
      <w:pPr>
        <w:pStyle w:val="Caption"/>
      </w:pPr>
      <w:bookmarkStart w:id="3266" w:name="_Toc1401058"/>
      <w:bookmarkStart w:id="3267" w:name="_Toc128575700"/>
      <w:r w:rsidRPr="00EF2D26">
        <w:t xml:space="preserve">Table </w:t>
      </w:r>
      <w:r>
        <w:fldChar w:fldCharType="begin"/>
      </w:r>
      <w:r>
        <w:instrText>SEQ Table \* ARABIC</w:instrText>
      </w:r>
      <w:r>
        <w:fldChar w:fldCharType="separate"/>
      </w:r>
      <w:r w:rsidR="00982519">
        <w:rPr>
          <w:noProof/>
        </w:rPr>
        <w:t>70</w:t>
      </w:r>
      <w:r>
        <w:fldChar w:fldCharType="end"/>
      </w:r>
      <w:r w:rsidRPr="00EF2D26">
        <w:t xml:space="preserve">: </w:t>
      </w:r>
      <w:r w:rsidRPr="00EF2D26">
        <w:rPr>
          <w:iCs/>
        </w:rPr>
        <w:t>ccnServerLogout error response example</w:t>
      </w:r>
      <w:bookmarkEnd w:id="3266"/>
      <w:bookmarkEnd w:id="3267"/>
    </w:p>
    <w:p w14:paraId="57576C9A" w14:textId="0BC9DC0D" w:rsidR="00155B4E" w:rsidRPr="00EF2D26" w:rsidRDefault="00155B4E" w:rsidP="00D76942">
      <w:pPr>
        <w:pStyle w:val="Heading3"/>
        <w:keepLines/>
        <w:pageBreakBefore/>
        <w:numPr>
          <w:ilvl w:val="2"/>
          <w:numId w:val="34"/>
        </w:numPr>
        <w:suppressAutoHyphens w:val="0"/>
      </w:pPr>
      <w:bookmarkStart w:id="3268" w:name="_Toc112669582"/>
      <w:bookmarkStart w:id="3269" w:name="_Toc178390987"/>
      <w:bookmarkStart w:id="3270" w:name="_Toc191308550"/>
      <w:bookmarkStart w:id="3271" w:name="_Toc191309389"/>
      <w:bookmarkStart w:id="3272" w:name="_Toc1400718"/>
      <w:bookmarkStart w:id="3273" w:name="_Toc128575618"/>
      <w:r w:rsidRPr="00EF2D26">
        <w:lastRenderedPageBreak/>
        <w:t>WS-Security</w:t>
      </w:r>
      <w:bookmarkEnd w:id="3141"/>
      <w:bookmarkEnd w:id="3142"/>
      <w:bookmarkEnd w:id="3143"/>
      <w:bookmarkEnd w:id="3268"/>
      <w:bookmarkEnd w:id="3269"/>
      <w:bookmarkEnd w:id="3270"/>
      <w:bookmarkEnd w:id="3271"/>
      <w:bookmarkEnd w:id="3272"/>
      <w:bookmarkEnd w:id="3273"/>
    </w:p>
    <w:p w14:paraId="4FEE4608" w14:textId="77777777" w:rsidR="00155B4E" w:rsidRPr="00EF2D26" w:rsidRDefault="00155B4E" w:rsidP="00155B4E">
      <w:pPr>
        <w:rPr>
          <w:rFonts w:cs="Courier New"/>
        </w:rPr>
      </w:pPr>
      <w:r w:rsidRPr="00EF2D26">
        <w:rPr>
          <w:rFonts w:cs="Courier New"/>
        </w:rPr>
        <w:t>WS-Security offers ‘message-level’ security, which supplements ‘transport level’ security by addressing its weaknesses:</w:t>
      </w:r>
    </w:p>
    <w:p w14:paraId="030184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Transport level security is only ‘point-to-point’ - SSL only encrypts the connection between the MSA HTTP client and Central Services. If the HTTP request is proxied via an intermediary (for instance, via the ND and CD Apache Servers), the intermediary receives the SOAP message in clear text. In contrast, ‘message-level’ security offers ‘end-to-end’ security: WS-Security ensures the integrity of a SOAP message. That is, the SOAP message is not available in clear text to any intermediary, so it is not possible alter the message content;</w:t>
      </w:r>
    </w:p>
    <w:p w14:paraId="6C55B17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With Transport level security, if a HTTP request is proxied, the originator of the request (MSA) may no longer be known to the receiver (Central Service). In contrast, with message level security it is possible to authenticate the identity of the sender (MSA) through the use of XML Digital Signatures;</w:t>
      </w:r>
    </w:p>
    <w:p w14:paraId="2E8630F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SSL encrypts everything; where as, in message level security with XML Encryption it is possible to protect the confidentiality of a SOAP message by encrypting only those specific parts of SOAP message that contain confidential information.</w:t>
      </w:r>
    </w:p>
    <w:p w14:paraId="6D118BE8" w14:textId="77777777" w:rsidR="00155B4E" w:rsidRPr="00EF2D26" w:rsidRDefault="00155B4E" w:rsidP="00155B4E">
      <w:r w:rsidRPr="00EF2D26">
        <w:t>Central Services supports the OASIS WS-Security standard. WS-Security is defined in the OASIS standard specification.</w:t>
      </w:r>
    </w:p>
    <w:p w14:paraId="5531401C" w14:textId="77777777" w:rsidR="00155B4E" w:rsidRPr="00EF2D26" w:rsidRDefault="00155B4E" w:rsidP="00155B4E">
      <w:r w:rsidRPr="00EF2D26">
        <w:t>The SOAP extensions take the form of a security element which has the following structure:</w:t>
      </w:r>
    </w:p>
    <w:p w14:paraId="5D7563B0" w14:textId="1A34B341" w:rsidR="00155B4E" w:rsidRPr="00EF2D26" w:rsidRDefault="79D63348" w:rsidP="00155B4E">
      <w:pPr>
        <w:pStyle w:val="Figure"/>
        <w:rPr>
          <w:noProof w:val="0"/>
        </w:rPr>
      </w:pPr>
      <w:r>
        <w:rPr>
          <w:lang w:val="pt-PT" w:eastAsia="pt-PT"/>
        </w:rPr>
        <w:drawing>
          <wp:inline distT="0" distB="0" distL="0" distR="0" wp14:anchorId="26FFB9ED" wp14:editId="7EDBE6F6">
            <wp:extent cx="3451860" cy="1912620"/>
            <wp:effectExtent l="0" t="0" r="0" b="0"/>
            <wp:docPr id="1339513790" name="Picture 1339513790" descr="wsse_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5">
                      <a:extLst>
                        <a:ext uri="{28A0092B-C50C-407E-A947-70E740481C1C}">
                          <a14:useLocalDpi xmlns:a14="http://schemas.microsoft.com/office/drawing/2010/main" val="0"/>
                        </a:ext>
                      </a:extLst>
                    </a:blip>
                    <a:stretch>
                      <a:fillRect/>
                    </a:stretch>
                  </pic:blipFill>
                  <pic:spPr>
                    <a:xfrm>
                      <a:off x="0" y="0"/>
                      <a:ext cx="3451860" cy="1912620"/>
                    </a:xfrm>
                    <a:prstGeom prst="rect">
                      <a:avLst/>
                    </a:prstGeom>
                  </pic:spPr>
                </pic:pic>
              </a:graphicData>
            </a:graphic>
          </wp:inline>
        </w:drawing>
      </w:r>
    </w:p>
    <w:p w14:paraId="7B7E37E4" w14:textId="208AC347" w:rsidR="00155B4E" w:rsidRPr="00EF2D26" w:rsidRDefault="00155B4E" w:rsidP="00155B4E">
      <w:pPr>
        <w:pStyle w:val="Caption"/>
      </w:pPr>
      <w:bookmarkStart w:id="3274" w:name="_Toc1400982"/>
      <w:bookmarkStart w:id="3275" w:name="_Toc128575950"/>
      <w:r w:rsidRPr="00EF2D26">
        <w:t xml:space="preserve">Figure </w:t>
      </w:r>
      <w:r>
        <w:fldChar w:fldCharType="begin"/>
      </w:r>
      <w:r>
        <w:instrText>SEQ Figure \* ARABIC</w:instrText>
      </w:r>
      <w:r>
        <w:fldChar w:fldCharType="separate"/>
      </w:r>
      <w:r w:rsidR="00982519">
        <w:rPr>
          <w:noProof/>
        </w:rPr>
        <w:t>250</w:t>
      </w:r>
      <w:r>
        <w:fldChar w:fldCharType="end"/>
      </w:r>
      <w:r w:rsidRPr="00EF2D26">
        <w:t>: WSSE Security Structure</w:t>
      </w:r>
      <w:bookmarkEnd w:id="3274"/>
      <w:bookmarkEnd w:id="3275"/>
    </w:p>
    <w:p w14:paraId="343327AE" w14:textId="77777777" w:rsidR="00155B4E" w:rsidRDefault="00155B4E" w:rsidP="00155B4E">
      <w:r w:rsidRPr="00EF2D26">
        <w:t>In an instance of a SOAP request, the &lt;wsse:Security&gt; element is embedded in the Header element of the SOAP Envelope in both SOAP requests and responses:</w:t>
      </w:r>
    </w:p>
    <w:p w14:paraId="29860FCF" w14:textId="77777777" w:rsidR="00155B4E" w:rsidRPr="00B1464E" w:rsidRDefault="00155B4E" w:rsidP="00155B4E">
      <w:pPr>
        <w:pStyle w:val="CodeBorder"/>
      </w:pPr>
      <w:r w:rsidRPr="00B1464E">
        <w:t>&lt;SOAP-ENV:Header&gt;</w:t>
      </w:r>
    </w:p>
    <w:p w14:paraId="17194AA0" w14:textId="77777777" w:rsidR="00155B4E" w:rsidRPr="00B1464E" w:rsidRDefault="00155B4E" w:rsidP="00155B4E">
      <w:pPr>
        <w:pStyle w:val="CodeBorder"/>
      </w:pPr>
      <w:r w:rsidRPr="00B1464E">
        <w:tab/>
        <w:t>&lt;wsse:Security</w:t>
      </w:r>
    </w:p>
    <w:p w14:paraId="4050881C" w14:textId="77777777" w:rsidR="00155B4E" w:rsidRPr="00B1464E" w:rsidRDefault="00155B4E" w:rsidP="00155B4E">
      <w:pPr>
        <w:pStyle w:val="CodeBorder"/>
      </w:pPr>
      <w:r w:rsidRPr="00B1464E">
        <w:tab/>
      </w:r>
      <w:r w:rsidRPr="00B1464E">
        <w:tab/>
        <w:t>xmlns:wsse="http://schemas.xmlsoap.org/ws/2002/07/secext"</w:t>
      </w:r>
    </w:p>
    <w:p w14:paraId="6C82658C" w14:textId="77777777" w:rsidR="00155B4E" w:rsidRPr="00B1464E" w:rsidRDefault="00155B4E" w:rsidP="00155B4E">
      <w:pPr>
        <w:pStyle w:val="CodeBorder"/>
      </w:pPr>
      <w:r w:rsidRPr="00B1464E">
        <w:tab/>
      </w:r>
      <w:r w:rsidRPr="00B1464E">
        <w:tab/>
        <w:t>SOAP-ENV:mustUnderstand="1"&gt;</w:t>
      </w:r>
    </w:p>
    <w:p w14:paraId="617EA1B8" w14:textId="77777777" w:rsidR="00155B4E" w:rsidRPr="00B1464E" w:rsidRDefault="00155B4E" w:rsidP="00155B4E">
      <w:pPr>
        <w:pStyle w:val="CodeBorder"/>
      </w:pPr>
      <w:r w:rsidRPr="00B1464E">
        <w:tab/>
      </w:r>
      <w:r w:rsidRPr="00B1464E">
        <w:tab/>
        <w:t>…</w:t>
      </w:r>
    </w:p>
    <w:p w14:paraId="520F0568" w14:textId="77777777" w:rsidR="00155B4E" w:rsidRPr="00B1464E" w:rsidRDefault="00155B4E" w:rsidP="00155B4E">
      <w:pPr>
        <w:pStyle w:val="CodeBorder"/>
      </w:pPr>
      <w:r w:rsidRPr="00B1464E">
        <w:tab/>
        <w:t>&lt;/wsse:Security&gt;</w:t>
      </w:r>
    </w:p>
    <w:p w14:paraId="254F4066" w14:textId="77777777" w:rsidR="00155B4E" w:rsidRPr="00EF2D26" w:rsidRDefault="00155B4E" w:rsidP="00155B4E">
      <w:pPr>
        <w:pStyle w:val="CodeBorder"/>
      </w:pPr>
      <w:r w:rsidRPr="00B1464E">
        <w:t>&lt;/SOAP-ENV:Header&gt;</w:t>
      </w:r>
    </w:p>
    <w:p w14:paraId="6C6645D2" w14:textId="6EB73BA9" w:rsidR="00155B4E" w:rsidRPr="00EF2D26" w:rsidRDefault="00155B4E" w:rsidP="00155B4E">
      <w:pPr>
        <w:rPr>
          <w:szCs w:val="20"/>
        </w:rPr>
      </w:pPr>
      <w:r w:rsidRPr="00EF2D26">
        <w:rPr>
          <w:szCs w:val="20"/>
        </w:rPr>
        <w:t xml:space="preserve">As shown in the previous figure, the &lt;wsse:Security&gt; element is extensible and can contain different kinds of security data. That is, the &lt;wsse:Security&gt; element may contain a &lt;wsse:UsernameToken&gt; or &lt;wsse:BinarySecurityToken&gt;. In addition, it may contain a &lt;dsig:Signature&gt; digital signature element. Finally, it may contain a &lt;xenc:EncryptionKey&gt; element to describe a key used to encrypt the content </w:t>
      </w:r>
      <w:r w:rsidRPr="00EF2D26">
        <w:rPr>
          <w:szCs w:val="20"/>
        </w:rPr>
        <w:lastRenderedPageBreak/>
        <w:t xml:space="preserve">of a SOAP message. The diagram </w:t>
      </w:r>
      <w:r>
        <w:rPr>
          <w:szCs w:val="20"/>
        </w:rPr>
        <w:fldChar w:fldCharType="begin"/>
      </w:r>
      <w:r>
        <w:rPr>
          <w:szCs w:val="20"/>
        </w:rPr>
        <w:instrText xml:space="preserve"> REF _Ref313440038 \p \h </w:instrText>
      </w:r>
      <w:r>
        <w:rPr>
          <w:szCs w:val="20"/>
        </w:rPr>
      </w:r>
      <w:r>
        <w:rPr>
          <w:szCs w:val="20"/>
        </w:rPr>
        <w:fldChar w:fldCharType="separate"/>
      </w:r>
      <w:r w:rsidR="00982519">
        <w:rPr>
          <w:szCs w:val="20"/>
        </w:rPr>
        <w:t>below</w:t>
      </w:r>
      <w:r>
        <w:rPr>
          <w:szCs w:val="20"/>
        </w:rPr>
        <w:fldChar w:fldCharType="end"/>
      </w:r>
      <w:r w:rsidRPr="00EF2D26">
        <w:rPr>
          <w:szCs w:val="20"/>
        </w:rPr>
        <w:t xml:space="preserve"> shows the actual structure of a &lt;wsse:Security&gt; element in an instance of a SOAP request or response:</w:t>
      </w:r>
    </w:p>
    <w:p w14:paraId="2A916F0B" w14:textId="23D84718" w:rsidR="00155B4E" w:rsidRPr="00EF2D26" w:rsidRDefault="00155B4E" w:rsidP="00155B4E">
      <w:pPr>
        <w:pStyle w:val="Figure"/>
        <w:rPr>
          <w:noProof w:val="0"/>
        </w:rPr>
      </w:pPr>
      <w:r w:rsidRPr="00EF2D26">
        <w:rPr>
          <w:lang w:val="pt-PT" w:eastAsia="pt-PT"/>
        </w:rPr>
        <w:drawing>
          <wp:inline distT="0" distB="0" distL="0" distR="0" wp14:anchorId="3B8C9004" wp14:editId="244C72AE">
            <wp:extent cx="5753100" cy="2026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753100" cy="2026920"/>
                    </a:xfrm>
                    <a:prstGeom prst="rect">
                      <a:avLst/>
                    </a:prstGeom>
                    <a:noFill/>
                    <a:ln>
                      <a:noFill/>
                    </a:ln>
                  </pic:spPr>
                </pic:pic>
              </a:graphicData>
            </a:graphic>
          </wp:inline>
        </w:drawing>
      </w:r>
    </w:p>
    <w:p w14:paraId="285DC640" w14:textId="72A0A01B" w:rsidR="00155B4E" w:rsidRPr="00EF2D26" w:rsidRDefault="00155B4E" w:rsidP="00155B4E">
      <w:pPr>
        <w:pStyle w:val="Caption"/>
      </w:pPr>
      <w:bookmarkStart w:id="3276" w:name="_Ref313440038"/>
      <w:bookmarkStart w:id="3277" w:name="_Toc1400983"/>
      <w:bookmarkStart w:id="3278" w:name="_Toc128575951"/>
      <w:r w:rsidRPr="00EF2D26">
        <w:t xml:space="preserve">Figure </w:t>
      </w:r>
      <w:r>
        <w:fldChar w:fldCharType="begin"/>
      </w:r>
      <w:r>
        <w:instrText>SEQ Figure \* ARABIC</w:instrText>
      </w:r>
      <w:r>
        <w:fldChar w:fldCharType="separate"/>
      </w:r>
      <w:r w:rsidR="00982519">
        <w:rPr>
          <w:noProof/>
        </w:rPr>
        <w:t>251</w:t>
      </w:r>
      <w:r>
        <w:fldChar w:fldCharType="end"/>
      </w:r>
      <w:r w:rsidRPr="00EF2D26">
        <w:t>: SOAP Request/Response Elements Contained by the WSSE Security Structure</w:t>
      </w:r>
      <w:bookmarkEnd w:id="3276"/>
      <w:bookmarkEnd w:id="3277"/>
      <w:bookmarkEnd w:id="3278"/>
    </w:p>
    <w:p w14:paraId="308B4324" w14:textId="77777777" w:rsidR="00155B4E" w:rsidRPr="00EF2D26" w:rsidRDefault="00155B4E" w:rsidP="00155B4E">
      <w:r w:rsidRPr="00EF2D26">
        <w:t>In addition to the &lt;wsse:Security&gt; element contained in the SOAP Envelope header, if encryption is to be used to ensure message confidentiality, the Body of the SOAP Envelope may contain encrypted XML data according to an encryption scheme defined within the &lt;wsse:Security&gt; element.</w:t>
      </w:r>
    </w:p>
    <w:p w14:paraId="699B9743" w14:textId="77777777" w:rsidR="00155B4E" w:rsidRDefault="00155B4E" w:rsidP="00155B4E">
      <w:pPr>
        <w:rPr>
          <w:szCs w:val="20"/>
        </w:rPr>
      </w:pPr>
      <w:r w:rsidRPr="00EF2D26">
        <w:rPr>
          <w:szCs w:val="20"/>
        </w:rPr>
        <w:t>For example:</w:t>
      </w:r>
    </w:p>
    <w:p w14:paraId="1106E7B8" w14:textId="77777777" w:rsidR="00155B4E" w:rsidRPr="00B1464E" w:rsidRDefault="00155B4E" w:rsidP="00155B4E">
      <w:pPr>
        <w:pStyle w:val="CodeBorder"/>
      </w:pPr>
      <w:r w:rsidRPr="00B1464E">
        <w:t>&lt;SOAP-ENV:Body Id="Id-M3yXsNQfLaNYOOSpoofvlmZg"&gt;</w:t>
      </w:r>
    </w:p>
    <w:p w14:paraId="50F4336B" w14:textId="77777777" w:rsidR="00155B4E" w:rsidRPr="00B1464E" w:rsidRDefault="00155B4E" w:rsidP="00155B4E">
      <w:pPr>
        <w:pStyle w:val="CodeBorder"/>
      </w:pPr>
      <w:r w:rsidRPr="00B1464E">
        <w:tab/>
        <w:t>&lt;xenc:EncryptedData</w:t>
      </w:r>
    </w:p>
    <w:p w14:paraId="436564D7" w14:textId="77777777" w:rsidR="00155B4E" w:rsidRPr="00B1464E" w:rsidRDefault="00155B4E" w:rsidP="00155B4E">
      <w:pPr>
        <w:pStyle w:val="CodeBorder"/>
      </w:pPr>
      <w:r w:rsidRPr="00B1464E">
        <w:tab/>
      </w:r>
      <w:r w:rsidRPr="00B1464E">
        <w:tab/>
        <w:t>xmlns:xenc="http://www.w3.org/2001/04/xmlenc#"</w:t>
      </w:r>
    </w:p>
    <w:p w14:paraId="23DA6532" w14:textId="77777777" w:rsidR="00155B4E" w:rsidRPr="00182757" w:rsidRDefault="00155B4E" w:rsidP="00155B4E">
      <w:pPr>
        <w:pStyle w:val="CodeBorder"/>
        <w:rPr>
          <w:lang w:val="es-ES"/>
        </w:rPr>
      </w:pPr>
      <w:r w:rsidRPr="00B1464E">
        <w:tab/>
      </w:r>
      <w:r w:rsidRPr="00B1464E">
        <w:tab/>
      </w:r>
      <w:r w:rsidRPr="00182757">
        <w:rPr>
          <w:lang w:val="es-ES"/>
        </w:rPr>
        <w:t>Id="Id-VDFRJSxZTq4eE5zWJ5n/N+Ex"</w:t>
      </w:r>
    </w:p>
    <w:p w14:paraId="0C6907E2" w14:textId="77777777" w:rsidR="00155B4E" w:rsidRPr="00182757" w:rsidRDefault="00155B4E" w:rsidP="00155B4E">
      <w:pPr>
        <w:pStyle w:val="CodeBorder"/>
        <w:rPr>
          <w:lang w:val="es-ES"/>
        </w:rPr>
      </w:pPr>
      <w:r w:rsidRPr="00182757">
        <w:rPr>
          <w:lang w:val="es-ES"/>
        </w:rPr>
        <w:tab/>
      </w:r>
      <w:r w:rsidRPr="00182757">
        <w:rPr>
          <w:lang w:val="es-ES"/>
        </w:rPr>
        <w:tab/>
        <w:t>Type="http://www.w3.org/2001/04/xmlenc#Element"&gt;</w:t>
      </w:r>
    </w:p>
    <w:p w14:paraId="34601EFA" w14:textId="77777777" w:rsidR="00155B4E" w:rsidRPr="00B1464E" w:rsidRDefault="00155B4E" w:rsidP="00155B4E">
      <w:pPr>
        <w:pStyle w:val="CodeBorder"/>
      </w:pPr>
      <w:r w:rsidRPr="00182757">
        <w:rPr>
          <w:lang w:val="es-ES"/>
        </w:rPr>
        <w:tab/>
      </w:r>
      <w:r w:rsidRPr="00182757">
        <w:rPr>
          <w:lang w:val="es-ES"/>
        </w:rPr>
        <w:tab/>
      </w:r>
      <w:r w:rsidRPr="00B1464E">
        <w:t>…</w:t>
      </w:r>
    </w:p>
    <w:p w14:paraId="6691274C" w14:textId="77777777" w:rsidR="00155B4E" w:rsidRPr="00B1464E" w:rsidRDefault="00155B4E" w:rsidP="00155B4E">
      <w:pPr>
        <w:pStyle w:val="CodeBorder"/>
      </w:pPr>
      <w:r w:rsidRPr="00B1464E">
        <w:t>&lt;/xenc:EncryptedData&gt;</w:t>
      </w:r>
    </w:p>
    <w:p w14:paraId="699D7D93" w14:textId="77777777" w:rsidR="00155B4E" w:rsidRPr="00EF2D26" w:rsidRDefault="00155B4E" w:rsidP="00155B4E">
      <w:pPr>
        <w:pStyle w:val="CodeBorder"/>
      </w:pPr>
      <w:r w:rsidRPr="00B1464E">
        <w:t>&lt;/SOAP-ENV:Body&gt;</w:t>
      </w:r>
    </w:p>
    <w:p w14:paraId="59E770FA" w14:textId="77777777" w:rsidR="00155B4E" w:rsidRPr="00EF2D26" w:rsidRDefault="00155B4E" w:rsidP="00155B4E">
      <w:bookmarkStart w:id="3279" w:name="_Ref88971398"/>
      <w:r w:rsidRPr="00EF2D26">
        <w:t>Currently 2 fields named X509Certificate and SignatureValue in the Format:Based64 Binary will be included in every message in order to ensure WS-security applicability.</w:t>
      </w:r>
    </w:p>
    <w:p w14:paraId="1EE61B56" w14:textId="77777777" w:rsidR="00155B4E" w:rsidRPr="00EF2D26" w:rsidRDefault="00155B4E" w:rsidP="00155B4E">
      <w:r w:rsidRPr="00EF2D26">
        <w:t>However, the OASIS standard documentation should remain the definitive source of information on WS-Security.</w:t>
      </w:r>
      <w:bookmarkEnd w:id="3279"/>
    </w:p>
    <w:p w14:paraId="718992BE" w14:textId="07FFB28D" w:rsidR="001F03D8" w:rsidRPr="00F64B49" w:rsidRDefault="001F03D8" w:rsidP="00FE09E6">
      <w:pPr>
        <w:pStyle w:val="Guidelines"/>
      </w:pPr>
    </w:p>
    <w:p w14:paraId="03F80FE5" w14:textId="7672915E" w:rsidR="00424542" w:rsidRPr="00F64B49" w:rsidRDefault="00424542" w:rsidP="00EC0230"/>
    <w:p w14:paraId="5A468FBB" w14:textId="77777777" w:rsidR="00765D93" w:rsidRPr="00F64B49" w:rsidRDefault="00765D93" w:rsidP="00765D93">
      <w:pPr>
        <w:pStyle w:val="ListNumbers"/>
        <w:numPr>
          <w:ilvl w:val="0"/>
          <w:numId w:val="0"/>
        </w:numPr>
      </w:pPr>
    </w:p>
    <w:p w14:paraId="3381B98B" w14:textId="77777777" w:rsidR="00EB37DE" w:rsidRPr="00F64B49" w:rsidRDefault="00EB37DE" w:rsidP="00EC0230"/>
    <w:p w14:paraId="70D6349C" w14:textId="5B44D77A" w:rsidR="00EB17D8" w:rsidRPr="00F64B49" w:rsidRDefault="00EB17D8" w:rsidP="00EC0230"/>
    <w:p w14:paraId="0E7C3FF4" w14:textId="77777777" w:rsidR="00EF7016" w:rsidRPr="00F64B49" w:rsidRDefault="00EF7016" w:rsidP="00EC0230">
      <w:pPr>
        <w:sectPr w:rsidR="00EF7016" w:rsidRPr="00F64B49" w:rsidSect="00D2627F">
          <w:pgSz w:w="11907" w:h="16840" w:code="9"/>
          <w:pgMar w:top="1417" w:right="1417" w:bottom="1417" w:left="1417" w:header="709" w:footer="1059" w:gutter="0"/>
          <w:paperSrc w:first="15" w:other="15"/>
          <w:cols w:space="708"/>
          <w:docGrid w:linePitch="299"/>
        </w:sectPr>
      </w:pPr>
    </w:p>
    <w:p w14:paraId="7B0B4300" w14:textId="7CF62F49" w:rsidR="00EB17D8" w:rsidRPr="00F64B49" w:rsidRDefault="004131E0" w:rsidP="00D76942">
      <w:pPr>
        <w:pStyle w:val="Annex"/>
      </w:pPr>
      <w:bookmarkStart w:id="3280" w:name="_Toc128575619"/>
      <w:r>
        <w:lastRenderedPageBreak/>
        <w:t>appendices</w:t>
      </w:r>
      <w:bookmarkEnd w:id="3280"/>
    </w:p>
    <w:p w14:paraId="12781414" w14:textId="49023A2A" w:rsidR="00E05199" w:rsidRPr="00EF2D26" w:rsidRDefault="00E05199" w:rsidP="00E05199">
      <w:pPr>
        <w:pStyle w:val="HeadingTOC"/>
      </w:pPr>
    </w:p>
    <w:p w14:paraId="23A6F7CB" w14:textId="77777777" w:rsidR="00E05199" w:rsidRPr="00EF2D26" w:rsidRDefault="00E05199" w:rsidP="00D76942">
      <w:pPr>
        <w:pStyle w:val="Appendix"/>
        <w:outlineLvl w:val="0"/>
      </w:pPr>
      <w:bookmarkStart w:id="3281" w:name="_Toc113879375"/>
      <w:bookmarkStart w:id="3282" w:name="_Toc117332751"/>
      <w:bookmarkStart w:id="3283" w:name="_Ref134871760"/>
      <w:bookmarkStart w:id="3284" w:name="_Ref135374602"/>
      <w:bookmarkStart w:id="3285" w:name="_Ref135423193"/>
      <w:bookmarkStart w:id="3286" w:name="_Toc178391015"/>
      <w:bookmarkStart w:id="3287" w:name="_Ref188117115"/>
      <w:bookmarkStart w:id="3288" w:name="_Ref190001267"/>
      <w:bookmarkStart w:id="3289" w:name="_Ref190001288"/>
      <w:bookmarkStart w:id="3290" w:name="_Ref190001316"/>
      <w:bookmarkStart w:id="3291" w:name="_Ref190001322"/>
      <w:bookmarkStart w:id="3292" w:name="_Toc191308579"/>
      <w:bookmarkStart w:id="3293" w:name="_Ref216858384"/>
      <w:bookmarkStart w:id="3294" w:name="_Toc128575620"/>
      <w:r w:rsidRPr="00EF2D26">
        <w:t>: Message Scope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77CE6E2" w14:textId="77777777" w:rsidR="00E05199" w:rsidRPr="00EF2D26" w:rsidRDefault="00E05199" w:rsidP="00D76942">
      <w:pPr>
        <w:pStyle w:val="Appendix"/>
        <w:outlineLvl w:val="0"/>
      </w:pPr>
      <w:bookmarkStart w:id="3295" w:name="_Ref216858385"/>
      <w:bookmarkStart w:id="3296" w:name="_Toc128575621"/>
      <w:r w:rsidRPr="00EF2D26">
        <w:t>: Codelists</w:t>
      </w:r>
      <w:bookmarkEnd w:id="3295"/>
      <w:bookmarkEnd w:id="3296"/>
    </w:p>
    <w:p w14:paraId="6DB25885" w14:textId="77777777" w:rsidR="00E05199" w:rsidRPr="00EF2D26" w:rsidRDefault="00E05199" w:rsidP="00D76942">
      <w:pPr>
        <w:pStyle w:val="Appendix"/>
        <w:outlineLvl w:val="0"/>
      </w:pPr>
      <w:bookmarkStart w:id="3297" w:name="_Toc113879376"/>
      <w:bookmarkStart w:id="3298" w:name="_Toc117332752"/>
      <w:bookmarkStart w:id="3299" w:name="_Ref135374830"/>
      <w:bookmarkStart w:id="3300" w:name="_Ref135423201"/>
      <w:bookmarkStart w:id="3301" w:name="_Toc178391016"/>
      <w:bookmarkStart w:id="3302" w:name="_Toc191308580"/>
      <w:bookmarkStart w:id="3303" w:name="_Toc128575622"/>
      <w:r w:rsidRPr="00EF2D26">
        <w:t>: EMCS Correlation Table</w:t>
      </w:r>
      <w:bookmarkEnd w:id="3297"/>
      <w:bookmarkEnd w:id="3298"/>
      <w:bookmarkEnd w:id="3299"/>
      <w:bookmarkEnd w:id="3300"/>
      <w:bookmarkEnd w:id="3301"/>
      <w:bookmarkEnd w:id="3302"/>
      <w:bookmarkEnd w:id="3303"/>
    </w:p>
    <w:p w14:paraId="6DFAE026" w14:textId="77777777" w:rsidR="00E05199" w:rsidRPr="00EF2D26" w:rsidRDefault="00E05199" w:rsidP="00D76942">
      <w:pPr>
        <w:pStyle w:val="Appendix"/>
        <w:outlineLvl w:val="0"/>
      </w:pPr>
      <w:bookmarkStart w:id="3304" w:name="_Toc113879377"/>
      <w:bookmarkStart w:id="3305" w:name="_Toc117332753"/>
      <w:bookmarkStart w:id="3306" w:name="_Ref135374885"/>
      <w:bookmarkStart w:id="3307" w:name="_Ref135423206"/>
      <w:bookmarkStart w:id="3308" w:name="_Ref139608348"/>
      <w:bookmarkStart w:id="3309" w:name="_Ref139608354"/>
      <w:bookmarkStart w:id="3310" w:name="_Ref139608363"/>
      <w:bookmarkStart w:id="3311" w:name="_Ref139618265"/>
      <w:bookmarkStart w:id="3312" w:name="_Ref139961725"/>
      <w:bookmarkStart w:id="3313" w:name="_Ref139964467"/>
      <w:bookmarkStart w:id="3314" w:name="_Toc178391017"/>
      <w:bookmarkStart w:id="3315" w:name="_Ref188116722"/>
      <w:bookmarkStart w:id="3316" w:name="_Ref190001177"/>
      <w:bookmarkStart w:id="3317" w:name="_Ref190001273"/>
      <w:bookmarkStart w:id="3318" w:name="_Ref190001280"/>
      <w:bookmarkStart w:id="3319" w:name="_Ref190001308"/>
      <w:bookmarkStart w:id="3320" w:name="_Toc191308581"/>
      <w:bookmarkStart w:id="3321" w:name="_Toc128575623"/>
      <w:r w:rsidRPr="00EF2D26">
        <w:t>: Technical Message Structure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C75F921" w14:textId="77777777" w:rsidR="00E05199" w:rsidRPr="00EF2D26" w:rsidRDefault="00E05199" w:rsidP="00D76942">
      <w:pPr>
        <w:pStyle w:val="Appendix"/>
        <w:outlineLvl w:val="0"/>
      </w:pPr>
      <w:bookmarkStart w:id="3322" w:name="_Toc113879378"/>
      <w:bookmarkStart w:id="3323" w:name="_Toc117332754"/>
      <w:bookmarkStart w:id="3324" w:name="_Ref135419362"/>
      <w:bookmarkStart w:id="3325" w:name="_Ref135423207"/>
      <w:bookmarkStart w:id="3326" w:name="_Ref140293819"/>
      <w:bookmarkStart w:id="3327" w:name="_Ref140293822"/>
      <w:bookmarkStart w:id="3328" w:name="_Ref140293909"/>
      <w:bookmarkStart w:id="3329" w:name="_Toc178391018"/>
      <w:bookmarkStart w:id="3330" w:name="_Toc191308582"/>
      <w:bookmarkStart w:id="3331" w:name="_Toc128575624"/>
      <w:r w:rsidRPr="00EF2D26">
        <w:t>: XML Mapping</w:t>
      </w:r>
      <w:bookmarkEnd w:id="3322"/>
      <w:bookmarkEnd w:id="3323"/>
      <w:bookmarkEnd w:id="3324"/>
      <w:bookmarkEnd w:id="3325"/>
      <w:bookmarkEnd w:id="3326"/>
      <w:bookmarkEnd w:id="3327"/>
      <w:bookmarkEnd w:id="3328"/>
      <w:bookmarkEnd w:id="3329"/>
      <w:bookmarkEnd w:id="3330"/>
      <w:bookmarkEnd w:id="3331"/>
    </w:p>
    <w:p w14:paraId="64E35368" w14:textId="77777777" w:rsidR="00E05199" w:rsidRPr="00EF2D26" w:rsidRDefault="00E05199" w:rsidP="00D76942">
      <w:pPr>
        <w:pStyle w:val="Appendix"/>
        <w:outlineLvl w:val="0"/>
      </w:pPr>
      <w:bookmarkStart w:id="3332" w:name="_Toc113879380"/>
      <w:bookmarkStart w:id="3333" w:name="_Toc117332756"/>
      <w:bookmarkStart w:id="3334" w:name="_Ref134871724"/>
      <w:bookmarkStart w:id="3335" w:name="_Ref135374599"/>
      <w:bookmarkStart w:id="3336" w:name="_Ref135423208"/>
      <w:bookmarkStart w:id="3337" w:name="_Toc178391019"/>
      <w:bookmarkStart w:id="3338" w:name="_Toc191308583"/>
      <w:bookmarkStart w:id="3339" w:name="_Toc128575625"/>
      <w:r w:rsidRPr="00EF2D26">
        <w:t>: Data Groups &amp; Transaction Hierarchy</w:t>
      </w:r>
      <w:bookmarkEnd w:id="3332"/>
      <w:bookmarkEnd w:id="3333"/>
      <w:bookmarkEnd w:id="3334"/>
      <w:bookmarkEnd w:id="3335"/>
      <w:bookmarkEnd w:id="3336"/>
      <w:bookmarkEnd w:id="3337"/>
      <w:bookmarkEnd w:id="3338"/>
      <w:bookmarkEnd w:id="3339"/>
    </w:p>
    <w:p w14:paraId="0003B69E" w14:textId="77777777" w:rsidR="00E05199" w:rsidRPr="00EF2D26" w:rsidRDefault="00E05199" w:rsidP="00D76942">
      <w:pPr>
        <w:pStyle w:val="Appendix"/>
        <w:outlineLvl w:val="0"/>
      </w:pPr>
      <w:bookmarkStart w:id="3340" w:name="_Toc113879381"/>
      <w:bookmarkStart w:id="3341" w:name="_Toc117332757"/>
      <w:bookmarkStart w:id="3342" w:name="_Ref134871311"/>
      <w:bookmarkStart w:id="3343" w:name="_Ref134871314"/>
      <w:bookmarkStart w:id="3344" w:name="_Ref135374593"/>
      <w:bookmarkStart w:id="3345" w:name="_Ref135423211"/>
      <w:bookmarkStart w:id="3346" w:name="_Toc178391020"/>
      <w:bookmarkStart w:id="3347" w:name="_Toc191308584"/>
      <w:bookmarkStart w:id="3348" w:name="_Toc128575626"/>
      <w:r w:rsidRPr="00EF2D26">
        <w:t>: Data Items</w:t>
      </w:r>
      <w:bookmarkEnd w:id="3340"/>
      <w:bookmarkEnd w:id="3341"/>
      <w:bookmarkEnd w:id="3342"/>
      <w:bookmarkEnd w:id="3343"/>
      <w:bookmarkEnd w:id="3344"/>
      <w:bookmarkEnd w:id="3345"/>
      <w:bookmarkEnd w:id="3346"/>
      <w:bookmarkEnd w:id="3347"/>
      <w:bookmarkEnd w:id="3348"/>
    </w:p>
    <w:p w14:paraId="29818C37" w14:textId="77777777" w:rsidR="00E05199" w:rsidRDefault="00E05199" w:rsidP="00D76942">
      <w:pPr>
        <w:pStyle w:val="Appendix"/>
        <w:outlineLvl w:val="0"/>
      </w:pPr>
      <w:bookmarkStart w:id="3349" w:name="_Toc113879382"/>
      <w:bookmarkStart w:id="3350" w:name="_Toc117332758"/>
      <w:bookmarkStart w:id="3351" w:name="_Ref135419484"/>
      <w:bookmarkStart w:id="3352" w:name="_Ref135423212"/>
      <w:bookmarkStart w:id="3353" w:name="_Ref139618375"/>
      <w:bookmarkStart w:id="3354" w:name="_Ref139946603"/>
      <w:bookmarkStart w:id="3355" w:name="_Ref139946607"/>
      <w:bookmarkStart w:id="3356" w:name="_Ref140293825"/>
      <w:bookmarkStart w:id="3357" w:name="_Toc178391021"/>
      <w:bookmarkStart w:id="3358" w:name="_Toc191308585"/>
      <w:bookmarkStart w:id="3359" w:name="_Ref247111856"/>
      <w:bookmarkStart w:id="3360" w:name="_Ref255393406"/>
      <w:bookmarkStart w:id="3361" w:name="_Toc128575627"/>
      <w:r w:rsidRPr="00EF2D26">
        <w:t>: Directory with XML Schemas (XSDs)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9ECD207" w14:textId="77777777" w:rsidR="00E05199" w:rsidRDefault="00E05199" w:rsidP="00D76942">
      <w:pPr>
        <w:pStyle w:val="Appendix"/>
        <w:outlineLvl w:val="0"/>
      </w:pPr>
      <w:bookmarkStart w:id="3362" w:name="_Ref329700773"/>
      <w:bookmarkStart w:id="3363" w:name="_Toc128575628"/>
      <w:r>
        <w:t>:</w:t>
      </w:r>
      <w:r w:rsidRPr="00672646">
        <w:t xml:space="preserve"> </w:t>
      </w:r>
      <w:r w:rsidRPr="00EF2D26">
        <w:t>Directory with Web Service Interface Definitions (WSDLs)</w:t>
      </w:r>
      <w:bookmarkEnd w:id="3362"/>
      <w:bookmarkEnd w:id="3363"/>
    </w:p>
    <w:p w14:paraId="3D42391D" w14:textId="77777777" w:rsidR="00E05199" w:rsidRDefault="00E05199" w:rsidP="00D76942">
      <w:pPr>
        <w:pStyle w:val="Appendix"/>
        <w:outlineLvl w:val="0"/>
      </w:pPr>
      <w:bookmarkStart w:id="3364" w:name="_Ref329700812"/>
      <w:bookmarkStart w:id="3365" w:name="_Toc128575629"/>
      <w:r>
        <w:t>:</w:t>
      </w:r>
      <w:r w:rsidRPr="00672646">
        <w:t xml:space="preserve"> </w:t>
      </w:r>
      <w:r>
        <w:t>Business Rules Catalogue</w:t>
      </w:r>
      <w:bookmarkEnd w:id="3364"/>
      <w:bookmarkEnd w:id="3365"/>
    </w:p>
    <w:p w14:paraId="3095D22C" w14:textId="77777777" w:rsidR="00E05199" w:rsidRPr="00EF2D26" w:rsidRDefault="00E05199" w:rsidP="00D76942">
      <w:pPr>
        <w:pStyle w:val="Appendix"/>
        <w:outlineLvl w:val="0"/>
      </w:pPr>
      <w:bookmarkStart w:id="3366" w:name="_Ref393706369"/>
      <w:bookmarkStart w:id="3367" w:name="_Toc128575630"/>
      <w:r>
        <w:t>: Rules and Conditions</w:t>
      </w:r>
      <w:bookmarkStart w:id="3368" w:name="_Toc202008004"/>
      <w:bookmarkStart w:id="3369" w:name="_Toc202008569"/>
      <w:bookmarkStart w:id="3370" w:name="_Toc202009131"/>
      <w:bookmarkStart w:id="3371" w:name="_Toc202009693"/>
      <w:bookmarkStart w:id="3372" w:name="_Toc202010260"/>
      <w:bookmarkStart w:id="3373" w:name="_Toc202011257"/>
      <w:bookmarkStart w:id="3374" w:name="_Toc202011851"/>
      <w:bookmarkStart w:id="3375" w:name="_Toc202012434"/>
      <w:bookmarkStart w:id="3376" w:name="_Toc202013026"/>
      <w:bookmarkStart w:id="3377" w:name="_Toc202013632"/>
      <w:bookmarkStart w:id="3378" w:name="_Toc202014541"/>
      <w:bookmarkStart w:id="3379" w:name="_Toc202015111"/>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458A5B9" w14:textId="502CC309" w:rsidR="005033EF" w:rsidRPr="00F64B49" w:rsidRDefault="005033EF" w:rsidP="005033EF"/>
    <w:p w14:paraId="604319C4" w14:textId="77777777" w:rsidR="005033EF" w:rsidRPr="00F64B49" w:rsidRDefault="005033EF" w:rsidP="005033EF"/>
    <w:p w14:paraId="098F446C" w14:textId="77777777" w:rsidR="005033EF" w:rsidRPr="00F64B49" w:rsidRDefault="005033EF" w:rsidP="005033EF">
      <w:pPr>
        <w:rPr>
          <w:lang w:eastAsia="ko-KR"/>
        </w:rPr>
      </w:pPr>
    </w:p>
    <w:sectPr w:rsidR="005033EF" w:rsidRPr="00F64B49" w:rsidSect="009B2640">
      <w:pgSz w:w="11907" w:h="16840" w:code="9"/>
      <w:pgMar w:top="1417" w:right="1417" w:bottom="1417" w:left="1417" w:header="709" w:footer="1059" w:gutter="0"/>
      <w:paperSrc w:first="15" w:other="15"/>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5A99E" w14:textId="77777777" w:rsidR="00A17E2B" w:rsidRDefault="00A17E2B">
      <w:pPr>
        <w:spacing w:after="0" w:line="240" w:lineRule="auto"/>
      </w:pPr>
      <w:r>
        <w:separator/>
      </w:r>
    </w:p>
  </w:endnote>
  <w:endnote w:type="continuationSeparator" w:id="0">
    <w:p w14:paraId="0EEB2F4E" w14:textId="77777777" w:rsidR="00A17E2B" w:rsidRDefault="00A17E2B">
      <w:pPr>
        <w:spacing w:after="0" w:line="240" w:lineRule="auto"/>
      </w:pPr>
      <w:r>
        <w:continuationSeparator/>
      </w:r>
    </w:p>
  </w:endnote>
  <w:endnote w:type="continuationNotice" w:id="1">
    <w:p w14:paraId="7CD826ED" w14:textId="77777777" w:rsidR="00A17E2B" w:rsidRDefault="00A17E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A1"/>
    <w:family w:val="swiss"/>
    <w:pitch w:val="variable"/>
    <w:sig w:usb0="A00006FF" w:usb1="4000205B" w:usb2="00000010" w:usb3="00000000" w:csb0="0000019F" w:csb1="00000000"/>
  </w:font>
  <w:font w:name="Yu Mincho">
    <w:altName w:val="Yu Gothic"/>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763291411"/>
    </w:sdtPr>
    <w:sdtEndPr/>
    <w:sdtContent>
      <w:p w14:paraId="264C3C1F" w14:textId="070B72FE" w:rsidR="00AA0A19" w:rsidRPr="009900A0" w:rsidRDefault="00EB3694">
        <w:pPr>
          <w:pStyle w:val="FooterLine"/>
          <w:rPr>
            <w:lang w:val="en-US"/>
          </w:rPr>
        </w:pPr>
        <w:sdt>
          <w:sdtPr>
            <w:rPr>
              <w:lang w:val="en-US"/>
            </w:rPr>
            <w:id w:val="-197550645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89226143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76942">
              <w:t>SDEV-EMCS-P4-DDNEA_Main Document</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55AB38E4" w14:textId="7A1C978F" w:rsidR="00AA0A19" w:rsidRPr="00845245" w:rsidRDefault="00EB3694">
        <w:pPr>
          <w:pStyle w:val="Footer"/>
          <w:rPr>
            <w:lang w:val="en-US"/>
          </w:rPr>
        </w:pPr>
        <w:sdt>
          <w:sdtPr>
            <w:rPr>
              <w:noProof/>
              <w:lang w:val="fr-BE"/>
            </w:rPr>
            <w:id w:val="-535422149"/>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199857544"/>
            <w:dataBinding w:xpath="/EurolookProperties/DocumentVersion" w:storeItemID="{D3EA5527-7367-4268-9D83-5125C98D0ED2}"/>
            <w:text w:multiLine="1"/>
          </w:sdtPr>
          <w:sdtEndPr/>
          <w:sdtContent>
            <w:r w:rsidR="00555C8D">
              <w:t>3.13</w:t>
            </w:r>
          </w:sdtContent>
        </w:sdt>
        <w:r w:rsidR="00AA0A19" w:rsidRPr="00845245">
          <w:rPr>
            <w:lang w:val="en-US"/>
          </w:rPr>
          <w:t xml:space="preserve"> </w:t>
        </w:r>
        <w:sdt>
          <w:sdtPr>
            <w:rPr>
              <w:noProof/>
              <w:lang w:val="fr-BE"/>
            </w:rPr>
            <w:id w:val="-557086295"/>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2103797335"/>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658110942"/>
    </w:sdtPr>
    <w:sdtEndPr/>
    <w:sdtContent>
      <w:p w14:paraId="211912E0" w14:textId="29878B08" w:rsidR="00AA0A19" w:rsidRPr="009900A0" w:rsidRDefault="00EB3694" w:rsidP="00293BAE">
        <w:pPr>
          <w:pStyle w:val="FooterLine"/>
          <w:jc w:val="left"/>
          <w:rPr>
            <w:lang w:val="en-US"/>
          </w:rPr>
        </w:pPr>
        <w:sdt>
          <w:sdtPr>
            <w:rPr>
              <w:lang w:val="en-US"/>
            </w:rPr>
            <w:id w:val="205618874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504753">
          <w:rPr>
            <w:noProof/>
            <w:lang w:val="en-US"/>
          </w:rPr>
          <w:t>5</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504753">
          <w:rPr>
            <w:noProof/>
            <w:lang w:val="en-US"/>
          </w:rPr>
          <w:t>5</w:t>
        </w:r>
        <w:r w:rsidR="00AA0A19">
          <w:fldChar w:fldCharType="end"/>
        </w:r>
      </w:p>
      <w:p w14:paraId="59F5CC74" w14:textId="1B2C4D31" w:rsidR="00AA0A19" w:rsidRPr="005D331A" w:rsidRDefault="00EB3694">
        <w:pPr>
          <w:pStyle w:val="Footer"/>
          <w:rPr>
            <w:lang w:val="en-US"/>
          </w:rPr>
        </w:pPr>
        <w:sdt>
          <w:sdtPr>
            <w:rPr>
              <w:noProof/>
              <w:lang w:val="en-US"/>
            </w:rPr>
            <w:id w:val="-2083121436"/>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2094312843"/>
            <w:dataBinding w:xpath="/EurolookProperties/DocumentVersion" w:storeItemID="{D3EA5527-7367-4268-9D83-5125C98D0ED2}"/>
            <w:text w:multiLine="1"/>
          </w:sdtPr>
          <w:sdtEndPr/>
          <w:sdtContent>
            <w:r w:rsidR="00555C8D">
              <w:t>3.13</w:t>
            </w:r>
          </w:sdtContent>
        </w:sdt>
        <w:r w:rsidR="00AA0A19" w:rsidRPr="009900A0">
          <w:rPr>
            <w:lang w:val="en-US"/>
          </w:rPr>
          <w:t xml:space="preserve"> </w:t>
        </w:r>
        <w:sdt>
          <w:sdtPr>
            <w:rPr>
              <w:noProof/>
              <w:lang w:val="en-US"/>
            </w:rPr>
            <w:id w:val="-134069919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914274457"/>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p w14:paraId="45B15701" w14:textId="7777777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56740313"/>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67397698"/>
    </w:sdtPr>
    <w:sdtEndPr/>
    <w:sdtContent>
      <w:p w14:paraId="03FD0418" w14:textId="77777777" w:rsidR="00AA0A19" w:rsidRDefault="00EB3694" w:rsidP="008C26BC">
        <w:pPr>
          <w:pStyle w:val="Footer"/>
        </w:pPr>
        <w:sdt>
          <w:sdtPr>
            <w:rPr>
              <w:noProof/>
              <w:lang w:val="fr-BE"/>
            </w:rPr>
            <w:id w:val="326181212"/>
            <w:dataBinding w:xpath="/Author/Addresses/Address[Id = 'f03b5801-04c9-4931-aa17-c6d6c70bc579']/Footer" w:storeItemID="{EE044946-5330-43F7-8D16-AA78684F2938}"/>
            <w:text w:multiLine="1"/>
          </w:sdtPr>
          <w:sdtEndPr/>
          <w:sdtContent>
            <w:r w:rsidR="00AA0A19" w:rsidRPr="00617D0F">
              <w:rPr>
                <w:noProof/>
                <w:lang w:val="fr-BE"/>
              </w:rPr>
              <w:t>Commission européenne/Europese Commissie, 1049 Bruxelles/Brussel, BELGIQUE/BELGIË - Tel. +32 22991111</w:t>
            </w:r>
          </w:sdtContent>
        </w:sdt>
      </w:p>
      <w:p w14:paraId="1C92C6B7" w14:textId="77777777" w:rsidR="00AA0A19" w:rsidRDefault="00EB3694" w:rsidP="008C26BC">
        <w:pPr>
          <w:pStyle w:val="Footer"/>
        </w:pPr>
      </w:p>
    </w:sdtContent>
  </w:sdt>
  <w:p w14:paraId="709FCA6C" w14:textId="77777777" w:rsidR="00AA0A19" w:rsidRDefault="00AA0A1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66499086"/>
    </w:sdtPr>
    <w:sdtEndPr/>
    <w:sdtContent>
      <w:p w14:paraId="2D2540D0" w14:textId="225372DA" w:rsidR="00AA0A19" w:rsidRPr="009900A0" w:rsidRDefault="00EB3694">
        <w:pPr>
          <w:pStyle w:val="FooterLine"/>
          <w:rPr>
            <w:lang w:val="en-US"/>
          </w:rPr>
        </w:pPr>
        <w:sdt>
          <w:sdtPr>
            <w:rPr>
              <w:lang w:val="en-US"/>
            </w:rPr>
            <w:id w:val="-171457221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199987560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76942">
              <w:t>SDEV-EMCS-P4-DDNEA_Main Document</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0934336C" w14:textId="39686623" w:rsidR="00AA0A19" w:rsidRPr="00845245" w:rsidRDefault="00EB3694">
        <w:pPr>
          <w:pStyle w:val="Footer"/>
          <w:rPr>
            <w:lang w:val="en-US"/>
          </w:rPr>
        </w:pPr>
        <w:sdt>
          <w:sdtPr>
            <w:rPr>
              <w:noProof/>
              <w:lang w:val="fr-BE"/>
            </w:rPr>
            <w:id w:val="-1646350973"/>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581447756"/>
            <w:dataBinding w:xpath="/EurolookProperties/DocumentVersion" w:storeItemID="{D3EA5527-7367-4268-9D83-5125C98D0ED2}"/>
            <w:text w:multiLine="1"/>
          </w:sdtPr>
          <w:sdtEndPr/>
          <w:sdtContent>
            <w:r w:rsidR="00555C8D">
              <w:t>3.13</w:t>
            </w:r>
          </w:sdtContent>
        </w:sdt>
        <w:r w:rsidR="00AA0A19" w:rsidRPr="00845245">
          <w:rPr>
            <w:lang w:val="en-US"/>
          </w:rPr>
          <w:t xml:space="preserve"> </w:t>
        </w:r>
        <w:sdt>
          <w:sdtPr>
            <w:rPr>
              <w:noProof/>
              <w:lang w:val="fr-BE"/>
            </w:rPr>
            <w:id w:val="-1738384756"/>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64425944"/>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EndPr/>
    <w:sdtContent>
      <w:p w14:paraId="016CF4A0" w14:textId="1B0BE474" w:rsidR="00AA0A19" w:rsidRPr="009900A0" w:rsidRDefault="00EB3694" w:rsidP="001F03D8">
        <w:pPr>
          <w:pStyle w:val="FooterLine"/>
          <w:rPr>
            <w:lang w:val="en-US"/>
          </w:rPr>
        </w:pPr>
        <w:sdt>
          <w:sdtPr>
            <w:rPr>
              <w:lang w:val="en-US"/>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8</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8</w:t>
        </w:r>
        <w:r w:rsidR="00AA0A19">
          <w:fldChar w:fldCharType="end"/>
        </w:r>
      </w:p>
      <w:p w14:paraId="01852AD5" w14:textId="61E6B79C" w:rsidR="00AA0A19" w:rsidRPr="005D331A" w:rsidRDefault="00EB3694">
        <w:pPr>
          <w:pStyle w:val="Footer"/>
          <w:rPr>
            <w:lang w:val="en-US"/>
          </w:rPr>
        </w:pPr>
        <w:sdt>
          <w:sdtPr>
            <w:rPr>
              <w:noProof/>
              <w:lang w:val="en-US"/>
            </w:rPr>
            <w:id w:val="-1203323583"/>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807239695"/>
            <w:dataBinding w:xpath="/EurolookProperties/DocumentVersion" w:storeItemID="{D3EA5527-7367-4268-9D83-5125C98D0ED2}"/>
            <w:text w:multiLine="1"/>
          </w:sdtPr>
          <w:sdtEndPr/>
          <w:sdtContent>
            <w:r w:rsidR="00555C8D">
              <w:t>3.13</w:t>
            </w:r>
          </w:sdtContent>
        </w:sdt>
        <w:r w:rsidR="00AA0A19" w:rsidRPr="009900A0">
          <w:rPr>
            <w:lang w:val="en-US"/>
          </w:rPr>
          <w:t xml:space="preserve"> </w:t>
        </w:r>
        <w:sdt>
          <w:sdtPr>
            <w:rPr>
              <w:noProof/>
              <w:lang w:val="en-US"/>
            </w:rPr>
            <w:id w:val="-1750648157"/>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642578304"/>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p w14:paraId="09E1B7BF" w14:textId="07C5C31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1471894362"/>
    </w:sdtPr>
    <w:sdtEndPr/>
    <w:sdtContent>
      <w:sdt>
        <w:sdtPr>
          <w:alias w:val="Footer - Footer"/>
          <w:tag w:val="tkgx793blqwVsfMzIs5ka6-Aa3Kt4ltWaoVXwcSq1qvk0"/>
          <w:id w:val="-1918318895"/>
        </w:sdtPr>
        <w:sdtEndPr/>
        <w:sdtContent>
          <w:p w14:paraId="67FF9250" w14:textId="2D638F22" w:rsidR="00AA0A19" w:rsidRPr="009900A0" w:rsidRDefault="00EB3694" w:rsidP="006E615B">
            <w:pPr>
              <w:pStyle w:val="FooterLine"/>
              <w:jc w:val="left"/>
              <w:rPr>
                <w:lang w:val="en-US"/>
              </w:rPr>
            </w:pPr>
            <w:sdt>
              <w:sdtPr>
                <w:rPr>
                  <w:lang w:val="en-US"/>
                </w:rPr>
                <w:id w:val="-17886491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37</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410</w:t>
            </w:r>
            <w:r w:rsidR="00AA0A19">
              <w:fldChar w:fldCharType="end"/>
            </w:r>
          </w:p>
          <w:p w14:paraId="529CF0C9" w14:textId="141AB4C8" w:rsidR="00AA0A19" w:rsidRPr="005D331A" w:rsidRDefault="00EB3694" w:rsidP="006E615B">
            <w:pPr>
              <w:pStyle w:val="Footer"/>
              <w:rPr>
                <w:lang w:val="en-US"/>
              </w:rPr>
            </w:pPr>
            <w:sdt>
              <w:sdtPr>
                <w:rPr>
                  <w:noProof/>
                  <w:lang w:val="en-US"/>
                </w:rPr>
                <w:id w:val="1439105841"/>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932275837"/>
                <w:dataBinding w:xpath="/EurolookProperties/DocumentVersion" w:storeItemID="{D3EA5527-7367-4268-9D83-5125C98D0ED2}"/>
                <w:text w:multiLine="1"/>
              </w:sdtPr>
              <w:sdtEndPr/>
              <w:sdtContent>
                <w:r w:rsidR="00555C8D">
                  <w:t>3.13</w:t>
                </w:r>
              </w:sdtContent>
            </w:sdt>
            <w:r w:rsidR="00AA0A19" w:rsidRPr="009900A0">
              <w:rPr>
                <w:lang w:val="en-US"/>
              </w:rPr>
              <w:t xml:space="preserve"> </w:t>
            </w:r>
            <w:sdt>
              <w:sdtPr>
                <w:rPr>
                  <w:noProof/>
                  <w:lang w:val="en-US"/>
                </w:rPr>
                <w:id w:val="-170324289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440719565"/>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p w14:paraId="69CE342C" w14:textId="77777777" w:rsidR="00AA0A19" w:rsidRPr="001F03D8" w:rsidRDefault="00AA0A19" w:rsidP="006E615B">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78405215"/>
                <w:placeholder>
                  <w:docPart w:val="8A5E05E6883140BE9B96B3BA9CD515A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71BDB680" w14:textId="26B45E11" w:rsidR="00AA0A19" w:rsidRPr="006E615B" w:rsidRDefault="00AA0A19">
        <w:pPr>
          <w:pStyle w:val="Footer"/>
          <w:rPr>
            <w:lang w:val="en-US"/>
          </w:rPr>
        </w:pPr>
      </w:p>
      <w:p w14:paraId="3D8B59E8" w14:textId="324951CB" w:rsidR="00AA0A19" w:rsidRPr="001F03D8" w:rsidRDefault="00EB3694">
        <w:pPr>
          <w:pStyle w:val="Footer"/>
          <w:rPr>
            <w:sz w:val="12"/>
          </w:rPr>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966725342"/>
    </w:sdtPr>
    <w:sdtEndPr/>
    <w:sdtContent>
      <w:p w14:paraId="7D14EAC5" w14:textId="43F89536" w:rsidR="00AA0A19" w:rsidRPr="009900A0" w:rsidRDefault="00EB3694" w:rsidP="00CC26F6">
        <w:pPr>
          <w:pStyle w:val="FooterLine"/>
          <w:rPr>
            <w:lang w:val="en-US"/>
          </w:rPr>
        </w:pPr>
        <w:sdt>
          <w:sdtPr>
            <w:rPr>
              <w:lang w:val="en-US"/>
            </w:rPr>
            <w:id w:val="-20413509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w:t>
        </w:r>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267F8FC0" w14:textId="1D629E17" w:rsidR="00AA0A19" w:rsidRPr="005D331A" w:rsidRDefault="00EB3694" w:rsidP="00CC26F6">
        <w:pPr>
          <w:pStyle w:val="Footer"/>
          <w:rPr>
            <w:lang w:val="en-US"/>
          </w:rPr>
        </w:pPr>
        <w:sdt>
          <w:sdtPr>
            <w:rPr>
              <w:noProof/>
              <w:lang w:val="en-US"/>
            </w:rPr>
            <w:id w:val="-84447388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137075674"/>
            <w:dataBinding w:xpath="/EurolookProperties/DocumentVersion" w:storeItemID="{D3EA5527-7367-4268-9D83-5125C98D0ED2}"/>
            <w:text w:multiLine="1"/>
          </w:sdtPr>
          <w:sdtEndPr/>
          <w:sdtContent>
            <w:r w:rsidR="00555C8D">
              <w:t>3.13</w:t>
            </w:r>
          </w:sdtContent>
        </w:sdt>
        <w:r w:rsidR="00AA0A19" w:rsidRPr="009900A0">
          <w:rPr>
            <w:lang w:val="en-US"/>
          </w:rPr>
          <w:t xml:space="preserve"> </w:t>
        </w:r>
        <w:sdt>
          <w:sdtPr>
            <w:rPr>
              <w:noProof/>
              <w:lang w:val="en-US"/>
            </w:rPr>
            <w:id w:val="-155330028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416784399"/>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p w14:paraId="06BA8482"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45111067"/>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C7A14D7" w14:textId="77777777" w:rsidR="00AA0A19" w:rsidRPr="00CC26F6" w:rsidRDefault="00AA0A19" w:rsidP="00CC26F6">
    <w:pPr>
      <w:pStyle w:val="Footer"/>
      <w:rPr>
        <w:lang w:val="en-US"/>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592787496"/>
    </w:sdtPr>
    <w:sdtEndPr/>
    <w:sdtContent>
      <w:p w14:paraId="4C7417A6" w14:textId="3ABD1686" w:rsidR="00AA0A19" w:rsidRPr="009900A0" w:rsidRDefault="00EB3694" w:rsidP="00CC26F6">
        <w:pPr>
          <w:pStyle w:val="FooterLine"/>
          <w:rPr>
            <w:lang w:val="en-US"/>
          </w:rPr>
        </w:pPr>
        <w:sdt>
          <w:sdtPr>
            <w:rPr>
              <w:lang w:val="en-US"/>
            </w:rPr>
            <w:id w:val="51149751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1CBC1898" w14:textId="1D1FC810" w:rsidR="00AA0A19" w:rsidRPr="005D331A" w:rsidRDefault="00EB3694" w:rsidP="00CC26F6">
        <w:pPr>
          <w:pStyle w:val="Footer"/>
          <w:rPr>
            <w:lang w:val="en-US"/>
          </w:rPr>
        </w:pPr>
        <w:sdt>
          <w:sdtPr>
            <w:rPr>
              <w:noProof/>
              <w:lang w:val="en-US"/>
            </w:rPr>
            <w:id w:val="93354877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293899696"/>
            <w:dataBinding w:xpath="/EurolookProperties/DocumentVersion" w:storeItemID="{D3EA5527-7367-4268-9D83-5125C98D0ED2}"/>
            <w:text w:multiLine="1"/>
          </w:sdtPr>
          <w:sdtEndPr/>
          <w:sdtContent>
            <w:r w:rsidR="00555C8D">
              <w:t>3.13</w:t>
            </w:r>
          </w:sdtContent>
        </w:sdt>
        <w:r w:rsidR="00AA0A19" w:rsidRPr="009900A0">
          <w:rPr>
            <w:lang w:val="en-US"/>
          </w:rPr>
          <w:t xml:space="preserve"> </w:t>
        </w:r>
        <w:sdt>
          <w:sdtPr>
            <w:rPr>
              <w:noProof/>
              <w:lang w:val="en-US"/>
            </w:rPr>
            <w:id w:val="147850185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813018626"/>
            <w:dataBinding w:xpath="/EurolookProperties/DocumentDate" w:storeItemID="{D3EA5527-7367-4268-9D83-5125C98D0ED2}"/>
            <w:date w:fullDate="2023-03-16T00:00:00Z">
              <w:dateFormat w:val="dd/MM/yyyy"/>
              <w:lid w:val="en-GB"/>
              <w:storeMappedDataAs w:val="dateTime"/>
              <w:calendar w:val="gregorian"/>
            </w:date>
          </w:sdtPr>
          <w:sdtEndPr/>
          <w:sdtContent>
            <w:r w:rsidR="00555C8D">
              <w:t>16/03/2023</w:t>
            </w:r>
          </w:sdtContent>
        </w:sdt>
      </w:p>
      <w:p w14:paraId="77083829"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85921190"/>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008A2FD" w14:textId="45D3EDC6" w:rsidR="00AA0A19" w:rsidRPr="00CC26F6" w:rsidRDefault="00AA0A19" w:rsidP="00CC26F6">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368095" w14:textId="77777777" w:rsidR="00A17E2B" w:rsidRDefault="00A17E2B">
      <w:pPr>
        <w:spacing w:after="0" w:line="240" w:lineRule="auto"/>
      </w:pPr>
      <w:r>
        <w:separator/>
      </w:r>
    </w:p>
  </w:footnote>
  <w:footnote w:type="continuationSeparator" w:id="0">
    <w:p w14:paraId="6ADB014F" w14:textId="77777777" w:rsidR="00A17E2B" w:rsidRDefault="00A17E2B">
      <w:pPr>
        <w:spacing w:after="0" w:line="240" w:lineRule="auto"/>
      </w:pPr>
      <w:r>
        <w:continuationSeparator/>
      </w:r>
    </w:p>
  </w:footnote>
  <w:footnote w:type="continuationNotice" w:id="1">
    <w:p w14:paraId="7442FDC6" w14:textId="77777777" w:rsidR="00A17E2B" w:rsidRDefault="00A17E2B">
      <w:pPr>
        <w:spacing w:after="0" w:line="240" w:lineRule="auto"/>
      </w:pPr>
    </w:p>
  </w:footnote>
  <w:footnote w:id="2">
    <w:p w14:paraId="4AC515AC" w14:textId="55D7CD33" w:rsidR="00AA4ECA" w:rsidRPr="00AA4ECA" w:rsidRDefault="00AA4ECA">
      <w:pPr>
        <w:pStyle w:val="FootnoteText"/>
      </w:pPr>
      <w:r>
        <w:rPr>
          <w:rStyle w:val="FootnoteReference"/>
        </w:rPr>
        <w:footnoteRef/>
      </w:r>
      <w:r w:rsidR="00AD7F07">
        <w:t xml:space="preserve"> </w:t>
      </w:r>
      <w:r w:rsidR="00AD7F07" w:rsidRPr="00AD7F07">
        <w:t>The alert or rejection of an e-AD/e-SAD is also applicable in cases where the message IE813</w:t>
      </w:r>
      <w:r w:rsidR="0035545E">
        <w:t xml:space="preserve"> </w:t>
      </w:r>
      <w:r w:rsidR="00AD7F07" w:rsidRPr="00AD7F07">
        <w:t>(Change of destination) has destination type not set to export.</w:t>
      </w:r>
    </w:p>
  </w:footnote>
  <w:footnote w:id="3">
    <w:p w14:paraId="7CB37706" w14:textId="77777777" w:rsidR="00AA0A19" w:rsidRPr="005417E5" w:rsidRDefault="00AA0A19" w:rsidP="00155B4E">
      <w:pPr>
        <w:pStyle w:val="FootnoteText"/>
      </w:pPr>
      <w:r>
        <w:rPr>
          <w:rStyle w:val="FootnoteReference"/>
        </w:rPr>
        <w:footnoteRef/>
      </w:r>
      <w:r w:rsidRPr="005417E5">
        <w:t xml:space="preserve"> </w:t>
      </w:r>
      <w:r w:rsidRPr="005417E5">
        <w:rPr>
          <w:i/>
        </w:rPr>
        <w:t>Hence, the ARC is the same as in the original e-AD</w:t>
      </w:r>
    </w:p>
  </w:footnote>
  <w:footnote w:id="4">
    <w:p w14:paraId="0BEA17A5" w14:textId="77777777" w:rsidR="00AA0A19" w:rsidRDefault="00AA0A19" w:rsidP="00155B4E">
      <w:pPr>
        <w:pStyle w:val="FootnoteText"/>
      </w:pPr>
      <w:r>
        <w:rPr>
          <w:rStyle w:val="FootnoteReference"/>
        </w:rPr>
        <w:footnoteRef/>
      </w:r>
      <w:r>
        <w:t xml:space="preserve"> Contrary to the change of destination scenarios (see </w:t>
      </w:r>
      <w:r>
        <w:fldChar w:fldCharType="begin"/>
      </w:r>
      <w:r>
        <w:instrText xml:space="preserve"> REF _Ref188112994 \w \h </w:instrText>
      </w:r>
      <w:r>
        <w:fldChar w:fldCharType="separate"/>
      </w:r>
      <w:r>
        <w:t>III.I.5</w:t>
      </w:r>
      <w:r>
        <w:fldChar w:fldCharType="end"/>
      </w:r>
      <w:r>
        <w:t xml:space="preserve">) where the </w:t>
      </w:r>
      <w:r w:rsidRPr="00FE6BDB">
        <w:t>former MSA destination and new MSA destination</w:t>
      </w:r>
      <w:r>
        <w:t xml:space="preserve"> are always different MSAs.</w:t>
      </w:r>
    </w:p>
  </w:footnote>
  <w:footnote w:id="5">
    <w:p w14:paraId="2E99CF29" w14:textId="2B1BB215" w:rsidR="00AA0A19" w:rsidRPr="00382AC7" w:rsidRDefault="00AA0A19" w:rsidP="00155B4E">
      <w:pPr>
        <w:pStyle w:val="FootnoteText"/>
      </w:pPr>
      <w:r>
        <w:rPr>
          <w:rStyle w:val="FootnoteReference"/>
        </w:rPr>
        <w:footnoteRef/>
      </w:r>
      <w:r>
        <w:t xml:space="preserve"> </w:t>
      </w:r>
      <w:r w:rsidRPr="00382AC7">
        <w:t>Any technical Status Request/Response messages will not be incorporated in the movement history</w:t>
      </w:r>
      <w:r w:rsidRPr="007027CD">
        <w:rPr>
          <w:rFonts w:ascii="Arial" w:hAnsi="Arial" w:cs="Arial"/>
          <w:iCs/>
        </w:rPr>
        <w:t xml:space="preserve"> </w:t>
      </w:r>
      <w:r w:rsidRPr="007027CD">
        <w:rPr>
          <w:iCs/>
        </w:rPr>
        <w:t xml:space="preserve">except for the IE905 used for manual closure of a movement (see </w:t>
      </w:r>
      <w:r>
        <w:rPr>
          <w:iCs/>
        </w:rPr>
        <w:fldChar w:fldCharType="begin"/>
      </w:r>
      <w:r>
        <w:rPr>
          <w:iCs/>
        </w:rPr>
        <w:instrText xml:space="preserve"> REF _Ref264631190 \h </w:instrText>
      </w:r>
      <w:r>
        <w:rPr>
          <w:iCs/>
        </w:rPr>
      </w:r>
      <w:r>
        <w:rPr>
          <w:iCs/>
        </w:rPr>
        <w:fldChar w:fldCharType="separate"/>
      </w:r>
      <w:r w:rsidRPr="00EF2D26">
        <w:t>Technical Mechanism of IE904/IE905</w:t>
      </w:r>
      <w:r>
        <w:rPr>
          <w:iCs/>
        </w:rPr>
        <w:fldChar w:fldCharType="end"/>
      </w:r>
      <w:r>
        <w:rPr>
          <w:iCs/>
        </w:rPr>
        <w:t>).</w:t>
      </w:r>
    </w:p>
  </w:footnote>
  <w:footnote w:id="6">
    <w:p w14:paraId="7B66EA66" w14:textId="78F5C5A6" w:rsidR="00FB67A8" w:rsidRPr="00FB67A8" w:rsidRDefault="00FB67A8">
      <w:pPr>
        <w:pStyle w:val="FootnoteText"/>
      </w:pPr>
      <w:r>
        <w:rPr>
          <w:rStyle w:val="FootnoteReference"/>
        </w:rPr>
        <w:footnoteRef/>
      </w:r>
      <w:r>
        <w:t xml:space="preserve"> </w:t>
      </w:r>
      <w:r w:rsidR="00C87AE3" w:rsidRPr="00C87AE3">
        <w:t>Export Scenarios apply only to Duty Suspension movements (Export Scenarios are Duty Paid B2B irrelevant)</w:t>
      </w:r>
      <w:r w:rsidR="00C87AE3">
        <w:t>.</w:t>
      </w:r>
    </w:p>
  </w:footnote>
  <w:footnote w:id="7">
    <w:p w14:paraId="5DAD36E7" w14:textId="77777777" w:rsidR="00AA0A19" w:rsidRPr="001F5DFF" w:rsidRDefault="00AA0A19" w:rsidP="00155B4E">
      <w:pPr>
        <w:pStyle w:val="FootnoteText"/>
      </w:pPr>
      <w:r>
        <w:rPr>
          <w:rStyle w:val="FootnoteReference"/>
        </w:rPr>
        <w:footnoteRef/>
      </w:r>
      <w:r>
        <w:t>T</w:t>
      </w:r>
      <w:r w:rsidRPr="001F5DFF">
        <w:t xml:space="preserve">his case is a rare scenario </w:t>
      </w:r>
      <w:r>
        <w:t>to take place</w:t>
      </w:r>
      <w:r w:rsidRPr="001F5DFF">
        <w:t xml:space="preserve"> in real lif</w:t>
      </w:r>
      <w:r>
        <w:t>e.</w:t>
      </w:r>
    </w:p>
  </w:footnote>
  <w:footnote w:id="8">
    <w:p w14:paraId="5897D017" w14:textId="57DAD4CB" w:rsidR="0014598F" w:rsidRPr="0014598F" w:rsidRDefault="0014598F">
      <w:pPr>
        <w:pStyle w:val="FootnoteText"/>
      </w:pPr>
      <w:r>
        <w:rPr>
          <w:rStyle w:val="FootnoteReference"/>
        </w:rPr>
        <w:footnoteRef/>
      </w:r>
      <w:r>
        <w:t xml:space="preserve"> </w:t>
      </w:r>
      <w:r w:rsidRPr="0014598F">
        <w:t>Since Export Scenarios apply only to Duty Suspension movements, a status change from "Accepted" to "Exporting" can only happen for an e-AD.</w:t>
      </w:r>
    </w:p>
  </w:footnote>
  <w:footnote w:id="9">
    <w:p w14:paraId="5920220B" w14:textId="77777777" w:rsidR="00AA0A19" w:rsidRDefault="00AA0A19" w:rsidP="00155B4E">
      <w:pPr>
        <w:pStyle w:val="FootnoteText"/>
        <w:rPr>
          <w:iCs/>
        </w:rPr>
      </w:pPr>
      <w:r>
        <w:rPr>
          <w:rStyle w:val="FootnoteReference"/>
        </w:rPr>
        <w:footnoteRef/>
      </w:r>
      <w:r>
        <w:rPr>
          <w:iCs/>
        </w:rPr>
        <w:t xml:space="preserve"> This functional error shall not be used from the MSA destination application for the case where a draft Report of Receipt is submitted by the Consignee containing an ARC unknown to MSA of Destination. This case is handled using the IE904/IE905 mechanism.</w:t>
      </w:r>
    </w:p>
  </w:footnote>
  <w:footnote w:id="10">
    <w:p w14:paraId="40C6EFF0" w14:textId="77777777" w:rsidR="00AA0A19" w:rsidRDefault="00AA0A19" w:rsidP="00155B4E">
      <w:pPr>
        <w:pStyle w:val="FootnoteText"/>
      </w:pPr>
      <w:r>
        <w:rPr>
          <w:rStyle w:val="FootnoteReference"/>
        </w:rPr>
        <w:footnoteRef/>
      </w:r>
      <w:r>
        <w:t xml:space="preserve"> The ARC follow-up functionality provided by CS/MISE is based on the </w:t>
      </w:r>
      <w:r w:rsidRPr="00DA1608">
        <w:t>ARC nursing</w:t>
      </w:r>
      <w:r>
        <w:t xml:space="preserve"> requirements described in </w:t>
      </w:r>
      <w:r>
        <w:fldChar w:fldCharType="begin"/>
      </w:r>
      <w:r>
        <w:instrText xml:space="preserve"> REF _Ref313446118 \w \h </w:instrText>
      </w:r>
      <w:r>
        <w:fldChar w:fldCharType="separate"/>
      </w:r>
      <w:r>
        <w:t>Section X</w:t>
      </w:r>
      <w:r>
        <w:fldChar w:fldCharType="end"/>
      </w:r>
      <w:r>
        <w:t xml:space="preserve"> </w:t>
      </w:r>
      <w:r>
        <w:fldChar w:fldCharType="begin"/>
      </w:r>
      <w:r>
        <w:instrText xml:space="preserve"> REF _Ref313446124 \h </w:instrText>
      </w:r>
      <w:r>
        <w:fldChar w:fldCharType="separate"/>
      </w:r>
      <w:r w:rsidRPr="00EF2D26">
        <w:t>Transport of Messages via CCN/CSI</w:t>
      </w:r>
      <w:r>
        <w:fldChar w:fldCharType="end"/>
      </w:r>
      <w:r>
        <w:t>.</w:t>
      </w:r>
    </w:p>
  </w:footnote>
  <w:footnote w:id="11">
    <w:p w14:paraId="2AEFB244" w14:textId="77777777" w:rsidR="00AA0A19" w:rsidRPr="001B6B59" w:rsidRDefault="00AA0A19" w:rsidP="00155B4E">
      <w:pPr>
        <w:pStyle w:val="FootnoteText"/>
      </w:pPr>
      <w:r>
        <w:rPr>
          <w:rStyle w:val="FootnoteReference"/>
        </w:rPr>
        <w:footnoteRef/>
      </w:r>
      <w:r>
        <w:t xml:space="preserve"> </w:t>
      </w:r>
      <w:r w:rsidRPr="000F72D6">
        <w:rPr>
          <w:rFonts w:cs="Courier New"/>
        </w:rPr>
        <w:t xml:space="preserve">It should be noted that the conventions of Section </w:t>
      </w:r>
      <w:r>
        <w:rPr>
          <w:rFonts w:cs="Courier New"/>
        </w:rPr>
        <w:fldChar w:fldCharType="begin"/>
      </w:r>
      <w:r>
        <w:rPr>
          <w:rFonts w:cs="Courier New"/>
        </w:rPr>
        <w:instrText xml:space="preserve"> REF _Ref135419013 \r \h </w:instrText>
      </w:r>
      <w:r>
        <w:rPr>
          <w:rFonts w:cs="Courier New"/>
        </w:rPr>
      </w:r>
      <w:r>
        <w:rPr>
          <w:rFonts w:cs="Courier New"/>
        </w:rPr>
        <w:fldChar w:fldCharType="separate"/>
      </w:r>
      <w:r>
        <w:rPr>
          <w:rFonts w:cs="Courier New"/>
        </w:rPr>
        <w:t>VIII.I.2</w:t>
      </w:r>
      <w:r>
        <w:rPr>
          <w:rFonts w:cs="Courier New"/>
        </w:rPr>
        <w:fldChar w:fldCharType="end"/>
      </w:r>
      <w:r>
        <w:rPr>
          <w:rFonts w:cs="Courier New"/>
        </w:rPr>
        <w:t xml:space="preserve"> </w:t>
      </w:r>
      <w:r>
        <w:rPr>
          <w:rFonts w:cs="Courier New"/>
        </w:rPr>
        <w:fldChar w:fldCharType="begin"/>
      </w:r>
      <w:r>
        <w:rPr>
          <w:rFonts w:cs="Courier New"/>
        </w:rPr>
        <w:instrText xml:space="preserve"> REF _Ref135419013 \h </w:instrText>
      </w:r>
      <w:r>
        <w:rPr>
          <w:rFonts w:cs="Courier New"/>
        </w:rPr>
      </w:r>
      <w:r>
        <w:rPr>
          <w:rFonts w:cs="Courier New"/>
        </w:rPr>
        <w:fldChar w:fldCharType="separate"/>
      </w:r>
      <w:r w:rsidRPr="00EF2D26">
        <w:t>Character Sets and Data Item Conventions</w:t>
      </w:r>
      <w:r>
        <w:rPr>
          <w:rFonts w:cs="Courier New"/>
        </w:rPr>
        <w:fldChar w:fldCharType="end"/>
      </w:r>
      <w:r w:rsidRPr="000F72D6">
        <w:rPr>
          <w:rFonts w:cs="Courier New"/>
        </w:rPr>
        <w:t xml:space="preserve">, are not part of the Syntactic layer validations. However, (as defined in Section </w:t>
      </w:r>
      <w:r>
        <w:rPr>
          <w:rFonts w:cs="Courier New"/>
        </w:rPr>
        <w:fldChar w:fldCharType="begin"/>
      </w:r>
      <w:r>
        <w:rPr>
          <w:rFonts w:cs="Courier New"/>
        </w:rPr>
        <w:instrText xml:space="preserve"> REF _Ref135419013 \r \h </w:instrText>
      </w:r>
      <w:r>
        <w:rPr>
          <w:rFonts w:cs="Courier New"/>
        </w:rPr>
      </w:r>
      <w:r>
        <w:rPr>
          <w:rFonts w:cs="Courier New"/>
        </w:rPr>
        <w:fldChar w:fldCharType="separate"/>
      </w:r>
      <w:r>
        <w:rPr>
          <w:rFonts w:cs="Courier New"/>
        </w:rPr>
        <w:t>VIII.I.2</w:t>
      </w:r>
      <w:r>
        <w:rPr>
          <w:rFonts w:cs="Courier New"/>
        </w:rPr>
        <w:fldChar w:fldCharType="end"/>
      </w:r>
      <w:r>
        <w:rPr>
          <w:rFonts w:cs="Courier New"/>
        </w:rPr>
        <w:t xml:space="preserve"> </w:t>
      </w:r>
      <w:r>
        <w:rPr>
          <w:rFonts w:cs="Courier New"/>
        </w:rPr>
        <w:fldChar w:fldCharType="begin"/>
      </w:r>
      <w:r>
        <w:rPr>
          <w:rFonts w:cs="Courier New"/>
        </w:rPr>
        <w:instrText xml:space="preserve"> REF _Ref135419013 \h </w:instrText>
      </w:r>
      <w:r>
        <w:rPr>
          <w:rFonts w:cs="Courier New"/>
        </w:rPr>
      </w:r>
      <w:r>
        <w:rPr>
          <w:rFonts w:cs="Courier New"/>
        </w:rPr>
        <w:fldChar w:fldCharType="separate"/>
      </w:r>
      <w:r w:rsidRPr="00EF2D26">
        <w:t>Character Sets and Data Item Conventions</w:t>
      </w:r>
      <w:r>
        <w:rPr>
          <w:rFonts w:cs="Courier New"/>
        </w:rPr>
        <w:fldChar w:fldCharType="end"/>
      </w:r>
      <w:r w:rsidRPr="000F72D6">
        <w:rPr>
          <w:rFonts w:cs="Courier New"/>
        </w:rPr>
        <w:t>) it is the responsibility of the application sending message exchanges over the Common Domain (NEA and CDEA) to conform to the Data Item conventions defined in this Section.</w:t>
      </w:r>
    </w:p>
  </w:footnote>
  <w:footnote w:id="12">
    <w:p w14:paraId="489699A5" w14:textId="77777777" w:rsidR="00AA0A19" w:rsidRDefault="00AA0A19" w:rsidP="00155B4E">
      <w:pPr>
        <w:pStyle w:val="FootnoteText"/>
      </w:pPr>
      <w:r>
        <w:rPr>
          <w:rStyle w:val="FootnoteReference"/>
        </w:rPr>
        <w:footnoteRef/>
      </w:r>
      <w:r>
        <w:t xml:space="preserve"> An interesting annotated version of the specification is available at http://www.xml.com/axml/testaxml.htm.</w:t>
      </w:r>
    </w:p>
  </w:footnote>
  <w:footnote w:id="13">
    <w:p w14:paraId="54911898" w14:textId="77777777" w:rsidR="00AA0A19" w:rsidRDefault="00AA0A19" w:rsidP="00155B4E">
      <w:pPr>
        <w:pStyle w:val="FootnoteText"/>
      </w:pPr>
      <w:r>
        <w:rPr>
          <w:rStyle w:val="FootnoteReference"/>
        </w:rPr>
        <w:footnoteRef/>
      </w:r>
      <w:r>
        <w:t xml:space="preserve"> Currently, the application tracking CCS/CSI messages is CS/MISE (see </w:t>
      </w:r>
      <w:r>
        <w:fldChar w:fldCharType="begin"/>
      </w:r>
      <w:r>
        <w:instrText xml:space="preserve"> REF _Ref313446542 \w \h </w:instrText>
      </w:r>
      <w:r>
        <w:fldChar w:fldCharType="separate"/>
      </w:r>
      <w:r>
        <w:t>Sub-Section V.II</w:t>
      </w:r>
      <w:r>
        <w:fldChar w:fldCharType="end"/>
      </w:r>
      <w:r>
        <w:t xml:space="preserve"> </w:t>
      </w:r>
      <w:r>
        <w:fldChar w:fldCharType="begin"/>
      </w:r>
      <w:r>
        <w:instrText xml:space="preserve"> REF _Ref313446542 \h </w:instrText>
      </w:r>
      <w:r>
        <w:fldChar w:fldCharType="separate"/>
      </w:r>
      <w:r w:rsidRPr="00EF2D26">
        <w:t>CS/MIS</w:t>
      </w:r>
      <w:r>
        <w:t>E</w:t>
      </w:r>
      <w:r>
        <w:fldChar w:fldCharType="end"/>
      </w:r>
      <w:r>
        <w:t>) through the ARC follow-up functionality.</w:t>
      </w:r>
    </w:p>
  </w:footnote>
  <w:footnote w:id="14">
    <w:p w14:paraId="5D696E43" w14:textId="349FE9D4" w:rsidR="00AA0A19" w:rsidRDefault="00AA0A19" w:rsidP="00155B4E">
      <w:pPr>
        <w:pStyle w:val="FootnoteText"/>
      </w:pPr>
      <w:r>
        <w:rPr>
          <w:rStyle w:val="FootnoteReference"/>
        </w:rPr>
        <w:footnoteRef/>
      </w:r>
      <w:r>
        <w:t xml:space="preserve"> NETA is a </w:t>
      </w:r>
      <w:r w:rsidRPr="00C64EF3">
        <w:t xml:space="preserve">nationally </w:t>
      </w:r>
      <w:r>
        <w:t xml:space="preserve">developed application and it should not be confused with </w:t>
      </w:r>
      <w:r w:rsidRPr="008A4279">
        <w:t>the testing application (CTA)</w:t>
      </w:r>
      <w:r>
        <w:t>, which is a</w:t>
      </w:r>
      <w:r w:rsidRPr="00310145">
        <w:t xml:space="preserve"> </w:t>
      </w:r>
      <w:r>
        <w:t>centrally developed application. The testing application (</w:t>
      </w:r>
      <w:r w:rsidRPr="00F17D2B">
        <w:t>CTA)</w:t>
      </w:r>
      <w:r>
        <w:t xml:space="preserve"> is deployed only centrally and it cannot be deployed at the premises of MSAs.</w:t>
      </w:r>
    </w:p>
  </w:footnote>
  <w:footnote w:id="15">
    <w:p w14:paraId="30B7E18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6">
    <w:p w14:paraId="19539BB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7">
    <w:p w14:paraId="37895A47" w14:textId="77777777" w:rsidR="00AA0A19" w:rsidRDefault="00AA0A19" w:rsidP="00155B4E">
      <w:pPr>
        <w:pStyle w:val="FootnoteText"/>
      </w:pPr>
      <w:r>
        <w:rPr>
          <w:rStyle w:val="FootnoteReference"/>
        </w:rPr>
        <w:footnoteRef/>
      </w:r>
      <w:r>
        <w:t xml:space="preserve"> As Commission’s users will not access SEED through CCN, their profiles are not defined here.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4A954" w14:textId="77777777" w:rsidR="00AA0A19" w:rsidRDefault="00AA0A19">
    <w:pPr>
      <w:pStyle w:val="Header"/>
    </w:pPr>
  </w:p>
  <w:p w14:paraId="6A3EA04B" w14:textId="77777777" w:rsidR="00AA0A19" w:rsidRDefault="00AA0A1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7E73D" w14:textId="77777777" w:rsidR="00AA0A19" w:rsidRPr="00B67485" w:rsidRDefault="00AA0A19" w:rsidP="00155B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B2A0" w14:textId="77777777" w:rsidR="00AA0A19" w:rsidRPr="00B67485" w:rsidRDefault="00AA0A19" w:rsidP="00155B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FCE3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0AACD7AA"/>
    <w:lvl w:ilvl="0" w:tplc="2D7C3D22">
      <w:start w:val="1"/>
      <w:numFmt w:val="decimal"/>
      <w:pStyle w:val="ListNumber4"/>
      <w:lvlText w:val="%1."/>
      <w:lvlJc w:val="left"/>
      <w:pPr>
        <w:tabs>
          <w:tab w:val="num" w:pos="1209"/>
        </w:tabs>
        <w:ind w:left="1209" w:hanging="360"/>
      </w:pPr>
    </w:lvl>
    <w:lvl w:ilvl="1" w:tplc="A266B26C">
      <w:numFmt w:val="decimal"/>
      <w:lvlText w:val=""/>
      <w:lvlJc w:val="left"/>
    </w:lvl>
    <w:lvl w:ilvl="2" w:tplc="907A405C">
      <w:numFmt w:val="decimal"/>
      <w:lvlText w:val=""/>
      <w:lvlJc w:val="left"/>
    </w:lvl>
    <w:lvl w:ilvl="3" w:tplc="8A1A7892">
      <w:numFmt w:val="decimal"/>
      <w:lvlText w:val=""/>
      <w:lvlJc w:val="left"/>
    </w:lvl>
    <w:lvl w:ilvl="4" w:tplc="138A14DC">
      <w:numFmt w:val="decimal"/>
      <w:lvlText w:val=""/>
      <w:lvlJc w:val="left"/>
    </w:lvl>
    <w:lvl w:ilvl="5" w:tplc="8A3E18A0">
      <w:numFmt w:val="decimal"/>
      <w:lvlText w:val=""/>
      <w:lvlJc w:val="left"/>
    </w:lvl>
    <w:lvl w:ilvl="6" w:tplc="FB3CE94A">
      <w:numFmt w:val="decimal"/>
      <w:lvlText w:val=""/>
      <w:lvlJc w:val="left"/>
    </w:lvl>
    <w:lvl w:ilvl="7" w:tplc="814A558E">
      <w:numFmt w:val="decimal"/>
      <w:lvlText w:val=""/>
      <w:lvlJc w:val="left"/>
    </w:lvl>
    <w:lvl w:ilvl="8" w:tplc="A7A268DA">
      <w:numFmt w:val="decimal"/>
      <w:lvlText w:val=""/>
      <w:lvlJc w:val="left"/>
    </w:lvl>
  </w:abstractNum>
  <w:abstractNum w:abstractNumId="2" w15:restartNumberingAfterBreak="0">
    <w:nsid w:val="FFFFFF7E"/>
    <w:multiLevelType w:val="hybridMultilevel"/>
    <w:tmpl w:val="C4883654"/>
    <w:lvl w:ilvl="0" w:tplc="6A02294E">
      <w:start w:val="1"/>
      <w:numFmt w:val="decimal"/>
      <w:pStyle w:val="ListNumber3"/>
      <w:lvlText w:val="%1."/>
      <w:lvlJc w:val="left"/>
      <w:pPr>
        <w:tabs>
          <w:tab w:val="num" w:pos="926"/>
        </w:tabs>
        <w:ind w:left="926" w:hanging="360"/>
      </w:pPr>
    </w:lvl>
    <w:lvl w:ilvl="1" w:tplc="1C901C10">
      <w:numFmt w:val="decimal"/>
      <w:lvlText w:val=""/>
      <w:lvlJc w:val="left"/>
    </w:lvl>
    <w:lvl w:ilvl="2" w:tplc="F09C26BC">
      <w:numFmt w:val="decimal"/>
      <w:lvlText w:val=""/>
      <w:lvlJc w:val="left"/>
    </w:lvl>
    <w:lvl w:ilvl="3" w:tplc="7CB00B3A">
      <w:numFmt w:val="decimal"/>
      <w:lvlText w:val=""/>
      <w:lvlJc w:val="left"/>
    </w:lvl>
    <w:lvl w:ilvl="4" w:tplc="2B6414EC">
      <w:numFmt w:val="decimal"/>
      <w:lvlText w:val=""/>
      <w:lvlJc w:val="left"/>
    </w:lvl>
    <w:lvl w:ilvl="5" w:tplc="0032C418">
      <w:numFmt w:val="decimal"/>
      <w:lvlText w:val=""/>
      <w:lvlJc w:val="left"/>
    </w:lvl>
    <w:lvl w:ilvl="6" w:tplc="63DC59D4">
      <w:numFmt w:val="decimal"/>
      <w:lvlText w:val=""/>
      <w:lvlJc w:val="left"/>
    </w:lvl>
    <w:lvl w:ilvl="7" w:tplc="A79A2FEC">
      <w:numFmt w:val="decimal"/>
      <w:lvlText w:val=""/>
      <w:lvlJc w:val="left"/>
    </w:lvl>
    <w:lvl w:ilvl="8" w:tplc="E77E4A6C">
      <w:numFmt w:val="decimal"/>
      <w:lvlText w:val=""/>
      <w:lvlJc w:val="left"/>
    </w:lvl>
  </w:abstractNum>
  <w:abstractNum w:abstractNumId="3" w15:restartNumberingAfterBreak="0">
    <w:nsid w:val="FFFFFF7F"/>
    <w:multiLevelType w:val="hybridMultilevel"/>
    <w:tmpl w:val="F0822C54"/>
    <w:lvl w:ilvl="0" w:tplc="D846B244">
      <w:start w:val="1"/>
      <w:numFmt w:val="decimal"/>
      <w:lvlText w:val="%1."/>
      <w:lvlJc w:val="left"/>
      <w:pPr>
        <w:tabs>
          <w:tab w:val="num" w:pos="643"/>
        </w:tabs>
        <w:ind w:left="643" w:hanging="360"/>
      </w:pPr>
    </w:lvl>
    <w:lvl w:ilvl="1" w:tplc="668A4252">
      <w:numFmt w:val="decimal"/>
      <w:lvlText w:val=""/>
      <w:lvlJc w:val="left"/>
    </w:lvl>
    <w:lvl w:ilvl="2" w:tplc="B28E63EA">
      <w:numFmt w:val="decimal"/>
      <w:lvlText w:val=""/>
      <w:lvlJc w:val="left"/>
    </w:lvl>
    <w:lvl w:ilvl="3" w:tplc="A6BE44F0">
      <w:numFmt w:val="decimal"/>
      <w:lvlText w:val=""/>
      <w:lvlJc w:val="left"/>
    </w:lvl>
    <w:lvl w:ilvl="4" w:tplc="4092B6AE">
      <w:numFmt w:val="decimal"/>
      <w:lvlText w:val=""/>
      <w:lvlJc w:val="left"/>
    </w:lvl>
    <w:lvl w:ilvl="5" w:tplc="D870FCC0">
      <w:numFmt w:val="decimal"/>
      <w:lvlText w:val=""/>
      <w:lvlJc w:val="left"/>
    </w:lvl>
    <w:lvl w:ilvl="6" w:tplc="E2EAD7E0">
      <w:numFmt w:val="decimal"/>
      <w:lvlText w:val=""/>
      <w:lvlJc w:val="left"/>
    </w:lvl>
    <w:lvl w:ilvl="7" w:tplc="419A2B82">
      <w:numFmt w:val="decimal"/>
      <w:lvlText w:val=""/>
      <w:lvlJc w:val="left"/>
    </w:lvl>
    <w:lvl w:ilvl="8" w:tplc="91D8A0DA">
      <w:numFmt w:val="decimal"/>
      <w:lvlText w:val=""/>
      <w:lvlJc w:val="left"/>
    </w:lvl>
  </w:abstractNum>
  <w:abstractNum w:abstractNumId="4" w15:restartNumberingAfterBreak="0">
    <w:nsid w:val="FFFFFF80"/>
    <w:multiLevelType w:val="hybridMultilevel"/>
    <w:tmpl w:val="C99AA0AC"/>
    <w:lvl w:ilvl="0" w:tplc="81E0F0E4">
      <w:start w:val="1"/>
      <w:numFmt w:val="bullet"/>
      <w:pStyle w:val="ListBullet5"/>
      <w:lvlText w:val=""/>
      <w:lvlJc w:val="left"/>
      <w:pPr>
        <w:tabs>
          <w:tab w:val="num" w:pos="1492"/>
        </w:tabs>
        <w:ind w:left="1492" w:hanging="360"/>
      </w:pPr>
      <w:rPr>
        <w:rFonts w:ascii="Symbol" w:hAnsi="Symbol" w:hint="default"/>
      </w:rPr>
    </w:lvl>
    <w:lvl w:ilvl="1" w:tplc="E56016EC">
      <w:numFmt w:val="decimal"/>
      <w:lvlText w:val=""/>
      <w:lvlJc w:val="left"/>
    </w:lvl>
    <w:lvl w:ilvl="2" w:tplc="B628C342">
      <w:numFmt w:val="decimal"/>
      <w:lvlText w:val=""/>
      <w:lvlJc w:val="left"/>
    </w:lvl>
    <w:lvl w:ilvl="3" w:tplc="5E8CBCBE">
      <w:numFmt w:val="decimal"/>
      <w:lvlText w:val=""/>
      <w:lvlJc w:val="left"/>
    </w:lvl>
    <w:lvl w:ilvl="4" w:tplc="423A10D8">
      <w:numFmt w:val="decimal"/>
      <w:lvlText w:val=""/>
      <w:lvlJc w:val="left"/>
    </w:lvl>
    <w:lvl w:ilvl="5" w:tplc="784A201E">
      <w:numFmt w:val="decimal"/>
      <w:lvlText w:val=""/>
      <w:lvlJc w:val="left"/>
    </w:lvl>
    <w:lvl w:ilvl="6" w:tplc="84983330">
      <w:numFmt w:val="decimal"/>
      <w:lvlText w:val=""/>
      <w:lvlJc w:val="left"/>
    </w:lvl>
    <w:lvl w:ilvl="7" w:tplc="311A053C">
      <w:numFmt w:val="decimal"/>
      <w:lvlText w:val=""/>
      <w:lvlJc w:val="left"/>
    </w:lvl>
    <w:lvl w:ilvl="8" w:tplc="3D787658">
      <w:numFmt w:val="decimal"/>
      <w:lvlText w:val=""/>
      <w:lvlJc w:val="left"/>
    </w:lvl>
  </w:abstractNum>
  <w:abstractNum w:abstractNumId="5" w15:restartNumberingAfterBreak="0">
    <w:nsid w:val="FFFFFF82"/>
    <w:multiLevelType w:val="hybridMultilevel"/>
    <w:tmpl w:val="3DFA11F2"/>
    <w:lvl w:ilvl="0" w:tplc="D2942E8E">
      <w:start w:val="1"/>
      <w:numFmt w:val="bullet"/>
      <w:lvlText w:val=""/>
      <w:lvlJc w:val="left"/>
      <w:pPr>
        <w:tabs>
          <w:tab w:val="num" w:pos="926"/>
        </w:tabs>
        <w:ind w:left="926" w:hanging="360"/>
      </w:pPr>
      <w:rPr>
        <w:rFonts w:ascii="Symbol" w:hAnsi="Symbol" w:hint="default"/>
      </w:rPr>
    </w:lvl>
    <w:lvl w:ilvl="1" w:tplc="43AA4C8E">
      <w:numFmt w:val="decimal"/>
      <w:lvlText w:val=""/>
      <w:lvlJc w:val="left"/>
    </w:lvl>
    <w:lvl w:ilvl="2" w:tplc="7A50C536">
      <w:numFmt w:val="decimal"/>
      <w:lvlText w:val=""/>
      <w:lvlJc w:val="left"/>
    </w:lvl>
    <w:lvl w:ilvl="3" w:tplc="60226760">
      <w:numFmt w:val="decimal"/>
      <w:lvlText w:val=""/>
      <w:lvlJc w:val="left"/>
    </w:lvl>
    <w:lvl w:ilvl="4" w:tplc="319ED5A4">
      <w:numFmt w:val="decimal"/>
      <w:lvlText w:val=""/>
      <w:lvlJc w:val="left"/>
    </w:lvl>
    <w:lvl w:ilvl="5" w:tplc="A84E6D68">
      <w:numFmt w:val="decimal"/>
      <w:lvlText w:val=""/>
      <w:lvlJc w:val="left"/>
    </w:lvl>
    <w:lvl w:ilvl="6" w:tplc="94FAA32C">
      <w:numFmt w:val="decimal"/>
      <w:lvlText w:val=""/>
      <w:lvlJc w:val="left"/>
    </w:lvl>
    <w:lvl w:ilvl="7" w:tplc="489C1E0C">
      <w:numFmt w:val="decimal"/>
      <w:lvlText w:val=""/>
      <w:lvlJc w:val="left"/>
    </w:lvl>
    <w:lvl w:ilvl="8" w:tplc="3A52CC12">
      <w:numFmt w:val="decimal"/>
      <w:lvlText w:val=""/>
      <w:lvlJc w:val="left"/>
    </w:lvl>
  </w:abstractNum>
  <w:abstractNum w:abstractNumId="6" w15:restartNumberingAfterBreak="0">
    <w:nsid w:val="FFFFFF83"/>
    <w:multiLevelType w:val="hybridMultilevel"/>
    <w:tmpl w:val="14BCF3A4"/>
    <w:lvl w:ilvl="0" w:tplc="C330A0EA">
      <w:start w:val="1"/>
      <w:numFmt w:val="bullet"/>
      <w:pStyle w:val="StyleBulletsPatternClearCustomColorRGB238"/>
      <w:lvlText w:val=""/>
      <w:lvlJc w:val="left"/>
      <w:pPr>
        <w:tabs>
          <w:tab w:val="num" w:pos="643"/>
        </w:tabs>
        <w:ind w:left="643" w:hanging="360"/>
      </w:pPr>
      <w:rPr>
        <w:rFonts w:ascii="Symbol" w:hAnsi="Symbol" w:hint="default"/>
      </w:rPr>
    </w:lvl>
    <w:lvl w:ilvl="1" w:tplc="C7DE353A">
      <w:numFmt w:val="decimal"/>
      <w:lvlText w:val=""/>
      <w:lvlJc w:val="left"/>
    </w:lvl>
    <w:lvl w:ilvl="2" w:tplc="770A4600">
      <w:numFmt w:val="decimal"/>
      <w:lvlText w:val=""/>
      <w:lvlJc w:val="left"/>
    </w:lvl>
    <w:lvl w:ilvl="3" w:tplc="E8E8CCA0">
      <w:numFmt w:val="decimal"/>
      <w:lvlText w:val=""/>
      <w:lvlJc w:val="left"/>
    </w:lvl>
    <w:lvl w:ilvl="4" w:tplc="C226D2EC">
      <w:numFmt w:val="decimal"/>
      <w:lvlText w:val=""/>
      <w:lvlJc w:val="left"/>
    </w:lvl>
    <w:lvl w:ilvl="5" w:tplc="4904A74A">
      <w:numFmt w:val="decimal"/>
      <w:lvlText w:val=""/>
      <w:lvlJc w:val="left"/>
    </w:lvl>
    <w:lvl w:ilvl="6" w:tplc="4A38971A">
      <w:numFmt w:val="decimal"/>
      <w:lvlText w:val=""/>
      <w:lvlJc w:val="left"/>
    </w:lvl>
    <w:lvl w:ilvl="7" w:tplc="51908B5E">
      <w:numFmt w:val="decimal"/>
      <w:lvlText w:val=""/>
      <w:lvlJc w:val="left"/>
    </w:lvl>
    <w:lvl w:ilvl="8" w:tplc="FB7C6242">
      <w:numFmt w:val="decimal"/>
      <w:lvlText w:val=""/>
      <w:lvlJc w:val="left"/>
    </w:lvl>
  </w:abstractNum>
  <w:abstractNum w:abstractNumId="7" w15:restartNumberingAfterBreak="0">
    <w:nsid w:val="FFFFFF89"/>
    <w:multiLevelType w:val="hybridMultilevel"/>
    <w:tmpl w:val="88465A22"/>
    <w:lvl w:ilvl="0" w:tplc="683418DC">
      <w:start w:val="1"/>
      <w:numFmt w:val="bullet"/>
      <w:lvlText w:val=""/>
      <w:lvlJc w:val="left"/>
      <w:pPr>
        <w:tabs>
          <w:tab w:val="num" w:pos="360"/>
        </w:tabs>
        <w:ind w:left="360" w:hanging="360"/>
      </w:pPr>
      <w:rPr>
        <w:rFonts w:ascii="Symbol" w:hAnsi="Symbol" w:hint="default"/>
      </w:rPr>
    </w:lvl>
    <w:lvl w:ilvl="1" w:tplc="F7DAFB28">
      <w:numFmt w:val="decimal"/>
      <w:lvlText w:val=""/>
      <w:lvlJc w:val="left"/>
    </w:lvl>
    <w:lvl w:ilvl="2" w:tplc="EA7640BE">
      <w:numFmt w:val="decimal"/>
      <w:lvlText w:val=""/>
      <w:lvlJc w:val="left"/>
    </w:lvl>
    <w:lvl w:ilvl="3" w:tplc="31980076">
      <w:numFmt w:val="decimal"/>
      <w:lvlText w:val=""/>
      <w:lvlJc w:val="left"/>
    </w:lvl>
    <w:lvl w:ilvl="4" w:tplc="EEB07542">
      <w:numFmt w:val="decimal"/>
      <w:lvlText w:val=""/>
      <w:lvlJc w:val="left"/>
    </w:lvl>
    <w:lvl w:ilvl="5" w:tplc="033C70F4">
      <w:numFmt w:val="decimal"/>
      <w:lvlText w:val=""/>
      <w:lvlJc w:val="left"/>
    </w:lvl>
    <w:lvl w:ilvl="6" w:tplc="B320801E">
      <w:numFmt w:val="decimal"/>
      <w:lvlText w:val=""/>
      <w:lvlJc w:val="left"/>
    </w:lvl>
    <w:lvl w:ilvl="7" w:tplc="5BAA2518">
      <w:numFmt w:val="decimal"/>
      <w:lvlText w:val=""/>
      <w:lvlJc w:val="left"/>
    </w:lvl>
    <w:lvl w:ilvl="8" w:tplc="5204D922">
      <w:numFmt w:val="decimal"/>
      <w:lvlText w:val=""/>
      <w:lvlJc w:val="left"/>
    </w:lvl>
  </w:abstractNum>
  <w:abstractNum w:abstractNumId="8" w15:restartNumberingAfterBreak="0">
    <w:nsid w:val="FFFFFFFE"/>
    <w:multiLevelType w:val="hybridMultilevel"/>
    <w:tmpl w:val="FFFFFFFF"/>
    <w:lvl w:ilvl="0" w:tplc="6D720E98">
      <w:numFmt w:val="decimal"/>
      <w:pStyle w:val="NormalSubitem"/>
      <w:lvlText w:val="*"/>
      <w:lvlJc w:val="left"/>
    </w:lvl>
    <w:lvl w:ilvl="1" w:tplc="1E0881B8">
      <w:numFmt w:val="decimal"/>
      <w:lvlText w:val=""/>
      <w:lvlJc w:val="left"/>
    </w:lvl>
    <w:lvl w:ilvl="2" w:tplc="066A5A56">
      <w:numFmt w:val="decimal"/>
      <w:lvlText w:val=""/>
      <w:lvlJc w:val="left"/>
    </w:lvl>
    <w:lvl w:ilvl="3" w:tplc="EE282C66">
      <w:numFmt w:val="decimal"/>
      <w:lvlText w:val=""/>
      <w:lvlJc w:val="left"/>
    </w:lvl>
    <w:lvl w:ilvl="4" w:tplc="97CC1AFC">
      <w:numFmt w:val="decimal"/>
      <w:lvlText w:val=""/>
      <w:lvlJc w:val="left"/>
    </w:lvl>
    <w:lvl w:ilvl="5" w:tplc="B232A494">
      <w:numFmt w:val="decimal"/>
      <w:lvlText w:val=""/>
      <w:lvlJc w:val="left"/>
    </w:lvl>
    <w:lvl w:ilvl="6" w:tplc="6E449F48">
      <w:numFmt w:val="decimal"/>
      <w:lvlText w:val=""/>
      <w:lvlJc w:val="left"/>
    </w:lvl>
    <w:lvl w:ilvl="7" w:tplc="F5C2C4E6">
      <w:numFmt w:val="decimal"/>
      <w:lvlText w:val=""/>
      <w:lvlJc w:val="left"/>
    </w:lvl>
    <w:lvl w:ilvl="8" w:tplc="68481E6E">
      <w:numFmt w:val="decimal"/>
      <w:lvlText w:val=""/>
      <w:lvlJc w:val="left"/>
    </w:lvl>
  </w:abstractNum>
  <w:abstractNum w:abstractNumId="9" w15:restartNumberingAfterBreak="0">
    <w:nsid w:val="01C462AC"/>
    <w:multiLevelType w:val="hybridMultilevel"/>
    <w:tmpl w:val="A31A88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022A3B6E"/>
    <w:multiLevelType w:val="multilevel"/>
    <w:tmpl w:val="728ABC9E"/>
    <w:lvl w:ilvl="0">
      <w:start w:val="1"/>
      <w:numFmt w:val="upperRoman"/>
      <w:suff w:val="space"/>
      <w:lvlText w:val="Section %1"/>
      <w:lvlJc w:val="left"/>
      <w:pPr>
        <w:ind w:left="432" w:hanging="432"/>
      </w:pPr>
      <w:rPr>
        <w:rFonts w:hint="default"/>
      </w:rPr>
    </w:lvl>
    <w:lvl w:ilvl="1">
      <w:start w:val="1"/>
      <w:numFmt w:val="upperRoman"/>
      <w:suff w:val="space"/>
      <w:lvlText w:val="Sub-Section %1.%2"/>
      <w:lvlJc w:val="left"/>
      <w:pPr>
        <w:ind w:left="576" w:hanging="576"/>
      </w:pPr>
      <w:rPr>
        <w:rFonts w:hint="default"/>
      </w:rPr>
    </w:lvl>
    <w:lvl w:ilvl="2">
      <w:start w:val="1"/>
      <w:numFmt w:val="decimal"/>
      <w:suff w:val="space"/>
      <w:lvlText w:val="%1.%2.%3"/>
      <w:lvlJc w:val="left"/>
      <w:pPr>
        <w:ind w:left="720" w:hanging="720"/>
      </w:pPr>
      <w:rPr>
        <w:rFonts w:hint="default"/>
        <w:sz w:val="28"/>
        <w:szCs w:val="28"/>
      </w:rPr>
    </w:lvl>
    <w:lvl w:ilvl="3">
      <w:start w:val="1"/>
      <w:numFmt w:val="decimal"/>
      <w:suff w:val="space"/>
      <w:lvlText w:val="%1.%2.%3.%4"/>
      <w:lvlJc w:val="left"/>
      <w:pPr>
        <w:ind w:left="2664" w:hanging="864"/>
      </w:pPr>
      <w:rPr>
        <w:rFonts w:hint="default"/>
        <w:sz w:val="28"/>
        <w:szCs w:val="28"/>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1" w15:restartNumberingAfterBreak="0">
    <w:nsid w:val="03713702"/>
    <w:multiLevelType w:val="hybridMultilevel"/>
    <w:tmpl w:val="275AE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34DA9"/>
    <w:multiLevelType w:val="hybridMultilevel"/>
    <w:tmpl w:val="FFFFFFFF"/>
    <w:lvl w:ilvl="0" w:tplc="FF8C3804">
      <w:start w:val="1"/>
      <w:numFmt w:val="bullet"/>
      <w:lvlText w:val=""/>
      <w:lvlJc w:val="left"/>
      <w:pPr>
        <w:ind w:left="720" w:hanging="360"/>
      </w:pPr>
      <w:rPr>
        <w:rFonts w:ascii="Symbol" w:hAnsi="Symbol" w:hint="default"/>
      </w:rPr>
    </w:lvl>
    <w:lvl w:ilvl="1" w:tplc="69C64E20">
      <w:start w:val="1"/>
      <w:numFmt w:val="bullet"/>
      <w:lvlText w:val="o"/>
      <w:lvlJc w:val="left"/>
      <w:pPr>
        <w:ind w:left="1440" w:hanging="360"/>
      </w:pPr>
      <w:rPr>
        <w:rFonts w:ascii="Courier New" w:hAnsi="Courier New" w:hint="default"/>
      </w:rPr>
    </w:lvl>
    <w:lvl w:ilvl="2" w:tplc="A2B0E2A8">
      <w:start w:val="1"/>
      <w:numFmt w:val="bullet"/>
      <w:lvlText w:val=""/>
      <w:lvlJc w:val="left"/>
      <w:pPr>
        <w:ind w:left="2160" w:hanging="360"/>
      </w:pPr>
      <w:rPr>
        <w:rFonts w:ascii="Wingdings" w:hAnsi="Wingdings" w:hint="default"/>
      </w:rPr>
    </w:lvl>
    <w:lvl w:ilvl="3" w:tplc="E56A9B48">
      <w:start w:val="1"/>
      <w:numFmt w:val="bullet"/>
      <w:lvlText w:val=""/>
      <w:lvlJc w:val="left"/>
      <w:pPr>
        <w:ind w:left="2880" w:hanging="360"/>
      </w:pPr>
      <w:rPr>
        <w:rFonts w:ascii="Symbol" w:hAnsi="Symbol" w:hint="default"/>
      </w:rPr>
    </w:lvl>
    <w:lvl w:ilvl="4" w:tplc="AA924C84">
      <w:start w:val="1"/>
      <w:numFmt w:val="bullet"/>
      <w:lvlText w:val="o"/>
      <w:lvlJc w:val="left"/>
      <w:pPr>
        <w:ind w:left="3600" w:hanging="360"/>
      </w:pPr>
      <w:rPr>
        <w:rFonts w:ascii="Courier New" w:hAnsi="Courier New" w:hint="default"/>
      </w:rPr>
    </w:lvl>
    <w:lvl w:ilvl="5" w:tplc="C6DCA0D2">
      <w:start w:val="1"/>
      <w:numFmt w:val="bullet"/>
      <w:lvlText w:val=""/>
      <w:lvlJc w:val="left"/>
      <w:pPr>
        <w:ind w:left="4320" w:hanging="360"/>
      </w:pPr>
      <w:rPr>
        <w:rFonts w:ascii="Wingdings" w:hAnsi="Wingdings" w:hint="default"/>
      </w:rPr>
    </w:lvl>
    <w:lvl w:ilvl="6" w:tplc="0B2E2578">
      <w:start w:val="1"/>
      <w:numFmt w:val="bullet"/>
      <w:lvlText w:val=""/>
      <w:lvlJc w:val="left"/>
      <w:pPr>
        <w:ind w:left="5040" w:hanging="360"/>
      </w:pPr>
      <w:rPr>
        <w:rFonts w:ascii="Symbol" w:hAnsi="Symbol" w:hint="default"/>
      </w:rPr>
    </w:lvl>
    <w:lvl w:ilvl="7" w:tplc="E648DD74">
      <w:start w:val="1"/>
      <w:numFmt w:val="bullet"/>
      <w:lvlText w:val="o"/>
      <w:lvlJc w:val="left"/>
      <w:pPr>
        <w:ind w:left="5760" w:hanging="360"/>
      </w:pPr>
      <w:rPr>
        <w:rFonts w:ascii="Courier New" w:hAnsi="Courier New" w:hint="default"/>
      </w:rPr>
    </w:lvl>
    <w:lvl w:ilvl="8" w:tplc="53FE931C">
      <w:start w:val="1"/>
      <w:numFmt w:val="bullet"/>
      <w:lvlText w:val=""/>
      <w:lvlJc w:val="left"/>
      <w:pPr>
        <w:ind w:left="6480" w:hanging="360"/>
      </w:pPr>
      <w:rPr>
        <w:rFonts w:ascii="Wingdings" w:hAnsi="Wingdings" w:hint="default"/>
      </w:rPr>
    </w:lvl>
  </w:abstractNum>
  <w:abstractNum w:abstractNumId="13" w15:restartNumberingAfterBreak="0">
    <w:nsid w:val="07DE014F"/>
    <w:multiLevelType w:val="hybridMultilevel"/>
    <w:tmpl w:val="E8824D90"/>
    <w:lvl w:ilvl="0" w:tplc="4E86E09A">
      <w:start w:val="1"/>
      <w:numFmt w:val="bullet"/>
      <w:pStyle w:val="DoubleIndent"/>
      <w:lvlText w:val="-"/>
      <w:lvlJc w:val="left"/>
      <w:pPr>
        <w:tabs>
          <w:tab w:val="num" w:pos="1134"/>
        </w:tabs>
        <w:ind w:left="1134" w:hanging="567"/>
      </w:pPr>
      <w:rPr>
        <w:rFonts w:ascii="Times New Roman" w:hAnsi="Times New Roman" w:hint="default"/>
      </w:rPr>
    </w:lvl>
    <w:lvl w:ilvl="1" w:tplc="2CFAD02E">
      <w:numFmt w:val="decimal"/>
      <w:lvlText w:val=""/>
      <w:lvlJc w:val="left"/>
    </w:lvl>
    <w:lvl w:ilvl="2" w:tplc="EFD46278">
      <w:numFmt w:val="decimal"/>
      <w:lvlText w:val=""/>
      <w:lvlJc w:val="left"/>
    </w:lvl>
    <w:lvl w:ilvl="3" w:tplc="EED2A2CE">
      <w:numFmt w:val="decimal"/>
      <w:lvlText w:val=""/>
      <w:lvlJc w:val="left"/>
    </w:lvl>
    <w:lvl w:ilvl="4" w:tplc="375E6FC6">
      <w:numFmt w:val="decimal"/>
      <w:lvlText w:val=""/>
      <w:lvlJc w:val="left"/>
    </w:lvl>
    <w:lvl w:ilvl="5" w:tplc="81A4E244">
      <w:numFmt w:val="decimal"/>
      <w:lvlText w:val=""/>
      <w:lvlJc w:val="left"/>
    </w:lvl>
    <w:lvl w:ilvl="6" w:tplc="C6CAC928">
      <w:numFmt w:val="decimal"/>
      <w:lvlText w:val=""/>
      <w:lvlJc w:val="left"/>
    </w:lvl>
    <w:lvl w:ilvl="7" w:tplc="AC4ED516">
      <w:numFmt w:val="decimal"/>
      <w:lvlText w:val=""/>
      <w:lvlJc w:val="left"/>
    </w:lvl>
    <w:lvl w:ilvl="8" w:tplc="56207CA0">
      <w:numFmt w:val="decimal"/>
      <w:lvlText w:val=""/>
      <w:lvlJc w:val="left"/>
    </w:lvl>
  </w:abstractNum>
  <w:abstractNum w:abstractNumId="14" w15:restartNumberingAfterBreak="0">
    <w:nsid w:val="08B35BFD"/>
    <w:multiLevelType w:val="hybridMultilevel"/>
    <w:tmpl w:val="BD667E32"/>
    <w:lvl w:ilvl="0" w:tplc="BAA0383E">
      <w:start w:val="1"/>
      <w:numFmt w:val="bullet"/>
      <w:pStyle w:val="emcsAPtablebullet1"/>
      <w:lvlText w:val=""/>
      <w:lvlJc w:val="left"/>
      <w:pPr>
        <w:tabs>
          <w:tab w:val="num" w:pos="284"/>
        </w:tabs>
        <w:ind w:left="284" w:hanging="284"/>
      </w:pPr>
      <w:rPr>
        <w:rFonts w:ascii="Symbol" w:hAnsi="Symbol" w:hint="default"/>
        <w:color w:val="auto"/>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D552B7D"/>
    <w:multiLevelType w:val="hybridMultilevel"/>
    <w:tmpl w:val="85300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0B7201"/>
    <w:multiLevelType w:val="hybridMultilevel"/>
    <w:tmpl w:val="D1625A42"/>
    <w:name w:val="ListNumberNumbering"/>
    <w:lvl w:ilvl="0" w:tplc="774AF422">
      <w:start w:val="1"/>
      <w:numFmt w:val="decimal"/>
      <w:pStyle w:val="ListNumber"/>
      <w:lvlText w:val="(%1)"/>
      <w:lvlJc w:val="left"/>
      <w:pPr>
        <w:tabs>
          <w:tab w:val="num" w:pos="454"/>
        </w:tabs>
        <w:ind w:left="454" w:hanging="454"/>
      </w:pPr>
    </w:lvl>
    <w:lvl w:ilvl="1" w:tplc="640E017C">
      <w:start w:val="1"/>
      <w:numFmt w:val="lowerLetter"/>
      <w:pStyle w:val="ListNumberLevel2"/>
      <w:lvlText w:val="(%2)"/>
      <w:lvlJc w:val="left"/>
      <w:pPr>
        <w:tabs>
          <w:tab w:val="num" w:pos="907"/>
        </w:tabs>
        <w:ind w:left="907" w:hanging="453"/>
      </w:pPr>
    </w:lvl>
    <w:lvl w:ilvl="2" w:tplc="2B8611F0">
      <w:start w:val="1"/>
      <w:numFmt w:val="bullet"/>
      <w:pStyle w:val="ListNumberLevel3"/>
      <w:lvlText w:val="–"/>
      <w:lvlJc w:val="left"/>
      <w:pPr>
        <w:tabs>
          <w:tab w:val="num" w:pos="1361"/>
        </w:tabs>
        <w:ind w:left="1361" w:hanging="454"/>
      </w:pPr>
      <w:rPr>
        <w:rFonts w:ascii="Times New Roman" w:hAnsi="Times New Roman"/>
      </w:rPr>
    </w:lvl>
    <w:lvl w:ilvl="3" w:tplc="7D28D7BC">
      <w:start w:val="1"/>
      <w:numFmt w:val="bullet"/>
      <w:pStyle w:val="ListNumberLevel4"/>
      <w:lvlText w:val=""/>
      <w:lvlJc w:val="left"/>
      <w:pPr>
        <w:tabs>
          <w:tab w:val="num" w:pos="1814"/>
        </w:tabs>
        <w:ind w:left="1814" w:hanging="453"/>
      </w:pPr>
      <w:rPr>
        <w:rFonts w:ascii="Symbol" w:hAnsi="Symbol"/>
      </w:rPr>
    </w:lvl>
    <w:lvl w:ilvl="4" w:tplc="FA24FE54">
      <w:numFmt w:val="none"/>
      <w:lvlText w:val=""/>
      <w:lvlJc w:val="left"/>
    </w:lvl>
    <w:lvl w:ilvl="5" w:tplc="8626CF38">
      <w:numFmt w:val="none"/>
      <w:lvlText w:val=""/>
      <w:lvlJc w:val="left"/>
    </w:lvl>
    <w:lvl w:ilvl="6" w:tplc="57EC5C90">
      <w:numFmt w:val="none"/>
      <w:lvlText w:val=""/>
      <w:lvlJc w:val="left"/>
    </w:lvl>
    <w:lvl w:ilvl="7" w:tplc="7EB0CE10">
      <w:numFmt w:val="none"/>
      <w:lvlText w:val=""/>
      <w:lvlJc w:val="left"/>
    </w:lvl>
    <w:lvl w:ilvl="8" w:tplc="D10C41A2">
      <w:numFmt w:val="none"/>
      <w:lvlText w:val=""/>
      <w:lvlJc w:val="left"/>
    </w:lvl>
  </w:abstractNum>
  <w:abstractNum w:abstractNumId="17" w15:restartNumberingAfterBreak="0">
    <w:nsid w:val="12AC7FDB"/>
    <w:multiLevelType w:val="hybridMultilevel"/>
    <w:tmpl w:val="FCE8006A"/>
    <w:lvl w:ilvl="0" w:tplc="CDBC48DC">
      <w:start w:val="1"/>
      <w:numFmt w:val="bullet"/>
      <w:pStyle w:val="Pages"/>
      <w:lvlText w:val=""/>
      <w:lvlJc w:val="left"/>
      <w:pPr>
        <w:tabs>
          <w:tab w:val="num" w:pos="720"/>
        </w:tabs>
        <w:ind w:left="720" w:hanging="720"/>
      </w:pPr>
      <w:rPr>
        <w:rFonts w:ascii="Symbol" w:hAnsi="Symbol" w:hint="default"/>
      </w:rPr>
    </w:lvl>
    <w:lvl w:ilvl="1" w:tplc="82266AC6">
      <w:numFmt w:val="decimal"/>
      <w:lvlText w:val=""/>
      <w:lvlJc w:val="left"/>
    </w:lvl>
    <w:lvl w:ilvl="2" w:tplc="84CAE3E6">
      <w:numFmt w:val="decimal"/>
      <w:lvlText w:val=""/>
      <w:lvlJc w:val="left"/>
    </w:lvl>
    <w:lvl w:ilvl="3" w:tplc="9950FC82">
      <w:numFmt w:val="decimal"/>
      <w:lvlText w:val=""/>
      <w:lvlJc w:val="left"/>
    </w:lvl>
    <w:lvl w:ilvl="4" w:tplc="9D16C7B4">
      <w:numFmt w:val="decimal"/>
      <w:lvlText w:val=""/>
      <w:lvlJc w:val="left"/>
    </w:lvl>
    <w:lvl w:ilvl="5" w:tplc="BBBA47B2">
      <w:numFmt w:val="decimal"/>
      <w:lvlText w:val=""/>
      <w:lvlJc w:val="left"/>
    </w:lvl>
    <w:lvl w:ilvl="6" w:tplc="E11A1D24">
      <w:numFmt w:val="decimal"/>
      <w:lvlText w:val=""/>
      <w:lvlJc w:val="left"/>
    </w:lvl>
    <w:lvl w:ilvl="7" w:tplc="6B7C0B98">
      <w:numFmt w:val="decimal"/>
      <w:lvlText w:val=""/>
      <w:lvlJc w:val="left"/>
    </w:lvl>
    <w:lvl w:ilvl="8" w:tplc="1062D7FC">
      <w:numFmt w:val="decimal"/>
      <w:lvlText w:val=""/>
      <w:lvlJc w:val="left"/>
    </w:lvl>
  </w:abstractNum>
  <w:abstractNum w:abstractNumId="18" w15:restartNumberingAfterBreak="0">
    <w:nsid w:val="12FC00DF"/>
    <w:multiLevelType w:val="hybridMultilevel"/>
    <w:tmpl w:val="E3A014D6"/>
    <w:lvl w:ilvl="0" w:tplc="77FA1B4A">
      <w:start w:val="1"/>
      <w:numFmt w:val="bullet"/>
      <w:pStyle w:val="NormalSubitemLast"/>
      <w:lvlText w:val=""/>
      <w:lvlJc w:val="left"/>
      <w:pPr>
        <w:tabs>
          <w:tab w:val="num" w:pos="2552"/>
        </w:tabs>
        <w:ind w:left="2552" w:hanging="397"/>
      </w:pPr>
      <w:rPr>
        <w:rFonts w:ascii="Wingdings" w:hAnsi="Wingdings" w:hint="default"/>
        <w:sz w:val="16"/>
      </w:rPr>
    </w:lvl>
    <w:lvl w:ilvl="1" w:tplc="6338DB8E">
      <w:numFmt w:val="decimal"/>
      <w:lvlText w:val=""/>
      <w:lvlJc w:val="left"/>
    </w:lvl>
    <w:lvl w:ilvl="2" w:tplc="98568F14">
      <w:numFmt w:val="decimal"/>
      <w:lvlText w:val=""/>
      <w:lvlJc w:val="left"/>
    </w:lvl>
    <w:lvl w:ilvl="3" w:tplc="8CB6BB38">
      <w:numFmt w:val="decimal"/>
      <w:lvlText w:val=""/>
      <w:lvlJc w:val="left"/>
    </w:lvl>
    <w:lvl w:ilvl="4" w:tplc="DC0EA9CA">
      <w:numFmt w:val="decimal"/>
      <w:lvlText w:val=""/>
      <w:lvlJc w:val="left"/>
    </w:lvl>
    <w:lvl w:ilvl="5" w:tplc="59547FE6">
      <w:numFmt w:val="decimal"/>
      <w:lvlText w:val=""/>
      <w:lvlJc w:val="left"/>
    </w:lvl>
    <w:lvl w:ilvl="6" w:tplc="FA902168">
      <w:numFmt w:val="decimal"/>
      <w:lvlText w:val=""/>
      <w:lvlJc w:val="left"/>
    </w:lvl>
    <w:lvl w:ilvl="7" w:tplc="0C905442">
      <w:numFmt w:val="decimal"/>
      <w:lvlText w:val=""/>
      <w:lvlJc w:val="left"/>
    </w:lvl>
    <w:lvl w:ilvl="8" w:tplc="0096F432">
      <w:numFmt w:val="decimal"/>
      <w:lvlText w:val=""/>
      <w:lvlJc w:val="left"/>
    </w:lvl>
  </w:abstractNum>
  <w:abstractNum w:abstractNumId="19" w15:restartNumberingAfterBreak="0">
    <w:nsid w:val="14220248"/>
    <w:multiLevelType w:val="hybridMultilevel"/>
    <w:tmpl w:val="6C8CC7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49757E"/>
    <w:multiLevelType w:val="hybridMultilevel"/>
    <w:tmpl w:val="57329E20"/>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178D3859"/>
    <w:multiLevelType w:val="hybridMultilevel"/>
    <w:tmpl w:val="FA68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D62E22"/>
    <w:multiLevelType w:val="hybridMultilevel"/>
    <w:tmpl w:val="3E0E150E"/>
    <w:lvl w:ilvl="0" w:tplc="26C476B4">
      <w:start w:val="1"/>
      <w:numFmt w:val="bullet"/>
      <w:pStyle w:val="NormalItemLast"/>
      <w:lvlText w:val=""/>
      <w:lvlJc w:val="left"/>
      <w:pPr>
        <w:tabs>
          <w:tab w:val="num" w:pos="2552"/>
        </w:tabs>
        <w:ind w:left="2552" w:hanging="397"/>
      </w:pPr>
      <w:rPr>
        <w:rFonts w:ascii="Wingdings" w:hAnsi="Wingdings" w:hint="default"/>
        <w:sz w:val="14"/>
      </w:rPr>
    </w:lvl>
    <w:lvl w:ilvl="1" w:tplc="68D29F94">
      <w:numFmt w:val="decimal"/>
      <w:lvlText w:val=""/>
      <w:lvlJc w:val="left"/>
    </w:lvl>
    <w:lvl w:ilvl="2" w:tplc="9DDA2C92">
      <w:numFmt w:val="decimal"/>
      <w:lvlText w:val=""/>
      <w:lvlJc w:val="left"/>
    </w:lvl>
    <w:lvl w:ilvl="3" w:tplc="49DCF730">
      <w:numFmt w:val="decimal"/>
      <w:lvlText w:val=""/>
      <w:lvlJc w:val="left"/>
    </w:lvl>
    <w:lvl w:ilvl="4" w:tplc="926808AE">
      <w:numFmt w:val="decimal"/>
      <w:lvlText w:val=""/>
      <w:lvlJc w:val="left"/>
    </w:lvl>
    <w:lvl w:ilvl="5" w:tplc="79B0DC98">
      <w:numFmt w:val="decimal"/>
      <w:lvlText w:val=""/>
      <w:lvlJc w:val="left"/>
    </w:lvl>
    <w:lvl w:ilvl="6" w:tplc="4BB606BC">
      <w:numFmt w:val="decimal"/>
      <w:lvlText w:val=""/>
      <w:lvlJc w:val="left"/>
    </w:lvl>
    <w:lvl w:ilvl="7" w:tplc="BEBCBCC2">
      <w:numFmt w:val="decimal"/>
      <w:lvlText w:val=""/>
      <w:lvlJc w:val="left"/>
    </w:lvl>
    <w:lvl w:ilvl="8" w:tplc="04BAB34A">
      <w:numFmt w:val="decimal"/>
      <w:lvlText w:val=""/>
      <w:lvlJc w:val="left"/>
    </w:lvl>
  </w:abstractNum>
  <w:abstractNum w:abstractNumId="23" w15:restartNumberingAfterBreak="0">
    <w:nsid w:val="1C505E93"/>
    <w:multiLevelType w:val="hybridMultilevel"/>
    <w:tmpl w:val="DCC06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F1D4408"/>
    <w:multiLevelType w:val="hybridMultilevel"/>
    <w:tmpl w:val="2DEE7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9D752F"/>
    <w:multiLevelType w:val="hybridMultilevel"/>
    <w:tmpl w:val="9B6AD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27" w15:restartNumberingAfterBreak="0">
    <w:nsid w:val="283A752D"/>
    <w:multiLevelType w:val="hybridMultilevel"/>
    <w:tmpl w:val="8E7494D8"/>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A4E2394"/>
    <w:multiLevelType w:val="hybridMultilevel"/>
    <w:tmpl w:val="31E4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463AFF"/>
    <w:multiLevelType w:val="hybridMultilevel"/>
    <w:tmpl w:val="A9327078"/>
    <w:lvl w:ilvl="0" w:tplc="1C4287CE">
      <w:start w:val="1"/>
      <w:numFmt w:val="decimal"/>
      <w:pStyle w:val="ListNumbers"/>
      <w:lvlText w:val="%1."/>
      <w:lvlJc w:val="left"/>
      <w:pPr>
        <w:ind w:left="720" w:hanging="360"/>
      </w:pPr>
      <w:rPr>
        <w:rFonts w:hint="default"/>
      </w:rPr>
    </w:lvl>
    <w:lvl w:ilvl="1" w:tplc="4D5C3EE8">
      <w:start w:val="1"/>
      <w:numFmt w:val="lowerLetter"/>
      <w:lvlText w:val="%2."/>
      <w:lvlJc w:val="left"/>
      <w:pPr>
        <w:ind w:left="1080" w:hanging="360"/>
      </w:pPr>
      <w:rPr>
        <w:rFonts w:hint="default"/>
      </w:rPr>
    </w:lvl>
    <w:lvl w:ilvl="2" w:tplc="9AAC5A56">
      <w:start w:val="1"/>
      <w:numFmt w:val="lowerRoman"/>
      <w:lvlText w:val="%3."/>
      <w:lvlJc w:val="left"/>
      <w:pPr>
        <w:ind w:left="1440" w:hanging="360"/>
      </w:pPr>
      <w:rPr>
        <w:rFonts w:hint="default"/>
      </w:rPr>
    </w:lvl>
    <w:lvl w:ilvl="3" w:tplc="28882FF0">
      <w:start w:val="1"/>
      <w:numFmt w:val="decimal"/>
      <w:lvlText w:val="%4)"/>
      <w:lvlJc w:val="left"/>
      <w:pPr>
        <w:ind w:left="1800" w:hanging="360"/>
      </w:pPr>
      <w:rPr>
        <w:rFonts w:hint="default"/>
      </w:rPr>
    </w:lvl>
    <w:lvl w:ilvl="4" w:tplc="58ECBEE4">
      <w:start w:val="1"/>
      <w:numFmt w:val="lowerLetter"/>
      <w:lvlText w:val="%5)"/>
      <w:lvlJc w:val="left"/>
      <w:pPr>
        <w:ind w:left="2160" w:hanging="360"/>
      </w:pPr>
      <w:rPr>
        <w:rFonts w:hint="default"/>
      </w:rPr>
    </w:lvl>
    <w:lvl w:ilvl="5" w:tplc="AC0E08D2">
      <w:start w:val="1"/>
      <w:numFmt w:val="lowerRoman"/>
      <w:lvlText w:val="%6)"/>
      <w:lvlJc w:val="left"/>
      <w:pPr>
        <w:ind w:left="2520" w:hanging="360"/>
      </w:pPr>
      <w:rPr>
        <w:rFonts w:hint="default"/>
      </w:rPr>
    </w:lvl>
    <w:lvl w:ilvl="6" w:tplc="D91CB8C6">
      <w:start w:val="1"/>
      <w:numFmt w:val="decimal"/>
      <w:lvlText w:val="(%7)"/>
      <w:lvlJc w:val="left"/>
      <w:pPr>
        <w:ind w:left="2880" w:hanging="360"/>
      </w:pPr>
      <w:rPr>
        <w:rFonts w:hint="default"/>
      </w:rPr>
    </w:lvl>
    <w:lvl w:ilvl="7" w:tplc="FA0E822A">
      <w:start w:val="1"/>
      <w:numFmt w:val="lowerLetter"/>
      <w:lvlText w:val="(%8)"/>
      <w:lvlJc w:val="left"/>
      <w:pPr>
        <w:ind w:left="3240" w:hanging="360"/>
      </w:pPr>
      <w:rPr>
        <w:rFonts w:hint="default"/>
      </w:rPr>
    </w:lvl>
    <w:lvl w:ilvl="8" w:tplc="26BC5A10">
      <w:start w:val="1"/>
      <w:numFmt w:val="lowerRoman"/>
      <w:lvlText w:val="(%9)"/>
      <w:lvlJc w:val="left"/>
      <w:pPr>
        <w:ind w:left="3600" w:hanging="360"/>
      </w:pPr>
      <w:rPr>
        <w:rFonts w:hint="default"/>
      </w:rPr>
    </w:lvl>
  </w:abstractNum>
  <w:abstractNum w:abstractNumId="31" w15:restartNumberingAfterBreak="0">
    <w:nsid w:val="2C492CC9"/>
    <w:multiLevelType w:val="hybridMultilevel"/>
    <w:tmpl w:val="D82EEFC4"/>
    <w:styleLink w:val="Style7"/>
    <w:lvl w:ilvl="0" w:tplc="D580208E">
      <w:start w:val="1"/>
      <w:numFmt w:val="decimal"/>
      <w:lvlText w:val="%1."/>
      <w:lvlJc w:val="left"/>
      <w:pPr>
        <w:ind w:left="360" w:hanging="360"/>
      </w:pPr>
      <w:rPr>
        <w:rFonts w:hint="default"/>
      </w:rPr>
    </w:lvl>
    <w:lvl w:ilvl="1" w:tplc="43769066">
      <w:start w:val="1"/>
      <w:numFmt w:val="lowerLetter"/>
      <w:lvlText w:val="%2)"/>
      <w:lvlJc w:val="left"/>
      <w:pPr>
        <w:ind w:left="720" w:hanging="360"/>
      </w:pPr>
      <w:rPr>
        <w:rFonts w:hint="default"/>
      </w:rPr>
    </w:lvl>
    <w:lvl w:ilvl="2" w:tplc="1DE2A798">
      <w:start w:val="1"/>
      <w:numFmt w:val="lowerRoman"/>
      <w:lvlText w:val="%3)"/>
      <w:lvlJc w:val="left"/>
      <w:pPr>
        <w:ind w:left="1080" w:hanging="360"/>
      </w:pPr>
      <w:rPr>
        <w:rFonts w:hint="default"/>
      </w:rPr>
    </w:lvl>
    <w:lvl w:ilvl="3" w:tplc="E3B66C46">
      <w:start w:val="1"/>
      <w:numFmt w:val="decimal"/>
      <w:lvlText w:val="(%4)"/>
      <w:lvlJc w:val="left"/>
      <w:pPr>
        <w:ind w:left="1440" w:hanging="360"/>
      </w:pPr>
      <w:rPr>
        <w:rFonts w:hint="default"/>
      </w:rPr>
    </w:lvl>
    <w:lvl w:ilvl="4" w:tplc="32869612">
      <w:start w:val="1"/>
      <w:numFmt w:val="lowerLetter"/>
      <w:lvlText w:val="(%5)"/>
      <w:lvlJc w:val="left"/>
      <w:pPr>
        <w:ind w:left="1800" w:hanging="360"/>
      </w:pPr>
      <w:rPr>
        <w:rFonts w:hint="default"/>
      </w:rPr>
    </w:lvl>
    <w:lvl w:ilvl="5" w:tplc="AFD40ACE">
      <w:start w:val="1"/>
      <w:numFmt w:val="lowerRoman"/>
      <w:lvlText w:val="(%6)"/>
      <w:lvlJc w:val="left"/>
      <w:pPr>
        <w:ind w:left="2160" w:hanging="360"/>
      </w:pPr>
      <w:rPr>
        <w:rFonts w:hint="default"/>
      </w:rPr>
    </w:lvl>
    <w:lvl w:ilvl="6" w:tplc="FE90A92C">
      <w:start w:val="1"/>
      <w:numFmt w:val="decimal"/>
      <w:lvlText w:val="%7."/>
      <w:lvlJc w:val="left"/>
      <w:pPr>
        <w:ind w:left="2520" w:hanging="360"/>
      </w:pPr>
      <w:rPr>
        <w:rFonts w:hint="default"/>
      </w:rPr>
    </w:lvl>
    <w:lvl w:ilvl="7" w:tplc="93161E36">
      <w:start w:val="1"/>
      <w:numFmt w:val="lowerLetter"/>
      <w:lvlText w:val="%8."/>
      <w:lvlJc w:val="left"/>
      <w:pPr>
        <w:ind w:left="2880" w:hanging="360"/>
      </w:pPr>
      <w:rPr>
        <w:rFonts w:hint="default"/>
      </w:rPr>
    </w:lvl>
    <w:lvl w:ilvl="8" w:tplc="77CC5C86">
      <w:start w:val="1"/>
      <w:numFmt w:val="lowerRoman"/>
      <w:lvlText w:val="%9."/>
      <w:lvlJc w:val="left"/>
      <w:pPr>
        <w:ind w:left="3240" w:hanging="360"/>
      </w:pPr>
      <w:rPr>
        <w:rFonts w:hint="default"/>
      </w:rPr>
    </w:lvl>
  </w:abstractNum>
  <w:abstractNum w:abstractNumId="32" w15:restartNumberingAfterBreak="0">
    <w:nsid w:val="2CB30D58"/>
    <w:multiLevelType w:val="hybridMultilevel"/>
    <w:tmpl w:val="323A2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293CE3"/>
    <w:multiLevelType w:val="hybridMultilevel"/>
    <w:tmpl w:val="4DC8517E"/>
    <w:name w:val="LegalNumParNumbering"/>
    <w:lvl w:ilvl="0" w:tplc="1BB8CC9A">
      <w:start w:val="1"/>
      <w:numFmt w:val="decimal"/>
      <w:pStyle w:val="LegalNumPar"/>
      <w:lvlText w:val="%1."/>
      <w:lvlJc w:val="left"/>
      <w:pPr>
        <w:tabs>
          <w:tab w:val="num" w:pos="476"/>
        </w:tabs>
        <w:ind w:left="476" w:hanging="476"/>
      </w:pPr>
      <w:rPr>
        <w:rFonts w:hint="default"/>
      </w:rPr>
    </w:lvl>
    <w:lvl w:ilvl="1" w:tplc="AA563AB6">
      <w:start w:val="1"/>
      <w:numFmt w:val="lowerLetter"/>
      <w:pStyle w:val="LegalNumPar2"/>
      <w:lvlText w:val="%2."/>
      <w:lvlJc w:val="left"/>
      <w:pPr>
        <w:tabs>
          <w:tab w:val="num" w:pos="952"/>
        </w:tabs>
        <w:ind w:left="952" w:hanging="476"/>
      </w:pPr>
      <w:rPr>
        <w:rFonts w:hint="default"/>
      </w:rPr>
    </w:lvl>
    <w:lvl w:ilvl="2" w:tplc="DE2E4452">
      <w:start w:val="1"/>
      <w:numFmt w:val="lowerRoman"/>
      <w:pStyle w:val="LegalNumPar3"/>
      <w:lvlText w:val="%3."/>
      <w:lvlJc w:val="left"/>
      <w:pPr>
        <w:tabs>
          <w:tab w:val="num" w:pos="1429"/>
        </w:tabs>
        <w:ind w:left="1429" w:hanging="477"/>
      </w:pPr>
      <w:rPr>
        <w:rFonts w:hint="default"/>
      </w:rPr>
    </w:lvl>
    <w:lvl w:ilvl="3" w:tplc="4E28E80C">
      <w:start w:val="1"/>
      <w:numFmt w:val="decimal"/>
      <w:lvlText w:val="%4."/>
      <w:lvlJc w:val="left"/>
      <w:pPr>
        <w:tabs>
          <w:tab w:val="num" w:pos="1905"/>
        </w:tabs>
        <w:ind w:left="1905" w:hanging="476"/>
      </w:pPr>
      <w:rPr>
        <w:rFonts w:hint="default"/>
      </w:rPr>
    </w:lvl>
    <w:lvl w:ilvl="4" w:tplc="CE08B612">
      <w:start w:val="1"/>
      <w:numFmt w:val="lowerLetter"/>
      <w:lvlText w:val="%5."/>
      <w:lvlJc w:val="left"/>
      <w:pPr>
        <w:tabs>
          <w:tab w:val="num" w:pos="2381"/>
        </w:tabs>
        <w:ind w:left="2381" w:hanging="476"/>
      </w:pPr>
      <w:rPr>
        <w:rFonts w:hint="default"/>
      </w:rPr>
    </w:lvl>
    <w:lvl w:ilvl="5" w:tplc="6284C82E">
      <w:start w:val="1"/>
      <w:numFmt w:val="lowerRoman"/>
      <w:lvlText w:val="%6."/>
      <w:lvlJc w:val="left"/>
      <w:pPr>
        <w:tabs>
          <w:tab w:val="num" w:pos="2857"/>
        </w:tabs>
        <w:ind w:left="2857" w:hanging="476"/>
      </w:pPr>
      <w:rPr>
        <w:rFonts w:hint="default"/>
      </w:rPr>
    </w:lvl>
    <w:lvl w:ilvl="6" w:tplc="4540085A">
      <w:start w:val="1"/>
      <w:numFmt w:val="decimal"/>
      <w:lvlText w:val="%7."/>
      <w:lvlJc w:val="left"/>
      <w:pPr>
        <w:tabs>
          <w:tab w:val="num" w:pos="3334"/>
        </w:tabs>
        <w:ind w:left="3334" w:hanging="477"/>
      </w:pPr>
      <w:rPr>
        <w:rFonts w:hint="default"/>
      </w:rPr>
    </w:lvl>
    <w:lvl w:ilvl="7" w:tplc="A0904CC8">
      <w:start w:val="1"/>
      <w:numFmt w:val="lowerLetter"/>
      <w:lvlText w:val="%8."/>
      <w:lvlJc w:val="left"/>
      <w:pPr>
        <w:tabs>
          <w:tab w:val="num" w:pos="3810"/>
        </w:tabs>
        <w:ind w:left="3810" w:hanging="476"/>
      </w:pPr>
      <w:rPr>
        <w:rFonts w:hint="default"/>
      </w:rPr>
    </w:lvl>
    <w:lvl w:ilvl="8" w:tplc="16BECB8A">
      <w:start w:val="1"/>
      <w:numFmt w:val="lowerRoman"/>
      <w:lvlText w:val="%9."/>
      <w:lvlJc w:val="left"/>
      <w:pPr>
        <w:tabs>
          <w:tab w:val="num" w:pos="4286"/>
        </w:tabs>
        <w:ind w:left="4286" w:hanging="476"/>
      </w:pPr>
      <w:rPr>
        <w:rFonts w:hint="default"/>
      </w:rPr>
    </w:lvl>
  </w:abstractNum>
  <w:abstractNum w:abstractNumId="34" w15:restartNumberingAfterBreak="0">
    <w:nsid w:val="2EFD5013"/>
    <w:multiLevelType w:val="hybridMultilevel"/>
    <w:tmpl w:val="FFFFFFFF"/>
    <w:lvl w:ilvl="0" w:tplc="5508A9C2">
      <w:start w:val="1"/>
      <w:numFmt w:val="bullet"/>
      <w:lvlText w:val=""/>
      <w:lvlJc w:val="left"/>
      <w:pPr>
        <w:ind w:left="720" w:hanging="360"/>
      </w:pPr>
      <w:rPr>
        <w:rFonts w:ascii="Symbol" w:hAnsi="Symbol" w:hint="default"/>
      </w:rPr>
    </w:lvl>
    <w:lvl w:ilvl="1" w:tplc="F5289B96">
      <w:start w:val="1"/>
      <w:numFmt w:val="bullet"/>
      <w:lvlText w:val="o"/>
      <w:lvlJc w:val="left"/>
      <w:pPr>
        <w:ind w:left="1440" w:hanging="360"/>
      </w:pPr>
      <w:rPr>
        <w:rFonts w:ascii="Courier New" w:hAnsi="Courier New" w:hint="default"/>
      </w:rPr>
    </w:lvl>
    <w:lvl w:ilvl="2" w:tplc="4C5490B8">
      <w:start w:val="1"/>
      <w:numFmt w:val="bullet"/>
      <w:lvlText w:val=""/>
      <w:lvlJc w:val="left"/>
      <w:pPr>
        <w:ind w:left="2160" w:hanging="360"/>
      </w:pPr>
      <w:rPr>
        <w:rFonts w:ascii="Wingdings" w:hAnsi="Wingdings" w:hint="default"/>
      </w:rPr>
    </w:lvl>
    <w:lvl w:ilvl="3" w:tplc="647C6C36">
      <w:start w:val="1"/>
      <w:numFmt w:val="bullet"/>
      <w:lvlText w:val=""/>
      <w:lvlJc w:val="left"/>
      <w:pPr>
        <w:ind w:left="2880" w:hanging="360"/>
      </w:pPr>
      <w:rPr>
        <w:rFonts w:ascii="Symbol" w:hAnsi="Symbol" w:hint="default"/>
      </w:rPr>
    </w:lvl>
    <w:lvl w:ilvl="4" w:tplc="D4F083FA">
      <w:start w:val="1"/>
      <w:numFmt w:val="bullet"/>
      <w:lvlText w:val="o"/>
      <w:lvlJc w:val="left"/>
      <w:pPr>
        <w:ind w:left="3600" w:hanging="360"/>
      </w:pPr>
      <w:rPr>
        <w:rFonts w:ascii="Courier New" w:hAnsi="Courier New" w:hint="default"/>
      </w:rPr>
    </w:lvl>
    <w:lvl w:ilvl="5" w:tplc="AD007D8A">
      <w:start w:val="1"/>
      <w:numFmt w:val="bullet"/>
      <w:lvlText w:val=""/>
      <w:lvlJc w:val="left"/>
      <w:pPr>
        <w:ind w:left="4320" w:hanging="360"/>
      </w:pPr>
      <w:rPr>
        <w:rFonts w:ascii="Wingdings" w:hAnsi="Wingdings" w:hint="default"/>
      </w:rPr>
    </w:lvl>
    <w:lvl w:ilvl="6" w:tplc="861E8C4E">
      <w:start w:val="1"/>
      <w:numFmt w:val="bullet"/>
      <w:lvlText w:val=""/>
      <w:lvlJc w:val="left"/>
      <w:pPr>
        <w:ind w:left="5040" w:hanging="360"/>
      </w:pPr>
      <w:rPr>
        <w:rFonts w:ascii="Symbol" w:hAnsi="Symbol" w:hint="default"/>
      </w:rPr>
    </w:lvl>
    <w:lvl w:ilvl="7" w:tplc="F9085E4E">
      <w:start w:val="1"/>
      <w:numFmt w:val="bullet"/>
      <w:lvlText w:val="o"/>
      <w:lvlJc w:val="left"/>
      <w:pPr>
        <w:ind w:left="5760" w:hanging="360"/>
      </w:pPr>
      <w:rPr>
        <w:rFonts w:ascii="Courier New" w:hAnsi="Courier New" w:hint="default"/>
      </w:rPr>
    </w:lvl>
    <w:lvl w:ilvl="8" w:tplc="6A244A0C">
      <w:start w:val="1"/>
      <w:numFmt w:val="bullet"/>
      <w:lvlText w:val=""/>
      <w:lvlJc w:val="left"/>
      <w:pPr>
        <w:ind w:left="6480" w:hanging="360"/>
      </w:pPr>
      <w:rPr>
        <w:rFonts w:ascii="Wingdings" w:hAnsi="Wingdings" w:hint="default"/>
      </w:rPr>
    </w:lvl>
  </w:abstractNum>
  <w:abstractNum w:abstractNumId="35" w15:restartNumberingAfterBreak="0">
    <w:nsid w:val="2FB43D48"/>
    <w:multiLevelType w:val="hybridMultilevel"/>
    <w:tmpl w:val="25F22FC0"/>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36" w15:restartNumberingAfterBreak="0">
    <w:nsid w:val="337C47EB"/>
    <w:multiLevelType w:val="hybridMultilevel"/>
    <w:tmpl w:val="ABCE9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0D61AD"/>
    <w:multiLevelType w:val="hybridMultilevel"/>
    <w:tmpl w:val="F66C3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40" w15:restartNumberingAfterBreak="0">
    <w:nsid w:val="4367120A"/>
    <w:multiLevelType w:val="hybridMultilevel"/>
    <w:tmpl w:val="787E1B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4417746E"/>
    <w:multiLevelType w:val="hybridMultilevel"/>
    <w:tmpl w:val="511AB9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5922302"/>
    <w:multiLevelType w:val="hybridMultilevel"/>
    <w:tmpl w:val="4840124C"/>
    <w:lvl w:ilvl="0" w:tplc="75D29344">
      <w:start w:val="1"/>
      <w:numFmt w:val="bullet"/>
      <w:pStyle w:val="NormalArrow"/>
      <w:lvlText w:val=""/>
      <w:lvlJc w:val="left"/>
      <w:pPr>
        <w:tabs>
          <w:tab w:val="num" w:pos="2174"/>
        </w:tabs>
        <w:ind w:left="2155" w:hanging="341"/>
      </w:pPr>
      <w:rPr>
        <w:rFonts w:ascii="Wingdings" w:hAnsi="Wingdings" w:hint="default"/>
        <w:sz w:val="24"/>
      </w:rPr>
    </w:lvl>
    <w:lvl w:ilvl="1" w:tplc="157A62A8">
      <w:numFmt w:val="decimal"/>
      <w:lvlText w:val=""/>
      <w:lvlJc w:val="left"/>
    </w:lvl>
    <w:lvl w:ilvl="2" w:tplc="1F3811A4">
      <w:numFmt w:val="decimal"/>
      <w:lvlText w:val=""/>
      <w:lvlJc w:val="left"/>
    </w:lvl>
    <w:lvl w:ilvl="3" w:tplc="0D664992">
      <w:numFmt w:val="decimal"/>
      <w:lvlText w:val=""/>
      <w:lvlJc w:val="left"/>
    </w:lvl>
    <w:lvl w:ilvl="4" w:tplc="F47CEC56">
      <w:numFmt w:val="decimal"/>
      <w:lvlText w:val=""/>
      <w:lvlJc w:val="left"/>
    </w:lvl>
    <w:lvl w:ilvl="5" w:tplc="2B023BB0">
      <w:numFmt w:val="decimal"/>
      <w:lvlText w:val=""/>
      <w:lvlJc w:val="left"/>
    </w:lvl>
    <w:lvl w:ilvl="6" w:tplc="513262DE">
      <w:numFmt w:val="decimal"/>
      <w:lvlText w:val=""/>
      <w:lvlJc w:val="left"/>
    </w:lvl>
    <w:lvl w:ilvl="7" w:tplc="4F085EAE">
      <w:numFmt w:val="decimal"/>
      <w:lvlText w:val=""/>
      <w:lvlJc w:val="left"/>
    </w:lvl>
    <w:lvl w:ilvl="8" w:tplc="9A7E7CC0">
      <w:numFmt w:val="decimal"/>
      <w:lvlText w:val=""/>
      <w:lvlJc w:val="left"/>
    </w:lvl>
  </w:abstractNum>
  <w:abstractNum w:abstractNumId="43" w15:restartNumberingAfterBreak="0">
    <w:nsid w:val="464743A1"/>
    <w:multiLevelType w:val="hybridMultilevel"/>
    <w:tmpl w:val="6D46B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65D172F"/>
    <w:multiLevelType w:val="hybridMultilevel"/>
    <w:tmpl w:val="6AEE9BA4"/>
    <w:lvl w:ilvl="0" w:tplc="8A46450E">
      <w:start w:val="1"/>
      <w:numFmt w:val="decimal"/>
      <w:pStyle w:val="FooterText"/>
      <w:lvlText w:val="(%1)"/>
      <w:lvlJc w:val="left"/>
      <w:pPr>
        <w:tabs>
          <w:tab w:val="num" w:pos="1191"/>
        </w:tabs>
        <w:ind w:left="1191" w:hanging="709"/>
      </w:pPr>
    </w:lvl>
    <w:lvl w:ilvl="1" w:tplc="B0F4ED6C">
      <w:start w:val="1"/>
      <w:numFmt w:val="lowerLetter"/>
      <w:pStyle w:val="FooterBottom"/>
      <w:lvlText w:val="(%2)"/>
      <w:lvlJc w:val="left"/>
      <w:pPr>
        <w:tabs>
          <w:tab w:val="num" w:pos="1899"/>
        </w:tabs>
        <w:ind w:left="1899" w:hanging="708"/>
      </w:pPr>
    </w:lvl>
    <w:lvl w:ilvl="2" w:tplc="D7F21034">
      <w:start w:val="1"/>
      <w:numFmt w:val="bullet"/>
      <w:pStyle w:val="StyleBodyTextJustified"/>
      <w:lvlText w:val="–"/>
      <w:lvlJc w:val="left"/>
      <w:pPr>
        <w:tabs>
          <w:tab w:val="num" w:pos="2608"/>
        </w:tabs>
        <w:ind w:left="2608" w:hanging="709"/>
      </w:pPr>
      <w:rPr>
        <w:rFonts w:ascii="Times New Roman" w:hAnsi="Times New Roman"/>
      </w:rPr>
    </w:lvl>
    <w:lvl w:ilvl="3" w:tplc="FB36D668">
      <w:start w:val="1"/>
      <w:numFmt w:val="bullet"/>
      <w:pStyle w:val="Bullet1"/>
      <w:lvlText w:val=""/>
      <w:lvlJc w:val="left"/>
      <w:pPr>
        <w:tabs>
          <w:tab w:val="num" w:pos="3317"/>
        </w:tabs>
        <w:ind w:left="3317" w:hanging="709"/>
      </w:pPr>
      <w:rPr>
        <w:rFonts w:ascii="Symbol" w:hAnsi="Symbol"/>
      </w:rPr>
    </w:lvl>
    <w:lvl w:ilvl="4" w:tplc="153E2F38">
      <w:start w:val="1"/>
      <w:numFmt w:val="lowerLetter"/>
      <w:lvlText w:val="(%5)"/>
      <w:lvlJc w:val="left"/>
      <w:pPr>
        <w:tabs>
          <w:tab w:val="num" w:pos="1800"/>
        </w:tabs>
        <w:ind w:left="1800" w:hanging="360"/>
      </w:pPr>
    </w:lvl>
    <w:lvl w:ilvl="5" w:tplc="FA60C33A">
      <w:start w:val="1"/>
      <w:numFmt w:val="lowerRoman"/>
      <w:lvlText w:val="(%6)"/>
      <w:lvlJc w:val="left"/>
      <w:pPr>
        <w:tabs>
          <w:tab w:val="num" w:pos="2160"/>
        </w:tabs>
        <w:ind w:left="2160" w:hanging="360"/>
      </w:pPr>
    </w:lvl>
    <w:lvl w:ilvl="6" w:tplc="016E35F6">
      <w:start w:val="1"/>
      <w:numFmt w:val="decimal"/>
      <w:lvlText w:val="%7."/>
      <w:lvlJc w:val="left"/>
      <w:pPr>
        <w:tabs>
          <w:tab w:val="num" w:pos="2520"/>
        </w:tabs>
        <w:ind w:left="2520" w:hanging="360"/>
      </w:pPr>
    </w:lvl>
    <w:lvl w:ilvl="7" w:tplc="72B4C5C0">
      <w:start w:val="1"/>
      <w:numFmt w:val="lowerLetter"/>
      <w:lvlText w:val="%8."/>
      <w:lvlJc w:val="left"/>
      <w:pPr>
        <w:tabs>
          <w:tab w:val="num" w:pos="2880"/>
        </w:tabs>
        <w:ind w:left="2880" w:hanging="360"/>
      </w:pPr>
    </w:lvl>
    <w:lvl w:ilvl="8" w:tplc="048CD288">
      <w:start w:val="1"/>
      <w:numFmt w:val="lowerRoman"/>
      <w:lvlText w:val="%9."/>
      <w:lvlJc w:val="left"/>
      <w:pPr>
        <w:tabs>
          <w:tab w:val="num" w:pos="3240"/>
        </w:tabs>
        <w:ind w:left="3240" w:hanging="360"/>
      </w:pPr>
    </w:lvl>
  </w:abstractNum>
  <w:abstractNum w:abstractNumId="45"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696246C"/>
    <w:multiLevelType w:val="hybridMultilevel"/>
    <w:tmpl w:val="FFFFFFFF"/>
    <w:lvl w:ilvl="0" w:tplc="FB7ED64E">
      <w:start w:val="1"/>
      <w:numFmt w:val="bullet"/>
      <w:lvlText w:val=""/>
      <w:lvlJc w:val="left"/>
      <w:pPr>
        <w:ind w:left="720" w:hanging="360"/>
      </w:pPr>
      <w:rPr>
        <w:rFonts w:ascii="Symbol" w:hAnsi="Symbol" w:hint="default"/>
      </w:rPr>
    </w:lvl>
    <w:lvl w:ilvl="1" w:tplc="2864CB76">
      <w:start w:val="1"/>
      <w:numFmt w:val="bullet"/>
      <w:lvlText w:val="o"/>
      <w:lvlJc w:val="left"/>
      <w:pPr>
        <w:ind w:left="1440" w:hanging="360"/>
      </w:pPr>
      <w:rPr>
        <w:rFonts w:ascii="Courier New" w:hAnsi="Courier New" w:hint="default"/>
      </w:rPr>
    </w:lvl>
    <w:lvl w:ilvl="2" w:tplc="FDA66CC6">
      <w:start w:val="1"/>
      <w:numFmt w:val="bullet"/>
      <w:lvlText w:val=""/>
      <w:lvlJc w:val="left"/>
      <w:pPr>
        <w:ind w:left="2160" w:hanging="360"/>
      </w:pPr>
      <w:rPr>
        <w:rFonts w:ascii="Wingdings" w:hAnsi="Wingdings" w:hint="default"/>
      </w:rPr>
    </w:lvl>
    <w:lvl w:ilvl="3" w:tplc="4A529464">
      <w:start w:val="1"/>
      <w:numFmt w:val="bullet"/>
      <w:lvlText w:val=""/>
      <w:lvlJc w:val="left"/>
      <w:pPr>
        <w:ind w:left="2880" w:hanging="360"/>
      </w:pPr>
      <w:rPr>
        <w:rFonts w:ascii="Symbol" w:hAnsi="Symbol" w:hint="default"/>
      </w:rPr>
    </w:lvl>
    <w:lvl w:ilvl="4" w:tplc="6E0E68B6">
      <w:start w:val="1"/>
      <w:numFmt w:val="bullet"/>
      <w:lvlText w:val="o"/>
      <w:lvlJc w:val="left"/>
      <w:pPr>
        <w:ind w:left="3600" w:hanging="360"/>
      </w:pPr>
      <w:rPr>
        <w:rFonts w:ascii="Courier New" w:hAnsi="Courier New" w:hint="default"/>
      </w:rPr>
    </w:lvl>
    <w:lvl w:ilvl="5" w:tplc="8738FC1E">
      <w:start w:val="1"/>
      <w:numFmt w:val="bullet"/>
      <w:lvlText w:val=""/>
      <w:lvlJc w:val="left"/>
      <w:pPr>
        <w:ind w:left="4320" w:hanging="360"/>
      </w:pPr>
      <w:rPr>
        <w:rFonts w:ascii="Wingdings" w:hAnsi="Wingdings" w:hint="default"/>
      </w:rPr>
    </w:lvl>
    <w:lvl w:ilvl="6" w:tplc="C9567C9C">
      <w:start w:val="1"/>
      <w:numFmt w:val="bullet"/>
      <w:lvlText w:val=""/>
      <w:lvlJc w:val="left"/>
      <w:pPr>
        <w:ind w:left="5040" w:hanging="360"/>
      </w:pPr>
      <w:rPr>
        <w:rFonts w:ascii="Symbol" w:hAnsi="Symbol" w:hint="default"/>
      </w:rPr>
    </w:lvl>
    <w:lvl w:ilvl="7" w:tplc="FADC6196">
      <w:start w:val="1"/>
      <w:numFmt w:val="bullet"/>
      <w:lvlText w:val="o"/>
      <w:lvlJc w:val="left"/>
      <w:pPr>
        <w:ind w:left="5760" w:hanging="360"/>
      </w:pPr>
      <w:rPr>
        <w:rFonts w:ascii="Courier New" w:hAnsi="Courier New" w:hint="default"/>
      </w:rPr>
    </w:lvl>
    <w:lvl w:ilvl="8" w:tplc="36281F72">
      <w:start w:val="1"/>
      <w:numFmt w:val="bullet"/>
      <w:lvlText w:val=""/>
      <w:lvlJc w:val="left"/>
      <w:pPr>
        <w:ind w:left="6480" w:hanging="360"/>
      </w:pPr>
      <w:rPr>
        <w:rFonts w:ascii="Wingdings" w:hAnsi="Wingdings" w:hint="default"/>
      </w:rPr>
    </w:lvl>
  </w:abstractNum>
  <w:abstractNum w:abstractNumId="47" w15:restartNumberingAfterBreak="0">
    <w:nsid w:val="4A513CBA"/>
    <w:multiLevelType w:val="hybridMultilevel"/>
    <w:tmpl w:val="B5027EA2"/>
    <w:lvl w:ilvl="0" w:tplc="9740FEAC">
      <w:start w:val="3"/>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8" w15:restartNumberingAfterBreak="0">
    <w:nsid w:val="4BFC40AB"/>
    <w:multiLevelType w:val="hybridMultilevel"/>
    <w:tmpl w:val="FFFFFFFF"/>
    <w:lvl w:ilvl="0" w:tplc="4B045922">
      <w:start w:val="1"/>
      <w:numFmt w:val="bullet"/>
      <w:lvlText w:val=""/>
      <w:lvlJc w:val="left"/>
      <w:pPr>
        <w:ind w:left="720" w:hanging="360"/>
      </w:pPr>
      <w:rPr>
        <w:rFonts w:ascii="Symbol" w:hAnsi="Symbol" w:hint="default"/>
      </w:rPr>
    </w:lvl>
    <w:lvl w:ilvl="1" w:tplc="C7BACF90">
      <w:start w:val="1"/>
      <w:numFmt w:val="bullet"/>
      <w:lvlText w:val="o"/>
      <w:lvlJc w:val="left"/>
      <w:pPr>
        <w:ind w:left="1440" w:hanging="360"/>
      </w:pPr>
      <w:rPr>
        <w:rFonts w:ascii="Courier New" w:hAnsi="Courier New" w:hint="default"/>
      </w:rPr>
    </w:lvl>
    <w:lvl w:ilvl="2" w:tplc="461052DE">
      <w:start w:val="1"/>
      <w:numFmt w:val="bullet"/>
      <w:lvlText w:val=""/>
      <w:lvlJc w:val="left"/>
      <w:pPr>
        <w:ind w:left="2160" w:hanging="360"/>
      </w:pPr>
      <w:rPr>
        <w:rFonts w:ascii="Wingdings" w:hAnsi="Wingdings" w:hint="default"/>
      </w:rPr>
    </w:lvl>
    <w:lvl w:ilvl="3" w:tplc="A9B8A0CC">
      <w:start w:val="1"/>
      <w:numFmt w:val="bullet"/>
      <w:lvlText w:val=""/>
      <w:lvlJc w:val="left"/>
      <w:pPr>
        <w:ind w:left="2880" w:hanging="360"/>
      </w:pPr>
      <w:rPr>
        <w:rFonts w:ascii="Symbol" w:hAnsi="Symbol" w:hint="default"/>
      </w:rPr>
    </w:lvl>
    <w:lvl w:ilvl="4" w:tplc="52E6A61E">
      <w:start w:val="1"/>
      <w:numFmt w:val="bullet"/>
      <w:lvlText w:val="o"/>
      <w:lvlJc w:val="left"/>
      <w:pPr>
        <w:ind w:left="3600" w:hanging="360"/>
      </w:pPr>
      <w:rPr>
        <w:rFonts w:ascii="Courier New" w:hAnsi="Courier New" w:hint="default"/>
      </w:rPr>
    </w:lvl>
    <w:lvl w:ilvl="5" w:tplc="62F010FA">
      <w:start w:val="1"/>
      <w:numFmt w:val="bullet"/>
      <w:lvlText w:val=""/>
      <w:lvlJc w:val="left"/>
      <w:pPr>
        <w:ind w:left="4320" w:hanging="360"/>
      </w:pPr>
      <w:rPr>
        <w:rFonts w:ascii="Wingdings" w:hAnsi="Wingdings" w:hint="default"/>
      </w:rPr>
    </w:lvl>
    <w:lvl w:ilvl="6" w:tplc="985C9056">
      <w:start w:val="1"/>
      <w:numFmt w:val="bullet"/>
      <w:lvlText w:val=""/>
      <w:lvlJc w:val="left"/>
      <w:pPr>
        <w:ind w:left="5040" w:hanging="360"/>
      </w:pPr>
      <w:rPr>
        <w:rFonts w:ascii="Symbol" w:hAnsi="Symbol" w:hint="default"/>
      </w:rPr>
    </w:lvl>
    <w:lvl w:ilvl="7" w:tplc="CCA22050">
      <w:start w:val="1"/>
      <w:numFmt w:val="bullet"/>
      <w:lvlText w:val="o"/>
      <w:lvlJc w:val="left"/>
      <w:pPr>
        <w:ind w:left="5760" w:hanging="360"/>
      </w:pPr>
      <w:rPr>
        <w:rFonts w:ascii="Courier New" w:hAnsi="Courier New" w:hint="default"/>
      </w:rPr>
    </w:lvl>
    <w:lvl w:ilvl="8" w:tplc="214A7126">
      <w:start w:val="1"/>
      <w:numFmt w:val="bullet"/>
      <w:lvlText w:val=""/>
      <w:lvlJc w:val="left"/>
      <w:pPr>
        <w:ind w:left="6480" w:hanging="360"/>
      </w:pPr>
      <w:rPr>
        <w:rFonts w:ascii="Wingdings" w:hAnsi="Wingdings" w:hint="default"/>
      </w:rPr>
    </w:lvl>
  </w:abstractNum>
  <w:abstractNum w:abstractNumId="49" w15:restartNumberingAfterBreak="0">
    <w:nsid w:val="4E1A982C"/>
    <w:multiLevelType w:val="hybridMultilevel"/>
    <w:tmpl w:val="73EA311E"/>
    <w:name w:val="ListBulletNumbering"/>
    <w:lvl w:ilvl="0" w:tplc="A3E4EA2A">
      <w:start w:val="1"/>
      <w:numFmt w:val="bullet"/>
      <w:lvlText w:val=""/>
      <w:lvlJc w:val="left"/>
      <w:pPr>
        <w:tabs>
          <w:tab w:val="num" w:pos="454"/>
        </w:tabs>
        <w:ind w:left="454" w:hanging="454"/>
      </w:pPr>
      <w:rPr>
        <w:rFonts w:ascii="Symbol" w:hAnsi="Symbol"/>
      </w:rPr>
    </w:lvl>
    <w:lvl w:ilvl="1" w:tplc="060A24AA">
      <w:start w:val="1"/>
      <w:numFmt w:val="bullet"/>
      <w:lvlText w:val=""/>
      <w:lvlJc w:val="left"/>
      <w:pPr>
        <w:tabs>
          <w:tab w:val="num" w:pos="907"/>
        </w:tabs>
        <w:ind w:left="907" w:hanging="453"/>
      </w:pPr>
      <w:rPr>
        <w:rFonts w:ascii="Symbol" w:hAnsi="Symbol"/>
      </w:rPr>
    </w:lvl>
    <w:lvl w:ilvl="2" w:tplc="14BA839A">
      <w:start w:val="1"/>
      <w:numFmt w:val="bullet"/>
      <w:pStyle w:val="AnnexHeading3"/>
      <w:lvlText w:val=""/>
      <w:lvlJc w:val="left"/>
      <w:pPr>
        <w:tabs>
          <w:tab w:val="num" w:pos="1361"/>
        </w:tabs>
        <w:ind w:left="1361" w:hanging="454"/>
      </w:pPr>
      <w:rPr>
        <w:rFonts w:ascii="Symbol" w:hAnsi="Symbol"/>
      </w:rPr>
    </w:lvl>
    <w:lvl w:ilvl="3" w:tplc="35F6AD84">
      <w:start w:val="1"/>
      <w:numFmt w:val="bullet"/>
      <w:lvlText w:val=""/>
      <w:lvlJc w:val="left"/>
      <w:pPr>
        <w:tabs>
          <w:tab w:val="num" w:pos="1814"/>
        </w:tabs>
        <w:ind w:left="1814" w:hanging="453"/>
      </w:pPr>
      <w:rPr>
        <w:rFonts w:ascii="Symbol" w:hAnsi="Symbol"/>
      </w:rPr>
    </w:lvl>
    <w:lvl w:ilvl="4" w:tplc="11DCA94C">
      <w:numFmt w:val="none"/>
      <w:lvlText w:val=""/>
      <w:lvlJc w:val="left"/>
    </w:lvl>
    <w:lvl w:ilvl="5" w:tplc="4E22C74A">
      <w:numFmt w:val="none"/>
      <w:lvlText w:val=""/>
      <w:lvlJc w:val="left"/>
    </w:lvl>
    <w:lvl w:ilvl="6" w:tplc="DA045148">
      <w:numFmt w:val="none"/>
      <w:lvlText w:val=""/>
      <w:lvlJc w:val="left"/>
    </w:lvl>
    <w:lvl w:ilvl="7" w:tplc="B6AA1EBE">
      <w:numFmt w:val="none"/>
      <w:lvlText w:val=""/>
      <w:lvlJc w:val="left"/>
    </w:lvl>
    <w:lvl w:ilvl="8" w:tplc="AF4EE652">
      <w:numFmt w:val="none"/>
      <w:lvlText w:val=""/>
      <w:lvlJc w:val="left"/>
    </w:lvl>
  </w:abstractNum>
  <w:abstractNum w:abstractNumId="50" w15:restartNumberingAfterBreak="0">
    <w:nsid w:val="5072619B"/>
    <w:multiLevelType w:val="hybridMultilevel"/>
    <w:tmpl w:val="16E016D6"/>
    <w:name w:val="ListDashNumbering"/>
    <w:lvl w:ilvl="0" w:tplc="6882D97E">
      <w:start w:val="1"/>
      <w:numFmt w:val="bullet"/>
      <w:lvlText w:val="–"/>
      <w:lvlJc w:val="left"/>
      <w:pPr>
        <w:tabs>
          <w:tab w:val="num" w:pos="454"/>
        </w:tabs>
        <w:ind w:left="454" w:hanging="454"/>
      </w:pPr>
      <w:rPr>
        <w:rFonts w:ascii="Times New Roman" w:hAnsi="Times New Roman"/>
      </w:rPr>
    </w:lvl>
    <w:lvl w:ilvl="1" w:tplc="531E0528">
      <w:start w:val="1"/>
      <w:numFmt w:val="bullet"/>
      <w:pStyle w:val="ListDashLevel2"/>
      <w:lvlText w:val="–"/>
      <w:lvlJc w:val="left"/>
      <w:pPr>
        <w:tabs>
          <w:tab w:val="num" w:pos="907"/>
        </w:tabs>
        <w:ind w:left="907" w:hanging="453"/>
      </w:pPr>
      <w:rPr>
        <w:rFonts w:ascii="Times New Roman" w:hAnsi="Times New Roman"/>
      </w:rPr>
    </w:lvl>
    <w:lvl w:ilvl="2" w:tplc="3C3E8D24">
      <w:start w:val="1"/>
      <w:numFmt w:val="bullet"/>
      <w:pStyle w:val="ListDashLevel3"/>
      <w:lvlText w:val="–"/>
      <w:lvlJc w:val="left"/>
      <w:pPr>
        <w:tabs>
          <w:tab w:val="num" w:pos="1361"/>
        </w:tabs>
        <w:ind w:left="1361" w:hanging="454"/>
      </w:pPr>
      <w:rPr>
        <w:rFonts w:ascii="Times New Roman" w:hAnsi="Times New Roman"/>
      </w:rPr>
    </w:lvl>
    <w:lvl w:ilvl="3" w:tplc="26FA9388">
      <w:start w:val="1"/>
      <w:numFmt w:val="bullet"/>
      <w:pStyle w:val="ListDashLevel4"/>
      <w:lvlText w:val="–"/>
      <w:lvlJc w:val="left"/>
      <w:pPr>
        <w:tabs>
          <w:tab w:val="num" w:pos="1814"/>
        </w:tabs>
        <w:ind w:left="1814" w:hanging="453"/>
      </w:pPr>
      <w:rPr>
        <w:rFonts w:ascii="Times New Roman" w:hAnsi="Times New Roman"/>
      </w:rPr>
    </w:lvl>
    <w:lvl w:ilvl="4" w:tplc="4838F7B6">
      <w:numFmt w:val="none"/>
      <w:lvlText w:val=""/>
      <w:lvlJc w:val="left"/>
    </w:lvl>
    <w:lvl w:ilvl="5" w:tplc="A2865D62">
      <w:numFmt w:val="none"/>
      <w:lvlText w:val=""/>
      <w:lvlJc w:val="left"/>
    </w:lvl>
    <w:lvl w:ilvl="6" w:tplc="11FC5056">
      <w:numFmt w:val="none"/>
      <w:lvlText w:val=""/>
      <w:lvlJc w:val="left"/>
    </w:lvl>
    <w:lvl w:ilvl="7" w:tplc="44502800">
      <w:numFmt w:val="none"/>
      <w:lvlText w:val=""/>
      <w:lvlJc w:val="left"/>
    </w:lvl>
    <w:lvl w:ilvl="8" w:tplc="DC485790">
      <w:numFmt w:val="none"/>
      <w:lvlText w:val=""/>
      <w:lvlJc w:val="left"/>
    </w:lvl>
  </w:abstractNum>
  <w:abstractNum w:abstractNumId="51" w15:restartNumberingAfterBreak="0">
    <w:nsid w:val="523D3196"/>
    <w:multiLevelType w:val="hybridMultilevel"/>
    <w:tmpl w:val="9B9663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68C0A31"/>
    <w:multiLevelType w:val="hybridMultilevel"/>
    <w:tmpl w:val="288E34FE"/>
    <w:lvl w:ilvl="0" w:tplc="616CECF6">
      <w:start w:val="1"/>
      <w:numFmt w:val="bullet"/>
      <w:pStyle w:val="List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83D5D37"/>
    <w:multiLevelType w:val="hybridMultilevel"/>
    <w:tmpl w:val="A05A1258"/>
    <w:lvl w:ilvl="0" w:tplc="F9B40FE8">
      <w:start w:val="1"/>
      <w:numFmt w:val="bullet"/>
      <w:lvlText w:val=""/>
      <w:lvlJc w:val="left"/>
      <w:pPr>
        <w:ind w:left="644" w:hanging="360"/>
      </w:pPr>
      <w:rPr>
        <w:rFonts w:ascii="Symbol" w:hAnsi="Symbol" w:hint="default"/>
      </w:rPr>
    </w:lvl>
    <w:lvl w:ilvl="1" w:tplc="B3E619B4">
      <w:start w:val="1"/>
      <w:numFmt w:val="bullet"/>
      <w:lvlText w:val="o"/>
      <w:lvlJc w:val="left"/>
      <w:pPr>
        <w:ind w:left="1364" w:hanging="360"/>
      </w:pPr>
      <w:rPr>
        <w:rFonts w:ascii="Courier New" w:hAnsi="Courier New" w:hint="default"/>
      </w:rPr>
    </w:lvl>
    <w:lvl w:ilvl="2" w:tplc="91AAA7EA">
      <w:start w:val="1"/>
      <w:numFmt w:val="bullet"/>
      <w:lvlText w:val=""/>
      <w:lvlJc w:val="left"/>
      <w:pPr>
        <w:ind w:left="2084" w:hanging="360"/>
      </w:pPr>
      <w:rPr>
        <w:rFonts w:ascii="Wingdings" w:hAnsi="Wingdings" w:hint="default"/>
      </w:rPr>
    </w:lvl>
    <w:lvl w:ilvl="3" w:tplc="2EEC6EE0">
      <w:start w:val="1"/>
      <w:numFmt w:val="bullet"/>
      <w:lvlText w:val=""/>
      <w:lvlJc w:val="left"/>
      <w:pPr>
        <w:ind w:left="2804" w:hanging="360"/>
      </w:pPr>
      <w:rPr>
        <w:rFonts w:ascii="Symbol" w:hAnsi="Symbol" w:hint="default"/>
      </w:rPr>
    </w:lvl>
    <w:lvl w:ilvl="4" w:tplc="EDF688C8">
      <w:start w:val="1"/>
      <w:numFmt w:val="bullet"/>
      <w:lvlText w:val="o"/>
      <w:lvlJc w:val="left"/>
      <w:pPr>
        <w:ind w:left="3524" w:hanging="360"/>
      </w:pPr>
      <w:rPr>
        <w:rFonts w:ascii="Courier New" w:hAnsi="Courier New" w:hint="default"/>
      </w:rPr>
    </w:lvl>
    <w:lvl w:ilvl="5" w:tplc="D1008822">
      <w:start w:val="1"/>
      <w:numFmt w:val="bullet"/>
      <w:lvlText w:val=""/>
      <w:lvlJc w:val="left"/>
      <w:pPr>
        <w:ind w:left="4244" w:hanging="360"/>
      </w:pPr>
      <w:rPr>
        <w:rFonts w:ascii="Wingdings" w:hAnsi="Wingdings" w:hint="default"/>
      </w:rPr>
    </w:lvl>
    <w:lvl w:ilvl="6" w:tplc="E042D820">
      <w:start w:val="1"/>
      <w:numFmt w:val="bullet"/>
      <w:lvlText w:val=""/>
      <w:lvlJc w:val="left"/>
      <w:pPr>
        <w:ind w:left="4964" w:hanging="360"/>
      </w:pPr>
      <w:rPr>
        <w:rFonts w:ascii="Symbol" w:hAnsi="Symbol" w:hint="default"/>
      </w:rPr>
    </w:lvl>
    <w:lvl w:ilvl="7" w:tplc="C25012B0">
      <w:start w:val="1"/>
      <w:numFmt w:val="bullet"/>
      <w:lvlText w:val="o"/>
      <w:lvlJc w:val="left"/>
      <w:pPr>
        <w:ind w:left="5684" w:hanging="360"/>
      </w:pPr>
      <w:rPr>
        <w:rFonts w:ascii="Courier New" w:hAnsi="Courier New" w:hint="default"/>
      </w:rPr>
    </w:lvl>
    <w:lvl w:ilvl="8" w:tplc="283CEB68">
      <w:start w:val="1"/>
      <w:numFmt w:val="bullet"/>
      <w:lvlText w:val=""/>
      <w:lvlJc w:val="left"/>
      <w:pPr>
        <w:ind w:left="6404" w:hanging="360"/>
      </w:pPr>
      <w:rPr>
        <w:rFonts w:ascii="Wingdings" w:hAnsi="Wingdings" w:hint="default"/>
      </w:rPr>
    </w:lvl>
  </w:abstractNum>
  <w:abstractNum w:abstractNumId="54" w15:restartNumberingAfterBreak="0">
    <w:nsid w:val="588C437C"/>
    <w:multiLevelType w:val="hybridMultilevel"/>
    <w:tmpl w:val="81645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8E6DEE"/>
    <w:multiLevelType w:val="hybridMultilevel"/>
    <w:tmpl w:val="BE487A9A"/>
    <w:lvl w:ilvl="0" w:tplc="DE2E1F02">
      <w:start w:val="1"/>
      <w:numFmt w:val="lowerLetter"/>
      <w:pStyle w:val="ListLetter3"/>
      <w:lvlText w:val="%1)"/>
      <w:lvlJc w:val="left"/>
      <w:pPr>
        <w:ind w:left="1712" w:hanging="360"/>
      </w:p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tentative="1">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56" w15:restartNumberingAfterBreak="0">
    <w:nsid w:val="5B9D619B"/>
    <w:multiLevelType w:val="hybridMultilevel"/>
    <w:tmpl w:val="69D4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CAB5688"/>
    <w:multiLevelType w:val="hybridMultilevel"/>
    <w:tmpl w:val="E472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484DB7"/>
    <w:multiLevelType w:val="multilevel"/>
    <w:tmpl w:val="D93C637E"/>
    <w:lvl w:ilvl="0">
      <w:start w:val="1"/>
      <w:numFmt w:val="upperLetter"/>
      <w:pStyle w:val="Appendix"/>
      <w:suff w:val="nothing"/>
      <w:lvlText w:val="Appendix %1"/>
      <w:lvlJc w:val="left"/>
      <w:pPr>
        <w:ind w:left="0" w:firstLine="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15:restartNumberingAfterBreak="0">
    <w:nsid w:val="5F1561C3"/>
    <w:multiLevelType w:val="hybridMultilevel"/>
    <w:tmpl w:val="7786C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FD30DF"/>
    <w:multiLevelType w:val="hybridMultilevel"/>
    <w:tmpl w:val="2C2C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0393FC1"/>
    <w:multiLevelType w:val="hybridMultilevel"/>
    <w:tmpl w:val="88B2868A"/>
    <w:lvl w:ilvl="0" w:tplc="BE9CF4F2">
      <w:start w:val="1"/>
      <w:numFmt w:val="lowerLetter"/>
      <w:pStyle w:val="ListLetter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1AA74D1"/>
    <w:multiLevelType w:val="multilevel"/>
    <w:tmpl w:val="27F64CE2"/>
    <w:styleLink w:val="CurrentList1"/>
    <w:lvl w:ilvl="0">
      <w:start w:val="1"/>
      <w:numFmt w:val="upperLetter"/>
      <w:lvlText w:val="Annex %1"/>
      <w:lvlJc w:val="left"/>
      <w:pPr>
        <w:tabs>
          <w:tab w:val="num" w:pos="1440"/>
        </w:tabs>
        <w:ind w:left="432" w:hanging="432"/>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3.%4.%5.%6"/>
      <w:lvlJc w:val="left"/>
      <w:pPr>
        <w:tabs>
          <w:tab w:val="num" w:pos="1152"/>
        </w:tabs>
        <w:ind w:left="1152" w:hanging="1152"/>
      </w:pPr>
      <w:rPr>
        <w:rFonts w:hint="default"/>
      </w:rPr>
    </w:lvl>
    <w:lvl w:ilvl="6">
      <w:start w:val="1"/>
      <w:numFmt w:val="decimal"/>
      <w:lvlText w:val="%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622029DC"/>
    <w:multiLevelType w:val="hybridMultilevel"/>
    <w:tmpl w:val="17BE1778"/>
    <w:lvl w:ilvl="0" w:tplc="CD526E92">
      <w:start w:val="1"/>
      <w:numFmt w:val="bullet"/>
      <w:lvlText w:val="·"/>
      <w:lvlJc w:val="left"/>
      <w:pPr>
        <w:ind w:left="720" w:hanging="360"/>
      </w:pPr>
      <w:rPr>
        <w:rFonts w:ascii="Symbol" w:hAnsi="Symbol" w:hint="default"/>
      </w:rPr>
    </w:lvl>
    <w:lvl w:ilvl="1" w:tplc="5C549B80">
      <w:start w:val="1"/>
      <w:numFmt w:val="bullet"/>
      <w:lvlText w:val="o"/>
      <w:lvlJc w:val="left"/>
      <w:pPr>
        <w:ind w:left="1440" w:hanging="360"/>
      </w:pPr>
      <w:rPr>
        <w:rFonts w:ascii="Courier New" w:hAnsi="Courier New" w:hint="default"/>
      </w:rPr>
    </w:lvl>
    <w:lvl w:ilvl="2" w:tplc="FC7604BA">
      <w:start w:val="1"/>
      <w:numFmt w:val="bullet"/>
      <w:lvlText w:val=""/>
      <w:lvlJc w:val="left"/>
      <w:pPr>
        <w:ind w:left="2160" w:hanging="360"/>
      </w:pPr>
      <w:rPr>
        <w:rFonts w:ascii="Wingdings" w:hAnsi="Wingdings" w:hint="default"/>
      </w:rPr>
    </w:lvl>
    <w:lvl w:ilvl="3" w:tplc="BC0A69C0">
      <w:start w:val="1"/>
      <w:numFmt w:val="bullet"/>
      <w:lvlText w:val=""/>
      <w:lvlJc w:val="left"/>
      <w:pPr>
        <w:ind w:left="2880" w:hanging="360"/>
      </w:pPr>
      <w:rPr>
        <w:rFonts w:ascii="Symbol" w:hAnsi="Symbol" w:hint="default"/>
      </w:rPr>
    </w:lvl>
    <w:lvl w:ilvl="4" w:tplc="83221C52">
      <w:start w:val="1"/>
      <w:numFmt w:val="bullet"/>
      <w:lvlText w:val="o"/>
      <w:lvlJc w:val="left"/>
      <w:pPr>
        <w:ind w:left="3600" w:hanging="360"/>
      </w:pPr>
      <w:rPr>
        <w:rFonts w:ascii="Courier New" w:hAnsi="Courier New" w:hint="default"/>
      </w:rPr>
    </w:lvl>
    <w:lvl w:ilvl="5" w:tplc="BDB8E896">
      <w:start w:val="1"/>
      <w:numFmt w:val="bullet"/>
      <w:lvlText w:val=""/>
      <w:lvlJc w:val="left"/>
      <w:pPr>
        <w:ind w:left="4320" w:hanging="360"/>
      </w:pPr>
      <w:rPr>
        <w:rFonts w:ascii="Wingdings" w:hAnsi="Wingdings" w:hint="default"/>
      </w:rPr>
    </w:lvl>
    <w:lvl w:ilvl="6" w:tplc="8654D768">
      <w:start w:val="1"/>
      <w:numFmt w:val="bullet"/>
      <w:lvlText w:val=""/>
      <w:lvlJc w:val="left"/>
      <w:pPr>
        <w:ind w:left="5040" w:hanging="360"/>
      </w:pPr>
      <w:rPr>
        <w:rFonts w:ascii="Symbol" w:hAnsi="Symbol" w:hint="default"/>
      </w:rPr>
    </w:lvl>
    <w:lvl w:ilvl="7" w:tplc="2B6C4B44">
      <w:start w:val="1"/>
      <w:numFmt w:val="bullet"/>
      <w:lvlText w:val="o"/>
      <w:lvlJc w:val="left"/>
      <w:pPr>
        <w:ind w:left="5760" w:hanging="360"/>
      </w:pPr>
      <w:rPr>
        <w:rFonts w:ascii="Courier New" w:hAnsi="Courier New" w:hint="default"/>
      </w:rPr>
    </w:lvl>
    <w:lvl w:ilvl="8" w:tplc="F16EB9D0">
      <w:start w:val="1"/>
      <w:numFmt w:val="bullet"/>
      <w:lvlText w:val=""/>
      <w:lvlJc w:val="left"/>
      <w:pPr>
        <w:ind w:left="6480" w:hanging="360"/>
      </w:pPr>
      <w:rPr>
        <w:rFonts w:ascii="Wingdings" w:hAnsi="Wingdings" w:hint="default"/>
      </w:rPr>
    </w:lvl>
  </w:abstractNum>
  <w:abstractNum w:abstractNumId="64" w15:restartNumberingAfterBreak="0">
    <w:nsid w:val="647A5AD6"/>
    <w:multiLevelType w:val="hybridMultilevel"/>
    <w:tmpl w:val="F712F0FA"/>
    <w:lvl w:ilvl="0" w:tplc="04080001">
      <w:start w:val="1"/>
      <w:numFmt w:val="bullet"/>
      <w:lvlText w:val=""/>
      <w:lvlJc w:val="left"/>
      <w:pPr>
        <w:ind w:left="502" w:hanging="360"/>
      </w:pPr>
      <w:rPr>
        <w:rFonts w:ascii="Symbol" w:hAnsi="Symbol" w:hint="default"/>
      </w:rPr>
    </w:lvl>
    <w:lvl w:ilvl="1" w:tplc="04080003" w:tentative="1">
      <w:start w:val="1"/>
      <w:numFmt w:val="bullet"/>
      <w:lvlText w:val="o"/>
      <w:lvlJc w:val="left"/>
      <w:pPr>
        <w:ind w:left="1222" w:hanging="360"/>
      </w:pPr>
      <w:rPr>
        <w:rFonts w:ascii="Courier New" w:hAnsi="Courier New" w:cs="Courier New" w:hint="default"/>
      </w:rPr>
    </w:lvl>
    <w:lvl w:ilvl="2" w:tplc="04080005" w:tentative="1">
      <w:start w:val="1"/>
      <w:numFmt w:val="bullet"/>
      <w:lvlText w:val=""/>
      <w:lvlJc w:val="left"/>
      <w:pPr>
        <w:ind w:left="1942" w:hanging="360"/>
      </w:pPr>
      <w:rPr>
        <w:rFonts w:ascii="Wingdings" w:hAnsi="Wingdings" w:hint="default"/>
      </w:rPr>
    </w:lvl>
    <w:lvl w:ilvl="3" w:tplc="04080001" w:tentative="1">
      <w:start w:val="1"/>
      <w:numFmt w:val="bullet"/>
      <w:lvlText w:val=""/>
      <w:lvlJc w:val="left"/>
      <w:pPr>
        <w:ind w:left="2662" w:hanging="360"/>
      </w:pPr>
      <w:rPr>
        <w:rFonts w:ascii="Symbol" w:hAnsi="Symbol" w:hint="default"/>
      </w:rPr>
    </w:lvl>
    <w:lvl w:ilvl="4" w:tplc="04080003" w:tentative="1">
      <w:start w:val="1"/>
      <w:numFmt w:val="bullet"/>
      <w:lvlText w:val="o"/>
      <w:lvlJc w:val="left"/>
      <w:pPr>
        <w:ind w:left="3382" w:hanging="360"/>
      </w:pPr>
      <w:rPr>
        <w:rFonts w:ascii="Courier New" w:hAnsi="Courier New" w:cs="Courier New" w:hint="default"/>
      </w:rPr>
    </w:lvl>
    <w:lvl w:ilvl="5" w:tplc="04080005" w:tentative="1">
      <w:start w:val="1"/>
      <w:numFmt w:val="bullet"/>
      <w:lvlText w:val=""/>
      <w:lvlJc w:val="left"/>
      <w:pPr>
        <w:ind w:left="4102" w:hanging="360"/>
      </w:pPr>
      <w:rPr>
        <w:rFonts w:ascii="Wingdings" w:hAnsi="Wingdings" w:hint="default"/>
      </w:rPr>
    </w:lvl>
    <w:lvl w:ilvl="6" w:tplc="04080001" w:tentative="1">
      <w:start w:val="1"/>
      <w:numFmt w:val="bullet"/>
      <w:lvlText w:val=""/>
      <w:lvlJc w:val="left"/>
      <w:pPr>
        <w:ind w:left="4822" w:hanging="360"/>
      </w:pPr>
      <w:rPr>
        <w:rFonts w:ascii="Symbol" w:hAnsi="Symbol" w:hint="default"/>
      </w:rPr>
    </w:lvl>
    <w:lvl w:ilvl="7" w:tplc="04080003" w:tentative="1">
      <w:start w:val="1"/>
      <w:numFmt w:val="bullet"/>
      <w:lvlText w:val="o"/>
      <w:lvlJc w:val="left"/>
      <w:pPr>
        <w:ind w:left="5542" w:hanging="360"/>
      </w:pPr>
      <w:rPr>
        <w:rFonts w:ascii="Courier New" w:hAnsi="Courier New" w:cs="Courier New" w:hint="default"/>
      </w:rPr>
    </w:lvl>
    <w:lvl w:ilvl="8" w:tplc="04080005" w:tentative="1">
      <w:start w:val="1"/>
      <w:numFmt w:val="bullet"/>
      <w:lvlText w:val=""/>
      <w:lvlJc w:val="left"/>
      <w:pPr>
        <w:ind w:left="6262" w:hanging="360"/>
      </w:pPr>
      <w:rPr>
        <w:rFonts w:ascii="Wingdings" w:hAnsi="Wingdings" w:hint="default"/>
      </w:rPr>
    </w:lvl>
  </w:abstractNum>
  <w:abstractNum w:abstractNumId="65"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7B77E0D"/>
    <w:multiLevelType w:val="hybridMultilevel"/>
    <w:tmpl w:val="D780D2D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B0E0F66"/>
    <w:multiLevelType w:val="hybridMultilevel"/>
    <w:tmpl w:val="8454EC2E"/>
    <w:lvl w:ilvl="0" w:tplc="04090001">
      <w:start w:val="1"/>
      <w:numFmt w:val="bullet"/>
      <w:lvlText w:val=""/>
      <w:lvlJc w:val="left"/>
      <w:pPr>
        <w:tabs>
          <w:tab w:val="num" w:pos="1080"/>
        </w:tabs>
        <w:ind w:left="1080" w:hanging="360"/>
      </w:pPr>
      <w:rPr>
        <w:rFonts w:ascii="Symbol" w:hAnsi="Symbol" w:hint="default"/>
      </w:rPr>
    </w:lvl>
    <w:lvl w:ilvl="1" w:tplc="5800925A">
      <w:start w:val="1"/>
      <w:numFmt w:val="bullet"/>
      <w:pStyle w:val="ListBullet4"/>
      <w:lvlText w:val=""/>
      <w:lvlJc w:val="left"/>
      <w:pPr>
        <w:tabs>
          <w:tab w:val="num" w:pos="1800"/>
        </w:tabs>
        <w:ind w:left="1800" w:hanging="360"/>
      </w:pPr>
      <w:rPr>
        <w:rFonts w:ascii="Wingdings" w:hAnsi="Wingdings" w:hint="default"/>
        <w:color w:val="auto"/>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7C65145E"/>
    <w:multiLevelType w:val="multilevel"/>
    <w:tmpl w:val="418645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0"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71"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72" w15:restartNumberingAfterBreak="0">
    <w:nsid w:val="7FB7716C"/>
    <w:multiLevelType w:val="hybridMultilevel"/>
    <w:tmpl w:val="00C6F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36140419">
    <w:abstractNumId w:val="53"/>
  </w:num>
  <w:num w:numId="2" w16cid:durableId="791050853">
    <w:abstractNumId w:val="34"/>
  </w:num>
  <w:num w:numId="3" w16cid:durableId="1837572065">
    <w:abstractNumId w:val="12"/>
  </w:num>
  <w:num w:numId="4" w16cid:durableId="1666743286">
    <w:abstractNumId w:val="69"/>
  </w:num>
  <w:num w:numId="5" w16cid:durableId="1449425429">
    <w:abstractNumId w:val="49"/>
  </w:num>
  <w:num w:numId="6" w16cid:durableId="1191141539">
    <w:abstractNumId w:val="16"/>
  </w:num>
  <w:num w:numId="7" w16cid:durableId="642387919">
    <w:abstractNumId w:val="50"/>
  </w:num>
  <w:num w:numId="8" w16cid:durableId="196627230">
    <w:abstractNumId w:val="33"/>
  </w:num>
  <w:num w:numId="9" w16cid:durableId="380597587">
    <w:abstractNumId w:val="70"/>
  </w:num>
  <w:num w:numId="10" w16cid:durableId="1454596946">
    <w:abstractNumId w:val="71"/>
  </w:num>
  <w:num w:numId="11" w16cid:durableId="1479108791">
    <w:abstractNumId w:val="38"/>
  </w:num>
  <w:num w:numId="12" w16cid:durableId="642396079">
    <w:abstractNumId w:val="4"/>
  </w:num>
  <w:num w:numId="13" w16cid:durableId="1024675748">
    <w:abstractNumId w:val="67"/>
  </w:num>
  <w:num w:numId="14" w16cid:durableId="1515421039">
    <w:abstractNumId w:val="44"/>
  </w:num>
  <w:num w:numId="15" w16cid:durableId="1021934325">
    <w:abstractNumId w:val="6"/>
  </w:num>
  <w:num w:numId="16" w16cid:durableId="664430661">
    <w:abstractNumId w:val="28"/>
  </w:num>
  <w:num w:numId="17" w16cid:durableId="1403677556">
    <w:abstractNumId w:val="65"/>
  </w:num>
  <w:num w:numId="18" w16cid:durableId="1134564708">
    <w:abstractNumId w:val="17"/>
  </w:num>
  <w:num w:numId="19" w16cid:durableId="1020164687">
    <w:abstractNumId w:val="13"/>
  </w:num>
  <w:num w:numId="20" w16cid:durableId="1886211471">
    <w:abstractNumId w:val="39"/>
  </w:num>
  <w:num w:numId="21" w16cid:durableId="2109155662">
    <w:abstractNumId w:val="42"/>
  </w:num>
  <w:num w:numId="22" w16cid:durableId="1600523112">
    <w:abstractNumId w:val="26"/>
  </w:num>
  <w:num w:numId="23" w16cid:durableId="1312254581">
    <w:abstractNumId w:val="22"/>
  </w:num>
  <w:num w:numId="24" w16cid:durableId="1121654792">
    <w:abstractNumId w:val="18"/>
  </w:num>
  <w:num w:numId="25" w16cid:durableId="426657802">
    <w:abstractNumId w:val="52"/>
  </w:num>
  <w:num w:numId="26" w16cid:durableId="602109226">
    <w:abstractNumId w:val="45"/>
  </w:num>
  <w:num w:numId="27" w16cid:durableId="44914534">
    <w:abstractNumId w:val="30"/>
  </w:num>
  <w:num w:numId="28" w16cid:durableId="25063883">
    <w:abstractNumId w:val="31"/>
  </w:num>
  <w:num w:numId="29" w16cid:durableId="2062315595">
    <w:abstractNumId w:val="57"/>
  </w:num>
  <w:num w:numId="30" w16cid:durableId="684595984">
    <w:abstractNumId w:val="7"/>
  </w:num>
  <w:num w:numId="31" w16cid:durableId="1392580261">
    <w:abstractNumId w:val="5"/>
  </w:num>
  <w:num w:numId="32" w16cid:durableId="1556627648">
    <w:abstractNumId w:val="58"/>
  </w:num>
  <w:num w:numId="33" w16cid:durableId="1710034900">
    <w:abstractNumId w:val="68"/>
  </w:num>
  <w:num w:numId="34" w16cid:durableId="1802186750">
    <w:abstractNumId w:val="10"/>
  </w:num>
  <w:num w:numId="35" w16cid:durableId="2112163948">
    <w:abstractNumId w:val="62"/>
  </w:num>
  <w:num w:numId="36" w16cid:durableId="1899824661">
    <w:abstractNumId w:val="2"/>
  </w:num>
  <w:num w:numId="37" w16cid:durableId="740055437">
    <w:abstractNumId w:val="1"/>
  </w:num>
  <w:num w:numId="38" w16cid:durableId="1006326438">
    <w:abstractNumId w:val="0"/>
  </w:num>
  <w:num w:numId="39" w16cid:durableId="1151559878">
    <w:abstractNumId w:val="3"/>
    <w:lvlOverride w:ilvl="0">
      <w:startOverride w:val="1"/>
    </w:lvlOverride>
  </w:num>
  <w:num w:numId="40" w16cid:durableId="646738791">
    <w:abstractNumId w:val="61"/>
  </w:num>
  <w:num w:numId="41" w16cid:durableId="1180857115">
    <w:abstractNumId w:val="3"/>
    <w:lvlOverride w:ilvl="0">
      <w:startOverride w:val="1"/>
    </w:lvlOverride>
  </w:num>
  <w:num w:numId="42" w16cid:durableId="1258515660">
    <w:abstractNumId w:val="55"/>
    <w:lvlOverride w:ilvl="0">
      <w:startOverride w:val="1"/>
    </w:lvlOverride>
  </w:num>
  <w:num w:numId="43" w16cid:durableId="813184574">
    <w:abstractNumId w:val="3"/>
    <w:lvlOverride w:ilvl="0">
      <w:startOverride w:val="1"/>
    </w:lvlOverride>
  </w:num>
  <w:num w:numId="44" w16cid:durableId="159002151">
    <w:abstractNumId w:val="3"/>
    <w:lvlOverride w:ilvl="0">
      <w:startOverride w:val="1"/>
    </w:lvlOverride>
  </w:num>
  <w:num w:numId="45" w16cid:durableId="942801476">
    <w:abstractNumId w:val="3"/>
    <w:lvlOverride w:ilvl="0">
      <w:startOverride w:val="1"/>
    </w:lvlOverride>
  </w:num>
  <w:num w:numId="46" w16cid:durableId="5058032">
    <w:abstractNumId w:val="3"/>
    <w:lvlOverride w:ilvl="0">
      <w:startOverride w:val="1"/>
    </w:lvlOverride>
  </w:num>
  <w:num w:numId="47" w16cid:durableId="1573929042">
    <w:abstractNumId w:val="3"/>
    <w:lvlOverride w:ilvl="0">
      <w:startOverride w:val="1"/>
    </w:lvlOverride>
  </w:num>
  <w:num w:numId="48" w16cid:durableId="581529737">
    <w:abstractNumId w:val="3"/>
    <w:lvlOverride w:ilvl="0">
      <w:startOverride w:val="1"/>
    </w:lvlOverride>
  </w:num>
  <w:num w:numId="49" w16cid:durableId="2048556677">
    <w:abstractNumId w:val="40"/>
  </w:num>
  <w:num w:numId="50" w16cid:durableId="1672173867">
    <w:abstractNumId w:val="41"/>
  </w:num>
  <w:num w:numId="51" w16cid:durableId="150879019">
    <w:abstractNumId w:val="35"/>
  </w:num>
  <w:num w:numId="52" w16cid:durableId="1024673305">
    <w:abstractNumId w:val="20"/>
  </w:num>
  <w:num w:numId="53" w16cid:durableId="1030179649">
    <w:abstractNumId w:val="19"/>
  </w:num>
  <w:num w:numId="54" w16cid:durableId="1435664292">
    <w:abstractNumId w:val="43"/>
  </w:num>
  <w:num w:numId="55" w16cid:durableId="679620210">
    <w:abstractNumId w:val="60"/>
  </w:num>
  <w:num w:numId="56" w16cid:durableId="883760838">
    <w:abstractNumId w:val="23"/>
  </w:num>
  <w:num w:numId="57" w16cid:durableId="1750269992">
    <w:abstractNumId w:val="25"/>
  </w:num>
  <w:num w:numId="58" w16cid:durableId="107361950">
    <w:abstractNumId w:val="14"/>
  </w:num>
  <w:num w:numId="59" w16cid:durableId="253826290">
    <w:abstractNumId w:val="64"/>
  </w:num>
  <w:num w:numId="60" w16cid:durableId="743769976">
    <w:abstractNumId w:val="47"/>
  </w:num>
  <w:num w:numId="61" w16cid:durableId="2037806303">
    <w:abstractNumId w:val="9"/>
  </w:num>
  <w:num w:numId="62" w16cid:durableId="1615331450">
    <w:abstractNumId w:val="51"/>
  </w:num>
  <w:num w:numId="63" w16cid:durableId="794520518">
    <w:abstractNumId w:val="46"/>
  </w:num>
  <w:num w:numId="64" w16cid:durableId="2112122281">
    <w:abstractNumId w:val="48"/>
  </w:num>
  <w:num w:numId="65" w16cid:durableId="728454322">
    <w:abstractNumId w:val="37"/>
  </w:num>
  <w:num w:numId="66" w16cid:durableId="1046294907">
    <w:abstractNumId w:val="54"/>
  </w:num>
  <w:num w:numId="67" w16cid:durableId="1716419273">
    <w:abstractNumId w:val="55"/>
  </w:num>
  <w:num w:numId="68" w16cid:durableId="1257516610">
    <w:abstractNumId w:val="63"/>
  </w:num>
  <w:num w:numId="69" w16cid:durableId="1421677183">
    <w:abstractNumId w:val="11"/>
  </w:num>
  <w:num w:numId="70" w16cid:durableId="1022902004">
    <w:abstractNumId w:val="32"/>
  </w:num>
  <w:num w:numId="71" w16cid:durableId="684794857">
    <w:abstractNumId w:val="59"/>
  </w:num>
  <w:num w:numId="72" w16cid:durableId="127407242">
    <w:abstractNumId w:val="36"/>
  </w:num>
  <w:num w:numId="73" w16cid:durableId="457722643">
    <w:abstractNumId w:val="24"/>
  </w:num>
  <w:num w:numId="74" w16cid:durableId="741561805">
    <w:abstractNumId w:val="29"/>
  </w:num>
  <w:num w:numId="75" w16cid:durableId="138042516">
    <w:abstractNumId w:val="15"/>
  </w:num>
  <w:num w:numId="76" w16cid:durableId="1290090727">
    <w:abstractNumId w:val="56"/>
  </w:num>
  <w:num w:numId="77" w16cid:durableId="1612126492">
    <w:abstractNumId w:val="72"/>
  </w:num>
  <w:num w:numId="78" w16cid:durableId="1679192902">
    <w:abstractNumId w:val="21"/>
  </w:num>
  <w:num w:numId="79" w16cid:durableId="390037307">
    <w:abstractNumId w:val="8"/>
    <w:lvlOverride w:ilvl="0">
      <w:lvl w:ilvl="0" w:tplc="6D720E98">
        <w:start w:val="1"/>
        <w:numFmt w:val="bullet"/>
        <w:pStyle w:val="NormalSubitem"/>
        <w:lvlText w:val=""/>
        <w:legacy w:legacy="1" w:legacySpace="0" w:legacyIndent="283"/>
        <w:lvlJc w:val="left"/>
        <w:pPr>
          <w:ind w:left="283" w:hanging="283"/>
        </w:pPr>
        <w:rPr>
          <w:rFonts w:ascii="PMingLiU" w:hAnsi="PMingLiU" w:hint="default"/>
        </w:rPr>
      </w:lvl>
    </w:lvlOverride>
  </w:num>
  <w:num w:numId="80" w16cid:durableId="2055540805">
    <w:abstractNumId w:val="66"/>
  </w:num>
  <w:num w:numId="81" w16cid:durableId="1730879043">
    <w:abstractNumId w:val="27"/>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LockTheme/>
  <w:styleLockQFSet/>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3A"/>
    <w:rsid w:val="00000DB4"/>
    <w:rsid w:val="00000E2E"/>
    <w:rsid w:val="00000FB9"/>
    <w:rsid w:val="00003E29"/>
    <w:rsid w:val="0000574D"/>
    <w:rsid w:val="00006C9B"/>
    <w:rsid w:val="00007833"/>
    <w:rsid w:val="0001022C"/>
    <w:rsid w:val="0001034D"/>
    <w:rsid w:val="00010633"/>
    <w:rsid w:val="00010B0F"/>
    <w:rsid w:val="00010E12"/>
    <w:rsid w:val="000120F1"/>
    <w:rsid w:val="00012202"/>
    <w:rsid w:val="00012BC1"/>
    <w:rsid w:val="0001370E"/>
    <w:rsid w:val="00014961"/>
    <w:rsid w:val="00015A2A"/>
    <w:rsid w:val="0001635B"/>
    <w:rsid w:val="000169E6"/>
    <w:rsid w:val="00016E7E"/>
    <w:rsid w:val="00017640"/>
    <w:rsid w:val="00017793"/>
    <w:rsid w:val="00017FAE"/>
    <w:rsid w:val="00020F19"/>
    <w:rsid w:val="00021159"/>
    <w:rsid w:val="00021828"/>
    <w:rsid w:val="000219C4"/>
    <w:rsid w:val="00021B63"/>
    <w:rsid w:val="00021CBD"/>
    <w:rsid w:val="000221B1"/>
    <w:rsid w:val="0002291A"/>
    <w:rsid w:val="00022D76"/>
    <w:rsid w:val="0002338F"/>
    <w:rsid w:val="00023877"/>
    <w:rsid w:val="00023B69"/>
    <w:rsid w:val="00023F17"/>
    <w:rsid w:val="00023F9D"/>
    <w:rsid w:val="0002429F"/>
    <w:rsid w:val="0002463F"/>
    <w:rsid w:val="00024E13"/>
    <w:rsid w:val="0002513A"/>
    <w:rsid w:val="00025DF6"/>
    <w:rsid w:val="0002718C"/>
    <w:rsid w:val="000271DB"/>
    <w:rsid w:val="00027624"/>
    <w:rsid w:val="00027735"/>
    <w:rsid w:val="00027DC1"/>
    <w:rsid w:val="00027EAC"/>
    <w:rsid w:val="00027EDE"/>
    <w:rsid w:val="00031BCF"/>
    <w:rsid w:val="000325FA"/>
    <w:rsid w:val="000329F7"/>
    <w:rsid w:val="00032B01"/>
    <w:rsid w:val="00033517"/>
    <w:rsid w:val="00033C58"/>
    <w:rsid w:val="00033D9C"/>
    <w:rsid w:val="0003494D"/>
    <w:rsid w:val="0003566B"/>
    <w:rsid w:val="00035E20"/>
    <w:rsid w:val="00036385"/>
    <w:rsid w:val="000367B0"/>
    <w:rsid w:val="000368A6"/>
    <w:rsid w:val="00037760"/>
    <w:rsid w:val="00037941"/>
    <w:rsid w:val="00040C02"/>
    <w:rsid w:val="00040E94"/>
    <w:rsid w:val="00041562"/>
    <w:rsid w:val="00041860"/>
    <w:rsid w:val="000426C8"/>
    <w:rsid w:val="00042ECD"/>
    <w:rsid w:val="000433BC"/>
    <w:rsid w:val="0004374A"/>
    <w:rsid w:val="0004395E"/>
    <w:rsid w:val="00043964"/>
    <w:rsid w:val="00044AB6"/>
    <w:rsid w:val="00044E17"/>
    <w:rsid w:val="00046148"/>
    <w:rsid w:val="00046B58"/>
    <w:rsid w:val="0004751B"/>
    <w:rsid w:val="000477F6"/>
    <w:rsid w:val="00047D96"/>
    <w:rsid w:val="00050130"/>
    <w:rsid w:val="00050737"/>
    <w:rsid w:val="00050BB3"/>
    <w:rsid w:val="000515AE"/>
    <w:rsid w:val="000515C4"/>
    <w:rsid w:val="00052640"/>
    <w:rsid w:val="00052668"/>
    <w:rsid w:val="00053A52"/>
    <w:rsid w:val="000544B5"/>
    <w:rsid w:val="000558F4"/>
    <w:rsid w:val="000559E1"/>
    <w:rsid w:val="00056B24"/>
    <w:rsid w:val="00057158"/>
    <w:rsid w:val="00057293"/>
    <w:rsid w:val="00057B32"/>
    <w:rsid w:val="000604AB"/>
    <w:rsid w:val="00060FDE"/>
    <w:rsid w:val="0006136B"/>
    <w:rsid w:val="000613A4"/>
    <w:rsid w:val="0006168D"/>
    <w:rsid w:val="00061C8E"/>
    <w:rsid w:val="00061F8C"/>
    <w:rsid w:val="000625A7"/>
    <w:rsid w:val="000628C4"/>
    <w:rsid w:val="000629C8"/>
    <w:rsid w:val="00062AEA"/>
    <w:rsid w:val="0006310F"/>
    <w:rsid w:val="00063B77"/>
    <w:rsid w:val="00063C0F"/>
    <w:rsid w:val="00063C93"/>
    <w:rsid w:val="0006400C"/>
    <w:rsid w:val="00065D37"/>
    <w:rsid w:val="0006725B"/>
    <w:rsid w:val="00067966"/>
    <w:rsid w:val="000707A4"/>
    <w:rsid w:val="00070BF7"/>
    <w:rsid w:val="00070C71"/>
    <w:rsid w:val="00071E50"/>
    <w:rsid w:val="00072333"/>
    <w:rsid w:val="00072CCC"/>
    <w:rsid w:val="00073374"/>
    <w:rsid w:val="000738EB"/>
    <w:rsid w:val="000741DD"/>
    <w:rsid w:val="00074AE4"/>
    <w:rsid w:val="00076343"/>
    <w:rsid w:val="00077680"/>
    <w:rsid w:val="0008036B"/>
    <w:rsid w:val="0008046B"/>
    <w:rsid w:val="00080A85"/>
    <w:rsid w:val="0008207F"/>
    <w:rsid w:val="000822D7"/>
    <w:rsid w:val="0008306B"/>
    <w:rsid w:val="00083608"/>
    <w:rsid w:val="00086BE5"/>
    <w:rsid w:val="00087302"/>
    <w:rsid w:val="00087603"/>
    <w:rsid w:val="00090050"/>
    <w:rsid w:val="000904A0"/>
    <w:rsid w:val="000906FD"/>
    <w:rsid w:val="00091856"/>
    <w:rsid w:val="00091EE3"/>
    <w:rsid w:val="000920A8"/>
    <w:rsid w:val="0009283D"/>
    <w:rsid w:val="00092F3D"/>
    <w:rsid w:val="0009316F"/>
    <w:rsid w:val="00093590"/>
    <w:rsid w:val="0009393F"/>
    <w:rsid w:val="00093A98"/>
    <w:rsid w:val="00094A2B"/>
    <w:rsid w:val="00094FE0"/>
    <w:rsid w:val="00095670"/>
    <w:rsid w:val="00095A34"/>
    <w:rsid w:val="00096952"/>
    <w:rsid w:val="0009717D"/>
    <w:rsid w:val="000971B3"/>
    <w:rsid w:val="00097A3B"/>
    <w:rsid w:val="00097B69"/>
    <w:rsid w:val="00097D91"/>
    <w:rsid w:val="000A00DE"/>
    <w:rsid w:val="000A00EA"/>
    <w:rsid w:val="000A0F47"/>
    <w:rsid w:val="000A186E"/>
    <w:rsid w:val="000A3E14"/>
    <w:rsid w:val="000A4BE4"/>
    <w:rsid w:val="000A5160"/>
    <w:rsid w:val="000A5360"/>
    <w:rsid w:val="000A68B5"/>
    <w:rsid w:val="000A798D"/>
    <w:rsid w:val="000B06A3"/>
    <w:rsid w:val="000B0865"/>
    <w:rsid w:val="000B0FDE"/>
    <w:rsid w:val="000B128A"/>
    <w:rsid w:val="000B1367"/>
    <w:rsid w:val="000B1C98"/>
    <w:rsid w:val="000B539E"/>
    <w:rsid w:val="000B56DB"/>
    <w:rsid w:val="000B5E36"/>
    <w:rsid w:val="000B64B0"/>
    <w:rsid w:val="000B6575"/>
    <w:rsid w:val="000B70A9"/>
    <w:rsid w:val="000B71D8"/>
    <w:rsid w:val="000B746D"/>
    <w:rsid w:val="000C020D"/>
    <w:rsid w:val="000C0EBF"/>
    <w:rsid w:val="000C137F"/>
    <w:rsid w:val="000C1A9F"/>
    <w:rsid w:val="000C32FA"/>
    <w:rsid w:val="000C3589"/>
    <w:rsid w:val="000C3CA8"/>
    <w:rsid w:val="000C3D32"/>
    <w:rsid w:val="000C6756"/>
    <w:rsid w:val="000C6872"/>
    <w:rsid w:val="000C6CB9"/>
    <w:rsid w:val="000C6CD4"/>
    <w:rsid w:val="000C6F5C"/>
    <w:rsid w:val="000C6F63"/>
    <w:rsid w:val="000C7A7E"/>
    <w:rsid w:val="000D063A"/>
    <w:rsid w:val="000D0749"/>
    <w:rsid w:val="000D1017"/>
    <w:rsid w:val="000D1367"/>
    <w:rsid w:val="000D21E4"/>
    <w:rsid w:val="000D2722"/>
    <w:rsid w:val="000D2DF0"/>
    <w:rsid w:val="000D30F6"/>
    <w:rsid w:val="000D3977"/>
    <w:rsid w:val="000D3AF5"/>
    <w:rsid w:val="000D4539"/>
    <w:rsid w:val="000D519A"/>
    <w:rsid w:val="000D632B"/>
    <w:rsid w:val="000D6BAD"/>
    <w:rsid w:val="000E05E8"/>
    <w:rsid w:val="000E0751"/>
    <w:rsid w:val="000E0EA9"/>
    <w:rsid w:val="000E17ED"/>
    <w:rsid w:val="000E1862"/>
    <w:rsid w:val="000E22FB"/>
    <w:rsid w:val="000E29DB"/>
    <w:rsid w:val="000E4B74"/>
    <w:rsid w:val="000E5AA7"/>
    <w:rsid w:val="000E5FDD"/>
    <w:rsid w:val="000E6B85"/>
    <w:rsid w:val="000F0B86"/>
    <w:rsid w:val="000F12B1"/>
    <w:rsid w:val="000F2F27"/>
    <w:rsid w:val="000F2F3A"/>
    <w:rsid w:val="000F3529"/>
    <w:rsid w:val="000F35F1"/>
    <w:rsid w:val="000F3AA3"/>
    <w:rsid w:val="000F4C70"/>
    <w:rsid w:val="000F4D05"/>
    <w:rsid w:val="000F56C9"/>
    <w:rsid w:val="000F5E3F"/>
    <w:rsid w:val="000F6509"/>
    <w:rsid w:val="000F75AA"/>
    <w:rsid w:val="000F7A53"/>
    <w:rsid w:val="0010034D"/>
    <w:rsid w:val="00100CB8"/>
    <w:rsid w:val="00101225"/>
    <w:rsid w:val="001014E7"/>
    <w:rsid w:val="00101897"/>
    <w:rsid w:val="00102684"/>
    <w:rsid w:val="0010449B"/>
    <w:rsid w:val="0010590B"/>
    <w:rsid w:val="00105922"/>
    <w:rsid w:val="00105A27"/>
    <w:rsid w:val="0010605C"/>
    <w:rsid w:val="00106A29"/>
    <w:rsid w:val="00106D05"/>
    <w:rsid w:val="0010713C"/>
    <w:rsid w:val="001079C3"/>
    <w:rsid w:val="001104CD"/>
    <w:rsid w:val="00110594"/>
    <w:rsid w:val="0011094C"/>
    <w:rsid w:val="00111181"/>
    <w:rsid w:val="0011235C"/>
    <w:rsid w:val="001129E9"/>
    <w:rsid w:val="00112FA0"/>
    <w:rsid w:val="001137FC"/>
    <w:rsid w:val="001139D1"/>
    <w:rsid w:val="00113BB3"/>
    <w:rsid w:val="00113E89"/>
    <w:rsid w:val="00114167"/>
    <w:rsid w:val="001141AD"/>
    <w:rsid w:val="00114800"/>
    <w:rsid w:val="00114B7E"/>
    <w:rsid w:val="00114FE8"/>
    <w:rsid w:val="0011507E"/>
    <w:rsid w:val="0011516B"/>
    <w:rsid w:val="00115630"/>
    <w:rsid w:val="00115903"/>
    <w:rsid w:val="00116228"/>
    <w:rsid w:val="00116B7C"/>
    <w:rsid w:val="00116D59"/>
    <w:rsid w:val="001176CE"/>
    <w:rsid w:val="00120549"/>
    <w:rsid w:val="001205EE"/>
    <w:rsid w:val="00120BA9"/>
    <w:rsid w:val="00120DA8"/>
    <w:rsid w:val="0012150A"/>
    <w:rsid w:val="00121ACA"/>
    <w:rsid w:val="0012298F"/>
    <w:rsid w:val="00123BC5"/>
    <w:rsid w:val="00123C2F"/>
    <w:rsid w:val="00124556"/>
    <w:rsid w:val="00124FD4"/>
    <w:rsid w:val="00125175"/>
    <w:rsid w:val="00126B53"/>
    <w:rsid w:val="0012786C"/>
    <w:rsid w:val="0013052C"/>
    <w:rsid w:val="00130FD2"/>
    <w:rsid w:val="00133315"/>
    <w:rsid w:val="001334D1"/>
    <w:rsid w:val="00133F39"/>
    <w:rsid w:val="001340AA"/>
    <w:rsid w:val="00134BB4"/>
    <w:rsid w:val="00135198"/>
    <w:rsid w:val="00135352"/>
    <w:rsid w:val="00135561"/>
    <w:rsid w:val="00135FA6"/>
    <w:rsid w:val="001364F9"/>
    <w:rsid w:val="001367A9"/>
    <w:rsid w:val="00136A05"/>
    <w:rsid w:val="00136B94"/>
    <w:rsid w:val="00136C03"/>
    <w:rsid w:val="0014194D"/>
    <w:rsid w:val="00141B8B"/>
    <w:rsid w:val="00142642"/>
    <w:rsid w:val="00143BDD"/>
    <w:rsid w:val="001452AC"/>
    <w:rsid w:val="0014598F"/>
    <w:rsid w:val="00145A2C"/>
    <w:rsid w:val="00146492"/>
    <w:rsid w:val="00147B24"/>
    <w:rsid w:val="00150382"/>
    <w:rsid w:val="001505DB"/>
    <w:rsid w:val="00150C0F"/>
    <w:rsid w:val="0015102B"/>
    <w:rsid w:val="00151D03"/>
    <w:rsid w:val="00151EDA"/>
    <w:rsid w:val="00152D1F"/>
    <w:rsid w:val="00153E17"/>
    <w:rsid w:val="00154A76"/>
    <w:rsid w:val="00154CB5"/>
    <w:rsid w:val="00154DD1"/>
    <w:rsid w:val="00155956"/>
    <w:rsid w:val="00155ACB"/>
    <w:rsid w:val="00155B4E"/>
    <w:rsid w:val="001564AF"/>
    <w:rsid w:val="0016099D"/>
    <w:rsid w:val="001622A1"/>
    <w:rsid w:val="00162A1F"/>
    <w:rsid w:val="001634B4"/>
    <w:rsid w:val="00163F17"/>
    <w:rsid w:val="00164E4B"/>
    <w:rsid w:val="001652F8"/>
    <w:rsid w:val="00165993"/>
    <w:rsid w:val="00165D9B"/>
    <w:rsid w:val="00166D33"/>
    <w:rsid w:val="00166E86"/>
    <w:rsid w:val="00167124"/>
    <w:rsid w:val="0016744B"/>
    <w:rsid w:val="001679EA"/>
    <w:rsid w:val="001707E5"/>
    <w:rsid w:val="00170CA0"/>
    <w:rsid w:val="00170D31"/>
    <w:rsid w:val="00170D41"/>
    <w:rsid w:val="00172B73"/>
    <w:rsid w:val="0017306D"/>
    <w:rsid w:val="00173925"/>
    <w:rsid w:val="001744C3"/>
    <w:rsid w:val="0017523D"/>
    <w:rsid w:val="0017680F"/>
    <w:rsid w:val="00176EA0"/>
    <w:rsid w:val="00177BD8"/>
    <w:rsid w:val="00180252"/>
    <w:rsid w:val="001806AB"/>
    <w:rsid w:val="00181828"/>
    <w:rsid w:val="00182757"/>
    <w:rsid w:val="001828BC"/>
    <w:rsid w:val="001834B2"/>
    <w:rsid w:val="00183539"/>
    <w:rsid w:val="001853A7"/>
    <w:rsid w:val="0018642F"/>
    <w:rsid w:val="0018659C"/>
    <w:rsid w:val="00186E08"/>
    <w:rsid w:val="00187B68"/>
    <w:rsid w:val="0019050B"/>
    <w:rsid w:val="00190514"/>
    <w:rsid w:val="00190880"/>
    <w:rsid w:val="00192417"/>
    <w:rsid w:val="00192844"/>
    <w:rsid w:val="00192ADF"/>
    <w:rsid w:val="00192F3F"/>
    <w:rsid w:val="00193630"/>
    <w:rsid w:val="00194141"/>
    <w:rsid w:val="001953E7"/>
    <w:rsid w:val="00195B06"/>
    <w:rsid w:val="00195C45"/>
    <w:rsid w:val="001973AC"/>
    <w:rsid w:val="00197A42"/>
    <w:rsid w:val="001A062B"/>
    <w:rsid w:val="001A0F7A"/>
    <w:rsid w:val="001A1A1F"/>
    <w:rsid w:val="001A34DC"/>
    <w:rsid w:val="001A3C71"/>
    <w:rsid w:val="001A3DA2"/>
    <w:rsid w:val="001A4BCC"/>
    <w:rsid w:val="001A4F7F"/>
    <w:rsid w:val="001A4F80"/>
    <w:rsid w:val="001A55D3"/>
    <w:rsid w:val="001A56F7"/>
    <w:rsid w:val="001A585D"/>
    <w:rsid w:val="001A630E"/>
    <w:rsid w:val="001B0982"/>
    <w:rsid w:val="001B0CF0"/>
    <w:rsid w:val="001B1D98"/>
    <w:rsid w:val="001B1E21"/>
    <w:rsid w:val="001B4200"/>
    <w:rsid w:val="001B45EA"/>
    <w:rsid w:val="001B4EE7"/>
    <w:rsid w:val="001B4F4B"/>
    <w:rsid w:val="001B51E2"/>
    <w:rsid w:val="001B5290"/>
    <w:rsid w:val="001B5A28"/>
    <w:rsid w:val="001B622A"/>
    <w:rsid w:val="001B64C8"/>
    <w:rsid w:val="001B69D2"/>
    <w:rsid w:val="001B7742"/>
    <w:rsid w:val="001B7FCD"/>
    <w:rsid w:val="001C1178"/>
    <w:rsid w:val="001C168E"/>
    <w:rsid w:val="001C2D80"/>
    <w:rsid w:val="001C3540"/>
    <w:rsid w:val="001C3D2F"/>
    <w:rsid w:val="001C3D58"/>
    <w:rsid w:val="001C46A5"/>
    <w:rsid w:val="001C4F5E"/>
    <w:rsid w:val="001C58E8"/>
    <w:rsid w:val="001C6FF4"/>
    <w:rsid w:val="001C71E2"/>
    <w:rsid w:val="001C76C4"/>
    <w:rsid w:val="001C7C7C"/>
    <w:rsid w:val="001C7CFD"/>
    <w:rsid w:val="001D0150"/>
    <w:rsid w:val="001D0F4C"/>
    <w:rsid w:val="001D104A"/>
    <w:rsid w:val="001D13B3"/>
    <w:rsid w:val="001D162F"/>
    <w:rsid w:val="001D2018"/>
    <w:rsid w:val="001D227D"/>
    <w:rsid w:val="001D2C6F"/>
    <w:rsid w:val="001D2F26"/>
    <w:rsid w:val="001D3CC7"/>
    <w:rsid w:val="001D3F55"/>
    <w:rsid w:val="001D639F"/>
    <w:rsid w:val="001D7218"/>
    <w:rsid w:val="001D7B4D"/>
    <w:rsid w:val="001E0A99"/>
    <w:rsid w:val="001E18E0"/>
    <w:rsid w:val="001E1D40"/>
    <w:rsid w:val="001E1DC7"/>
    <w:rsid w:val="001E2602"/>
    <w:rsid w:val="001E343E"/>
    <w:rsid w:val="001E348A"/>
    <w:rsid w:val="001E41F0"/>
    <w:rsid w:val="001E4427"/>
    <w:rsid w:val="001E49B6"/>
    <w:rsid w:val="001E4B5A"/>
    <w:rsid w:val="001E5442"/>
    <w:rsid w:val="001E554F"/>
    <w:rsid w:val="001E6728"/>
    <w:rsid w:val="001E6D1D"/>
    <w:rsid w:val="001E6E51"/>
    <w:rsid w:val="001E7D4D"/>
    <w:rsid w:val="001F03D8"/>
    <w:rsid w:val="001F05B4"/>
    <w:rsid w:val="001F0DFD"/>
    <w:rsid w:val="001F179D"/>
    <w:rsid w:val="001F1BA2"/>
    <w:rsid w:val="001F2454"/>
    <w:rsid w:val="001F28AD"/>
    <w:rsid w:val="001F3927"/>
    <w:rsid w:val="001F3AEB"/>
    <w:rsid w:val="001F481A"/>
    <w:rsid w:val="001F4961"/>
    <w:rsid w:val="001F5218"/>
    <w:rsid w:val="001F52A3"/>
    <w:rsid w:val="001F54F7"/>
    <w:rsid w:val="001F5DD2"/>
    <w:rsid w:val="001F60F8"/>
    <w:rsid w:val="001F61D8"/>
    <w:rsid w:val="001F6BF4"/>
    <w:rsid w:val="001F7814"/>
    <w:rsid w:val="001F786E"/>
    <w:rsid w:val="001F7AE2"/>
    <w:rsid w:val="001F7BB1"/>
    <w:rsid w:val="002001B3"/>
    <w:rsid w:val="00200A38"/>
    <w:rsid w:val="00201A0D"/>
    <w:rsid w:val="00202C6D"/>
    <w:rsid w:val="00202D0A"/>
    <w:rsid w:val="00203736"/>
    <w:rsid w:val="002037F8"/>
    <w:rsid w:val="00203CAF"/>
    <w:rsid w:val="0020408B"/>
    <w:rsid w:val="00204D7A"/>
    <w:rsid w:val="0020514B"/>
    <w:rsid w:val="002055EE"/>
    <w:rsid w:val="00205E25"/>
    <w:rsid w:val="002063BF"/>
    <w:rsid w:val="00206C41"/>
    <w:rsid w:val="00206D40"/>
    <w:rsid w:val="00207828"/>
    <w:rsid w:val="00207934"/>
    <w:rsid w:val="002102EA"/>
    <w:rsid w:val="002110C4"/>
    <w:rsid w:val="00211E08"/>
    <w:rsid w:val="00211E6A"/>
    <w:rsid w:val="00211F8E"/>
    <w:rsid w:val="00212AAF"/>
    <w:rsid w:val="00213FE9"/>
    <w:rsid w:val="00214382"/>
    <w:rsid w:val="0021492E"/>
    <w:rsid w:val="00214ABB"/>
    <w:rsid w:val="0021598C"/>
    <w:rsid w:val="00215FF8"/>
    <w:rsid w:val="00217064"/>
    <w:rsid w:val="0021723D"/>
    <w:rsid w:val="00217646"/>
    <w:rsid w:val="00217752"/>
    <w:rsid w:val="0021783B"/>
    <w:rsid w:val="002209A1"/>
    <w:rsid w:val="002215B6"/>
    <w:rsid w:val="002215C6"/>
    <w:rsid w:val="0022171A"/>
    <w:rsid w:val="0022249F"/>
    <w:rsid w:val="00222E23"/>
    <w:rsid w:val="00223752"/>
    <w:rsid w:val="00224524"/>
    <w:rsid w:val="00225662"/>
    <w:rsid w:val="00225704"/>
    <w:rsid w:val="002259D3"/>
    <w:rsid w:val="00226063"/>
    <w:rsid w:val="002260A9"/>
    <w:rsid w:val="002261BB"/>
    <w:rsid w:val="0022742C"/>
    <w:rsid w:val="00230D82"/>
    <w:rsid w:val="00231A50"/>
    <w:rsid w:val="00231BE1"/>
    <w:rsid w:val="00232598"/>
    <w:rsid w:val="0023294F"/>
    <w:rsid w:val="00232D33"/>
    <w:rsid w:val="00233930"/>
    <w:rsid w:val="00234289"/>
    <w:rsid w:val="00234826"/>
    <w:rsid w:val="002349E1"/>
    <w:rsid w:val="002354FB"/>
    <w:rsid w:val="002355ED"/>
    <w:rsid w:val="0023663A"/>
    <w:rsid w:val="00236DD3"/>
    <w:rsid w:val="00237E35"/>
    <w:rsid w:val="0024004B"/>
    <w:rsid w:val="00240413"/>
    <w:rsid w:val="00240B80"/>
    <w:rsid w:val="00240CC5"/>
    <w:rsid w:val="00241331"/>
    <w:rsid w:val="00241658"/>
    <w:rsid w:val="00241B0E"/>
    <w:rsid w:val="00241E52"/>
    <w:rsid w:val="002421DB"/>
    <w:rsid w:val="002422C7"/>
    <w:rsid w:val="00242EBF"/>
    <w:rsid w:val="002432F8"/>
    <w:rsid w:val="00243792"/>
    <w:rsid w:val="00243C80"/>
    <w:rsid w:val="00243D64"/>
    <w:rsid w:val="0024432D"/>
    <w:rsid w:val="00244EA3"/>
    <w:rsid w:val="002465A3"/>
    <w:rsid w:val="00246E06"/>
    <w:rsid w:val="00246FBD"/>
    <w:rsid w:val="00247069"/>
    <w:rsid w:val="002471DA"/>
    <w:rsid w:val="002477CF"/>
    <w:rsid w:val="00247E45"/>
    <w:rsid w:val="0025053D"/>
    <w:rsid w:val="00250555"/>
    <w:rsid w:val="0025088A"/>
    <w:rsid w:val="00250D11"/>
    <w:rsid w:val="00251540"/>
    <w:rsid w:val="00251D4F"/>
    <w:rsid w:val="002526C9"/>
    <w:rsid w:val="00252EF5"/>
    <w:rsid w:val="002532F5"/>
    <w:rsid w:val="002537FC"/>
    <w:rsid w:val="00253E62"/>
    <w:rsid w:val="0025434C"/>
    <w:rsid w:val="00254389"/>
    <w:rsid w:val="00256B28"/>
    <w:rsid w:val="00256E47"/>
    <w:rsid w:val="00257301"/>
    <w:rsid w:val="00257AEC"/>
    <w:rsid w:val="00257B1E"/>
    <w:rsid w:val="0026087B"/>
    <w:rsid w:val="002608FD"/>
    <w:rsid w:val="00261A09"/>
    <w:rsid w:val="00262A19"/>
    <w:rsid w:val="00262E23"/>
    <w:rsid w:val="00263233"/>
    <w:rsid w:val="00263873"/>
    <w:rsid w:val="00263FE6"/>
    <w:rsid w:val="002651A8"/>
    <w:rsid w:val="002652D3"/>
    <w:rsid w:val="00265DEB"/>
    <w:rsid w:val="0026607B"/>
    <w:rsid w:val="002672CD"/>
    <w:rsid w:val="0026744B"/>
    <w:rsid w:val="00270497"/>
    <w:rsid w:val="00272761"/>
    <w:rsid w:val="00272AB9"/>
    <w:rsid w:val="00274987"/>
    <w:rsid w:val="00275242"/>
    <w:rsid w:val="0027556E"/>
    <w:rsid w:val="002758A9"/>
    <w:rsid w:val="00275FE5"/>
    <w:rsid w:val="00276411"/>
    <w:rsid w:val="002764D1"/>
    <w:rsid w:val="0027722B"/>
    <w:rsid w:val="00277683"/>
    <w:rsid w:val="00277A1E"/>
    <w:rsid w:val="00277F5E"/>
    <w:rsid w:val="002810FB"/>
    <w:rsid w:val="00281126"/>
    <w:rsid w:val="0028178E"/>
    <w:rsid w:val="0028186F"/>
    <w:rsid w:val="00281C6B"/>
    <w:rsid w:val="00281D7C"/>
    <w:rsid w:val="00284E57"/>
    <w:rsid w:val="00286194"/>
    <w:rsid w:val="00286247"/>
    <w:rsid w:val="002862A1"/>
    <w:rsid w:val="00286510"/>
    <w:rsid w:val="00286581"/>
    <w:rsid w:val="00290322"/>
    <w:rsid w:val="00290DCF"/>
    <w:rsid w:val="00291BBD"/>
    <w:rsid w:val="00293045"/>
    <w:rsid w:val="002934F6"/>
    <w:rsid w:val="00293BA7"/>
    <w:rsid w:val="00293BAE"/>
    <w:rsid w:val="00293F62"/>
    <w:rsid w:val="002943EB"/>
    <w:rsid w:val="002951FE"/>
    <w:rsid w:val="002957FB"/>
    <w:rsid w:val="00295A4A"/>
    <w:rsid w:val="0029627B"/>
    <w:rsid w:val="00296BD0"/>
    <w:rsid w:val="002A0708"/>
    <w:rsid w:val="002A1511"/>
    <w:rsid w:val="002A1734"/>
    <w:rsid w:val="002A1FB7"/>
    <w:rsid w:val="002A380E"/>
    <w:rsid w:val="002A3AF5"/>
    <w:rsid w:val="002A3CBC"/>
    <w:rsid w:val="002A436B"/>
    <w:rsid w:val="002A46AD"/>
    <w:rsid w:val="002A4761"/>
    <w:rsid w:val="002A4F23"/>
    <w:rsid w:val="002A5221"/>
    <w:rsid w:val="002A54F9"/>
    <w:rsid w:val="002A5BB3"/>
    <w:rsid w:val="002A6B02"/>
    <w:rsid w:val="002B0008"/>
    <w:rsid w:val="002B0A5E"/>
    <w:rsid w:val="002B18EC"/>
    <w:rsid w:val="002B207B"/>
    <w:rsid w:val="002B34B9"/>
    <w:rsid w:val="002B3C76"/>
    <w:rsid w:val="002B3E9E"/>
    <w:rsid w:val="002B3ED4"/>
    <w:rsid w:val="002B40D5"/>
    <w:rsid w:val="002B4333"/>
    <w:rsid w:val="002B444D"/>
    <w:rsid w:val="002B467D"/>
    <w:rsid w:val="002B4E08"/>
    <w:rsid w:val="002B5539"/>
    <w:rsid w:val="002B5F58"/>
    <w:rsid w:val="002B63F1"/>
    <w:rsid w:val="002B6BB0"/>
    <w:rsid w:val="002B737E"/>
    <w:rsid w:val="002C057C"/>
    <w:rsid w:val="002C16BF"/>
    <w:rsid w:val="002C1E14"/>
    <w:rsid w:val="002C2552"/>
    <w:rsid w:val="002C27CE"/>
    <w:rsid w:val="002C2817"/>
    <w:rsid w:val="002C2864"/>
    <w:rsid w:val="002C2F3A"/>
    <w:rsid w:val="002C3156"/>
    <w:rsid w:val="002C317B"/>
    <w:rsid w:val="002C3BC7"/>
    <w:rsid w:val="002C40EE"/>
    <w:rsid w:val="002C41A0"/>
    <w:rsid w:val="002C440A"/>
    <w:rsid w:val="002C443D"/>
    <w:rsid w:val="002C4591"/>
    <w:rsid w:val="002C4C54"/>
    <w:rsid w:val="002C4D4E"/>
    <w:rsid w:val="002C55C5"/>
    <w:rsid w:val="002C5835"/>
    <w:rsid w:val="002C600F"/>
    <w:rsid w:val="002C78AE"/>
    <w:rsid w:val="002C7C86"/>
    <w:rsid w:val="002D030A"/>
    <w:rsid w:val="002D0EFA"/>
    <w:rsid w:val="002D12C3"/>
    <w:rsid w:val="002D253B"/>
    <w:rsid w:val="002D3971"/>
    <w:rsid w:val="002D4108"/>
    <w:rsid w:val="002D4354"/>
    <w:rsid w:val="002D473B"/>
    <w:rsid w:val="002D4BBF"/>
    <w:rsid w:val="002D4FD7"/>
    <w:rsid w:val="002D5414"/>
    <w:rsid w:val="002D595D"/>
    <w:rsid w:val="002D6E22"/>
    <w:rsid w:val="002E1040"/>
    <w:rsid w:val="002E1058"/>
    <w:rsid w:val="002E1CBE"/>
    <w:rsid w:val="002E1CE0"/>
    <w:rsid w:val="002E1E95"/>
    <w:rsid w:val="002E244A"/>
    <w:rsid w:val="002E2760"/>
    <w:rsid w:val="002E2FB7"/>
    <w:rsid w:val="002E4767"/>
    <w:rsid w:val="002E50AF"/>
    <w:rsid w:val="002E50E7"/>
    <w:rsid w:val="002E6AAF"/>
    <w:rsid w:val="002E762E"/>
    <w:rsid w:val="002E7CD5"/>
    <w:rsid w:val="002F1761"/>
    <w:rsid w:val="002F1956"/>
    <w:rsid w:val="002F23D6"/>
    <w:rsid w:val="002F3F0E"/>
    <w:rsid w:val="002F43CC"/>
    <w:rsid w:val="002F477E"/>
    <w:rsid w:val="002F4AA5"/>
    <w:rsid w:val="002F4CCA"/>
    <w:rsid w:val="002F51DA"/>
    <w:rsid w:val="002F52C2"/>
    <w:rsid w:val="002F5792"/>
    <w:rsid w:val="002F5AA6"/>
    <w:rsid w:val="002F5B27"/>
    <w:rsid w:val="002F6212"/>
    <w:rsid w:val="002F7431"/>
    <w:rsid w:val="002F78E1"/>
    <w:rsid w:val="00300896"/>
    <w:rsid w:val="00301276"/>
    <w:rsid w:val="0030129F"/>
    <w:rsid w:val="00301846"/>
    <w:rsid w:val="0030323B"/>
    <w:rsid w:val="00304B1D"/>
    <w:rsid w:val="00305830"/>
    <w:rsid w:val="00306929"/>
    <w:rsid w:val="00307002"/>
    <w:rsid w:val="003078F2"/>
    <w:rsid w:val="003101E2"/>
    <w:rsid w:val="00310457"/>
    <w:rsid w:val="00312738"/>
    <w:rsid w:val="00313122"/>
    <w:rsid w:val="003135A7"/>
    <w:rsid w:val="00313AC8"/>
    <w:rsid w:val="00313CE7"/>
    <w:rsid w:val="00315E08"/>
    <w:rsid w:val="003160FD"/>
    <w:rsid w:val="003208D7"/>
    <w:rsid w:val="00320E43"/>
    <w:rsid w:val="003225F6"/>
    <w:rsid w:val="00322D56"/>
    <w:rsid w:val="00322F48"/>
    <w:rsid w:val="003234B8"/>
    <w:rsid w:val="00323FB8"/>
    <w:rsid w:val="00324035"/>
    <w:rsid w:val="0032452E"/>
    <w:rsid w:val="003251C6"/>
    <w:rsid w:val="00325F65"/>
    <w:rsid w:val="0032634F"/>
    <w:rsid w:val="003265CF"/>
    <w:rsid w:val="00326795"/>
    <w:rsid w:val="00327230"/>
    <w:rsid w:val="00327995"/>
    <w:rsid w:val="00327AFB"/>
    <w:rsid w:val="00330F2F"/>
    <w:rsid w:val="0033100E"/>
    <w:rsid w:val="003314D4"/>
    <w:rsid w:val="0033178C"/>
    <w:rsid w:val="0033234A"/>
    <w:rsid w:val="00332A48"/>
    <w:rsid w:val="00333775"/>
    <w:rsid w:val="00333F19"/>
    <w:rsid w:val="0033416D"/>
    <w:rsid w:val="00335295"/>
    <w:rsid w:val="003357CC"/>
    <w:rsid w:val="00335878"/>
    <w:rsid w:val="0033627D"/>
    <w:rsid w:val="003362C1"/>
    <w:rsid w:val="00336A96"/>
    <w:rsid w:val="00336AC9"/>
    <w:rsid w:val="00336F51"/>
    <w:rsid w:val="003375AF"/>
    <w:rsid w:val="003377BB"/>
    <w:rsid w:val="00337C23"/>
    <w:rsid w:val="00337C31"/>
    <w:rsid w:val="00341E15"/>
    <w:rsid w:val="003431DC"/>
    <w:rsid w:val="003449C2"/>
    <w:rsid w:val="00345CEE"/>
    <w:rsid w:val="00346C87"/>
    <w:rsid w:val="00346ED5"/>
    <w:rsid w:val="0034776F"/>
    <w:rsid w:val="0034797E"/>
    <w:rsid w:val="00347FB6"/>
    <w:rsid w:val="0035040A"/>
    <w:rsid w:val="00350EEA"/>
    <w:rsid w:val="00351D01"/>
    <w:rsid w:val="00351D55"/>
    <w:rsid w:val="003534EF"/>
    <w:rsid w:val="003536E4"/>
    <w:rsid w:val="003544D9"/>
    <w:rsid w:val="00354FE5"/>
    <w:rsid w:val="0035545E"/>
    <w:rsid w:val="003559F1"/>
    <w:rsid w:val="00355C41"/>
    <w:rsid w:val="00356C12"/>
    <w:rsid w:val="00356DF9"/>
    <w:rsid w:val="003572F3"/>
    <w:rsid w:val="003579A1"/>
    <w:rsid w:val="00360A5E"/>
    <w:rsid w:val="00360B33"/>
    <w:rsid w:val="003648A0"/>
    <w:rsid w:val="003657EF"/>
    <w:rsid w:val="00366D60"/>
    <w:rsid w:val="00367362"/>
    <w:rsid w:val="00367CDB"/>
    <w:rsid w:val="0037022C"/>
    <w:rsid w:val="0037028B"/>
    <w:rsid w:val="00370CDD"/>
    <w:rsid w:val="00370EB2"/>
    <w:rsid w:val="00371A31"/>
    <w:rsid w:val="003725B7"/>
    <w:rsid w:val="00373A6B"/>
    <w:rsid w:val="00373AF1"/>
    <w:rsid w:val="00374193"/>
    <w:rsid w:val="003758E5"/>
    <w:rsid w:val="00375B11"/>
    <w:rsid w:val="00375C2A"/>
    <w:rsid w:val="00376061"/>
    <w:rsid w:val="00376308"/>
    <w:rsid w:val="00377BB9"/>
    <w:rsid w:val="00381835"/>
    <w:rsid w:val="003849EE"/>
    <w:rsid w:val="00385621"/>
    <w:rsid w:val="0038573A"/>
    <w:rsid w:val="0038592C"/>
    <w:rsid w:val="00385AD5"/>
    <w:rsid w:val="003868A0"/>
    <w:rsid w:val="0038755A"/>
    <w:rsid w:val="0038789E"/>
    <w:rsid w:val="00387BAB"/>
    <w:rsid w:val="00390D40"/>
    <w:rsid w:val="00391F80"/>
    <w:rsid w:val="0039233F"/>
    <w:rsid w:val="00392652"/>
    <w:rsid w:val="00393CA0"/>
    <w:rsid w:val="00394503"/>
    <w:rsid w:val="00394D6A"/>
    <w:rsid w:val="00395019"/>
    <w:rsid w:val="0039671C"/>
    <w:rsid w:val="00396CB0"/>
    <w:rsid w:val="00396E03"/>
    <w:rsid w:val="003974E2"/>
    <w:rsid w:val="00397502"/>
    <w:rsid w:val="00397BA1"/>
    <w:rsid w:val="003A02D5"/>
    <w:rsid w:val="003A1D6A"/>
    <w:rsid w:val="003A216E"/>
    <w:rsid w:val="003A21F5"/>
    <w:rsid w:val="003A259D"/>
    <w:rsid w:val="003A2CAB"/>
    <w:rsid w:val="003A2D41"/>
    <w:rsid w:val="003A3550"/>
    <w:rsid w:val="003A4F74"/>
    <w:rsid w:val="003A5303"/>
    <w:rsid w:val="003A53EB"/>
    <w:rsid w:val="003A5FE9"/>
    <w:rsid w:val="003A699E"/>
    <w:rsid w:val="003A73A6"/>
    <w:rsid w:val="003B0600"/>
    <w:rsid w:val="003B1CAA"/>
    <w:rsid w:val="003B226F"/>
    <w:rsid w:val="003B26FE"/>
    <w:rsid w:val="003B2B6A"/>
    <w:rsid w:val="003B2F48"/>
    <w:rsid w:val="003B3157"/>
    <w:rsid w:val="003B3488"/>
    <w:rsid w:val="003B3C69"/>
    <w:rsid w:val="003B4619"/>
    <w:rsid w:val="003B49A7"/>
    <w:rsid w:val="003B531A"/>
    <w:rsid w:val="003B612E"/>
    <w:rsid w:val="003B6E50"/>
    <w:rsid w:val="003B6F33"/>
    <w:rsid w:val="003B7546"/>
    <w:rsid w:val="003B7C2D"/>
    <w:rsid w:val="003C0138"/>
    <w:rsid w:val="003C02AB"/>
    <w:rsid w:val="003C0F5B"/>
    <w:rsid w:val="003C114C"/>
    <w:rsid w:val="003C12E9"/>
    <w:rsid w:val="003C179A"/>
    <w:rsid w:val="003C1C70"/>
    <w:rsid w:val="003C1DA1"/>
    <w:rsid w:val="003C2043"/>
    <w:rsid w:val="003C243F"/>
    <w:rsid w:val="003C2AD6"/>
    <w:rsid w:val="003C2AF2"/>
    <w:rsid w:val="003C2D0F"/>
    <w:rsid w:val="003C3280"/>
    <w:rsid w:val="003C32A9"/>
    <w:rsid w:val="003C39DD"/>
    <w:rsid w:val="003C3A14"/>
    <w:rsid w:val="003C408B"/>
    <w:rsid w:val="003C4396"/>
    <w:rsid w:val="003C5707"/>
    <w:rsid w:val="003C6E4F"/>
    <w:rsid w:val="003D0607"/>
    <w:rsid w:val="003D1833"/>
    <w:rsid w:val="003D18DD"/>
    <w:rsid w:val="003D2472"/>
    <w:rsid w:val="003D3879"/>
    <w:rsid w:val="003D629E"/>
    <w:rsid w:val="003D6415"/>
    <w:rsid w:val="003D661F"/>
    <w:rsid w:val="003D68BB"/>
    <w:rsid w:val="003D6D70"/>
    <w:rsid w:val="003D7625"/>
    <w:rsid w:val="003D77BF"/>
    <w:rsid w:val="003D79BA"/>
    <w:rsid w:val="003D7E42"/>
    <w:rsid w:val="003E05EF"/>
    <w:rsid w:val="003E065B"/>
    <w:rsid w:val="003E09FB"/>
    <w:rsid w:val="003E0A92"/>
    <w:rsid w:val="003E0C5E"/>
    <w:rsid w:val="003E150D"/>
    <w:rsid w:val="003E178E"/>
    <w:rsid w:val="003E19AA"/>
    <w:rsid w:val="003E1B86"/>
    <w:rsid w:val="003E2431"/>
    <w:rsid w:val="003E2AAF"/>
    <w:rsid w:val="003E2E6A"/>
    <w:rsid w:val="003E3101"/>
    <w:rsid w:val="003E3A35"/>
    <w:rsid w:val="003E4B13"/>
    <w:rsid w:val="003E5428"/>
    <w:rsid w:val="003E5A54"/>
    <w:rsid w:val="003E731D"/>
    <w:rsid w:val="003F09CA"/>
    <w:rsid w:val="003F0BD9"/>
    <w:rsid w:val="003F0EB2"/>
    <w:rsid w:val="003F1FC2"/>
    <w:rsid w:val="003F23F5"/>
    <w:rsid w:val="003F278D"/>
    <w:rsid w:val="003F2A91"/>
    <w:rsid w:val="003F4DB4"/>
    <w:rsid w:val="003F57B0"/>
    <w:rsid w:val="003F5CE7"/>
    <w:rsid w:val="003F5FBE"/>
    <w:rsid w:val="003F682E"/>
    <w:rsid w:val="003F6DD6"/>
    <w:rsid w:val="003F6DDD"/>
    <w:rsid w:val="003F79AE"/>
    <w:rsid w:val="003F7F42"/>
    <w:rsid w:val="00400867"/>
    <w:rsid w:val="004011D3"/>
    <w:rsid w:val="00401576"/>
    <w:rsid w:val="004015BC"/>
    <w:rsid w:val="00402099"/>
    <w:rsid w:val="00402317"/>
    <w:rsid w:val="00402820"/>
    <w:rsid w:val="00402EA0"/>
    <w:rsid w:val="004037CF"/>
    <w:rsid w:val="00404380"/>
    <w:rsid w:val="00404B38"/>
    <w:rsid w:val="004052FF"/>
    <w:rsid w:val="004053F3"/>
    <w:rsid w:val="004057B7"/>
    <w:rsid w:val="00405844"/>
    <w:rsid w:val="004058AC"/>
    <w:rsid w:val="00406240"/>
    <w:rsid w:val="00406BC0"/>
    <w:rsid w:val="00406BF7"/>
    <w:rsid w:val="00407D67"/>
    <w:rsid w:val="00410948"/>
    <w:rsid w:val="00411360"/>
    <w:rsid w:val="00411CF5"/>
    <w:rsid w:val="00411E61"/>
    <w:rsid w:val="004129DF"/>
    <w:rsid w:val="00412D2A"/>
    <w:rsid w:val="004131E0"/>
    <w:rsid w:val="004134AA"/>
    <w:rsid w:val="0041384F"/>
    <w:rsid w:val="0041386F"/>
    <w:rsid w:val="00413A47"/>
    <w:rsid w:val="00413DAD"/>
    <w:rsid w:val="00414AEB"/>
    <w:rsid w:val="00415482"/>
    <w:rsid w:val="0041558A"/>
    <w:rsid w:val="00415653"/>
    <w:rsid w:val="00415A65"/>
    <w:rsid w:val="004168F3"/>
    <w:rsid w:val="00416AE5"/>
    <w:rsid w:val="00417B81"/>
    <w:rsid w:val="00417D3E"/>
    <w:rsid w:val="004200DD"/>
    <w:rsid w:val="004204D0"/>
    <w:rsid w:val="004209A3"/>
    <w:rsid w:val="004209EC"/>
    <w:rsid w:val="0042262D"/>
    <w:rsid w:val="00422821"/>
    <w:rsid w:val="00423838"/>
    <w:rsid w:val="004242C5"/>
    <w:rsid w:val="004243D2"/>
    <w:rsid w:val="00424542"/>
    <w:rsid w:val="00425584"/>
    <w:rsid w:val="00426202"/>
    <w:rsid w:val="004263D3"/>
    <w:rsid w:val="00427033"/>
    <w:rsid w:val="00432EE3"/>
    <w:rsid w:val="004339B5"/>
    <w:rsid w:val="0043410E"/>
    <w:rsid w:val="004343B4"/>
    <w:rsid w:val="004346FD"/>
    <w:rsid w:val="00434C05"/>
    <w:rsid w:val="00435EEC"/>
    <w:rsid w:val="0043668A"/>
    <w:rsid w:val="004379FA"/>
    <w:rsid w:val="0044084E"/>
    <w:rsid w:val="00440888"/>
    <w:rsid w:val="00440F39"/>
    <w:rsid w:val="0044101C"/>
    <w:rsid w:val="004418A1"/>
    <w:rsid w:val="00441EDB"/>
    <w:rsid w:val="00442732"/>
    <w:rsid w:val="0044354E"/>
    <w:rsid w:val="004439EE"/>
    <w:rsid w:val="00443A29"/>
    <w:rsid w:val="00443A2F"/>
    <w:rsid w:val="00444298"/>
    <w:rsid w:val="00444814"/>
    <w:rsid w:val="00445374"/>
    <w:rsid w:val="00445962"/>
    <w:rsid w:val="00445B00"/>
    <w:rsid w:val="0044677C"/>
    <w:rsid w:val="0044703D"/>
    <w:rsid w:val="00447069"/>
    <w:rsid w:val="004473D6"/>
    <w:rsid w:val="00447584"/>
    <w:rsid w:val="00447DC4"/>
    <w:rsid w:val="004509F3"/>
    <w:rsid w:val="00450C33"/>
    <w:rsid w:val="00450EFE"/>
    <w:rsid w:val="0045131A"/>
    <w:rsid w:val="004513F0"/>
    <w:rsid w:val="00452103"/>
    <w:rsid w:val="0045215B"/>
    <w:rsid w:val="00452728"/>
    <w:rsid w:val="0045287C"/>
    <w:rsid w:val="00452E9D"/>
    <w:rsid w:val="00453288"/>
    <w:rsid w:val="00453749"/>
    <w:rsid w:val="004538F3"/>
    <w:rsid w:val="00454641"/>
    <w:rsid w:val="00454E60"/>
    <w:rsid w:val="004559E4"/>
    <w:rsid w:val="00456074"/>
    <w:rsid w:val="00456463"/>
    <w:rsid w:val="00456D8B"/>
    <w:rsid w:val="00456DDE"/>
    <w:rsid w:val="004571E4"/>
    <w:rsid w:val="0045776B"/>
    <w:rsid w:val="004579DA"/>
    <w:rsid w:val="00461ABB"/>
    <w:rsid w:val="00462211"/>
    <w:rsid w:val="00462C32"/>
    <w:rsid w:val="00462FB0"/>
    <w:rsid w:val="00463DF1"/>
    <w:rsid w:val="004640D8"/>
    <w:rsid w:val="00464EAD"/>
    <w:rsid w:val="0046526E"/>
    <w:rsid w:val="0046536F"/>
    <w:rsid w:val="004654DB"/>
    <w:rsid w:val="00465A5F"/>
    <w:rsid w:val="004660C9"/>
    <w:rsid w:val="00466938"/>
    <w:rsid w:val="004670C4"/>
    <w:rsid w:val="00467CF0"/>
    <w:rsid w:val="00467F49"/>
    <w:rsid w:val="0047076D"/>
    <w:rsid w:val="004717FF"/>
    <w:rsid w:val="00471835"/>
    <w:rsid w:val="00471B1C"/>
    <w:rsid w:val="00472148"/>
    <w:rsid w:val="0047260C"/>
    <w:rsid w:val="00473353"/>
    <w:rsid w:val="00474A3D"/>
    <w:rsid w:val="00474B66"/>
    <w:rsid w:val="00475B76"/>
    <w:rsid w:val="00475F78"/>
    <w:rsid w:val="004770B0"/>
    <w:rsid w:val="00477403"/>
    <w:rsid w:val="004807E4"/>
    <w:rsid w:val="00480C8B"/>
    <w:rsid w:val="00481310"/>
    <w:rsid w:val="00481813"/>
    <w:rsid w:val="00481CDF"/>
    <w:rsid w:val="00482A10"/>
    <w:rsid w:val="00482D0C"/>
    <w:rsid w:val="00483030"/>
    <w:rsid w:val="004835D3"/>
    <w:rsid w:val="00483811"/>
    <w:rsid w:val="00485D2F"/>
    <w:rsid w:val="00486323"/>
    <w:rsid w:val="0048637F"/>
    <w:rsid w:val="00486706"/>
    <w:rsid w:val="00486F24"/>
    <w:rsid w:val="004870F2"/>
    <w:rsid w:val="00487B38"/>
    <w:rsid w:val="00490EBF"/>
    <w:rsid w:val="00492120"/>
    <w:rsid w:val="004926B0"/>
    <w:rsid w:val="0049465F"/>
    <w:rsid w:val="0049468A"/>
    <w:rsid w:val="00494872"/>
    <w:rsid w:val="00494B47"/>
    <w:rsid w:val="00494F4F"/>
    <w:rsid w:val="00494FE7"/>
    <w:rsid w:val="00495196"/>
    <w:rsid w:val="00495374"/>
    <w:rsid w:val="00495FFD"/>
    <w:rsid w:val="00497048"/>
    <w:rsid w:val="0049792C"/>
    <w:rsid w:val="004A01E9"/>
    <w:rsid w:val="004A05AD"/>
    <w:rsid w:val="004A06E4"/>
    <w:rsid w:val="004A0C84"/>
    <w:rsid w:val="004A1789"/>
    <w:rsid w:val="004A1D5B"/>
    <w:rsid w:val="004A1F21"/>
    <w:rsid w:val="004A2FB1"/>
    <w:rsid w:val="004A3EB6"/>
    <w:rsid w:val="004A4BF8"/>
    <w:rsid w:val="004A4C41"/>
    <w:rsid w:val="004A5526"/>
    <w:rsid w:val="004A5E94"/>
    <w:rsid w:val="004A68F5"/>
    <w:rsid w:val="004A6B4F"/>
    <w:rsid w:val="004A754E"/>
    <w:rsid w:val="004A7DDF"/>
    <w:rsid w:val="004A7E4F"/>
    <w:rsid w:val="004B0B39"/>
    <w:rsid w:val="004B0B7C"/>
    <w:rsid w:val="004B1C05"/>
    <w:rsid w:val="004B1EEC"/>
    <w:rsid w:val="004B1F5F"/>
    <w:rsid w:val="004B251A"/>
    <w:rsid w:val="004B335D"/>
    <w:rsid w:val="004B3496"/>
    <w:rsid w:val="004B395E"/>
    <w:rsid w:val="004B3DEF"/>
    <w:rsid w:val="004B4303"/>
    <w:rsid w:val="004B48EF"/>
    <w:rsid w:val="004B4A56"/>
    <w:rsid w:val="004B4E4F"/>
    <w:rsid w:val="004B523C"/>
    <w:rsid w:val="004B6FA3"/>
    <w:rsid w:val="004B7150"/>
    <w:rsid w:val="004B716B"/>
    <w:rsid w:val="004B71A9"/>
    <w:rsid w:val="004B7366"/>
    <w:rsid w:val="004B7550"/>
    <w:rsid w:val="004B7612"/>
    <w:rsid w:val="004B78F0"/>
    <w:rsid w:val="004C09C4"/>
    <w:rsid w:val="004C28F6"/>
    <w:rsid w:val="004C351A"/>
    <w:rsid w:val="004C39E0"/>
    <w:rsid w:val="004C5CD8"/>
    <w:rsid w:val="004C6B6B"/>
    <w:rsid w:val="004C6FB0"/>
    <w:rsid w:val="004C7335"/>
    <w:rsid w:val="004C75C2"/>
    <w:rsid w:val="004C7C54"/>
    <w:rsid w:val="004D0628"/>
    <w:rsid w:val="004D0E90"/>
    <w:rsid w:val="004D1321"/>
    <w:rsid w:val="004D1351"/>
    <w:rsid w:val="004D1438"/>
    <w:rsid w:val="004D1C34"/>
    <w:rsid w:val="004D2133"/>
    <w:rsid w:val="004D2202"/>
    <w:rsid w:val="004D2822"/>
    <w:rsid w:val="004D3059"/>
    <w:rsid w:val="004D32B6"/>
    <w:rsid w:val="004D34C4"/>
    <w:rsid w:val="004D3856"/>
    <w:rsid w:val="004D45B6"/>
    <w:rsid w:val="004D5027"/>
    <w:rsid w:val="004D51DA"/>
    <w:rsid w:val="004D5736"/>
    <w:rsid w:val="004D5991"/>
    <w:rsid w:val="004D6026"/>
    <w:rsid w:val="004D637A"/>
    <w:rsid w:val="004D79D8"/>
    <w:rsid w:val="004D7B2D"/>
    <w:rsid w:val="004D7B6F"/>
    <w:rsid w:val="004D7D37"/>
    <w:rsid w:val="004D7ECF"/>
    <w:rsid w:val="004E075A"/>
    <w:rsid w:val="004E0C32"/>
    <w:rsid w:val="004E13B0"/>
    <w:rsid w:val="004E3B5E"/>
    <w:rsid w:val="004E3E48"/>
    <w:rsid w:val="004E3F37"/>
    <w:rsid w:val="004E41F4"/>
    <w:rsid w:val="004E44DD"/>
    <w:rsid w:val="004E58A0"/>
    <w:rsid w:val="004E5ADB"/>
    <w:rsid w:val="004E5F2A"/>
    <w:rsid w:val="004E6314"/>
    <w:rsid w:val="004E6A74"/>
    <w:rsid w:val="004E7084"/>
    <w:rsid w:val="004E7562"/>
    <w:rsid w:val="004E7866"/>
    <w:rsid w:val="004E790A"/>
    <w:rsid w:val="004F03D0"/>
    <w:rsid w:val="004F0534"/>
    <w:rsid w:val="004F0FC5"/>
    <w:rsid w:val="004F16CF"/>
    <w:rsid w:val="004F231B"/>
    <w:rsid w:val="004F23A5"/>
    <w:rsid w:val="004F265D"/>
    <w:rsid w:val="004F319B"/>
    <w:rsid w:val="004F458F"/>
    <w:rsid w:val="004F4960"/>
    <w:rsid w:val="004F49CF"/>
    <w:rsid w:val="004F555D"/>
    <w:rsid w:val="004F5BC5"/>
    <w:rsid w:val="004F5D38"/>
    <w:rsid w:val="004F785B"/>
    <w:rsid w:val="00500CF4"/>
    <w:rsid w:val="005015BF"/>
    <w:rsid w:val="00501609"/>
    <w:rsid w:val="00501C39"/>
    <w:rsid w:val="00503039"/>
    <w:rsid w:val="005033EF"/>
    <w:rsid w:val="005035F2"/>
    <w:rsid w:val="0050370F"/>
    <w:rsid w:val="00503A6D"/>
    <w:rsid w:val="00504753"/>
    <w:rsid w:val="00504BA0"/>
    <w:rsid w:val="00504D7E"/>
    <w:rsid w:val="00504DD0"/>
    <w:rsid w:val="005054C9"/>
    <w:rsid w:val="0050665A"/>
    <w:rsid w:val="00506B8E"/>
    <w:rsid w:val="00511771"/>
    <w:rsid w:val="005117E4"/>
    <w:rsid w:val="00511DA2"/>
    <w:rsid w:val="00511E10"/>
    <w:rsid w:val="0051269B"/>
    <w:rsid w:val="00513119"/>
    <w:rsid w:val="00513AAD"/>
    <w:rsid w:val="00513EE4"/>
    <w:rsid w:val="005152A0"/>
    <w:rsid w:val="00516D8A"/>
    <w:rsid w:val="0051735C"/>
    <w:rsid w:val="00520331"/>
    <w:rsid w:val="005205A2"/>
    <w:rsid w:val="0052186B"/>
    <w:rsid w:val="0052200F"/>
    <w:rsid w:val="00522FBA"/>
    <w:rsid w:val="00523A40"/>
    <w:rsid w:val="005248F5"/>
    <w:rsid w:val="00525E2F"/>
    <w:rsid w:val="005267FD"/>
    <w:rsid w:val="00526BC3"/>
    <w:rsid w:val="00527CBD"/>
    <w:rsid w:val="0053001D"/>
    <w:rsid w:val="00531462"/>
    <w:rsid w:val="00531723"/>
    <w:rsid w:val="00531817"/>
    <w:rsid w:val="00531AFD"/>
    <w:rsid w:val="00531E6C"/>
    <w:rsid w:val="00531EB5"/>
    <w:rsid w:val="00532B2D"/>
    <w:rsid w:val="00533223"/>
    <w:rsid w:val="0053345B"/>
    <w:rsid w:val="005338DB"/>
    <w:rsid w:val="00535151"/>
    <w:rsid w:val="00535195"/>
    <w:rsid w:val="005354A8"/>
    <w:rsid w:val="00535AF3"/>
    <w:rsid w:val="00535EA6"/>
    <w:rsid w:val="00537D8D"/>
    <w:rsid w:val="00537EE4"/>
    <w:rsid w:val="0054055C"/>
    <w:rsid w:val="00540A67"/>
    <w:rsid w:val="00541170"/>
    <w:rsid w:val="00541CB7"/>
    <w:rsid w:val="00541EE7"/>
    <w:rsid w:val="00543B71"/>
    <w:rsid w:val="00543C6D"/>
    <w:rsid w:val="00547472"/>
    <w:rsid w:val="00547740"/>
    <w:rsid w:val="005478C2"/>
    <w:rsid w:val="005479CC"/>
    <w:rsid w:val="00550DD8"/>
    <w:rsid w:val="00550ECD"/>
    <w:rsid w:val="00552BBA"/>
    <w:rsid w:val="00554C3A"/>
    <w:rsid w:val="005550A9"/>
    <w:rsid w:val="005554D2"/>
    <w:rsid w:val="00555518"/>
    <w:rsid w:val="00555C8D"/>
    <w:rsid w:val="00555D5F"/>
    <w:rsid w:val="00556102"/>
    <w:rsid w:val="00556656"/>
    <w:rsid w:val="00556F2E"/>
    <w:rsid w:val="005570AB"/>
    <w:rsid w:val="00557B12"/>
    <w:rsid w:val="005608C6"/>
    <w:rsid w:val="005610F6"/>
    <w:rsid w:val="00561353"/>
    <w:rsid w:val="005615FB"/>
    <w:rsid w:val="00561E4C"/>
    <w:rsid w:val="00562737"/>
    <w:rsid w:val="00562E8D"/>
    <w:rsid w:val="005631CB"/>
    <w:rsid w:val="005637FD"/>
    <w:rsid w:val="00563812"/>
    <w:rsid w:val="00563874"/>
    <w:rsid w:val="0056390F"/>
    <w:rsid w:val="00563C70"/>
    <w:rsid w:val="00564B6D"/>
    <w:rsid w:val="00565174"/>
    <w:rsid w:val="005663E5"/>
    <w:rsid w:val="005666FF"/>
    <w:rsid w:val="005669DF"/>
    <w:rsid w:val="00566D36"/>
    <w:rsid w:val="005671B7"/>
    <w:rsid w:val="0056723D"/>
    <w:rsid w:val="00567603"/>
    <w:rsid w:val="005702E3"/>
    <w:rsid w:val="005711F6"/>
    <w:rsid w:val="005722A6"/>
    <w:rsid w:val="005724A7"/>
    <w:rsid w:val="00572E28"/>
    <w:rsid w:val="00573648"/>
    <w:rsid w:val="00574272"/>
    <w:rsid w:val="005744F5"/>
    <w:rsid w:val="0057528B"/>
    <w:rsid w:val="00575654"/>
    <w:rsid w:val="0057573C"/>
    <w:rsid w:val="00576C26"/>
    <w:rsid w:val="00577671"/>
    <w:rsid w:val="00577A1A"/>
    <w:rsid w:val="00577B70"/>
    <w:rsid w:val="005808AF"/>
    <w:rsid w:val="00580A96"/>
    <w:rsid w:val="00580B45"/>
    <w:rsid w:val="00580D9B"/>
    <w:rsid w:val="005814DF"/>
    <w:rsid w:val="00581AB1"/>
    <w:rsid w:val="00581F6A"/>
    <w:rsid w:val="0058358A"/>
    <w:rsid w:val="00583634"/>
    <w:rsid w:val="00583BD4"/>
    <w:rsid w:val="005843D5"/>
    <w:rsid w:val="00584693"/>
    <w:rsid w:val="00584FEB"/>
    <w:rsid w:val="0058501A"/>
    <w:rsid w:val="005854B7"/>
    <w:rsid w:val="00585847"/>
    <w:rsid w:val="00585999"/>
    <w:rsid w:val="00585AE0"/>
    <w:rsid w:val="00586DBD"/>
    <w:rsid w:val="005874E7"/>
    <w:rsid w:val="0058755D"/>
    <w:rsid w:val="00587F46"/>
    <w:rsid w:val="005901AA"/>
    <w:rsid w:val="005906B7"/>
    <w:rsid w:val="00590992"/>
    <w:rsid w:val="00590D4A"/>
    <w:rsid w:val="005910A8"/>
    <w:rsid w:val="00591659"/>
    <w:rsid w:val="005916E6"/>
    <w:rsid w:val="00591DA2"/>
    <w:rsid w:val="00592F62"/>
    <w:rsid w:val="00593559"/>
    <w:rsid w:val="00593B95"/>
    <w:rsid w:val="00593EA3"/>
    <w:rsid w:val="0059583F"/>
    <w:rsid w:val="005958F6"/>
    <w:rsid w:val="00595C6A"/>
    <w:rsid w:val="00595DC9"/>
    <w:rsid w:val="0059654A"/>
    <w:rsid w:val="00596EB8"/>
    <w:rsid w:val="005975BE"/>
    <w:rsid w:val="005A092C"/>
    <w:rsid w:val="005A1732"/>
    <w:rsid w:val="005A2244"/>
    <w:rsid w:val="005A2990"/>
    <w:rsid w:val="005A31BF"/>
    <w:rsid w:val="005A345E"/>
    <w:rsid w:val="005A355E"/>
    <w:rsid w:val="005A35D8"/>
    <w:rsid w:val="005A35F0"/>
    <w:rsid w:val="005A4F7A"/>
    <w:rsid w:val="005A54FF"/>
    <w:rsid w:val="005A5F45"/>
    <w:rsid w:val="005A66CC"/>
    <w:rsid w:val="005A711F"/>
    <w:rsid w:val="005B0455"/>
    <w:rsid w:val="005B0D8C"/>
    <w:rsid w:val="005B0F55"/>
    <w:rsid w:val="005B17B4"/>
    <w:rsid w:val="005B2352"/>
    <w:rsid w:val="005B29AA"/>
    <w:rsid w:val="005B318C"/>
    <w:rsid w:val="005B3238"/>
    <w:rsid w:val="005B4985"/>
    <w:rsid w:val="005B49B9"/>
    <w:rsid w:val="005B4D27"/>
    <w:rsid w:val="005B5DDA"/>
    <w:rsid w:val="005B5F6A"/>
    <w:rsid w:val="005B6E04"/>
    <w:rsid w:val="005B6E53"/>
    <w:rsid w:val="005B6EE6"/>
    <w:rsid w:val="005B7457"/>
    <w:rsid w:val="005B7F4D"/>
    <w:rsid w:val="005C0916"/>
    <w:rsid w:val="005C107A"/>
    <w:rsid w:val="005C1179"/>
    <w:rsid w:val="005C1668"/>
    <w:rsid w:val="005C1AE7"/>
    <w:rsid w:val="005C252F"/>
    <w:rsid w:val="005C2854"/>
    <w:rsid w:val="005C2E2B"/>
    <w:rsid w:val="005C2F40"/>
    <w:rsid w:val="005C3460"/>
    <w:rsid w:val="005C419E"/>
    <w:rsid w:val="005C4290"/>
    <w:rsid w:val="005C42AD"/>
    <w:rsid w:val="005C4D61"/>
    <w:rsid w:val="005C54F8"/>
    <w:rsid w:val="005C5BB8"/>
    <w:rsid w:val="005C6756"/>
    <w:rsid w:val="005C6874"/>
    <w:rsid w:val="005C6C27"/>
    <w:rsid w:val="005C772B"/>
    <w:rsid w:val="005D0C27"/>
    <w:rsid w:val="005D0E06"/>
    <w:rsid w:val="005D0F46"/>
    <w:rsid w:val="005D0F48"/>
    <w:rsid w:val="005D0FA4"/>
    <w:rsid w:val="005D1414"/>
    <w:rsid w:val="005D1A4C"/>
    <w:rsid w:val="005D1C6A"/>
    <w:rsid w:val="005D208E"/>
    <w:rsid w:val="005D2A8C"/>
    <w:rsid w:val="005D2F82"/>
    <w:rsid w:val="005D331A"/>
    <w:rsid w:val="005D348F"/>
    <w:rsid w:val="005D43D9"/>
    <w:rsid w:val="005D47A1"/>
    <w:rsid w:val="005D5534"/>
    <w:rsid w:val="005D5FCC"/>
    <w:rsid w:val="005D6170"/>
    <w:rsid w:val="005D6987"/>
    <w:rsid w:val="005D6BB2"/>
    <w:rsid w:val="005D7726"/>
    <w:rsid w:val="005D7B50"/>
    <w:rsid w:val="005D7F46"/>
    <w:rsid w:val="005E0307"/>
    <w:rsid w:val="005E04FA"/>
    <w:rsid w:val="005E0817"/>
    <w:rsid w:val="005E0EDC"/>
    <w:rsid w:val="005E1103"/>
    <w:rsid w:val="005E1372"/>
    <w:rsid w:val="005E145E"/>
    <w:rsid w:val="005E18C1"/>
    <w:rsid w:val="005E1D6C"/>
    <w:rsid w:val="005E2A3A"/>
    <w:rsid w:val="005E2CAC"/>
    <w:rsid w:val="005E3025"/>
    <w:rsid w:val="005E31BA"/>
    <w:rsid w:val="005E334A"/>
    <w:rsid w:val="005E33AC"/>
    <w:rsid w:val="005E3B04"/>
    <w:rsid w:val="005E3C5C"/>
    <w:rsid w:val="005E4DD8"/>
    <w:rsid w:val="005E508A"/>
    <w:rsid w:val="005E5B6B"/>
    <w:rsid w:val="005E6CA3"/>
    <w:rsid w:val="005F0035"/>
    <w:rsid w:val="005F07FE"/>
    <w:rsid w:val="005F1256"/>
    <w:rsid w:val="005F1931"/>
    <w:rsid w:val="005F23BE"/>
    <w:rsid w:val="005F2E48"/>
    <w:rsid w:val="005F35C9"/>
    <w:rsid w:val="005F3811"/>
    <w:rsid w:val="005F3B8E"/>
    <w:rsid w:val="005F3BA4"/>
    <w:rsid w:val="005F5319"/>
    <w:rsid w:val="005F687E"/>
    <w:rsid w:val="005F6EF0"/>
    <w:rsid w:val="005F72A3"/>
    <w:rsid w:val="005F7A78"/>
    <w:rsid w:val="00600034"/>
    <w:rsid w:val="00600367"/>
    <w:rsid w:val="00601A18"/>
    <w:rsid w:val="00601AF0"/>
    <w:rsid w:val="00602B2A"/>
    <w:rsid w:val="00603559"/>
    <w:rsid w:val="00603D88"/>
    <w:rsid w:val="00603EDF"/>
    <w:rsid w:val="00603FE0"/>
    <w:rsid w:val="0060430B"/>
    <w:rsid w:val="0060500C"/>
    <w:rsid w:val="006052EC"/>
    <w:rsid w:val="006055B1"/>
    <w:rsid w:val="00606DAB"/>
    <w:rsid w:val="00607081"/>
    <w:rsid w:val="00607A10"/>
    <w:rsid w:val="00607F07"/>
    <w:rsid w:val="0061064A"/>
    <w:rsid w:val="006108B7"/>
    <w:rsid w:val="00612160"/>
    <w:rsid w:val="0061247C"/>
    <w:rsid w:val="0061286C"/>
    <w:rsid w:val="006129E4"/>
    <w:rsid w:val="0061356D"/>
    <w:rsid w:val="006137FB"/>
    <w:rsid w:val="00613D0F"/>
    <w:rsid w:val="00614E30"/>
    <w:rsid w:val="00615112"/>
    <w:rsid w:val="006154FB"/>
    <w:rsid w:val="006160B5"/>
    <w:rsid w:val="0061725C"/>
    <w:rsid w:val="00617403"/>
    <w:rsid w:val="00617CA7"/>
    <w:rsid w:val="00617D0F"/>
    <w:rsid w:val="00620631"/>
    <w:rsid w:val="00621151"/>
    <w:rsid w:val="0062154A"/>
    <w:rsid w:val="006218C5"/>
    <w:rsid w:val="0062249D"/>
    <w:rsid w:val="00623C6F"/>
    <w:rsid w:val="006240B3"/>
    <w:rsid w:val="00624562"/>
    <w:rsid w:val="00624646"/>
    <w:rsid w:val="00624B3F"/>
    <w:rsid w:val="00625433"/>
    <w:rsid w:val="00625F77"/>
    <w:rsid w:val="00626481"/>
    <w:rsid w:val="006271C5"/>
    <w:rsid w:val="006300FF"/>
    <w:rsid w:val="00630C29"/>
    <w:rsid w:val="00630F0C"/>
    <w:rsid w:val="006316C9"/>
    <w:rsid w:val="006338A7"/>
    <w:rsid w:val="00634544"/>
    <w:rsid w:val="00635AF0"/>
    <w:rsid w:val="00635EB2"/>
    <w:rsid w:val="00640E8C"/>
    <w:rsid w:val="006416E7"/>
    <w:rsid w:val="00642D84"/>
    <w:rsid w:val="00642E35"/>
    <w:rsid w:val="006430D5"/>
    <w:rsid w:val="00643500"/>
    <w:rsid w:val="006448F7"/>
    <w:rsid w:val="00644AF3"/>
    <w:rsid w:val="00644F51"/>
    <w:rsid w:val="0064588D"/>
    <w:rsid w:val="006458BF"/>
    <w:rsid w:val="006462CD"/>
    <w:rsid w:val="00646A12"/>
    <w:rsid w:val="00646CFB"/>
    <w:rsid w:val="00647070"/>
    <w:rsid w:val="006470DE"/>
    <w:rsid w:val="00647966"/>
    <w:rsid w:val="00647C3F"/>
    <w:rsid w:val="00647C95"/>
    <w:rsid w:val="00650C2D"/>
    <w:rsid w:val="006511B2"/>
    <w:rsid w:val="00651B35"/>
    <w:rsid w:val="0065320E"/>
    <w:rsid w:val="00654028"/>
    <w:rsid w:val="00654250"/>
    <w:rsid w:val="00654BB5"/>
    <w:rsid w:val="00654E66"/>
    <w:rsid w:val="00656D7D"/>
    <w:rsid w:val="00660DBA"/>
    <w:rsid w:val="00661B34"/>
    <w:rsid w:val="00662108"/>
    <w:rsid w:val="00662355"/>
    <w:rsid w:val="00662806"/>
    <w:rsid w:val="00662E56"/>
    <w:rsid w:val="00664249"/>
    <w:rsid w:val="006646CD"/>
    <w:rsid w:val="00664765"/>
    <w:rsid w:val="006649C4"/>
    <w:rsid w:val="00664A79"/>
    <w:rsid w:val="00665563"/>
    <w:rsid w:val="00666418"/>
    <w:rsid w:val="00666550"/>
    <w:rsid w:val="0066679F"/>
    <w:rsid w:val="0066683E"/>
    <w:rsid w:val="006671D6"/>
    <w:rsid w:val="00667BFC"/>
    <w:rsid w:val="006704B6"/>
    <w:rsid w:val="006710D5"/>
    <w:rsid w:val="00671CF8"/>
    <w:rsid w:val="00674AA2"/>
    <w:rsid w:val="00675DB6"/>
    <w:rsid w:val="00677B29"/>
    <w:rsid w:val="00681288"/>
    <w:rsid w:val="00681846"/>
    <w:rsid w:val="00681941"/>
    <w:rsid w:val="006822B5"/>
    <w:rsid w:val="006826B1"/>
    <w:rsid w:val="0068295B"/>
    <w:rsid w:val="006835D3"/>
    <w:rsid w:val="006837EA"/>
    <w:rsid w:val="00683B2A"/>
    <w:rsid w:val="00684389"/>
    <w:rsid w:val="006848BF"/>
    <w:rsid w:val="006866B6"/>
    <w:rsid w:val="00687917"/>
    <w:rsid w:val="00687A9A"/>
    <w:rsid w:val="006908F9"/>
    <w:rsid w:val="00690B32"/>
    <w:rsid w:val="006912C8"/>
    <w:rsid w:val="0069145D"/>
    <w:rsid w:val="0069193B"/>
    <w:rsid w:val="00691FAF"/>
    <w:rsid w:val="006921E7"/>
    <w:rsid w:val="00692374"/>
    <w:rsid w:val="00693586"/>
    <w:rsid w:val="00696733"/>
    <w:rsid w:val="006969D2"/>
    <w:rsid w:val="006974B4"/>
    <w:rsid w:val="006A00B4"/>
    <w:rsid w:val="006A1E99"/>
    <w:rsid w:val="006A312E"/>
    <w:rsid w:val="006A33CE"/>
    <w:rsid w:val="006A3C48"/>
    <w:rsid w:val="006A527E"/>
    <w:rsid w:val="006A53F5"/>
    <w:rsid w:val="006A5A67"/>
    <w:rsid w:val="006A605A"/>
    <w:rsid w:val="006A60F4"/>
    <w:rsid w:val="006A6E8D"/>
    <w:rsid w:val="006A73A1"/>
    <w:rsid w:val="006A7BC9"/>
    <w:rsid w:val="006B01A5"/>
    <w:rsid w:val="006B089F"/>
    <w:rsid w:val="006B0BDD"/>
    <w:rsid w:val="006B105C"/>
    <w:rsid w:val="006B11CC"/>
    <w:rsid w:val="006B14D4"/>
    <w:rsid w:val="006B2EE2"/>
    <w:rsid w:val="006B5012"/>
    <w:rsid w:val="006B51CC"/>
    <w:rsid w:val="006B5741"/>
    <w:rsid w:val="006B5AFC"/>
    <w:rsid w:val="006B5BDC"/>
    <w:rsid w:val="006B7047"/>
    <w:rsid w:val="006B750C"/>
    <w:rsid w:val="006C0542"/>
    <w:rsid w:val="006C1A6C"/>
    <w:rsid w:val="006C277F"/>
    <w:rsid w:val="006C2818"/>
    <w:rsid w:val="006C2A43"/>
    <w:rsid w:val="006C3DDB"/>
    <w:rsid w:val="006C41CA"/>
    <w:rsid w:val="006C45FD"/>
    <w:rsid w:val="006C52D9"/>
    <w:rsid w:val="006C6562"/>
    <w:rsid w:val="006C7076"/>
    <w:rsid w:val="006C78F9"/>
    <w:rsid w:val="006C7A38"/>
    <w:rsid w:val="006C7A61"/>
    <w:rsid w:val="006D0DC7"/>
    <w:rsid w:val="006D22CD"/>
    <w:rsid w:val="006D231F"/>
    <w:rsid w:val="006D239A"/>
    <w:rsid w:val="006D255A"/>
    <w:rsid w:val="006D3545"/>
    <w:rsid w:val="006D3895"/>
    <w:rsid w:val="006D39C8"/>
    <w:rsid w:val="006D3AC7"/>
    <w:rsid w:val="006D41C0"/>
    <w:rsid w:val="006D426E"/>
    <w:rsid w:val="006D43BB"/>
    <w:rsid w:val="006D440C"/>
    <w:rsid w:val="006D69D1"/>
    <w:rsid w:val="006D6D3E"/>
    <w:rsid w:val="006D6DF5"/>
    <w:rsid w:val="006D6E5E"/>
    <w:rsid w:val="006D7B2A"/>
    <w:rsid w:val="006D7E69"/>
    <w:rsid w:val="006E038B"/>
    <w:rsid w:val="006E07F8"/>
    <w:rsid w:val="006E0817"/>
    <w:rsid w:val="006E1545"/>
    <w:rsid w:val="006E17EF"/>
    <w:rsid w:val="006E1F68"/>
    <w:rsid w:val="006E3207"/>
    <w:rsid w:val="006E3CC3"/>
    <w:rsid w:val="006E40B9"/>
    <w:rsid w:val="006E49FF"/>
    <w:rsid w:val="006E6052"/>
    <w:rsid w:val="006E615B"/>
    <w:rsid w:val="006E6F0E"/>
    <w:rsid w:val="006E72F8"/>
    <w:rsid w:val="006E7451"/>
    <w:rsid w:val="006F06E4"/>
    <w:rsid w:val="006F1CCA"/>
    <w:rsid w:val="006F1EB4"/>
    <w:rsid w:val="006F23C4"/>
    <w:rsid w:val="006F24AA"/>
    <w:rsid w:val="006F2FFE"/>
    <w:rsid w:val="006F38EC"/>
    <w:rsid w:val="006F3D69"/>
    <w:rsid w:val="006F4422"/>
    <w:rsid w:val="006F4470"/>
    <w:rsid w:val="006F4FE5"/>
    <w:rsid w:val="006F54C3"/>
    <w:rsid w:val="006F581D"/>
    <w:rsid w:val="006F736E"/>
    <w:rsid w:val="006F7B2A"/>
    <w:rsid w:val="007005A7"/>
    <w:rsid w:val="0070068A"/>
    <w:rsid w:val="007007E7"/>
    <w:rsid w:val="0070123B"/>
    <w:rsid w:val="00702157"/>
    <w:rsid w:val="00702261"/>
    <w:rsid w:val="00702540"/>
    <w:rsid w:val="00703295"/>
    <w:rsid w:val="00703556"/>
    <w:rsid w:val="007035FF"/>
    <w:rsid w:val="007036F1"/>
    <w:rsid w:val="0070412F"/>
    <w:rsid w:val="0070438A"/>
    <w:rsid w:val="007050D7"/>
    <w:rsid w:val="00705688"/>
    <w:rsid w:val="00705F82"/>
    <w:rsid w:val="00707EB9"/>
    <w:rsid w:val="00707EF0"/>
    <w:rsid w:val="00707F17"/>
    <w:rsid w:val="00710294"/>
    <w:rsid w:val="00710885"/>
    <w:rsid w:val="00710EC8"/>
    <w:rsid w:val="007110FE"/>
    <w:rsid w:val="007111EB"/>
    <w:rsid w:val="007112D1"/>
    <w:rsid w:val="00711895"/>
    <w:rsid w:val="00712097"/>
    <w:rsid w:val="007127DE"/>
    <w:rsid w:val="00712EED"/>
    <w:rsid w:val="00713706"/>
    <w:rsid w:val="007147B8"/>
    <w:rsid w:val="00714FAB"/>
    <w:rsid w:val="00714FDC"/>
    <w:rsid w:val="00715143"/>
    <w:rsid w:val="00715243"/>
    <w:rsid w:val="00715452"/>
    <w:rsid w:val="007154C3"/>
    <w:rsid w:val="00715B78"/>
    <w:rsid w:val="007165AE"/>
    <w:rsid w:val="00716B2C"/>
    <w:rsid w:val="00716CD9"/>
    <w:rsid w:val="00717751"/>
    <w:rsid w:val="0072028C"/>
    <w:rsid w:val="00720469"/>
    <w:rsid w:val="00720F76"/>
    <w:rsid w:val="00721310"/>
    <w:rsid w:val="007219C8"/>
    <w:rsid w:val="00721E99"/>
    <w:rsid w:val="00722746"/>
    <w:rsid w:val="00722A33"/>
    <w:rsid w:val="00722AE9"/>
    <w:rsid w:val="0072324A"/>
    <w:rsid w:val="00723698"/>
    <w:rsid w:val="00723959"/>
    <w:rsid w:val="007241CB"/>
    <w:rsid w:val="00724362"/>
    <w:rsid w:val="007256CB"/>
    <w:rsid w:val="007258E8"/>
    <w:rsid w:val="00725FC2"/>
    <w:rsid w:val="00726EB2"/>
    <w:rsid w:val="00727485"/>
    <w:rsid w:val="00727ED0"/>
    <w:rsid w:val="00727F6D"/>
    <w:rsid w:val="0073007E"/>
    <w:rsid w:val="0073058A"/>
    <w:rsid w:val="00730873"/>
    <w:rsid w:val="00730DD6"/>
    <w:rsid w:val="0073132B"/>
    <w:rsid w:val="00731398"/>
    <w:rsid w:val="007320B7"/>
    <w:rsid w:val="00733040"/>
    <w:rsid w:val="0073389F"/>
    <w:rsid w:val="007348A5"/>
    <w:rsid w:val="007348E8"/>
    <w:rsid w:val="00734B75"/>
    <w:rsid w:val="00734C6C"/>
    <w:rsid w:val="00735685"/>
    <w:rsid w:val="007360DC"/>
    <w:rsid w:val="007363D4"/>
    <w:rsid w:val="0073659A"/>
    <w:rsid w:val="00736795"/>
    <w:rsid w:val="007379F8"/>
    <w:rsid w:val="00741215"/>
    <w:rsid w:val="00744475"/>
    <w:rsid w:val="00744545"/>
    <w:rsid w:val="007445BA"/>
    <w:rsid w:val="0074476B"/>
    <w:rsid w:val="0074614C"/>
    <w:rsid w:val="00746179"/>
    <w:rsid w:val="007463BB"/>
    <w:rsid w:val="007467A6"/>
    <w:rsid w:val="00747717"/>
    <w:rsid w:val="00747A6B"/>
    <w:rsid w:val="00751739"/>
    <w:rsid w:val="00751950"/>
    <w:rsid w:val="007523C5"/>
    <w:rsid w:val="0075295C"/>
    <w:rsid w:val="00752CFE"/>
    <w:rsid w:val="007548A0"/>
    <w:rsid w:val="00754BDC"/>
    <w:rsid w:val="00754EE7"/>
    <w:rsid w:val="007556F3"/>
    <w:rsid w:val="007558FC"/>
    <w:rsid w:val="00755C24"/>
    <w:rsid w:val="00756358"/>
    <w:rsid w:val="0075669E"/>
    <w:rsid w:val="00757191"/>
    <w:rsid w:val="0075725A"/>
    <w:rsid w:val="00760375"/>
    <w:rsid w:val="00760564"/>
    <w:rsid w:val="007621BB"/>
    <w:rsid w:val="00762879"/>
    <w:rsid w:val="00762DBA"/>
    <w:rsid w:val="00763179"/>
    <w:rsid w:val="00763674"/>
    <w:rsid w:val="007640A2"/>
    <w:rsid w:val="0076446D"/>
    <w:rsid w:val="007650EC"/>
    <w:rsid w:val="0076530A"/>
    <w:rsid w:val="00765D93"/>
    <w:rsid w:val="00766EFB"/>
    <w:rsid w:val="00767150"/>
    <w:rsid w:val="00767234"/>
    <w:rsid w:val="0076729A"/>
    <w:rsid w:val="00767B60"/>
    <w:rsid w:val="00767ED1"/>
    <w:rsid w:val="007701A5"/>
    <w:rsid w:val="00770402"/>
    <w:rsid w:val="007705E9"/>
    <w:rsid w:val="00770CFB"/>
    <w:rsid w:val="00771058"/>
    <w:rsid w:val="00771203"/>
    <w:rsid w:val="007712E4"/>
    <w:rsid w:val="00771818"/>
    <w:rsid w:val="00771D4A"/>
    <w:rsid w:val="00771FDC"/>
    <w:rsid w:val="007728A0"/>
    <w:rsid w:val="00773470"/>
    <w:rsid w:val="007737C9"/>
    <w:rsid w:val="00774808"/>
    <w:rsid w:val="007752D9"/>
    <w:rsid w:val="007757FC"/>
    <w:rsid w:val="007762C2"/>
    <w:rsid w:val="00777076"/>
    <w:rsid w:val="00777DE6"/>
    <w:rsid w:val="00780A4B"/>
    <w:rsid w:val="0078104C"/>
    <w:rsid w:val="007811E9"/>
    <w:rsid w:val="00781C0C"/>
    <w:rsid w:val="00781F6B"/>
    <w:rsid w:val="007835D0"/>
    <w:rsid w:val="00783D97"/>
    <w:rsid w:val="00783F7E"/>
    <w:rsid w:val="007840CF"/>
    <w:rsid w:val="00784B8B"/>
    <w:rsid w:val="007850BA"/>
    <w:rsid w:val="007855F3"/>
    <w:rsid w:val="00785AB1"/>
    <w:rsid w:val="00785CEA"/>
    <w:rsid w:val="0079126B"/>
    <w:rsid w:val="00791340"/>
    <w:rsid w:val="007925F7"/>
    <w:rsid w:val="007928BA"/>
    <w:rsid w:val="00792FCF"/>
    <w:rsid w:val="00793A6E"/>
    <w:rsid w:val="00793D8F"/>
    <w:rsid w:val="00794DD5"/>
    <w:rsid w:val="00794FEE"/>
    <w:rsid w:val="00795251"/>
    <w:rsid w:val="00796420"/>
    <w:rsid w:val="00797793"/>
    <w:rsid w:val="00797A87"/>
    <w:rsid w:val="007A0179"/>
    <w:rsid w:val="007A1170"/>
    <w:rsid w:val="007A1956"/>
    <w:rsid w:val="007A2304"/>
    <w:rsid w:val="007A361E"/>
    <w:rsid w:val="007A3644"/>
    <w:rsid w:val="007A3DEB"/>
    <w:rsid w:val="007A404F"/>
    <w:rsid w:val="007A4282"/>
    <w:rsid w:val="007A478F"/>
    <w:rsid w:val="007A4F4F"/>
    <w:rsid w:val="007A5029"/>
    <w:rsid w:val="007A56E2"/>
    <w:rsid w:val="007A5AA5"/>
    <w:rsid w:val="007A5B9B"/>
    <w:rsid w:val="007A5DA6"/>
    <w:rsid w:val="007A6683"/>
    <w:rsid w:val="007A7609"/>
    <w:rsid w:val="007B01DC"/>
    <w:rsid w:val="007B023F"/>
    <w:rsid w:val="007B2032"/>
    <w:rsid w:val="007B310D"/>
    <w:rsid w:val="007B346D"/>
    <w:rsid w:val="007B3511"/>
    <w:rsid w:val="007B3D5E"/>
    <w:rsid w:val="007B4686"/>
    <w:rsid w:val="007B4BE3"/>
    <w:rsid w:val="007B5112"/>
    <w:rsid w:val="007B5458"/>
    <w:rsid w:val="007B5483"/>
    <w:rsid w:val="007B553E"/>
    <w:rsid w:val="007B56D3"/>
    <w:rsid w:val="007B6379"/>
    <w:rsid w:val="007B74DA"/>
    <w:rsid w:val="007B77DA"/>
    <w:rsid w:val="007B7E2B"/>
    <w:rsid w:val="007C03C0"/>
    <w:rsid w:val="007C0799"/>
    <w:rsid w:val="007C1451"/>
    <w:rsid w:val="007C17FF"/>
    <w:rsid w:val="007C1BE1"/>
    <w:rsid w:val="007C2377"/>
    <w:rsid w:val="007C2577"/>
    <w:rsid w:val="007C27A8"/>
    <w:rsid w:val="007C2E1A"/>
    <w:rsid w:val="007C31BB"/>
    <w:rsid w:val="007C35F7"/>
    <w:rsid w:val="007C3C3A"/>
    <w:rsid w:val="007C3E38"/>
    <w:rsid w:val="007C43C1"/>
    <w:rsid w:val="007C4C51"/>
    <w:rsid w:val="007C64F8"/>
    <w:rsid w:val="007C6C89"/>
    <w:rsid w:val="007C789F"/>
    <w:rsid w:val="007D06CE"/>
    <w:rsid w:val="007D0C73"/>
    <w:rsid w:val="007D10D5"/>
    <w:rsid w:val="007D1348"/>
    <w:rsid w:val="007D137D"/>
    <w:rsid w:val="007D1B12"/>
    <w:rsid w:val="007D24D1"/>
    <w:rsid w:val="007D2A6F"/>
    <w:rsid w:val="007D36A0"/>
    <w:rsid w:val="007D4863"/>
    <w:rsid w:val="007D4D68"/>
    <w:rsid w:val="007D60E4"/>
    <w:rsid w:val="007D63AD"/>
    <w:rsid w:val="007D6B8B"/>
    <w:rsid w:val="007D6D13"/>
    <w:rsid w:val="007D7074"/>
    <w:rsid w:val="007D7C25"/>
    <w:rsid w:val="007D7D80"/>
    <w:rsid w:val="007E0619"/>
    <w:rsid w:val="007E0797"/>
    <w:rsid w:val="007E34C9"/>
    <w:rsid w:val="007E4F3C"/>
    <w:rsid w:val="007E5545"/>
    <w:rsid w:val="007E67E9"/>
    <w:rsid w:val="007E6AD6"/>
    <w:rsid w:val="007E73B3"/>
    <w:rsid w:val="007E75A5"/>
    <w:rsid w:val="007E7E64"/>
    <w:rsid w:val="007F071E"/>
    <w:rsid w:val="007F0DD8"/>
    <w:rsid w:val="007F2103"/>
    <w:rsid w:val="007F220F"/>
    <w:rsid w:val="007F2B9D"/>
    <w:rsid w:val="007F33C5"/>
    <w:rsid w:val="007F3C23"/>
    <w:rsid w:val="007F3FE8"/>
    <w:rsid w:val="007F46FD"/>
    <w:rsid w:val="007F4CFE"/>
    <w:rsid w:val="007F5E0F"/>
    <w:rsid w:val="007F601A"/>
    <w:rsid w:val="007F6348"/>
    <w:rsid w:val="007F6B27"/>
    <w:rsid w:val="007F772D"/>
    <w:rsid w:val="007F77E2"/>
    <w:rsid w:val="007F7983"/>
    <w:rsid w:val="007F7C57"/>
    <w:rsid w:val="008000F0"/>
    <w:rsid w:val="0080165C"/>
    <w:rsid w:val="00801812"/>
    <w:rsid w:val="0080234B"/>
    <w:rsid w:val="008024BE"/>
    <w:rsid w:val="008024CA"/>
    <w:rsid w:val="008029BD"/>
    <w:rsid w:val="0080304D"/>
    <w:rsid w:val="00803AA5"/>
    <w:rsid w:val="00803E2F"/>
    <w:rsid w:val="00803F89"/>
    <w:rsid w:val="0080415F"/>
    <w:rsid w:val="008041AF"/>
    <w:rsid w:val="00804B79"/>
    <w:rsid w:val="00805279"/>
    <w:rsid w:val="00805E03"/>
    <w:rsid w:val="00806EDD"/>
    <w:rsid w:val="00807E30"/>
    <w:rsid w:val="00810ADF"/>
    <w:rsid w:val="00810E66"/>
    <w:rsid w:val="00811A15"/>
    <w:rsid w:val="00812A70"/>
    <w:rsid w:val="0081394F"/>
    <w:rsid w:val="0081397E"/>
    <w:rsid w:val="00814223"/>
    <w:rsid w:val="008143B0"/>
    <w:rsid w:val="00816159"/>
    <w:rsid w:val="00816873"/>
    <w:rsid w:val="00817C76"/>
    <w:rsid w:val="00821A03"/>
    <w:rsid w:val="008232C8"/>
    <w:rsid w:val="008233E0"/>
    <w:rsid w:val="0082361A"/>
    <w:rsid w:val="008238C2"/>
    <w:rsid w:val="00823EFC"/>
    <w:rsid w:val="00824221"/>
    <w:rsid w:val="00824ADA"/>
    <w:rsid w:val="00824F8F"/>
    <w:rsid w:val="0082506A"/>
    <w:rsid w:val="00825166"/>
    <w:rsid w:val="008258D6"/>
    <w:rsid w:val="00825D1B"/>
    <w:rsid w:val="0082607F"/>
    <w:rsid w:val="00827A7B"/>
    <w:rsid w:val="00831FCE"/>
    <w:rsid w:val="008322C0"/>
    <w:rsid w:val="00832574"/>
    <w:rsid w:val="00832DAE"/>
    <w:rsid w:val="008335E7"/>
    <w:rsid w:val="00833A94"/>
    <w:rsid w:val="00834518"/>
    <w:rsid w:val="00834AB3"/>
    <w:rsid w:val="00834C6C"/>
    <w:rsid w:val="00834E5E"/>
    <w:rsid w:val="008353DF"/>
    <w:rsid w:val="008354D2"/>
    <w:rsid w:val="00836AF1"/>
    <w:rsid w:val="00836C48"/>
    <w:rsid w:val="00837214"/>
    <w:rsid w:val="00837BB3"/>
    <w:rsid w:val="008411B1"/>
    <w:rsid w:val="00841894"/>
    <w:rsid w:val="00841E1D"/>
    <w:rsid w:val="008424DB"/>
    <w:rsid w:val="00842C3C"/>
    <w:rsid w:val="0084325C"/>
    <w:rsid w:val="008433BD"/>
    <w:rsid w:val="00843C11"/>
    <w:rsid w:val="00843F87"/>
    <w:rsid w:val="00844215"/>
    <w:rsid w:val="008443C0"/>
    <w:rsid w:val="008450C0"/>
    <w:rsid w:val="00845245"/>
    <w:rsid w:val="0084551E"/>
    <w:rsid w:val="00845538"/>
    <w:rsid w:val="0084573E"/>
    <w:rsid w:val="008457DE"/>
    <w:rsid w:val="00845BA0"/>
    <w:rsid w:val="0084604B"/>
    <w:rsid w:val="00846DC4"/>
    <w:rsid w:val="00847738"/>
    <w:rsid w:val="008501CD"/>
    <w:rsid w:val="00850650"/>
    <w:rsid w:val="00850BD3"/>
    <w:rsid w:val="00850EB6"/>
    <w:rsid w:val="00851254"/>
    <w:rsid w:val="008519D0"/>
    <w:rsid w:val="00852063"/>
    <w:rsid w:val="00852941"/>
    <w:rsid w:val="008536F2"/>
    <w:rsid w:val="008544D9"/>
    <w:rsid w:val="00854773"/>
    <w:rsid w:val="00855041"/>
    <w:rsid w:val="008551D6"/>
    <w:rsid w:val="008551FF"/>
    <w:rsid w:val="008562AC"/>
    <w:rsid w:val="00856327"/>
    <w:rsid w:val="00860C6D"/>
    <w:rsid w:val="008611E9"/>
    <w:rsid w:val="00861633"/>
    <w:rsid w:val="00862B11"/>
    <w:rsid w:val="00862B42"/>
    <w:rsid w:val="00862B66"/>
    <w:rsid w:val="00862D24"/>
    <w:rsid w:val="00863B03"/>
    <w:rsid w:val="00864DCA"/>
    <w:rsid w:val="0086572F"/>
    <w:rsid w:val="00865BD5"/>
    <w:rsid w:val="008666A8"/>
    <w:rsid w:val="008672C3"/>
    <w:rsid w:val="008701BF"/>
    <w:rsid w:val="00870D18"/>
    <w:rsid w:val="0087157C"/>
    <w:rsid w:val="00871973"/>
    <w:rsid w:val="00871CF0"/>
    <w:rsid w:val="00872E50"/>
    <w:rsid w:val="0087332B"/>
    <w:rsid w:val="00873659"/>
    <w:rsid w:val="00873883"/>
    <w:rsid w:val="00873E84"/>
    <w:rsid w:val="008742A8"/>
    <w:rsid w:val="008761E8"/>
    <w:rsid w:val="008764CA"/>
    <w:rsid w:val="00876EF6"/>
    <w:rsid w:val="00877194"/>
    <w:rsid w:val="00877E1C"/>
    <w:rsid w:val="00880009"/>
    <w:rsid w:val="008810B0"/>
    <w:rsid w:val="00881CBB"/>
    <w:rsid w:val="00882AB0"/>
    <w:rsid w:val="00883FD3"/>
    <w:rsid w:val="0088412C"/>
    <w:rsid w:val="00884611"/>
    <w:rsid w:val="00884E0F"/>
    <w:rsid w:val="00884EDE"/>
    <w:rsid w:val="00884FEB"/>
    <w:rsid w:val="00885532"/>
    <w:rsid w:val="008859A7"/>
    <w:rsid w:val="00887571"/>
    <w:rsid w:val="00887C45"/>
    <w:rsid w:val="0089066E"/>
    <w:rsid w:val="008907E4"/>
    <w:rsid w:val="0089093C"/>
    <w:rsid w:val="0089094B"/>
    <w:rsid w:val="00891510"/>
    <w:rsid w:val="00891B74"/>
    <w:rsid w:val="00892157"/>
    <w:rsid w:val="00892209"/>
    <w:rsid w:val="00892C16"/>
    <w:rsid w:val="00892C4F"/>
    <w:rsid w:val="00893051"/>
    <w:rsid w:val="0089321E"/>
    <w:rsid w:val="008933D4"/>
    <w:rsid w:val="0089369A"/>
    <w:rsid w:val="00893824"/>
    <w:rsid w:val="00893ED5"/>
    <w:rsid w:val="0089423E"/>
    <w:rsid w:val="00894A40"/>
    <w:rsid w:val="0089554A"/>
    <w:rsid w:val="00897573"/>
    <w:rsid w:val="00897B0D"/>
    <w:rsid w:val="008A0233"/>
    <w:rsid w:val="008A0A7A"/>
    <w:rsid w:val="008A18A9"/>
    <w:rsid w:val="008A19E8"/>
    <w:rsid w:val="008A1DFC"/>
    <w:rsid w:val="008A2638"/>
    <w:rsid w:val="008A2D90"/>
    <w:rsid w:val="008A30B0"/>
    <w:rsid w:val="008A3299"/>
    <w:rsid w:val="008A35F5"/>
    <w:rsid w:val="008A4557"/>
    <w:rsid w:val="008A5004"/>
    <w:rsid w:val="008A56CD"/>
    <w:rsid w:val="008A5DA8"/>
    <w:rsid w:val="008A61AD"/>
    <w:rsid w:val="008A67C3"/>
    <w:rsid w:val="008A6C6D"/>
    <w:rsid w:val="008A6D29"/>
    <w:rsid w:val="008A76D3"/>
    <w:rsid w:val="008A7C55"/>
    <w:rsid w:val="008A7F4F"/>
    <w:rsid w:val="008B0D00"/>
    <w:rsid w:val="008B3805"/>
    <w:rsid w:val="008B456D"/>
    <w:rsid w:val="008B4855"/>
    <w:rsid w:val="008B5603"/>
    <w:rsid w:val="008B57BA"/>
    <w:rsid w:val="008B6044"/>
    <w:rsid w:val="008B65AC"/>
    <w:rsid w:val="008B678C"/>
    <w:rsid w:val="008B68C1"/>
    <w:rsid w:val="008B6983"/>
    <w:rsid w:val="008B6BF0"/>
    <w:rsid w:val="008B6D6A"/>
    <w:rsid w:val="008B76F2"/>
    <w:rsid w:val="008C03B0"/>
    <w:rsid w:val="008C064A"/>
    <w:rsid w:val="008C1567"/>
    <w:rsid w:val="008C17B2"/>
    <w:rsid w:val="008C23C5"/>
    <w:rsid w:val="008C26BC"/>
    <w:rsid w:val="008C344F"/>
    <w:rsid w:val="008C3818"/>
    <w:rsid w:val="008C3C68"/>
    <w:rsid w:val="008C5E45"/>
    <w:rsid w:val="008C6071"/>
    <w:rsid w:val="008C7338"/>
    <w:rsid w:val="008C786C"/>
    <w:rsid w:val="008D01D1"/>
    <w:rsid w:val="008D1048"/>
    <w:rsid w:val="008D1540"/>
    <w:rsid w:val="008D1F0E"/>
    <w:rsid w:val="008D2D27"/>
    <w:rsid w:val="008D2D71"/>
    <w:rsid w:val="008D544D"/>
    <w:rsid w:val="008D6441"/>
    <w:rsid w:val="008D6987"/>
    <w:rsid w:val="008D6C00"/>
    <w:rsid w:val="008D6D34"/>
    <w:rsid w:val="008E0D90"/>
    <w:rsid w:val="008E115F"/>
    <w:rsid w:val="008E1D7C"/>
    <w:rsid w:val="008E1F61"/>
    <w:rsid w:val="008E269A"/>
    <w:rsid w:val="008E279C"/>
    <w:rsid w:val="008E2B33"/>
    <w:rsid w:val="008E2D60"/>
    <w:rsid w:val="008E2E9F"/>
    <w:rsid w:val="008E3325"/>
    <w:rsid w:val="008E3EE6"/>
    <w:rsid w:val="008E41C2"/>
    <w:rsid w:val="008E4216"/>
    <w:rsid w:val="008E4AF8"/>
    <w:rsid w:val="008E6485"/>
    <w:rsid w:val="008E64F8"/>
    <w:rsid w:val="008E676F"/>
    <w:rsid w:val="008F03B9"/>
    <w:rsid w:val="008F0BC6"/>
    <w:rsid w:val="008F2F6D"/>
    <w:rsid w:val="008F32AB"/>
    <w:rsid w:val="008F3A33"/>
    <w:rsid w:val="008F4018"/>
    <w:rsid w:val="008F5057"/>
    <w:rsid w:val="008F51B4"/>
    <w:rsid w:val="008F52AE"/>
    <w:rsid w:val="008F5300"/>
    <w:rsid w:val="008F57D6"/>
    <w:rsid w:val="008F6E96"/>
    <w:rsid w:val="008F6F83"/>
    <w:rsid w:val="008F745E"/>
    <w:rsid w:val="008F7B11"/>
    <w:rsid w:val="008F7E25"/>
    <w:rsid w:val="009009F1"/>
    <w:rsid w:val="00900FD4"/>
    <w:rsid w:val="009015E4"/>
    <w:rsid w:val="0090171C"/>
    <w:rsid w:val="00901D73"/>
    <w:rsid w:val="00901DB1"/>
    <w:rsid w:val="00902BD8"/>
    <w:rsid w:val="0090312D"/>
    <w:rsid w:val="009033FB"/>
    <w:rsid w:val="00903B2C"/>
    <w:rsid w:val="00904D6F"/>
    <w:rsid w:val="00905056"/>
    <w:rsid w:val="00905637"/>
    <w:rsid w:val="00905E6E"/>
    <w:rsid w:val="00905E9E"/>
    <w:rsid w:val="00906359"/>
    <w:rsid w:val="009072EF"/>
    <w:rsid w:val="009074C5"/>
    <w:rsid w:val="0090777C"/>
    <w:rsid w:val="00910746"/>
    <w:rsid w:val="00911AB9"/>
    <w:rsid w:val="009124D0"/>
    <w:rsid w:val="00912E72"/>
    <w:rsid w:val="009132F5"/>
    <w:rsid w:val="00913348"/>
    <w:rsid w:val="00913E17"/>
    <w:rsid w:val="00914DBC"/>
    <w:rsid w:val="0091561A"/>
    <w:rsid w:val="00915706"/>
    <w:rsid w:val="009159FA"/>
    <w:rsid w:val="00915CAD"/>
    <w:rsid w:val="00915DAF"/>
    <w:rsid w:val="00916584"/>
    <w:rsid w:val="00916690"/>
    <w:rsid w:val="009170E0"/>
    <w:rsid w:val="0091748C"/>
    <w:rsid w:val="00921ABE"/>
    <w:rsid w:val="00922DBF"/>
    <w:rsid w:val="00922DCF"/>
    <w:rsid w:val="00922ECB"/>
    <w:rsid w:val="00924D2A"/>
    <w:rsid w:val="00925B0C"/>
    <w:rsid w:val="00925D31"/>
    <w:rsid w:val="00925DF5"/>
    <w:rsid w:val="00926DA5"/>
    <w:rsid w:val="00926E4F"/>
    <w:rsid w:val="00926F07"/>
    <w:rsid w:val="00927854"/>
    <w:rsid w:val="00927E1F"/>
    <w:rsid w:val="00927F01"/>
    <w:rsid w:val="00930222"/>
    <w:rsid w:val="00930493"/>
    <w:rsid w:val="00930AD6"/>
    <w:rsid w:val="009310C9"/>
    <w:rsid w:val="00931326"/>
    <w:rsid w:val="00931E47"/>
    <w:rsid w:val="009334D4"/>
    <w:rsid w:val="0093394A"/>
    <w:rsid w:val="009341EF"/>
    <w:rsid w:val="00934CEB"/>
    <w:rsid w:val="0093500C"/>
    <w:rsid w:val="00935841"/>
    <w:rsid w:val="00935876"/>
    <w:rsid w:val="0093764F"/>
    <w:rsid w:val="00941039"/>
    <w:rsid w:val="00941445"/>
    <w:rsid w:val="00942946"/>
    <w:rsid w:val="009439C5"/>
    <w:rsid w:val="009441C4"/>
    <w:rsid w:val="0094434C"/>
    <w:rsid w:val="009454D1"/>
    <w:rsid w:val="0094553C"/>
    <w:rsid w:val="00945BA5"/>
    <w:rsid w:val="00946571"/>
    <w:rsid w:val="009466A2"/>
    <w:rsid w:val="00947418"/>
    <w:rsid w:val="009507B2"/>
    <w:rsid w:val="009508D5"/>
    <w:rsid w:val="00950EEC"/>
    <w:rsid w:val="009512F0"/>
    <w:rsid w:val="009535B8"/>
    <w:rsid w:val="0095368A"/>
    <w:rsid w:val="00953745"/>
    <w:rsid w:val="00953940"/>
    <w:rsid w:val="00953EB7"/>
    <w:rsid w:val="00954609"/>
    <w:rsid w:val="00954842"/>
    <w:rsid w:val="00954F88"/>
    <w:rsid w:val="00955096"/>
    <w:rsid w:val="00955306"/>
    <w:rsid w:val="009559BB"/>
    <w:rsid w:val="00955E14"/>
    <w:rsid w:val="00956461"/>
    <w:rsid w:val="00957050"/>
    <w:rsid w:val="0095739D"/>
    <w:rsid w:val="0096035B"/>
    <w:rsid w:val="00960E5D"/>
    <w:rsid w:val="00961175"/>
    <w:rsid w:val="00961331"/>
    <w:rsid w:val="00961442"/>
    <w:rsid w:val="009615F1"/>
    <w:rsid w:val="009624FE"/>
    <w:rsid w:val="00962E57"/>
    <w:rsid w:val="00962E5C"/>
    <w:rsid w:val="009632D0"/>
    <w:rsid w:val="00963BF4"/>
    <w:rsid w:val="00963FAA"/>
    <w:rsid w:val="009640AD"/>
    <w:rsid w:val="0096495C"/>
    <w:rsid w:val="009655D2"/>
    <w:rsid w:val="00966373"/>
    <w:rsid w:val="00966C20"/>
    <w:rsid w:val="00970C73"/>
    <w:rsid w:val="00970E87"/>
    <w:rsid w:val="0097110E"/>
    <w:rsid w:val="00971122"/>
    <w:rsid w:val="0097191D"/>
    <w:rsid w:val="00972337"/>
    <w:rsid w:val="0097282D"/>
    <w:rsid w:val="009736FF"/>
    <w:rsid w:val="00974122"/>
    <w:rsid w:val="0097437E"/>
    <w:rsid w:val="00975056"/>
    <w:rsid w:val="00976522"/>
    <w:rsid w:val="009766CA"/>
    <w:rsid w:val="00976AEF"/>
    <w:rsid w:val="00977569"/>
    <w:rsid w:val="00980001"/>
    <w:rsid w:val="009815A5"/>
    <w:rsid w:val="00981C51"/>
    <w:rsid w:val="00981D5A"/>
    <w:rsid w:val="00981F2B"/>
    <w:rsid w:val="00982519"/>
    <w:rsid w:val="00982754"/>
    <w:rsid w:val="00983C16"/>
    <w:rsid w:val="00984114"/>
    <w:rsid w:val="00984814"/>
    <w:rsid w:val="009850D5"/>
    <w:rsid w:val="0098522B"/>
    <w:rsid w:val="00985C53"/>
    <w:rsid w:val="00987681"/>
    <w:rsid w:val="00987D56"/>
    <w:rsid w:val="00987ECE"/>
    <w:rsid w:val="009900A0"/>
    <w:rsid w:val="009900DD"/>
    <w:rsid w:val="0099082B"/>
    <w:rsid w:val="00990C27"/>
    <w:rsid w:val="00991005"/>
    <w:rsid w:val="0099127A"/>
    <w:rsid w:val="00991577"/>
    <w:rsid w:val="00991CE2"/>
    <w:rsid w:val="009921E9"/>
    <w:rsid w:val="009925B1"/>
    <w:rsid w:val="009929E1"/>
    <w:rsid w:val="00992A39"/>
    <w:rsid w:val="0099387D"/>
    <w:rsid w:val="009939E4"/>
    <w:rsid w:val="00993B23"/>
    <w:rsid w:val="00993CDF"/>
    <w:rsid w:val="0099445B"/>
    <w:rsid w:val="009948A7"/>
    <w:rsid w:val="00994B28"/>
    <w:rsid w:val="00995170"/>
    <w:rsid w:val="00995A35"/>
    <w:rsid w:val="00995ED2"/>
    <w:rsid w:val="00996099"/>
    <w:rsid w:val="00996161"/>
    <w:rsid w:val="0099682D"/>
    <w:rsid w:val="0099690A"/>
    <w:rsid w:val="0099694E"/>
    <w:rsid w:val="00997AD1"/>
    <w:rsid w:val="00997F37"/>
    <w:rsid w:val="00997F55"/>
    <w:rsid w:val="009A02B8"/>
    <w:rsid w:val="009A04A4"/>
    <w:rsid w:val="009A050C"/>
    <w:rsid w:val="009A07DA"/>
    <w:rsid w:val="009A0AF2"/>
    <w:rsid w:val="009A0DBC"/>
    <w:rsid w:val="009A0FE3"/>
    <w:rsid w:val="009A1578"/>
    <w:rsid w:val="009A1CD8"/>
    <w:rsid w:val="009A2C73"/>
    <w:rsid w:val="009A3755"/>
    <w:rsid w:val="009A3EEF"/>
    <w:rsid w:val="009A4587"/>
    <w:rsid w:val="009A5608"/>
    <w:rsid w:val="009A5ABC"/>
    <w:rsid w:val="009A5D53"/>
    <w:rsid w:val="009A5DFD"/>
    <w:rsid w:val="009A6C84"/>
    <w:rsid w:val="009A77F1"/>
    <w:rsid w:val="009A7ACF"/>
    <w:rsid w:val="009A7B3C"/>
    <w:rsid w:val="009B0A55"/>
    <w:rsid w:val="009B0D98"/>
    <w:rsid w:val="009B1E2C"/>
    <w:rsid w:val="009B2640"/>
    <w:rsid w:val="009B35DF"/>
    <w:rsid w:val="009B4F39"/>
    <w:rsid w:val="009B54AA"/>
    <w:rsid w:val="009B5BED"/>
    <w:rsid w:val="009B5BFB"/>
    <w:rsid w:val="009B5FEE"/>
    <w:rsid w:val="009B6561"/>
    <w:rsid w:val="009B7CEB"/>
    <w:rsid w:val="009C0727"/>
    <w:rsid w:val="009C09FF"/>
    <w:rsid w:val="009C0BD3"/>
    <w:rsid w:val="009C174B"/>
    <w:rsid w:val="009C1B14"/>
    <w:rsid w:val="009C2151"/>
    <w:rsid w:val="009C26F6"/>
    <w:rsid w:val="009C2E5D"/>
    <w:rsid w:val="009C2E65"/>
    <w:rsid w:val="009C3015"/>
    <w:rsid w:val="009C3442"/>
    <w:rsid w:val="009C3EE7"/>
    <w:rsid w:val="009C3F50"/>
    <w:rsid w:val="009C45ED"/>
    <w:rsid w:val="009C5727"/>
    <w:rsid w:val="009C58E4"/>
    <w:rsid w:val="009C5D53"/>
    <w:rsid w:val="009C5D93"/>
    <w:rsid w:val="009C6084"/>
    <w:rsid w:val="009C698B"/>
    <w:rsid w:val="009C6CE5"/>
    <w:rsid w:val="009C6CE9"/>
    <w:rsid w:val="009C7824"/>
    <w:rsid w:val="009C7892"/>
    <w:rsid w:val="009C7955"/>
    <w:rsid w:val="009C7BEE"/>
    <w:rsid w:val="009C7CE4"/>
    <w:rsid w:val="009C7F21"/>
    <w:rsid w:val="009D0419"/>
    <w:rsid w:val="009D0FDF"/>
    <w:rsid w:val="009D132B"/>
    <w:rsid w:val="009D1545"/>
    <w:rsid w:val="009D1F39"/>
    <w:rsid w:val="009D288B"/>
    <w:rsid w:val="009D2A6C"/>
    <w:rsid w:val="009D31EF"/>
    <w:rsid w:val="009D3D71"/>
    <w:rsid w:val="009D47A4"/>
    <w:rsid w:val="009D48A8"/>
    <w:rsid w:val="009D66A7"/>
    <w:rsid w:val="009E080B"/>
    <w:rsid w:val="009E109D"/>
    <w:rsid w:val="009E1347"/>
    <w:rsid w:val="009E1B5A"/>
    <w:rsid w:val="009E1C04"/>
    <w:rsid w:val="009E1D5F"/>
    <w:rsid w:val="009E1FD6"/>
    <w:rsid w:val="009E2115"/>
    <w:rsid w:val="009E2CF7"/>
    <w:rsid w:val="009E38B2"/>
    <w:rsid w:val="009E3B25"/>
    <w:rsid w:val="009E437F"/>
    <w:rsid w:val="009E464E"/>
    <w:rsid w:val="009E48EE"/>
    <w:rsid w:val="009E5000"/>
    <w:rsid w:val="009E52DF"/>
    <w:rsid w:val="009E5B24"/>
    <w:rsid w:val="009E7139"/>
    <w:rsid w:val="009E74D9"/>
    <w:rsid w:val="009E7512"/>
    <w:rsid w:val="009E7590"/>
    <w:rsid w:val="009F06FA"/>
    <w:rsid w:val="009F0BF0"/>
    <w:rsid w:val="009F1760"/>
    <w:rsid w:val="009F1786"/>
    <w:rsid w:val="009F236D"/>
    <w:rsid w:val="009F29AB"/>
    <w:rsid w:val="009F35E6"/>
    <w:rsid w:val="009F3E3A"/>
    <w:rsid w:val="009F4E52"/>
    <w:rsid w:val="009F5A33"/>
    <w:rsid w:val="009F6747"/>
    <w:rsid w:val="009F755F"/>
    <w:rsid w:val="009F7678"/>
    <w:rsid w:val="00A00005"/>
    <w:rsid w:val="00A009E0"/>
    <w:rsid w:val="00A00F3E"/>
    <w:rsid w:val="00A01148"/>
    <w:rsid w:val="00A02168"/>
    <w:rsid w:val="00A02878"/>
    <w:rsid w:val="00A02DE5"/>
    <w:rsid w:val="00A03016"/>
    <w:rsid w:val="00A03611"/>
    <w:rsid w:val="00A04576"/>
    <w:rsid w:val="00A04B4C"/>
    <w:rsid w:val="00A05157"/>
    <w:rsid w:val="00A0642D"/>
    <w:rsid w:val="00A0719B"/>
    <w:rsid w:val="00A0724E"/>
    <w:rsid w:val="00A0729D"/>
    <w:rsid w:val="00A072AF"/>
    <w:rsid w:val="00A07370"/>
    <w:rsid w:val="00A1015E"/>
    <w:rsid w:val="00A117B6"/>
    <w:rsid w:val="00A1186E"/>
    <w:rsid w:val="00A11A0D"/>
    <w:rsid w:val="00A12B43"/>
    <w:rsid w:val="00A131C0"/>
    <w:rsid w:val="00A14161"/>
    <w:rsid w:val="00A150C8"/>
    <w:rsid w:val="00A1559B"/>
    <w:rsid w:val="00A15D97"/>
    <w:rsid w:val="00A167FF"/>
    <w:rsid w:val="00A168AD"/>
    <w:rsid w:val="00A16B29"/>
    <w:rsid w:val="00A17E2B"/>
    <w:rsid w:val="00A17EE6"/>
    <w:rsid w:val="00A23104"/>
    <w:rsid w:val="00A23F4F"/>
    <w:rsid w:val="00A2484A"/>
    <w:rsid w:val="00A24992"/>
    <w:rsid w:val="00A249A6"/>
    <w:rsid w:val="00A24CD7"/>
    <w:rsid w:val="00A25808"/>
    <w:rsid w:val="00A261E1"/>
    <w:rsid w:val="00A2654B"/>
    <w:rsid w:val="00A266B3"/>
    <w:rsid w:val="00A26892"/>
    <w:rsid w:val="00A26E30"/>
    <w:rsid w:val="00A273C4"/>
    <w:rsid w:val="00A3008D"/>
    <w:rsid w:val="00A30701"/>
    <w:rsid w:val="00A32512"/>
    <w:rsid w:val="00A32916"/>
    <w:rsid w:val="00A32CC4"/>
    <w:rsid w:val="00A33831"/>
    <w:rsid w:val="00A33C9A"/>
    <w:rsid w:val="00A33DF7"/>
    <w:rsid w:val="00A344EC"/>
    <w:rsid w:val="00A3598D"/>
    <w:rsid w:val="00A3681A"/>
    <w:rsid w:val="00A368A4"/>
    <w:rsid w:val="00A36930"/>
    <w:rsid w:val="00A3778D"/>
    <w:rsid w:val="00A3796A"/>
    <w:rsid w:val="00A379FD"/>
    <w:rsid w:val="00A37ACE"/>
    <w:rsid w:val="00A40680"/>
    <w:rsid w:val="00A40E3E"/>
    <w:rsid w:val="00A41C02"/>
    <w:rsid w:val="00A41E46"/>
    <w:rsid w:val="00A41F22"/>
    <w:rsid w:val="00A42BEF"/>
    <w:rsid w:val="00A433F5"/>
    <w:rsid w:val="00A43863"/>
    <w:rsid w:val="00A44070"/>
    <w:rsid w:val="00A461E7"/>
    <w:rsid w:val="00A46571"/>
    <w:rsid w:val="00A4676A"/>
    <w:rsid w:val="00A467E1"/>
    <w:rsid w:val="00A46A66"/>
    <w:rsid w:val="00A46C6E"/>
    <w:rsid w:val="00A472DE"/>
    <w:rsid w:val="00A475BE"/>
    <w:rsid w:val="00A514A8"/>
    <w:rsid w:val="00A520EA"/>
    <w:rsid w:val="00A54355"/>
    <w:rsid w:val="00A54C44"/>
    <w:rsid w:val="00A54C86"/>
    <w:rsid w:val="00A55FC1"/>
    <w:rsid w:val="00A55FD5"/>
    <w:rsid w:val="00A5610F"/>
    <w:rsid w:val="00A56374"/>
    <w:rsid w:val="00A5687F"/>
    <w:rsid w:val="00A56964"/>
    <w:rsid w:val="00A570EE"/>
    <w:rsid w:val="00A57AC1"/>
    <w:rsid w:val="00A57E6F"/>
    <w:rsid w:val="00A57EBB"/>
    <w:rsid w:val="00A6166E"/>
    <w:rsid w:val="00A61849"/>
    <w:rsid w:val="00A62723"/>
    <w:rsid w:val="00A63053"/>
    <w:rsid w:val="00A6333F"/>
    <w:rsid w:val="00A63ADA"/>
    <w:rsid w:val="00A63B64"/>
    <w:rsid w:val="00A64E69"/>
    <w:rsid w:val="00A65802"/>
    <w:rsid w:val="00A65C49"/>
    <w:rsid w:val="00A6611D"/>
    <w:rsid w:val="00A66243"/>
    <w:rsid w:val="00A66962"/>
    <w:rsid w:val="00A670AF"/>
    <w:rsid w:val="00A671AD"/>
    <w:rsid w:val="00A674B9"/>
    <w:rsid w:val="00A67906"/>
    <w:rsid w:val="00A67907"/>
    <w:rsid w:val="00A67936"/>
    <w:rsid w:val="00A67F13"/>
    <w:rsid w:val="00A70180"/>
    <w:rsid w:val="00A705A6"/>
    <w:rsid w:val="00A70A6E"/>
    <w:rsid w:val="00A70E99"/>
    <w:rsid w:val="00A71111"/>
    <w:rsid w:val="00A720D9"/>
    <w:rsid w:val="00A72C28"/>
    <w:rsid w:val="00A72CAE"/>
    <w:rsid w:val="00A7307A"/>
    <w:rsid w:val="00A73AE9"/>
    <w:rsid w:val="00A748CE"/>
    <w:rsid w:val="00A757BC"/>
    <w:rsid w:val="00A75C2E"/>
    <w:rsid w:val="00A76D93"/>
    <w:rsid w:val="00A77F0D"/>
    <w:rsid w:val="00A8017E"/>
    <w:rsid w:val="00A80FA7"/>
    <w:rsid w:val="00A81114"/>
    <w:rsid w:val="00A82AA8"/>
    <w:rsid w:val="00A83426"/>
    <w:rsid w:val="00A83ED8"/>
    <w:rsid w:val="00A8401E"/>
    <w:rsid w:val="00A84CD7"/>
    <w:rsid w:val="00A852EE"/>
    <w:rsid w:val="00A85303"/>
    <w:rsid w:val="00A856C2"/>
    <w:rsid w:val="00A85ACA"/>
    <w:rsid w:val="00A86262"/>
    <w:rsid w:val="00A865DD"/>
    <w:rsid w:val="00A866EA"/>
    <w:rsid w:val="00A86AAB"/>
    <w:rsid w:val="00A87C59"/>
    <w:rsid w:val="00A9020C"/>
    <w:rsid w:val="00A902DB"/>
    <w:rsid w:val="00A903C1"/>
    <w:rsid w:val="00A912FE"/>
    <w:rsid w:val="00A91489"/>
    <w:rsid w:val="00A924F9"/>
    <w:rsid w:val="00A92D24"/>
    <w:rsid w:val="00A93683"/>
    <w:rsid w:val="00A93F1B"/>
    <w:rsid w:val="00A94D51"/>
    <w:rsid w:val="00A94F34"/>
    <w:rsid w:val="00A95965"/>
    <w:rsid w:val="00A9672A"/>
    <w:rsid w:val="00A97EA8"/>
    <w:rsid w:val="00AA0186"/>
    <w:rsid w:val="00AA01C2"/>
    <w:rsid w:val="00AA09C3"/>
    <w:rsid w:val="00AA0A19"/>
    <w:rsid w:val="00AA101C"/>
    <w:rsid w:val="00AA11C4"/>
    <w:rsid w:val="00AA1350"/>
    <w:rsid w:val="00AA25B6"/>
    <w:rsid w:val="00AA36FA"/>
    <w:rsid w:val="00AA4877"/>
    <w:rsid w:val="00AA4ECA"/>
    <w:rsid w:val="00AA56D8"/>
    <w:rsid w:val="00AA6D9C"/>
    <w:rsid w:val="00AA71FE"/>
    <w:rsid w:val="00AA731F"/>
    <w:rsid w:val="00AB0503"/>
    <w:rsid w:val="00AB0CA6"/>
    <w:rsid w:val="00AB0FEE"/>
    <w:rsid w:val="00AB17E2"/>
    <w:rsid w:val="00AB2063"/>
    <w:rsid w:val="00AB2707"/>
    <w:rsid w:val="00AB28EC"/>
    <w:rsid w:val="00AB2BB6"/>
    <w:rsid w:val="00AB3139"/>
    <w:rsid w:val="00AB3E2B"/>
    <w:rsid w:val="00AB419F"/>
    <w:rsid w:val="00AB5320"/>
    <w:rsid w:val="00AB5C48"/>
    <w:rsid w:val="00AC02A4"/>
    <w:rsid w:val="00AC1460"/>
    <w:rsid w:val="00AC15DE"/>
    <w:rsid w:val="00AC40B3"/>
    <w:rsid w:val="00AC4948"/>
    <w:rsid w:val="00AC49E0"/>
    <w:rsid w:val="00AC4F13"/>
    <w:rsid w:val="00AC5081"/>
    <w:rsid w:val="00AC53A1"/>
    <w:rsid w:val="00AC5885"/>
    <w:rsid w:val="00AC5BB2"/>
    <w:rsid w:val="00AC75D2"/>
    <w:rsid w:val="00AC77A8"/>
    <w:rsid w:val="00AC7C0D"/>
    <w:rsid w:val="00AD088C"/>
    <w:rsid w:val="00AD1B47"/>
    <w:rsid w:val="00AD2D5A"/>
    <w:rsid w:val="00AD2E55"/>
    <w:rsid w:val="00AD393D"/>
    <w:rsid w:val="00AD4311"/>
    <w:rsid w:val="00AD4BEF"/>
    <w:rsid w:val="00AD5401"/>
    <w:rsid w:val="00AD58FC"/>
    <w:rsid w:val="00AD5A4B"/>
    <w:rsid w:val="00AD5D16"/>
    <w:rsid w:val="00AD70E6"/>
    <w:rsid w:val="00AD7C36"/>
    <w:rsid w:val="00AD7CF9"/>
    <w:rsid w:val="00AD7F07"/>
    <w:rsid w:val="00AE211B"/>
    <w:rsid w:val="00AE224F"/>
    <w:rsid w:val="00AE26FB"/>
    <w:rsid w:val="00AE30AF"/>
    <w:rsid w:val="00AE4174"/>
    <w:rsid w:val="00AE47DA"/>
    <w:rsid w:val="00AE490D"/>
    <w:rsid w:val="00AE4C3A"/>
    <w:rsid w:val="00AE531E"/>
    <w:rsid w:val="00AE5353"/>
    <w:rsid w:val="00AE5392"/>
    <w:rsid w:val="00AE56E1"/>
    <w:rsid w:val="00AE59FA"/>
    <w:rsid w:val="00AE5E68"/>
    <w:rsid w:val="00AE6837"/>
    <w:rsid w:val="00AE6AA0"/>
    <w:rsid w:val="00AE6E40"/>
    <w:rsid w:val="00AE7824"/>
    <w:rsid w:val="00AF0685"/>
    <w:rsid w:val="00AF174D"/>
    <w:rsid w:val="00AF1BE1"/>
    <w:rsid w:val="00AF1F68"/>
    <w:rsid w:val="00AF1FC5"/>
    <w:rsid w:val="00AF2CEE"/>
    <w:rsid w:val="00AF2E57"/>
    <w:rsid w:val="00AF31D0"/>
    <w:rsid w:val="00AF33F7"/>
    <w:rsid w:val="00AF3763"/>
    <w:rsid w:val="00AF456F"/>
    <w:rsid w:val="00AF4AF1"/>
    <w:rsid w:val="00AF5882"/>
    <w:rsid w:val="00AF60D3"/>
    <w:rsid w:val="00AF64EB"/>
    <w:rsid w:val="00AF66BB"/>
    <w:rsid w:val="00AF6AEC"/>
    <w:rsid w:val="00AF6EAC"/>
    <w:rsid w:val="00AF702A"/>
    <w:rsid w:val="00AF7474"/>
    <w:rsid w:val="00AF74FA"/>
    <w:rsid w:val="00AF7E0A"/>
    <w:rsid w:val="00B00645"/>
    <w:rsid w:val="00B006C6"/>
    <w:rsid w:val="00B00D58"/>
    <w:rsid w:val="00B01089"/>
    <w:rsid w:val="00B016A1"/>
    <w:rsid w:val="00B01AB0"/>
    <w:rsid w:val="00B01C1F"/>
    <w:rsid w:val="00B0258B"/>
    <w:rsid w:val="00B02B18"/>
    <w:rsid w:val="00B03144"/>
    <w:rsid w:val="00B0343A"/>
    <w:rsid w:val="00B03532"/>
    <w:rsid w:val="00B03698"/>
    <w:rsid w:val="00B03B58"/>
    <w:rsid w:val="00B04EDE"/>
    <w:rsid w:val="00B04FE3"/>
    <w:rsid w:val="00B052BE"/>
    <w:rsid w:val="00B05E9A"/>
    <w:rsid w:val="00B061BB"/>
    <w:rsid w:val="00B06394"/>
    <w:rsid w:val="00B0665B"/>
    <w:rsid w:val="00B06CA0"/>
    <w:rsid w:val="00B06CF1"/>
    <w:rsid w:val="00B06CFE"/>
    <w:rsid w:val="00B06EE4"/>
    <w:rsid w:val="00B10677"/>
    <w:rsid w:val="00B107EA"/>
    <w:rsid w:val="00B1155B"/>
    <w:rsid w:val="00B11C72"/>
    <w:rsid w:val="00B12221"/>
    <w:rsid w:val="00B12730"/>
    <w:rsid w:val="00B127D1"/>
    <w:rsid w:val="00B1285F"/>
    <w:rsid w:val="00B12916"/>
    <w:rsid w:val="00B13906"/>
    <w:rsid w:val="00B13A47"/>
    <w:rsid w:val="00B13DBC"/>
    <w:rsid w:val="00B13F0D"/>
    <w:rsid w:val="00B143CC"/>
    <w:rsid w:val="00B1475D"/>
    <w:rsid w:val="00B15035"/>
    <w:rsid w:val="00B1591E"/>
    <w:rsid w:val="00B15986"/>
    <w:rsid w:val="00B17272"/>
    <w:rsid w:val="00B201F1"/>
    <w:rsid w:val="00B20459"/>
    <w:rsid w:val="00B206AD"/>
    <w:rsid w:val="00B2076A"/>
    <w:rsid w:val="00B2086E"/>
    <w:rsid w:val="00B20978"/>
    <w:rsid w:val="00B20B5B"/>
    <w:rsid w:val="00B21D45"/>
    <w:rsid w:val="00B22B1B"/>
    <w:rsid w:val="00B22EC1"/>
    <w:rsid w:val="00B23A94"/>
    <w:rsid w:val="00B2484B"/>
    <w:rsid w:val="00B2512B"/>
    <w:rsid w:val="00B2523D"/>
    <w:rsid w:val="00B25E30"/>
    <w:rsid w:val="00B261E8"/>
    <w:rsid w:val="00B26BFF"/>
    <w:rsid w:val="00B26ECA"/>
    <w:rsid w:val="00B27494"/>
    <w:rsid w:val="00B27DB4"/>
    <w:rsid w:val="00B3024F"/>
    <w:rsid w:val="00B305DF"/>
    <w:rsid w:val="00B305F6"/>
    <w:rsid w:val="00B32247"/>
    <w:rsid w:val="00B322A8"/>
    <w:rsid w:val="00B32458"/>
    <w:rsid w:val="00B33DCE"/>
    <w:rsid w:val="00B34E7B"/>
    <w:rsid w:val="00B35A6B"/>
    <w:rsid w:val="00B35B90"/>
    <w:rsid w:val="00B3617F"/>
    <w:rsid w:val="00B36482"/>
    <w:rsid w:val="00B37043"/>
    <w:rsid w:val="00B372BA"/>
    <w:rsid w:val="00B37FBF"/>
    <w:rsid w:val="00B40CAD"/>
    <w:rsid w:val="00B41801"/>
    <w:rsid w:val="00B41CF6"/>
    <w:rsid w:val="00B41D56"/>
    <w:rsid w:val="00B42780"/>
    <w:rsid w:val="00B43EA7"/>
    <w:rsid w:val="00B43F9C"/>
    <w:rsid w:val="00B445BE"/>
    <w:rsid w:val="00B44A62"/>
    <w:rsid w:val="00B44F2D"/>
    <w:rsid w:val="00B469E0"/>
    <w:rsid w:val="00B46DA7"/>
    <w:rsid w:val="00B47867"/>
    <w:rsid w:val="00B47D2E"/>
    <w:rsid w:val="00B5017C"/>
    <w:rsid w:val="00B503CD"/>
    <w:rsid w:val="00B50CF2"/>
    <w:rsid w:val="00B51A91"/>
    <w:rsid w:val="00B51DA5"/>
    <w:rsid w:val="00B523FA"/>
    <w:rsid w:val="00B53C9C"/>
    <w:rsid w:val="00B53E6A"/>
    <w:rsid w:val="00B53E6F"/>
    <w:rsid w:val="00B5693A"/>
    <w:rsid w:val="00B56A85"/>
    <w:rsid w:val="00B56E14"/>
    <w:rsid w:val="00B57CFA"/>
    <w:rsid w:val="00B57D5E"/>
    <w:rsid w:val="00B61235"/>
    <w:rsid w:val="00B616A9"/>
    <w:rsid w:val="00B62D7A"/>
    <w:rsid w:val="00B646CC"/>
    <w:rsid w:val="00B65687"/>
    <w:rsid w:val="00B65BAB"/>
    <w:rsid w:val="00B66022"/>
    <w:rsid w:val="00B66DFD"/>
    <w:rsid w:val="00B66E1A"/>
    <w:rsid w:val="00B67B2A"/>
    <w:rsid w:val="00B67DB3"/>
    <w:rsid w:val="00B7178C"/>
    <w:rsid w:val="00B7183D"/>
    <w:rsid w:val="00B71887"/>
    <w:rsid w:val="00B72799"/>
    <w:rsid w:val="00B728E9"/>
    <w:rsid w:val="00B72F24"/>
    <w:rsid w:val="00B730EB"/>
    <w:rsid w:val="00B7444F"/>
    <w:rsid w:val="00B7519C"/>
    <w:rsid w:val="00B7553D"/>
    <w:rsid w:val="00B75633"/>
    <w:rsid w:val="00B75FDB"/>
    <w:rsid w:val="00B7723E"/>
    <w:rsid w:val="00B775C3"/>
    <w:rsid w:val="00B80294"/>
    <w:rsid w:val="00B80F3A"/>
    <w:rsid w:val="00B817AD"/>
    <w:rsid w:val="00B82BE4"/>
    <w:rsid w:val="00B8394F"/>
    <w:rsid w:val="00B841EA"/>
    <w:rsid w:val="00B86385"/>
    <w:rsid w:val="00B86461"/>
    <w:rsid w:val="00B879A4"/>
    <w:rsid w:val="00B879C2"/>
    <w:rsid w:val="00B9068C"/>
    <w:rsid w:val="00B90785"/>
    <w:rsid w:val="00B90F10"/>
    <w:rsid w:val="00B9113C"/>
    <w:rsid w:val="00B932A0"/>
    <w:rsid w:val="00B93B84"/>
    <w:rsid w:val="00B941FC"/>
    <w:rsid w:val="00B942D8"/>
    <w:rsid w:val="00B9454D"/>
    <w:rsid w:val="00B966EC"/>
    <w:rsid w:val="00BA0225"/>
    <w:rsid w:val="00BA037E"/>
    <w:rsid w:val="00BA0F63"/>
    <w:rsid w:val="00BA28A6"/>
    <w:rsid w:val="00BA342B"/>
    <w:rsid w:val="00BA45AA"/>
    <w:rsid w:val="00BA5821"/>
    <w:rsid w:val="00BA5BF9"/>
    <w:rsid w:val="00BA5C44"/>
    <w:rsid w:val="00BA5E90"/>
    <w:rsid w:val="00BA65F3"/>
    <w:rsid w:val="00BA73DC"/>
    <w:rsid w:val="00BA7B34"/>
    <w:rsid w:val="00BB000A"/>
    <w:rsid w:val="00BB0358"/>
    <w:rsid w:val="00BB0F7B"/>
    <w:rsid w:val="00BB1B6D"/>
    <w:rsid w:val="00BB1CD9"/>
    <w:rsid w:val="00BB1FBD"/>
    <w:rsid w:val="00BB2823"/>
    <w:rsid w:val="00BB3105"/>
    <w:rsid w:val="00BB3203"/>
    <w:rsid w:val="00BB3445"/>
    <w:rsid w:val="00BB3DC8"/>
    <w:rsid w:val="00BB4BBF"/>
    <w:rsid w:val="00BB6605"/>
    <w:rsid w:val="00BB6D4F"/>
    <w:rsid w:val="00BB6DB1"/>
    <w:rsid w:val="00BB6F89"/>
    <w:rsid w:val="00BB703D"/>
    <w:rsid w:val="00BB751A"/>
    <w:rsid w:val="00BB77E7"/>
    <w:rsid w:val="00BC04C2"/>
    <w:rsid w:val="00BC1A04"/>
    <w:rsid w:val="00BC1B28"/>
    <w:rsid w:val="00BC1E99"/>
    <w:rsid w:val="00BC2389"/>
    <w:rsid w:val="00BC294E"/>
    <w:rsid w:val="00BC2C2B"/>
    <w:rsid w:val="00BC4298"/>
    <w:rsid w:val="00BC4613"/>
    <w:rsid w:val="00BC4F3F"/>
    <w:rsid w:val="00BC5101"/>
    <w:rsid w:val="00BC54D6"/>
    <w:rsid w:val="00BC5FA6"/>
    <w:rsid w:val="00BC6090"/>
    <w:rsid w:val="00BC6B8B"/>
    <w:rsid w:val="00BC709B"/>
    <w:rsid w:val="00BC7D8F"/>
    <w:rsid w:val="00BC7DC5"/>
    <w:rsid w:val="00BD22D0"/>
    <w:rsid w:val="00BD242C"/>
    <w:rsid w:val="00BD3D85"/>
    <w:rsid w:val="00BD4AAD"/>
    <w:rsid w:val="00BD5A07"/>
    <w:rsid w:val="00BD5AF4"/>
    <w:rsid w:val="00BD6297"/>
    <w:rsid w:val="00BD68C9"/>
    <w:rsid w:val="00BD6F73"/>
    <w:rsid w:val="00BE0399"/>
    <w:rsid w:val="00BE289A"/>
    <w:rsid w:val="00BE325A"/>
    <w:rsid w:val="00BE4250"/>
    <w:rsid w:val="00BE5A90"/>
    <w:rsid w:val="00BE5E0E"/>
    <w:rsid w:val="00BE62B6"/>
    <w:rsid w:val="00BE67FA"/>
    <w:rsid w:val="00BE6848"/>
    <w:rsid w:val="00BE6CF5"/>
    <w:rsid w:val="00BE6DA0"/>
    <w:rsid w:val="00BE74EF"/>
    <w:rsid w:val="00BE787B"/>
    <w:rsid w:val="00BE7ACA"/>
    <w:rsid w:val="00BE7ADB"/>
    <w:rsid w:val="00BE7B02"/>
    <w:rsid w:val="00BF00E0"/>
    <w:rsid w:val="00BF04C3"/>
    <w:rsid w:val="00BF0F75"/>
    <w:rsid w:val="00BF2E93"/>
    <w:rsid w:val="00BF31C4"/>
    <w:rsid w:val="00BF32A2"/>
    <w:rsid w:val="00BF3F5B"/>
    <w:rsid w:val="00BF43A5"/>
    <w:rsid w:val="00BF5CAC"/>
    <w:rsid w:val="00BF5DF6"/>
    <w:rsid w:val="00BF6477"/>
    <w:rsid w:val="00BF6CF0"/>
    <w:rsid w:val="00BF7877"/>
    <w:rsid w:val="00BF789F"/>
    <w:rsid w:val="00C022A4"/>
    <w:rsid w:val="00C02677"/>
    <w:rsid w:val="00C02A25"/>
    <w:rsid w:val="00C02A95"/>
    <w:rsid w:val="00C02B21"/>
    <w:rsid w:val="00C030D9"/>
    <w:rsid w:val="00C032FB"/>
    <w:rsid w:val="00C04038"/>
    <w:rsid w:val="00C04275"/>
    <w:rsid w:val="00C05463"/>
    <w:rsid w:val="00C055A4"/>
    <w:rsid w:val="00C057BB"/>
    <w:rsid w:val="00C06390"/>
    <w:rsid w:val="00C0653E"/>
    <w:rsid w:val="00C06CAF"/>
    <w:rsid w:val="00C10048"/>
    <w:rsid w:val="00C109DC"/>
    <w:rsid w:val="00C10B11"/>
    <w:rsid w:val="00C10D09"/>
    <w:rsid w:val="00C11572"/>
    <w:rsid w:val="00C11BB9"/>
    <w:rsid w:val="00C12192"/>
    <w:rsid w:val="00C12847"/>
    <w:rsid w:val="00C12DD7"/>
    <w:rsid w:val="00C12E1A"/>
    <w:rsid w:val="00C12E8A"/>
    <w:rsid w:val="00C12EAE"/>
    <w:rsid w:val="00C13701"/>
    <w:rsid w:val="00C13CFF"/>
    <w:rsid w:val="00C142DA"/>
    <w:rsid w:val="00C1434B"/>
    <w:rsid w:val="00C14A7B"/>
    <w:rsid w:val="00C14E17"/>
    <w:rsid w:val="00C16A45"/>
    <w:rsid w:val="00C1799D"/>
    <w:rsid w:val="00C20CAC"/>
    <w:rsid w:val="00C21AF4"/>
    <w:rsid w:val="00C22C06"/>
    <w:rsid w:val="00C23865"/>
    <w:rsid w:val="00C23F7E"/>
    <w:rsid w:val="00C242C0"/>
    <w:rsid w:val="00C24F0D"/>
    <w:rsid w:val="00C2594B"/>
    <w:rsid w:val="00C25A70"/>
    <w:rsid w:val="00C25F5E"/>
    <w:rsid w:val="00C26F96"/>
    <w:rsid w:val="00C273C6"/>
    <w:rsid w:val="00C274A3"/>
    <w:rsid w:val="00C27D42"/>
    <w:rsid w:val="00C31796"/>
    <w:rsid w:val="00C317C9"/>
    <w:rsid w:val="00C31AA6"/>
    <w:rsid w:val="00C31D72"/>
    <w:rsid w:val="00C32414"/>
    <w:rsid w:val="00C32F91"/>
    <w:rsid w:val="00C3316F"/>
    <w:rsid w:val="00C34A2C"/>
    <w:rsid w:val="00C350EF"/>
    <w:rsid w:val="00C3511D"/>
    <w:rsid w:val="00C35978"/>
    <w:rsid w:val="00C3659A"/>
    <w:rsid w:val="00C367C3"/>
    <w:rsid w:val="00C36CA6"/>
    <w:rsid w:val="00C37189"/>
    <w:rsid w:val="00C37374"/>
    <w:rsid w:val="00C374C9"/>
    <w:rsid w:val="00C375AF"/>
    <w:rsid w:val="00C37998"/>
    <w:rsid w:val="00C37C67"/>
    <w:rsid w:val="00C402B7"/>
    <w:rsid w:val="00C40379"/>
    <w:rsid w:val="00C40791"/>
    <w:rsid w:val="00C41E16"/>
    <w:rsid w:val="00C41E2A"/>
    <w:rsid w:val="00C42FA8"/>
    <w:rsid w:val="00C43437"/>
    <w:rsid w:val="00C44B55"/>
    <w:rsid w:val="00C45030"/>
    <w:rsid w:val="00C45175"/>
    <w:rsid w:val="00C45188"/>
    <w:rsid w:val="00C451AE"/>
    <w:rsid w:val="00C461D1"/>
    <w:rsid w:val="00C461EF"/>
    <w:rsid w:val="00C4698E"/>
    <w:rsid w:val="00C46AFF"/>
    <w:rsid w:val="00C46C78"/>
    <w:rsid w:val="00C5039D"/>
    <w:rsid w:val="00C50470"/>
    <w:rsid w:val="00C51560"/>
    <w:rsid w:val="00C51DE3"/>
    <w:rsid w:val="00C529C1"/>
    <w:rsid w:val="00C52AB1"/>
    <w:rsid w:val="00C54A74"/>
    <w:rsid w:val="00C5529F"/>
    <w:rsid w:val="00C5593A"/>
    <w:rsid w:val="00C55CEE"/>
    <w:rsid w:val="00C56331"/>
    <w:rsid w:val="00C57892"/>
    <w:rsid w:val="00C57ACD"/>
    <w:rsid w:val="00C57EF7"/>
    <w:rsid w:val="00C610A2"/>
    <w:rsid w:val="00C6204B"/>
    <w:rsid w:val="00C62576"/>
    <w:rsid w:val="00C63190"/>
    <w:rsid w:val="00C63D13"/>
    <w:rsid w:val="00C64106"/>
    <w:rsid w:val="00C641A8"/>
    <w:rsid w:val="00C64314"/>
    <w:rsid w:val="00C6552A"/>
    <w:rsid w:val="00C658E8"/>
    <w:rsid w:val="00C6597B"/>
    <w:rsid w:val="00C65A7B"/>
    <w:rsid w:val="00C65DCD"/>
    <w:rsid w:val="00C65F6D"/>
    <w:rsid w:val="00C6609F"/>
    <w:rsid w:val="00C675AA"/>
    <w:rsid w:val="00C67803"/>
    <w:rsid w:val="00C7047A"/>
    <w:rsid w:val="00C70F93"/>
    <w:rsid w:val="00C711FE"/>
    <w:rsid w:val="00C71971"/>
    <w:rsid w:val="00C71FA8"/>
    <w:rsid w:val="00C728FA"/>
    <w:rsid w:val="00C72C56"/>
    <w:rsid w:val="00C72CFB"/>
    <w:rsid w:val="00C73299"/>
    <w:rsid w:val="00C747D2"/>
    <w:rsid w:val="00C75588"/>
    <w:rsid w:val="00C76688"/>
    <w:rsid w:val="00C80522"/>
    <w:rsid w:val="00C80A00"/>
    <w:rsid w:val="00C810E5"/>
    <w:rsid w:val="00C81875"/>
    <w:rsid w:val="00C822B2"/>
    <w:rsid w:val="00C82BA5"/>
    <w:rsid w:val="00C85036"/>
    <w:rsid w:val="00C852CE"/>
    <w:rsid w:val="00C857FA"/>
    <w:rsid w:val="00C85815"/>
    <w:rsid w:val="00C85C6B"/>
    <w:rsid w:val="00C866CB"/>
    <w:rsid w:val="00C871DB"/>
    <w:rsid w:val="00C87653"/>
    <w:rsid w:val="00C877F7"/>
    <w:rsid w:val="00C87AE3"/>
    <w:rsid w:val="00C87F96"/>
    <w:rsid w:val="00C917A8"/>
    <w:rsid w:val="00C9216D"/>
    <w:rsid w:val="00C93326"/>
    <w:rsid w:val="00C94237"/>
    <w:rsid w:val="00C94542"/>
    <w:rsid w:val="00C947EB"/>
    <w:rsid w:val="00C9523A"/>
    <w:rsid w:val="00C959A8"/>
    <w:rsid w:val="00C95D8E"/>
    <w:rsid w:val="00C95ECD"/>
    <w:rsid w:val="00C96056"/>
    <w:rsid w:val="00C9666A"/>
    <w:rsid w:val="00C96E2C"/>
    <w:rsid w:val="00C96F3F"/>
    <w:rsid w:val="00CA0B6D"/>
    <w:rsid w:val="00CA20A9"/>
    <w:rsid w:val="00CA2636"/>
    <w:rsid w:val="00CA30C3"/>
    <w:rsid w:val="00CA3B7C"/>
    <w:rsid w:val="00CA3CAF"/>
    <w:rsid w:val="00CA3D6D"/>
    <w:rsid w:val="00CA5BC6"/>
    <w:rsid w:val="00CA5D93"/>
    <w:rsid w:val="00CA60D2"/>
    <w:rsid w:val="00CA62F5"/>
    <w:rsid w:val="00CA663B"/>
    <w:rsid w:val="00CA7FA1"/>
    <w:rsid w:val="00CB04C1"/>
    <w:rsid w:val="00CB0610"/>
    <w:rsid w:val="00CB12F3"/>
    <w:rsid w:val="00CB17BD"/>
    <w:rsid w:val="00CB2439"/>
    <w:rsid w:val="00CB2556"/>
    <w:rsid w:val="00CB25B2"/>
    <w:rsid w:val="00CB2A7F"/>
    <w:rsid w:val="00CB31C8"/>
    <w:rsid w:val="00CB4062"/>
    <w:rsid w:val="00CB462B"/>
    <w:rsid w:val="00CB4A68"/>
    <w:rsid w:val="00CB5826"/>
    <w:rsid w:val="00CB6415"/>
    <w:rsid w:val="00CB65C3"/>
    <w:rsid w:val="00CB671A"/>
    <w:rsid w:val="00CB6AD4"/>
    <w:rsid w:val="00CB6FB2"/>
    <w:rsid w:val="00CC07E6"/>
    <w:rsid w:val="00CC26F6"/>
    <w:rsid w:val="00CC2D6C"/>
    <w:rsid w:val="00CC310C"/>
    <w:rsid w:val="00CC3614"/>
    <w:rsid w:val="00CC408B"/>
    <w:rsid w:val="00CC59DC"/>
    <w:rsid w:val="00CC5D91"/>
    <w:rsid w:val="00CC6C14"/>
    <w:rsid w:val="00CC6C26"/>
    <w:rsid w:val="00CC6D86"/>
    <w:rsid w:val="00CC733C"/>
    <w:rsid w:val="00CC7ACC"/>
    <w:rsid w:val="00CD0292"/>
    <w:rsid w:val="00CD11A8"/>
    <w:rsid w:val="00CD1866"/>
    <w:rsid w:val="00CD1EA4"/>
    <w:rsid w:val="00CD2AA4"/>
    <w:rsid w:val="00CD3F28"/>
    <w:rsid w:val="00CD442D"/>
    <w:rsid w:val="00CD481D"/>
    <w:rsid w:val="00CD552F"/>
    <w:rsid w:val="00CD620F"/>
    <w:rsid w:val="00CD78E0"/>
    <w:rsid w:val="00CE017C"/>
    <w:rsid w:val="00CE0405"/>
    <w:rsid w:val="00CE08A2"/>
    <w:rsid w:val="00CE1369"/>
    <w:rsid w:val="00CE221F"/>
    <w:rsid w:val="00CE2C5B"/>
    <w:rsid w:val="00CE2DE6"/>
    <w:rsid w:val="00CE33EF"/>
    <w:rsid w:val="00CE36C3"/>
    <w:rsid w:val="00CE530A"/>
    <w:rsid w:val="00CE54B2"/>
    <w:rsid w:val="00CE5A61"/>
    <w:rsid w:val="00CE5DF6"/>
    <w:rsid w:val="00CE5EEB"/>
    <w:rsid w:val="00CE78F8"/>
    <w:rsid w:val="00CE7D4A"/>
    <w:rsid w:val="00CF0F23"/>
    <w:rsid w:val="00CF13C1"/>
    <w:rsid w:val="00CF1A04"/>
    <w:rsid w:val="00CF1AAE"/>
    <w:rsid w:val="00CF1E5D"/>
    <w:rsid w:val="00CF280B"/>
    <w:rsid w:val="00CF2AB8"/>
    <w:rsid w:val="00CF2B47"/>
    <w:rsid w:val="00CF3464"/>
    <w:rsid w:val="00CF3947"/>
    <w:rsid w:val="00CF4457"/>
    <w:rsid w:val="00CF4A94"/>
    <w:rsid w:val="00CF4B2B"/>
    <w:rsid w:val="00CF591F"/>
    <w:rsid w:val="00CF5EE9"/>
    <w:rsid w:val="00CF636D"/>
    <w:rsid w:val="00D0056B"/>
    <w:rsid w:val="00D00BE3"/>
    <w:rsid w:val="00D00C78"/>
    <w:rsid w:val="00D01339"/>
    <w:rsid w:val="00D016C6"/>
    <w:rsid w:val="00D01A33"/>
    <w:rsid w:val="00D02804"/>
    <w:rsid w:val="00D02BE5"/>
    <w:rsid w:val="00D02C56"/>
    <w:rsid w:val="00D02D05"/>
    <w:rsid w:val="00D03736"/>
    <w:rsid w:val="00D041EB"/>
    <w:rsid w:val="00D04424"/>
    <w:rsid w:val="00D049F7"/>
    <w:rsid w:val="00D0509F"/>
    <w:rsid w:val="00D053B7"/>
    <w:rsid w:val="00D05896"/>
    <w:rsid w:val="00D058D5"/>
    <w:rsid w:val="00D0590B"/>
    <w:rsid w:val="00D05CE7"/>
    <w:rsid w:val="00D0681F"/>
    <w:rsid w:val="00D069CB"/>
    <w:rsid w:val="00D06EC2"/>
    <w:rsid w:val="00D10230"/>
    <w:rsid w:val="00D10588"/>
    <w:rsid w:val="00D119DE"/>
    <w:rsid w:val="00D11C3A"/>
    <w:rsid w:val="00D11C80"/>
    <w:rsid w:val="00D126C2"/>
    <w:rsid w:val="00D13C97"/>
    <w:rsid w:val="00D14C47"/>
    <w:rsid w:val="00D15204"/>
    <w:rsid w:val="00D16132"/>
    <w:rsid w:val="00D1622F"/>
    <w:rsid w:val="00D179A7"/>
    <w:rsid w:val="00D17AAA"/>
    <w:rsid w:val="00D2020F"/>
    <w:rsid w:val="00D20D9B"/>
    <w:rsid w:val="00D20FFB"/>
    <w:rsid w:val="00D21B84"/>
    <w:rsid w:val="00D22018"/>
    <w:rsid w:val="00D22205"/>
    <w:rsid w:val="00D2303E"/>
    <w:rsid w:val="00D245AF"/>
    <w:rsid w:val="00D249DD"/>
    <w:rsid w:val="00D2511F"/>
    <w:rsid w:val="00D25D9D"/>
    <w:rsid w:val="00D2627F"/>
    <w:rsid w:val="00D2697D"/>
    <w:rsid w:val="00D26BE4"/>
    <w:rsid w:val="00D274AF"/>
    <w:rsid w:val="00D27641"/>
    <w:rsid w:val="00D30BB7"/>
    <w:rsid w:val="00D30DB8"/>
    <w:rsid w:val="00D32552"/>
    <w:rsid w:val="00D33053"/>
    <w:rsid w:val="00D3333A"/>
    <w:rsid w:val="00D33EAE"/>
    <w:rsid w:val="00D347F4"/>
    <w:rsid w:val="00D349DD"/>
    <w:rsid w:val="00D34BE9"/>
    <w:rsid w:val="00D36694"/>
    <w:rsid w:val="00D36C61"/>
    <w:rsid w:val="00D36CCC"/>
    <w:rsid w:val="00D3743B"/>
    <w:rsid w:val="00D37F21"/>
    <w:rsid w:val="00D40702"/>
    <w:rsid w:val="00D42430"/>
    <w:rsid w:val="00D4246D"/>
    <w:rsid w:val="00D42CB3"/>
    <w:rsid w:val="00D42F1B"/>
    <w:rsid w:val="00D42F3C"/>
    <w:rsid w:val="00D44FCA"/>
    <w:rsid w:val="00D463FF"/>
    <w:rsid w:val="00D4660D"/>
    <w:rsid w:val="00D46E2C"/>
    <w:rsid w:val="00D47061"/>
    <w:rsid w:val="00D475CD"/>
    <w:rsid w:val="00D50288"/>
    <w:rsid w:val="00D50BA1"/>
    <w:rsid w:val="00D52022"/>
    <w:rsid w:val="00D52B51"/>
    <w:rsid w:val="00D52BD4"/>
    <w:rsid w:val="00D53398"/>
    <w:rsid w:val="00D53A60"/>
    <w:rsid w:val="00D53EFD"/>
    <w:rsid w:val="00D5444E"/>
    <w:rsid w:val="00D54471"/>
    <w:rsid w:val="00D54582"/>
    <w:rsid w:val="00D54935"/>
    <w:rsid w:val="00D54C06"/>
    <w:rsid w:val="00D558D5"/>
    <w:rsid w:val="00D55D3D"/>
    <w:rsid w:val="00D56ED6"/>
    <w:rsid w:val="00D5713C"/>
    <w:rsid w:val="00D6025B"/>
    <w:rsid w:val="00D60468"/>
    <w:rsid w:val="00D608AC"/>
    <w:rsid w:val="00D61CED"/>
    <w:rsid w:val="00D620A1"/>
    <w:rsid w:val="00D62291"/>
    <w:rsid w:val="00D62441"/>
    <w:rsid w:val="00D636CC"/>
    <w:rsid w:val="00D639F6"/>
    <w:rsid w:val="00D63E83"/>
    <w:rsid w:val="00D64626"/>
    <w:rsid w:val="00D6470C"/>
    <w:rsid w:val="00D649ED"/>
    <w:rsid w:val="00D65141"/>
    <w:rsid w:val="00D654E6"/>
    <w:rsid w:val="00D65D22"/>
    <w:rsid w:val="00D6698F"/>
    <w:rsid w:val="00D66C9C"/>
    <w:rsid w:val="00D676E4"/>
    <w:rsid w:val="00D677AF"/>
    <w:rsid w:val="00D67CF6"/>
    <w:rsid w:val="00D67E23"/>
    <w:rsid w:val="00D720F6"/>
    <w:rsid w:val="00D72A8A"/>
    <w:rsid w:val="00D72EBE"/>
    <w:rsid w:val="00D7377B"/>
    <w:rsid w:val="00D75444"/>
    <w:rsid w:val="00D75645"/>
    <w:rsid w:val="00D757DA"/>
    <w:rsid w:val="00D75909"/>
    <w:rsid w:val="00D75B2A"/>
    <w:rsid w:val="00D76942"/>
    <w:rsid w:val="00D80652"/>
    <w:rsid w:val="00D80934"/>
    <w:rsid w:val="00D80CCE"/>
    <w:rsid w:val="00D8153F"/>
    <w:rsid w:val="00D81650"/>
    <w:rsid w:val="00D819F6"/>
    <w:rsid w:val="00D81E0B"/>
    <w:rsid w:val="00D82D10"/>
    <w:rsid w:val="00D82E75"/>
    <w:rsid w:val="00D8441F"/>
    <w:rsid w:val="00D848D1"/>
    <w:rsid w:val="00D8496E"/>
    <w:rsid w:val="00D84DCA"/>
    <w:rsid w:val="00D84E1E"/>
    <w:rsid w:val="00D8520B"/>
    <w:rsid w:val="00D8588E"/>
    <w:rsid w:val="00D85C19"/>
    <w:rsid w:val="00D86185"/>
    <w:rsid w:val="00D867DC"/>
    <w:rsid w:val="00D869A0"/>
    <w:rsid w:val="00D907ED"/>
    <w:rsid w:val="00D90AC7"/>
    <w:rsid w:val="00D9155E"/>
    <w:rsid w:val="00D926A9"/>
    <w:rsid w:val="00D92AC8"/>
    <w:rsid w:val="00D92BB4"/>
    <w:rsid w:val="00D93173"/>
    <w:rsid w:val="00D934A9"/>
    <w:rsid w:val="00D93B6F"/>
    <w:rsid w:val="00D9404B"/>
    <w:rsid w:val="00D943E9"/>
    <w:rsid w:val="00D94D1D"/>
    <w:rsid w:val="00D957DA"/>
    <w:rsid w:val="00D95F04"/>
    <w:rsid w:val="00D97460"/>
    <w:rsid w:val="00D97DFC"/>
    <w:rsid w:val="00DA072B"/>
    <w:rsid w:val="00DA08D3"/>
    <w:rsid w:val="00DA0E55"/>
    <w:rsid w:val="00DA1321"/>
    <w:rsid w:val="00DA2488"/>
    <w:rsid w:val="00DA28E6"/>
    <w:rsid w:val="00DA2F61"/>
    <w:rsid w:val="00DA3841"/>
    <w:rsid w:val="00DA4873"/>
    <w:rsid w:val="00DA4EF6"/>
    <w:rsid w:val="00DA5AE2"/>
    <w:rsid w:val="00DA6C2E"/>
    <w:rsid w:val="00DA7013"/>
    <w:rsid w:val="00DA7371"/>
    <w:rsid w:val="00DB01E2"/>
    <w:rsid w:val="00DB09F7"/>
    <w:rsid w:val="00DB0E00"/>
    <w:rsid w:val="00DB1061"/>
    <w:rsid w:val="00DB170F"/>
    <w:rsid w:val="00DB3255"/>
    <w:rsid w:val="00DB35D5"/>
    <w:rsid w:val="00DB4708"/>
    <w:rsid w:val="00DB4A18"/>
    <w:rsid w:val="00DB586A"/>
    <w:rsid w:val="00DB59F1"/>
    <w:rsid w:val="00DB5A10"/>
    <w:rsid w:val="00DB60BB"/>
    <w:rsid w:val="00DB64EE"/>
    <w:rsid w:val="00DB6D0E"/>
    <w:rsid w:val="00DB6DD7"/>
    <w:rsid w:val="00DB79A0"/>
    <w:rsid w:val="00DC0532"/>
    <w:rsid w:val="00DC06E3"/>
    <w:rsid w:val="00DC0C35"/>
    <w:rsid w:val="00DC16C3"/>
    <w:rsid w:val="00DC1AD8"/>
    <w:rsid w:val="00DC1B41"/>
    <w:rsid w:val="00DC2CA7"/>
    <w:rsid w:val="00DC33F8"/>
    <w:rsid w:val="00DC351D"/>
    <w:rsid w:val="00DC3DC4"/>
    <w:rsid w:val="00DC3E5A"/>
    <w:rsid w:val="00DC4085"/>
    <w:rsid w:val="00DC46E2"/>
    <w:rsid w:val="00DC4ADB"/>
    <w:rsid w:val="00DC523E"/>
    <w:rsid w:val="00DC553A"/>
    <w:rsid w:val="00DC65CB"/>
    <w:rsid w:val="00DC6668"/>
    <w:rsid w:val="00DC7164"/>
    <w:rsid w:val="00DC7FF9"/>
    <w:rsid w:val="00DD0EEE"/>
    <w:rsid w:val="00DD14D7"/>
    <w:rsid w:val="00DD17A4"/>
    <w:rsid w:val="00DD20C4"/>
    <w:rsid w:val="00DD290D"/>
    <w:rsid w:val="00DD2B2B"/>
    <w:rsid w:val="00DD2F5F"/>
    <w:rsid w:val="00DD341E"/>
    <w:rsid w:val="00DD42FA"/>
    <w:rsid w:val="00DD5305"/>
    <w:rsid w:val="00DD53B6"/>
    <w:rsid w:val="00DD5511"/>
    <w:rsid w:val="00DD6197"/>
    <w:rsid w:val="00DD67A0"/>
    <w:rsid w:val="00DD7378"/>
    <w:rsid w:val="00DD7C0C"/>
    <w:rsid w:val="00DD7CE4"/>
    <w:rsid w:val="00DE051D"/>
    <w:rsid w:val="00DE09C2"/>
    <w:rsid w:val="00DE0B7C"/>
    <w:rsid w:val="00DE244E"/>
    <w:rsid w:val="00DE2C57"/>
    <w:rsid w:val="00DE358C"/>
    <w:rsid w:val="00DE4072"/>
    <w:rsid w:val="00DE4DB3"/>
    <w:rsid w:val="00DE4FC3"/>
    <w:rsid w:val="00DE600D"/>
    <w:rsid w:val="00DE642D"/>
    <w:rsid w:val="00DE6C01"/>
    <w:rsid w:val="00DF02D8"/>
    <w:rsid w:val="00DF085E"/>
    <w:rsid w:val="00DF10D6"/>
    <w:rsid w:val="00DF12FD"/>
    <w:rsid w:val="00DF1D0E"/>
    <w:rsid w:val="00DF1DFA"/>
    <w:rsid w:val="00DF1F2A"/>
    <w:rsid w:val="00DF220A"/>
    <w:rsid w:val="00DF3512"/>
    <w:rsid w:val="00DF4968"/>
    <w:rsid w:val="00DF6E72"/>
    <w:rsid w:val="00DF727A"/>
    <w:rsid w:val="00DF79C4"/>
    <w:rsid w:val="00E0016D"/>
    <w:rsid w:val="00E00254"/>
    <w:rsid w:val="00E00C80"/>
    <w:rsid w:val="00E00D0B"/>
    <w:rsid w:val="00E015DE"/>
    <w:rsid w:val="00E017AB"/>
    <w:rsid w:val="00E020E7"/>
    <w:rsid w:val="00E03130"/>
    <w:rsid w:val="00E03ECC"/>
    <w:rsid w:val="00E05051"/>
    <w:rsid w:val="00E05199"/>
    <w:rsid w:val="00E056FC"/>
    <w:rsid w:val="00E05F5B"/>
    <w:rsid w:val="00E0608C"/>
    <w:rsid w:val="00E070B7"/>
    <w:rsid w:val="00E075C4"/>
    <w:rsid w:val="00E07F0C"/>
    <w:rsid w:val="00E1075B"/>
    <w:rsid w:val="00E119E3"/>
    <w:rsid w:val="00E11E4C"/>
    <w:rsid w:val="00E12490"/>
    <w:rsid w:val="00E12E2E"/>
    <w:rsid w:val="00E13894"/>
    <w:rsid w:val="00E14598"/>
    <w:rsid w:val="00E1479F"/>
    <w:rsid w:val="00E147CE"/>
    <w:rsid w:val="00E164AC"/>
    <w:rsid w:val="00E16A9D"/>
    <w:rsid w:val="00E16ABC"/>
    <w:rsid w:val="00E16C93"/>
    <w:rsid w:val="00E21742"/>
    <w:rsid w:val="00E2192A"/>
    <w:rsid w:val="00E22433"/>
    <w:rsid w:val="00E232D9"/>
    <w:rsid w:val="00E2348E"/>
    <w:rsid w:val="00E239B9"/>
    <w:rsid w:val="00E25D2A"/>
    <w:rsid w:val="00E25EEB"/>
    <w:rsid w:val="00E261C3"/>
    <w:rsid w:val="00E261E2"/>
    <w:rsid w:val="00E2634A"/>
    <w:rsid w:val="00E26D39"/>
    <w:rsid w:val="00E271D9"/>
    <w:rsid w:val="00E27B99"/>
    <w:rsid w:val="00E304AE"/>
    <w:rsid w:val="00E30644"/>
    <w:rsid w:val="00E30739"/>
    <w:rsid w:val="00E30FC7"/>
    <w:rsid w:val="00E313DF"/>
    <w:rsid w:val="00E316EB"/>
    <w:rsid w:val="00E31D33"/>
    <w:rsid w:val="00E36210"/>
    <w:rsid w:val="00E36A9C"/>
    <w:rsid w:val="00E36EC9"/>
    <w:rsid w:val="00E3738E"/>
    <w:rsid w:val="00E37D57"/>
    <w:rsid w:val="00E403C0"/>
    <w:rsid w:val="00E4119E"/>
    <w:rsid w:val="00E416BF"/>
    <w:rsid w:val="00E41835"/>
    <w:rsid w:val="00E41B4D"/>
    <w:rsid w:val="00E42989"/>
    <w:rsid w:val="00E446D9"/>
    <w:rsid w:val="00E4485C"/>
    <w:rsid w:val="00E44DEC"/>
    <w:rsid w:val="00E45D84"/>
    <w:rsid w:val="00E47921"/>
    <w:rsid w:val="00E50E15"/>
    <w:rsid w:val="00E51961"/>
    <w:rsid w:val="00E51A40"/>
    <w:rsid w:val="00E526BA"/>
    <w:rsid w:val="00E5287B"/>
    <w:rsid w:val="00E528F7"/>
    <w:rsid w:val="00E52A95"/>
    <w:rsid w:val="00E53564"/>
    <w:rsid w:val="00E535F6"/>
    <w:rsid w:val="00E53858"/>
    <w:rsid w:val="00E53E79"/>
    <w:rsid w:val="00E54010"/>
    <w:rsid w:val="00E543F8"/>
    <w:rsid w:val="00E54F7A"/>
    <w:rsid w:val="00E5572F"/>
    <w:rsid w:val="00E55DF5"/>
    <w:rsid w:val="00E57596"/>
    <w:rsid w:val="00E57DE9"/>
    <w:rsid w:val="00E619DB"/>
    <w:rsid w:val="00E61CFB"/>
    <w:rsid w:val="00E6210F"/>
    <w:rsid w:val="00E623C3"/>
    <w:rsid w:val="00E627D1"/>
    <w:rsid w:val="00E632B9"/>
    <w:rsid w:val="00E639DC"/>
    <w:rsid w:val="00E6496A"/>
    <w:rsid w:val="00E65212"/>
    <w:rsid w:val="00E65605"/>
    <w:rsid w:val="00E659AF"/>
    <w:rsid w:val="00E661F5"/>
    <w:rsid w:val="00E6695A"/>
    <w:rsid w:val="00E66BA6"/>
    <w:rsid w:val="00E67E3B"/>
    <w:rsid w:val="00E7008A"/>
    <w:rsid w:val="00E70CCB"/>
    <w:rsid w:val="00E7228C"/>
    <w:rsid w:val="00E72761"/>
    <w:rsid w:val="00E72A13"/>
    <w:rsid w:val="00E739CD"/>
    <w:rsid w:val="00E74F15"/>
    <w:rsid w:val="00E754FD"/>
    <w:rsid w:val="00E75623"/>
    <w:rsid w:val="00E75EB8"/>
    <w:rsid w:val="00E7622F"/>
    <w:rsid w:val="00E80FA6"/>
    <w:rsid w:val="00E81A28"/>
    <w:rsid w:val="00E81EE3"/>
    <w:rsid w:val="00E82220"/>
    <w:rsid w:val="00E82FF1"/>
    <w:rsid w:val="00E843AA"/>
    <w:rsid w:val="00E846F9"/>
    <w:rsid w:val="00E84E09"/>
    <w:rsid w:val="00E85075"/>
    <w:rsid w:val="00E855C0"/>
    <w:rsid w:val="00E85AD0"/>
    <w:rsid w:val="00E86AAE"/>
    <w:rsid w:val="00E86BD7"/>
    <w:rsid w:val="00E87335"/>
    <w:rsid w:val="00E874AD"/>
    <w:rsid w:val="00E87781"/>
    <w:rsid w:val="00E90120"/>
    <w:rsid w:val="00E906F0"/>
    <w:rsid w:val="00E90975"/>
    <w:rsid w:val="00E90FA5"/>
    <w:rsid w:val="00E91226"/>
    <w:rsid w:val="00E91484"/>
    <w:rsid w:val="00E9238A"/>
    <w:rsid w:val="00E923F1"/>
    <w:rsid w:val="00E92A14"/>
    <w:rsid w:val="00E92A48"/>
    <w:rsid w:val="00E92C3C"/>
    <w:rsid w:val="00E92FCF"/>
    <w:rsid w:val="00E9409A"/>
    <w:rsid w:val="00E95332"/>
    <w:rsid w:val="00E954B9"/>
    <w:rsid w:val="00E9596A"/>
    <w:rsid w:val="00E95C84"/>
    <w:rsid w:val="00E96834"/>
    <w:rsid w:val="00E96CC4"/>
    <w:rsid w:val="00E9734E"/>
    <w:rsid w:val="00EA0A4E"/>
    <w:rsid w:val="00EA0AAE"/>
    <w:rsid w:val="00EA19EE"/>
    <w:rsid w:val="00EA1B04"/>
    <w:rsid w:val="00EA2E0C"/>
    <w:rsid w:val="00EA3580"/>
    <w:rsid w:val="00EA38E6"/>
    <w:rsid w:val="00EA45EC"/>
    <w:rsid w:val="00EA5D5B"/>
    <w:rsid w:val="00EA61B5"/>
    <w:rsid w:val="00EA6809"/>
    <w:rsid w:val="00EA726C"/>
    <w:rsid w:val="00EA7452"/>
    <w:rsid w:val="00EB00F7"/>
    <w:rsid w:val="00EB0EA9"/>
    <w:rsid w:val="00EB1069"/>
    <w:rsid w:val="00EB17D8"/>
    <w:rsid w:val="00EB18AC"/>
    <w:rsid w:val="00EB1D45"/>
    <w:rsid w:val="00EB27BE"/>
    <w:rsid w:val="00EB2823"/>
    <w:rsid w:val="00EB2A82"/>
    <w:rsid w:val="00EB2EB0"/>
    <w:rsid w:val="00EB33AE"/>
    <w:rsid w:val="00EB344B"/>
    <w:rsid w:val="00EB3694"/>
    <w:rsid w:val="00EB37DE"/>
    <w:rsid w:val="00EB431B"/>
    <w:rsid w:val="00EB44D1"/>
    <w:rsid w:val="00EB49ED"/>
    <w:rsid w:val="00EB59E6"/>
    <w:rsid w:val="00EB6032"/>
    <w:rsid w:val="00EB6075"/>
    <w:rsid w:val="00EB66F0"/>
    <w:rsid w:val="00EB6C2E"/>
    <w:rsid w:val="00EB6E3C"/>
    <w:rsid w:val="00EB7177"/>
    <w:rsid w:val="00EB7580"/>
    <w:rsid w:val="00EB7C50"/>
    <w:rsid w:val="00EC0230"/>
    <w:rsid w:val="00EC14A7"/>
    <w:rsid w:val="00EC2108"/>
    <w:rsid w:val="00EC2235"/>
    <w:rsid w:val="00EC2726"/>
    <w:rsid w:val="00EC27AF"/>
    <w:rsid w:val="00EC2F73"/>
    <w:rsid w:val="00EC358E"/>
    <w:rsid w:val="00EC428E"/>
    <w:rsid w:val="00EC67DD"/>
    <w:rsid w:val="00EC6D58"/>
    <w:rsid w:val="00EC6D8A"/>
    <w:rsid w:val="00EC7183"/>
    <w:rsid w:val="00EC75A3"/>
    <w:rsid w:val="00ED00A2"/>
    <w:rsid w:val="00ED12DB"/>
    <w:rsid w:val="00ED1C10"/>
    <w:rsid w:val="00ED2F19"/>
    <w:rsid w:val="00ED322F"/>
    <w:rsid w:val="00ED34F5"/>
    <w:rsid w:val="00ED350E"/>
    <w:rsid w:val="00ED3914"/>
    <w:rsid w:val="00ED3C18"/>
    <w:rsid w:val="00ED4AE9"/>
    <w:rsid w:val="00ED4DD3"/>
    <w:rsid w:val="00ED571C"/>
    <w:rsid w:val="00ED5791"/>
    <w:rsid w:val="00ED6F88"/>
    <w:rsid w:val="00ED7127"/>
    <w:rsid w:val="00ED71C5"/>
    <w:rsid w:val="00EE06A7"/>
    <w:rsid w:val="00EE0782"/>
    <w:rsid w:val="00EE2E59"/>
    <w:rsid w:val="00EE334C"/>
    <w:rsid w:val="00EE3651"/>
    <w:rsid w:val="00EE36CF"/>
    <w:rsid w:val="00EE3C5F"/>
    <w:rsid w:val="00EE4042"/>
    <w:rsid w:val="00EE4374"/>
    <w:rsid w:val="00EE4764"/>
    <w:rsid w:val="00EE4998"/>
    <w:rsid w:val="00EE5186"/>
    <w:rsid w:val="00EE5778"/>
    <w:rsid w:val="00EE6BF4"/>
    <w:rsid w:val="00EE75F8"/>
    <w:rsid w:val="00EE787A"/>
    <w:rsid w:val="00EE7A77"/>
    <w:rsid w:val="00EF02F9"/>
    <w:rsid w:val="00EF08A3"/>
    <w:rsid w:val="00EF0D52"/>
    <w:rsid w:val="00EF1D69"/>
    <w:rsid w:val="00EF2114"/>
    <w:rsid w:val="00EF3B63"/>
    <w:rsid w:val="00EF4E9E"/>
    <w:rsid w:val="00EF56E7"/>
    <w:rsid w:val="00EF5E67"/>
    <w:rsid w:val="00EF621C"/>
    <w:rsid w:val="00EF6EF4"/>
    <w:rsid w:val="00EF7016"/>
    <w:rsid w:val="00EF73C1"/>
    <w:rsid w:val="00F00078"/>
    <w:rsid w:val="00F00BF9"/>
    <w:rsid w:val="00F012A1"/>
    <w:rsid w:val="00F013F4"/>
    <w:rsid w:val="00F017AB"/>
    <w:rsid w:val="00F02419"/>
    <w:rsid w:val="00F02B6A"/>
    <w:rsid w:val="00F0312D"/>
    <w:rsid w:val="00F03790"/>
    <w:rsid w:val="00F037A4"/>
    <w:rsid w:val="00F03966"/>
    <w:rsid w:val="00F03A45"/>
    <w:rsid w:val="00F03DE0"/>
    <w:rsid w:val="00F04055"/>
    <w:rsid w:val="00F04672"/>
    <w:rsid w:val="00F04D07"/>
    <w:rsid w:val="00F04DAF"/>
    <w:rsid w:val="00F0529D"/>
    <w:rsid w:val="00F06004"/>
    <w:rsid w:val="00F06240"/>
    <w:rsid w:val="00F06765"/>
    <w:rsid w:val="00F06D0E"/>
    <w:rsid w:val="00F06F64"/>
    <w:rsid w:val="00F07C0D"/>
    <w:rsid w:val="00F07D64"/>
    <w:rsid w:val="00F10232"/>
    <w:rsid w:val="00F10530"/>
    <w:rsid w:val="00F10D7A"/>
    <w:rsid w:val="00F113C5"/>
    <w:rsid w:val="00F119F6"/>
    <w:rsid w:val="00F13067"/>
    <w:rsid w:val="00F13BFD"/>
    <w:rsid w:val="00F13F74"/>
    <w:rsid w:val="00F14726"/>
    <w:rsid w:val="00F14780"/>
    <w:rsid w:val="00F15CF7"/>
    <w:rsid w:val="00F16782"/>
    <w:rsid w:val="00F202B0"/>
    <w:rsid w:val="00F20E1E"/>
    <w:rsid w:val="00F21200"/>
    <w:rsid w:val="00F2179E"/>
    <w:rsid w:val="00F22A45"/>
    <w:rsid w:val="00F23685"/>
    <w:rsid w:val="00F23A29"/>
    <w:rsid w:val="00F240AF"/>
    <w:rsid w:val="00F24244"/>
    <w:rsid w:val="00F25188"/>
    <w:rsid w:val="00F25789"/>
    <w:rsid w:val="00F258D9"/>
    <w:rsid w:val="00F25E5F"/>
    <w:rsid w:val="00F27A98"/>
    <w:rsid w:val="00F27E63"/>
    <w:rsid w:val="00F30D0D"/>
    <w:rsid w:val="00F30D95"/>
    <w:rsid w:val="00F314F5"/>
    <w:rsid w:val="00F3189E"/>
    <w:rsid w:val="00F31BCD"/>
    <w:rsid w:val="00F320D0"/>
    <w:rsid w:val="00F327C9"/>
    <w:rsid w:val="00F32950"/>
    <w:rsid w:val="00F33F01"/>
    <w:rsid w:val="00F33F02"/>
    <w:rsid w:val="00F346E1"/>
    <w:rsid w:val="00F34DA4"/>
    <w:rsid w:val="00F34E47"/>
    <w:rsid w:val="00F35EF8"/>
    <w:rsid w:val="00F366BF"/>
    <w:rsid w:val="00F37111"/>
    <w:rsid w:val="00F37BE3"/>
    <w:rsid w:val="00F37F8B"/>
    <w:rsid w:val="00F40B75"/>
    <w:rsid w:val="00F40C19"/>
    <w:rsid w:val="00F41AC1"/>
    <w:rsid w:val="00F42F54"/>
    <w:rsid w:val="00F4379F"/>
    <w:rsid w:val="00F43ED3"/>
    <w:rsid w:val="00F44CB8"/>
    <w:rsid w:val="00F44EF8"/>
    <w:rsid w:val="00F4520D"/>
    <w:rsid w:val="00F4523E"/>
    <w:rsid w:val="00F45282"/>
    <w:rsid w:val="00F46F46"/>
    <w:rsid w:val="00F47B94"/>
    <w:rsid w:val="00F47FD7"/>
    <w:rsid w:val="00F50AAB"/>
    <w:rsid w:val="00F51506"/>
    <w:rsid w:val="00F51888"/>
    <w:rsid w:val="00F51891"/>
    <w:rsid w:val="00F524DD"/>
    <w:rsid w:val="00F5284D"/>
    <w:rsid w:val="00F52B9F"/>
    <w:rsid w:val="00F52CA9"/>
    <w:rsid w:val="00F5346B"/>
    <w:rsid w:val="00F53510"/>
    <w:rsid w:val="00F53A00"/>
    <w:rsid w:val="00F547AC"/>
    <w:rsid w:val="00F553B5"/>
    <w:rsid w:val="00F5543F"/>
    <w:rsid w:val="00F55CB7"/>
    <w:rsid w:val="00F578AA"/>
    <w:rsid w:val="00F57B1B"/>
    <w:rsid w:val="00F57B31"/>
    <w:rsid w:val="00F612AC"/>
    <w:rsid w:val="00F61559"/>
    <w:rsid w:val="00F61B6C"/>
    <w:rsid w:val="00F62667"/>
    <w:rsid w:val="00F6310E"/>
    <w:rsid w:val="00F63300"/>
    <w:rsid w:val="00F63A61"/>
    <w:rsid w:val="00F63B76"/>
    <w:rsid w:val="00F64448"/>
    <w:rsid w:val="00F64B49"/>
    <w:rsid w:val="00F65AA0"/>
    <w:rsid w:val="00F65C0E"/>
    <w:rsid w:val="00F6639B"/>
    <w:rsid w:val="00F66424"/>
    <w:rsid w:val="00F666D0"/>
    <w:rsid w:val="00F66C46"/>
    <w:rsid w:val="00F66E83"/>
    <w:rsid w:val="00F6707D"/>
    <w:rsid w:val="00F67ED2"/>
    <w:rsid w:val="00F7011B"/>
    <w:rsid w:val="00F702E9"/>
    <w:rsid w:val="00F7051B"/>
    <w:rsid w:val="00F70CB9"/>
    <w:rsid w:val="00F70D98"/>
    <w:rsid w:val="00F71497"/>
    <w:rsid w:val="00F7179E"/>
    <w:rsid w:val="00F71A98"/>
    <w:rsid w:val="00F72407"/>
    <w:rsid w:val="00F7498B"/>
    <w:rsid w:val="00F76066"/>
    <w:rsid w:val="00F76797"/>
    <w:rsid w:val="00F76CEC"/>
    <w:rsid w:val="00F7728C"/>
    <w:rsid w:val="00F77620"/>
    <w:rsid w:val="00F77804"/>
    <w:rsid w:val="00F80560"/>
    <w:rsid w:val="00F80B19"/>
    <w:rsid w:val="00F81BBD"/>
    <w:rsid w:val="00F824A2"/>
    <w:rsid w:val="00F82CB4"/>
    <w:rsid w:val="00F83D51"/>
    <w:rsid w:val="00F84A12"/>
    <w:rsid w:val="00F84DDC"/>
    <w:rsid w:val="00F84EED"/>
    <w:rsid w:val="00F851C2"/>
    <w:rsid w:val="00F8532F"/>
    <w:rsid w:val="00F85949"/>
    <w:rsid w:val="00F8602E"/>
    <w:rsid w:val="00F87A9E"/>
    <w:rsid w:val="00F87D94"/>
    <w:rsid w:val="00F87E15"/>
    <w:rsid w:val="00F91C47"/>
    <w:rsid w:val="00F938F0"/>
    <w:rsid w:val="00F93D58"/>
    <w:rsid w:val="00F943E1"/>
    <w:rsid w:val="00F95241"/>
    <w:rsid w:val="00F955A9"/>
    <w:rsid w:val="00F9600A"/>
    <w:rsid w:val="00F976F1"/>
    <w:rsid w:val="00FA0400"/>
    <w:rsid w:val="00FA0EDC"/>
    <w:rsid w:val="00FA1C99"/>
    <w:rsid w:val="00FA1FB8"/>
    <w:rsid w:val="00FA28BF"/>
    <w:rsid w:val="00FA2FB4"/>
    <w:rsid w:val="00FA3C4D"/>
    <w:rsid w:val="00FA5D88"/>
    <w:rsid w:val="00FA6012"/>
    <w:rsid w:val="00FA6750"/>
    <w:rsid w:val="00FA74DE"/>
    <w:rsid w:val="00FB0027"/>
    <w:rsid w:val="00FB13D0"/>
    <w:rsid w:val="00FB167D"/>
    <w:rsid w:val="00FB170A"/>
    <w:rsid w:val="00FB3303"/>
    <w:rsid w:val="00FB3C52"/>
    <w:rsid w:val="00FB3FEB"/>
    <w:rsid w:val="00FB49CB"/>
    <w:rsid w:val="00FB5887"/>
    <w:rsid w:val="00FB5B4D"/>
    <w:rsid w:val="00FB60C6"/>
    <w:rsid w:val="00FB67A8"/>
    <w:rsid w:val="00FB76BD"/>
    <w:rsid w:val="00FC0014"/>
    <w:rsid w:val="00FC1204"/>
    <w:rsid w:val="00FC230F"/>
    <w:rsid w:val="00FC254C"/>
    <w:rsid w:val="00FC3808"/>
    <w:rsid w:val="00FC3DAD"/>
    <w:rsid w:val="00FC47EF"/>
    <w:rsid w:val="00FC4CC8"/>
    <w:rsid w:val="00FC4DC6"/>
    <w:rsid w:val="00FC5742"/>
    <w:rsid w:val="00FC65B2"/>
    <w:rsid w:val="00FC7C0E"/>
    <w:rsid w:val="00FD0013"/>
    <w:rsid w:val="00FD054A"/>
    <w:rsid w:val="00FD1715"/>
    <w:rsid w:val="00FD21C7"/>
    <w:rsid w:val="00FD2A6E"/>
    <w:rsid w:val="00FD2F6F"/>
    <w:rsid w:val="00FD37CF"/>
    <w:rsid w:val="00FD3D01"/>
    <w:rsid w:val="00FD43CA"/>
    <w:rsid w:val="00FD490F"/>
    <w:rsid w:val="00FD4AF9"/>
    <w:rsid w:val="00FD4CF0"/>
    <w:rsid w:val="00FD51FE"/>
    <w:rsid w:val="00FD58C3"/>
    <w:rsid w:val="00FD7874"/>
    <w:rsid w:val="00FD7BB6"/>
    <w:rsid w:val="00FE0085"/>
    <w:rsid w:val="00FE09E6"/>
    <w:rsid w:val="00FE0B16"/>
    <w:rsid w:val="00FE139F"/>
    <w:rsid w:val="00FE163D"/>
    <w:rsid w:val="00FE1E0D"/>
    <w:rsid w:val="00FE2415"/>
    <w:rsid w:val="00FE27D2"/>
    <w:rsid w:val="00FE3313"/>
    <w:rsid w:val="00FE35AE"/>
    <w:rsid w:val="00FE3B8C"/>
    <w:rsid w:val="00FE48D8"/>
    <w:rsid w:val="00FE51BD"/>
    <w:rsid w:val="00FE553F"/>
    <w:rsid w:val="00FE6295"/>
    <w:rsid w:val="00FE635C"/>
    <w:rsid w:val="00FE68F8"/>
    <w:rsid w:val="00FE6A0B"/>
    <w:rsid w:val="00FF15C9"/>
    <w:rsid w:val="00FF15F9"/>
    <w:rsid w:val="00FF27BC"/>
    <w:rsid w:val="00FF2C96"/>
    <w:rsid w:val="00FF4527"/>
    <w:rsid w:val="00FF5147"/>
    <w:rsid w:val="00FF588B"/>
    <w:rsid w:val="00FF599F"/>
    <w:rsid w:val="00FF5E56"/>
    <w:rsid w:val="00FF6841"/>
    <w:rsid w:val="00FF6E40"/>
    <w:rsid w:val="00FF7B7C"/>
    <w:rsid w:val="0115E2FE"/>
    <w:rsid w:val="01434E70"/>
    <w:rsid w:val="01461D13"/>
    <w:rsid w:val="0170E305"/>
    <w:rsid w:val="01C8F518"/>
    <w:rsid w:val="01ECB71A"/>
    <w:rsid w:val="022A3C49"/>
    <w:rsid w:val="02BA7D53"/>
    <w:rsid w:val="03553ACD"/>
    <w:rsid w:val="0364BB0B"/>
    <w:rsid w:val="037A2860"/>
    <w:rsid w:val="038C6D2E"/>
    <w:rsid w:val="03CF1AD0"/>
    <w:rsid w:val="03ED5BB2"/>
    <w:rsid w:val="0412E08D"/>
    <w:rsid w:val="0470623D"/>
    <w:rsid w:val="0493F03D"/>
    <w:rsid w:val="0649346C"/>
    <w:rsid w:val="06F67BBC"/>
    <w:rsid w:val="070B2ADF"/>
    <w:rsid w:val="07219525"/>
    <w:rsid w:val="07683E5A"/>
    <w:rsid w:val="078B7DA4"/>
    <w:rsid w:val="07D64A69"/>
    <w:rsid w:val="085D3CA1"/>
    <w:rsid w:val="089E50A7"/>
    <w:rsid w:val="08A2C125"/>
    <w:rsid w:val="08D07378"/>
    <w:rsid w:val="09541F0E"/>
    <w:rsid w:val="09A90BD2"/>
    <w:rsid w:val="09F31877"/>
    <w:rsid w:val="0A1CEF7A"/>
    <w:rsid w:val="0A2E6FA1"/>
    <w:rsid w:val="0A3C99E2"/>
    <w:rsid w:val="0A43C97A"/>
    <w:rsid w:val="0A53CEF1"/>
    <w:rsid w:val="0A55008C"/>
    <w:rsid w:val="0AA399BB"/>
    <w:rsid w:val="0AD5D170"/>
    <w:rsid w:val="0AF37628"/>
    <w:rsid w:val="0B2F8F91"/>
    <w:rsid w:val="0B58608F"/>
    <w:rsid w:val="0C3736D6"/>
    <w:rsid w:val="0C95F1CB"/>
    <w:rsid w:val="0D75B5FF"/>
    <w:rsid w:val="0D8891A4"/>
    <w:rsid w:val="0E113A87"/>
    <w:rsid w:val="0E615139"/>
    <w:rsid w:val="0E6DE1FD"/>
    <w:rsid w:val="0E7DEE0A"/>
    <w:rsid w:val="0F36B9A5"/>
    <w:rsid w:val="0F86DE17"/>
    <w:rsid w:val="106859C2"/>
    <w:rsid w:val="122ED215"/>
    <w:rsid w:val="1254618E"/>
    <w:rsid w:val="128BC806"/>
    <w:rsid w:val="128D20DC"/>
    <w:rsid w:val="12E19F87"/>
    <w:rsid w:val="12E2679E"/>
    <w:rsid w:val="14150DF3"/>
    <w:rsid w:val="147578B0"/>
    <w:rsid w:val="14B52315"/>
    <w:rsid w:val="14C8B472"/>
    <w:rsid w:val="1506E615"/>
    <w:rsid w:val="16F9476C"/>
    <w:rsid w:val="170B54BD"/>
    <w:rsid w:val="17112618"/>
    <w:rsid w:val="17534A54"/>
    <w:rsid w:val="186AEAF3"/>
    <w:rsid w:val="18CD79D9"/>
    <w:rsid w:val="18CF0292"/>
    <w:rsid w:val="18F2FA32"/>
    <w:rsid w:val="1AA28A4D"/>
    <w:rsid w:val="1AFDABCC"/>
    <w:rsid w:val="1B55AE5F"/>
    <w:rsid w:val="1B7E9625"/>
    <w:rsid w:val="1BD318BA"/>
    <w:rsid w:val="1BD52D93"/>
    <w:rsid w:val="1C11909B"/>
    <w:rsid w:val="1C21812C"/>
    <w:rsid w:val="1CEA657D"/>
    <w:rsid w:val="1D14E520"/>
    <w:rsid w:val="1D9E211D"/>
    <w:rsid w:val="1DA0AC2D"/>
    <w:rsid w:val="1DADF563"/>
    <w:rsid w:val="1DAE0F68"/>
    <w:rsid w:val="1E250DE6"/>
    <w:rsid w:val="1E40060A"/>
    <w:rsid w:val="1E53BD50"/>
    <w:rsid w:val="1E83F220"/>
    <w:rsid w:val="1F49582E"/>
    <w:rsid w:val="1F4CF658"/>
    <w:rsid w:val="1FDA7DAC"/>
    <w:rsid w:val="1FF7429E"/>
    <w:rsid w:val="1FFAB894"/>
    <w:rsid w:val="20457E48"/>
    <w:rsid w:val="20619ABF"/>
    <w:rsid w:val="2086AF58"/>
    <w:rsid w:val="20AE15B8"/>
    <w:rsid w:val="20C7AE86"/>
    <w:rsid w:val="22FA6A79"/>
    <w:rsid w:val="231DE837"/>
    <w:rsid w:val="2369F5D7"/>
    <w:rsid w:val="23D60162"/>
    <w:rsid w:val="23E1B2E1"/>
    <w:rsid w:val="23FD8FAE"/>
    <w:rsid w:val="248D0B27"/>
    <w:rsid w:val="24E07CF5"/>
    <w:rsid w:val="25631835"/>
    <w:rsid w:val="261F2DFF"/>
    <w:rsid w:val="262C7B9E"/>
    <w:rsid w:val="2663E18B"/>
    <w:rsid w:val="26A0922D"/>
    <w:rsid w:val="26E7A26E"/>
    <w:rsid w:val="271100F0"/>
    <w:rsid w:val="2742C4F3"/>
    <w:rsid w:val="2847BF54"/>
    <w:rsid w:val="2857881D"/>
    <w:rsid w:val="2857DF3A"/>
    <w:rsid w:val="29173158"/>
    <w:rsid w:val="292DAC31"/>
    <w:rsid w:val="297E3921"/>
    <w:rsid w:val="2987B595"/>
    <w:rsid w:val="2A34ACA4"/>
    <w:rsid w:val="2A680392"/>
    <w:rsid w:val="2B08742B"/>
    <w:rsid w:val="2B4CC53E"/>
    <w:rsid w:val="2C228889"/>
    <w:rsid w:val="2C6E836E"/>
    <w:rsid w:val="2C72CB58"/>
    <w:rsid w:val="2C78DA41"/>
    <w:rsid w:val="2CD4D9B8"/>
    <w:rsid w:val="2CE35736"/>
    <w:rsid w:val="2D29854F"/>
    <w:rsid w:val="2D45A087"/>
    <w:rsid w:val="2E14907B"/>
    <w:rsid w:val="2E6C9E21"/>
    <w:rsid w:val="2E73C01B"/>
    <w:rsid w:val="2E7E6736"/>
    <w:rsid w:val="2E9A31B2"/>
    <w:rsid w:val="2EEB8DCC"/>
    <w:rsid w:val="3065B0D3"/>
    <w:rsid w:val="3066E43E"/>
    <w:rsid w:val="3095767A"/>
    <w:rsid w:val="30F39D73"/>
    <w:rsid w:val="31377D27"/>
    <w:rsid w:val="314D1490"/>
    <w:rsid w:val="32A1F60B"/>
    <w:rsid w:val="32A358E8"/>
    <w:rsid w:val="32F3C06A"/>
    <w:rsid w:val="3329C1BE"/>
    <w:rsid w:val="33722BA7"/>
    <w:rsid w:val="33A2AF4C"/>
    <w:rsid w:val="33BDE41C"/>
    <w:rsid w:val="35513A0B"/>
    <w:rsid w:val="35BA4D8D"/>
    <w:rsid w:val="3630524C"/>
    <w:rsid w:val="3699DA65"/>
    <w:rsid w:val="37196621"/>
    <w:rsid w:val="372BCCCE"/>
    <w:rsid w:val="372FF9C9"/>
    <w:rsid w:val="3759A1A8"/>
    <w:rsid w:val="37C5400D"/>
    <w:rsid w:val="37EDCB02"/>
    <w:rsid w:val="37FD2864"/>
    <w:rsid w:val="382E2764"/>
    <w:rsid w:val="38468CCF"/>
    <w:rsid w:val="386F989D"/>
    <w:rsid w:val="3882E860"/>
    <w:rsid w:val="399F9276"/>
    <w:rsid w:val="3B21CA60"/>
    <w:rsid w:val="3BC67B2C"/>
    <w:rsid w:val="3BD22FD5"/>
    <w:rsid w:val="3C494277"/>
    <w:rsid w:val="3C59DDE1"/>
    <w:rsid w:val="3C9FDC69"/>
    <w:rsid w:val="3CA1F1D8"/>
    <w:rsid w:val="3CB31530"/>
    <w:rsid w:val="3CBCA4BF"/>
    <w:rsid w:val="3CCEB7F5"/>
    <w:rsid w:val="3CE0E2F3"/>
    <w:rsid w:val="3DDCD153"/>
    <w:rsid w:val="3E6C8D33"/>
    <w:rsid w:val="3E840C57"/>
    <w:rsid w:val="3EF8BE7D"/>
    <w:rsid w:val="3F1358F4"/>
    <w:rsid w:val="3F20964B"/>
    <w:rsid w:val="3F443B28"/>
    <w:rsid w:val="3F598C4E"/>
    <w:rsid w:val="3F78C327"/>
    <w:rsid w:val="3F7DBD03"/>
    <w:rsid w:val="40BBB7C6"/>
    <w:rsid w:val="40F4375B"/>
    <w:rsid w:val="410FD4B3"/>
    <w:rsid w:val="41EBE7F4"/>
    <w:rsid w:val="41FA63D5"/>
    <w:rsid w:val="42455C3C"/>
    <w:rsid w:val="427A1964"/>
    <w:rsid w:val="42FBA708"/>
    <w:rsid w:val="43071B08"/>
    <w:rsid w:val="4315427E"/>
    <w:rsid w:val="438862B5"/>
    <w:rsid w:val="43DCA9FE"/>
    <w:rsid w:val="449CB08A"/>
    <w:rsid w:val="45930AAE"/>
    <w:rsid w:val="45E844B4"/>
    <w:rsid w:val="4615EBAC"/>
    <w:rsid w:val="468A9632"/>
    <w:rsid w:val="47C381E7"/>
    <w:rsid w:val="47D4220B"/>
    <w:rsid w:val="484EA934"/>
    <w:rsid w:val="48609821"/>
    <w:rsid w:val="48E04D91"/>
    <w:rsid w:val="4913FC14"/>
    <w:rsid w:val="49565E67"/>
    <w:rsid w:val="49B36EB7"/>
    <w:rsid w:val="49C76FAF"/>
    <w:rsid w:val="49E97C24"/>
    <w:rsid w:val="4A19D64C"/>
    <w:rsid w:val="4A605B60"/>
    <w:rsid w:val="4A760723"/>
    <w:rsid w:val="4A8F4DD0"/>
    <w:rsid w:val="4AC2B2A0"/>
    <w:rsid w:val="4C04ADCE"/>
    <w:rsid w:val="4CB78821"/>
    <w:rsid w:val="4CCC41C8"/>
    <w:rsid w:val="4E49FF7E"/>
    <w:rsid w:val="4E87B9A7"/>
    <w:rsid w:val="4E95F9DA"/>
    <w:rsid w:val="4EC42AE5"/>
    <w:rsid w:val="4EFBFD68"/>
    <w:rsid w:val="4F535C5F"/>
    <w:rsid w:val="4F72EE04"/>
    <w:rsid w:val="4F872F0F"/>
    <w:rsid w:val="4FBCF91B"/>
    <w:rsid w:val="4FBF6AF5"/>
    <w:rsid w:val="4FC9699E"/>
    <w:rsid w:val="500D2217"/>
    <w:rsid w:val="503E1273"/>
    <w:rsid w:val="50570E93"/>
    <w:rsid w:val="505DA4F7"/>
    <w:rsid w:val="507E7A11"/>
    <w:rsid w:val="50C84CE4"/>
    <w:rsid w:val="50FC020C"/>
    <w:rsid w:val="511ACFDE"/>
    <w:rsid w:val="51815134"/>
    <w:rsid w:val="51E08D57"/>
    <w:rsid w:val="52022B2F"/>
    <w:rsid w:val="5232DDF8"/>
    <w:rsid w:val="52BF3151"/>
    <w:rsid w:val="53230659"/>
    <w:rsid w:val="532B92C8"/>
    <w:rsid w:val="53D45497"/>
    <w:rsid w:val="53DD073E"/>
    <w:rsid w:val="54052165"/>
    <w:rsid w:val="543FD703"/>
    <w:rsid w:val="54E4B591"/>
    <w:rsid w:val="5522B2DF"/>
    <w:rsid w:val="55C0CEBB"/>
    <w:rsid w:val="55F68532"/>
    <w:rsid w:val="5641F265"/>
    <w:rsid w:val="564C0B0B"/>
    <w:rsid w:val="5658E5C4"/>
    <w:rsid w:val="56866D1A"/>
    <w:rsid w:val="569B1892"/>
    <w:rsid w:val="57134328"/>
    <w:rsid w:val="573C6C0F"/>
    <w:rsid w:val="577C207E"/>
    <w:rsid w:val="57BFF13E"/>
    <w:rsid w:val="5813B926"/>
    <w:rsid w:val="58251845"/>
    <w:rsid w:val="58455FD6"/>
    <w:rsid w:val="585D7C08"/>
    <w:rsid w:val="5860127C"/>
    <w:rsid w:val="586643FC"/>
    <w:rsid w:val="58B79F6F"/>
    <w:rsid w:val="58D4AF6F"/>
    <w:rsid w:val="590280C3"/>
    <w:rsid w:val="59683727"/>
    <w:rsid w:val="59B15E2F"/>
    <w:rsid w:val="59BA039B"/>
    <w:rsid w:val="59FDC025"/>
    <w:rsid w:val="5AA7CFBC"/>
    <w:rsid w:val="5B329FDE"/>
    <w:rsid w:val="5B4D565E"/>
    <w:rsid w:val="5B9C2510"/>
    <w:rsid w:val="5C0C5424"/>
    <w:rsid w:val="5C245694"/>
    <w:rsid w:val="5C7B2382"/>
    <w:rsid w:val="5CF0989E"/>
    <w:rsid w:val="5CF2D3BD"/>
    <w:rsid w:val="5D2B26F3"/>
    <w:rsid w:val="5D79CBD3"/>
    <w:rsid w:val="5D937365"/>
    <w:rsid w:val="5DE4C851"/>
    <w:rsid w:val="5E0F04FA"/>
    <w:rsid w:val="5E420352"/>
    <w:rsid w:val="5E81AD0A"/>
    <w:rsid w:val="5EC1B888"/>
    <w:rsid w:val="5EF7C2A6"/>
    <w:rsid w:val="5F5D85B6"/>
    <w:rsid w:val="5FB247DD"/>
    <w:rsid w:val="5FBE25A6"/>
    <w:rsid w:val="5FC68542"/>
    <w:rsid w:val="5FF3698E"/>
    <w:rsid w:val="605541C9"/>
    <w:rsid w:val="61680E9F"/>
    <w:rsid w:val="616F3996"/>
    <w:rsid w:val="6197582A"/>
    <w:rsid w:val="61C5BE0E"/>
    <w:rsid w:val="61DCC581"/>
    <w:rsid w:val="6216366D"/>
    <w:rsid w:val="622F36E2"/>
    <w:rsid w:val="62B04A9F"/>
    <w:rsid w:val="63367D9D"/>
    <w:rsid w:val="63A7D4CB"/>
    <w:rsid w:val="63C728F5"/>
    <w:rsid w:val="640A5107"/>
    <w:rsid w:val="645C8019"/>
    <w:rsid w:val="64787722"/>
    <w:rsid w:val="64D10281"/>
    <w:rsid w:val="6586EE3F"/>
    <w:rsid w:val="659C91AF"/>
    <w:rsid w:val="66E851E3"/>
    <w:rsid w:val="67331850"/>
    <w:rsid w:val="685C958E"/>
    <w:rsid w:val="6918A7E4"/>
    <w:rsid w:val="694E4D82"/>
    <w:rsid w:val="69587054"/>
    <w:rsid w:val="69783CCF"/>
    <w:rsid w:val="6A1F8FA4"/>
    <w:rsid w:val="6A3C8511"/>
    <w:rsid w:val="6A48DC57"/>
    <w:rsid w:val="6A4C4458"/>
    <w:rsid w:val="6A986757"/>
    <w:rsid w:val="6ACF4C55"/>
    <w:rsid w:val="6AF061EA"/>
    <w:rsid w:val="6B1A6EBA"/>
    <w:rsid w:val="6B3F0E3E"/>
    <w:rsid w:val="6BFFB395"/>
    <w:rsid w:val="6CA50133"/>
    <w:rsid w:val="6CC6F00F"/>
    <w:rsid w:val="6CEEB4E9"/>
    <w:rsid w:val="6D574BFD"/>
    <w:rsid w:val="6D66E06B"/>
    <w:rsid w:val="6DC6A79C"/>
    <w:rsid w:val="6E4FC92B"/>
    <w:rsid w:val="6EB9994C"/>
    <w:rsid w:val="6EBCF24B"/>
    <w:rsid w:val="6F1956E2"/>
    <w:rsid w:val="6FA4BFBE"/>
    <w:rsid w:val="6FE7C1FD"/>
    <w:rsid w:val="705CC874"/>
    <w:rsid w:val="7084F51D"/>
    <w:rsid w:val="70AB718F"/>
    <w:rsid w:val="71108644"/>
    <w:rsid w:val="7118E0B4"/>
    <w:rsid w:val="71547E2D"/>
    <w:rsid w:val="716AA5A2"/>
    <w:rsid w:val="71759B90"/>
    <w:rsid w:val="71776C39"/>
    <w:rsid w:val="723E5647"/>
    <w:rsid w:val="724CA922"/>
    <w:rsid w:val="7275A4C7"/>
    <w:rsid w:val="72B2EA1B"/>
    <w:rsid w:val="731B5984"/>
    <w:rsid w:val="7340D3CA"/>
    <w:rsid w:val="73AAA2A5"/>
    <w:rsid w:val="73B567C9"/>
    <w:rsid w:val="73C3C5E7"/>
    <w:rsid w:val="7412C058"/>
    <w:rsid w:val="74455867"/>
    <w:rsid w:val="7469BCB5"/>
    <w:rsid w:val="7475593F"/>
    <w:rsid w:val="74951A5A"/>
    <w:rsid w:val="750F1E77"/>
    <w:rsid w:val="7515D86A"/>
    <w:rsid w:val="75535548"/>
    <w:rsid w:val="759702D5"/>
    <w:rsid w:val="76053035"/>
    <w:rsid w:val="762CE71C"/>
    <w:rsid w:val="76BF875E"/>
    <w:rsid w:val="76CCD0C3"/>
    <w:rsid w:val="776221E5"/>
    <w:rsid w:val="7768B683"/>
    <w:rsid w:val="776B070D"/>
    <w:rsid w:val="77C4D389"/>
    <w:rsid w:val="77CB43A5"/>
    <w:rsid w:val="77DF7712"/>
    <w:rsid w:val="77FA9216"/>
    <w:rsid w:val="786E5F50"/>
    <w:rsid w:val="7880EE21"/>
    <w:rsid w:val="788B3535"/>
    <w:rsid w:val="7964C472"/>
    <w:rsid w:val="7988BA09"/>
    <w:rsid w:val="79ADBB75"/>
    <w:rsid w:val="79D63348"/>
    <w:rsid w:val="7A39C647"/>
    <w:rsid w:val="7A6D07B7"/>
    <w:rsid w:val="7B466978"/>
    <w:rsid w:val="7B967D4D"/>
    <w:rsid w:val="7BD5DB98"/>
    <w:rsid w:val="7C2DE7A7"/>
    <w:rsid w:val="7C46DCFD"/>
    <w:rsid w:val="7C562C7F"/>
    <w:rsid w:val="7CE38453"/>
    <w:rsid w:val="7D17ED7C"/>
    <w:rsid w:val="7D7908F2"/>
    <w:rsid w:val="7E2A52E1"/>
    <w:rsid w:val="7ED44C47"/>
    <w:rsid w:val="7EE4CAF8"/>
    <w:rsid w:val="7EEDE84B"/>
    <w:rsid w:val="7F0FE421"/>
    <w:rsid w:val="7F16B09E"/>
    <w:rsid w:val="7F59935A"/>
    <w:rsid w:val="7F7EF07C"/>
    <w:rsid w:val="7F8E81A2"/>
    <w:rsid w:val="7FAC1FF2"/>
    <w:rsid w:val="7FDE8814"/>
  </w:rsids>
  <m:mathPr>
    <m:mathFont m:val="Cambria Math"/>
    <m:brkBin m:val="before"/>
    <m:brkBinSub m:val="--"/>
    <m:smallFrac m:val="0"/>
    <m:dispDef/>
    <m:lMargin m:val="0"/>
    <m:rMargin m:val="0"/>
    <m:defJc m:val="centerGroup"/>
    <m:wrapIndent m:val="1440"/>
    <m:intLim m:val="subSup"/>
    <m:naryLim m:val="undOvr"/>
  </m:mathPr>
  <w:themeFontLang w:val="en-GB" w:eastAsia="ja-JP" w:bidi="ne-N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State"/>
  <w:smartTagType w:namespaceuri="urn:schemas-microsoft-com:office:smarttags" w:name="metricconverter"/>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2052"/>
    <o:shapelayout v:ext="edit">
      <o:idmap v:ext="edit" data="2"/>
    </o:shapelayout>
  </w:shapeDefaults>
  <w:decimalSymbol w:val=","/>
  <w:listSeparator w:val=";"/>
  <w14:docId w14:val="02D20D40"/>
  <w15:docId w15:val="{46504BBA-BAD5-4F3A-84CE-B3184231E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1"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uiPriority="1"/>
    <w:lsdException w:name="Body Text First Indent" w:semiHidden="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Emphasis" w:uiPriority="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1"/>
    <w:lsdException w:name="Bibliography" w:semiHidden="1" w:unhideWhenUsed="1"/>
    <w:lsdException w:name="TOC Heading" w:semiHidden="1" w:unhideWhenUsed="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9B35DF"/>
    <w:pPr>
      <w:spacing w:after="120" w:line="264" w:lineRule="auto"/>
      <w:jc w:val="both"/>
    </w:pPr>
    <w:rPr>
      <w:sz w:val="22"/>
    </w:rPr>
  </w:style>
  <w:style w:type="paragraph" w:styleId="Heading1">
    <w:name w:val="heading 1"/>
    <w:basedOn w:val="Normal"/>
    <w:next w:val="Normal"/>
    <w:link w:val="Heading1Char"/>
    <w:qFormat/>
    <w:rsid w:val="0084573E"/>
    <w:pPr>
      <w:keepNext/>
      <w:numPr>
        <w:numId w:val="4"/>
      </w:numPr>
      <w:tabs>
        <w:tab w:val="left" w:pos="510"/>
      </w:tabs>
      <w:spacing w:before="480"/>
      <w:outlineLvl w:val="0"/>
    </w:pPr>
    <w:rPr>
      <w:b/>
      <w:smallCaps/>
      <w:sz w:val="32"/>
      <w:lang w:eastAsia="ko-KR"/>
    </w:rPr>
  </w:style>
  <w:style w:type="paragraph" w:styleId="Heading2">
    <w:name w:val="heading 2"/>
    <w:basedOn w:val="Heading1"/>
    <w:next w:val="Normal"/>
    <w:link w:val="Heading2Char"/>
    <w:qFormat/>
    <w:rsid w:val="009C3442"/>
    <w:pPr>
      <w:numPr>
        <w:ilvl w:val="1"/>
      </w:numPr>
      <w:tabs>
        <w:tab w:val="clear" w:pos="510"/>
      </w:tabs>
      <w:spacing w:before="240" w:after="60" w:line="240" w:lineRule="auto"/>
      <w:outlineLvl w:val="1"/>
    </w:pPr>
    <w:rPr>
      <w:sz w:val="26"/>
      <w:szCs w:val="26"/>
    </w:rPr>
  </w:style>
  <w:style w:type="paragraph" w:styleId="Heading3">
    <w:name w:val="heading 3"/>
    <w:basedOn w:val="Normal"/>
    <w:next w:val="Normal"/>
    <w:link w:val="Heading3Char"/>
    <w:qFormat/>
    <w:rsid w:val="00BC04C2"/>
    <w:pPr>
      <w:keepNext/>
      <w:numPr>
        <w:ilvl w:val="2"/>
        <w:numId w:val="4"/>
      </w:numPr>
      <w:suppressAutoHyphens/>
      <w:spacing w:before="240" w:after="60" w:line="240" w:lineRule="auto"/>
      <w:outlineLvl w:val="2"/>
    </w:pPr>
    <w:rPr>
      <w:b/>
      <w:sz w:val="26"/>
      <w:lang w:val="en" w:eastAsia="en-US"/>
    </w:rPr>
  </w:style>
  <w:style w:type="paragraph" w:styleId="Heading4">
    <w:name w:val="heading 4"/>
    <w:basedOn w:val="Normal"/>
    <w:next w:val="Normal"/>
    <w:link w:val="Heading4Char"/>
    <w:qFormat/>
    <w:pPr>
      <w:keepNext/>
      <w:numPr>
        <w:ilvl w:val="3"/>
        <w:numId w:val="4"/>
      </w:numPr>
      <w:tabs>
        <w:tab w:val="left" w:pos="1049"/>
      </w:tabs>
      <w:spacing w:before="360"/>
      <w:outlineLvl w:val="3"/>
    </w:pPr>
    <w:rPr>
      <w:b/>
    </w:rPr>
  </w:style>
  <w:style w:type="paragraph" w:styleId="Heading5">
    <w:name w:val="heading 5"/>
    <w:basedOn w:val="Normal"/>
    <w:next w:val="Normal"/>
    <w:link w:val="Heading5Char"/>
    <w:qFormat/>
    <w:pPr>
      <w:keepNext/>
      <w:numPr>
        <w:ilvl w:val="4"/>
        <w:numId w:val="4"/>
      </w:numPr>
      <w:outlineLvl w:val="4"/>
    </w:pPr>
  </w:style>
  <w:style w:type="paragraph" w:styleId="Heading6">
    <w:name w:val="heading 6"/>
    <w:basedOn w:val="Normal"/>
    <w:next w:val="Normal"/>
    <w:link w:val="Heading6Char"/>
    <w:unhideWhenUsed/>
    <w:qFormat/>
    <w:pPr>
      <w:keepNext/>
      <w:numPr>
        <w:ilvl w:val="5"/>
        <w:numId w:val="4"/>
      </w:numPr>
      <w:outlineLvl w:val="5"/>
    </w:pPr>
  </w:style>
  <w:style w:type="paragraph" w:styleId="Heading7">
    <w:name w:val="heading 7"/>
    <w:basedOn w:val="Normal"/>
    <w:next w:val="Normal"/>
    <w:link w:val="Heading7Char"/>
    <w:qFormat/>
    <w:pPr>
      <w:keepNext/>
      <w:numPr>
        <w:ilvl w:val="6"/>
        <w:numId w:val="4"/>
      </w:numPr>
      <w:outlineLvl w:val="6"/>
    </w:pPr>
  </w:style>
  <w:style w:type="paragraph" w:styleId="Heading8">
    <w:name w:val="heading 8"/>
    <w:basedOn w:val="Normal"/>
    <w:next w:val="Normal"/>
    <w:link w:val="Heading8Char"/>
    <w:qFormat/>
    <w:pPr>
      <w:keepNext/>
      <w:numPr>
        <w:ilvl w:val="7"/>
        <w:numId w:val="4"/>
      </w:numPr>
      <w:outlineLvl w:val="7"/>
    </w:pPr>
  </w:style>
  <w:style w:type="paragraph" w:styleId="Heading9">
    <w:name w:val="heading 9"/>
    <w:basedOn w:val="Normal"/>
    <w:next w:val="Normal"/>
    <w:link w:val="Heading9Char"/>
    <w:qFormat/>
    <w:pPr>
      <w:keepNext/>
      <w:numPr>
        <w:ilvl w:val="8"/>
        <w:numId w:val="4"/>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2C8F6C"/>
    </w:rPr>
  </w:style>
  <w:style w:type="character" w:customStyle="1" w:styleId="BodyPlaceholderText">
    <w:name w:val="BodyPlaceholderText"/>
    <w:basedOn w:val="PlaceholderText"/>
    <w:uiPriority w:val="1"/>
    <w:semiHidden/>
    <w:rPr>
      <w:color w:val="3366CC"/>
    </w:rPr>
  </w:style>
  <w:style w:type="character" w:customStyle="1" w:styleId="CrossReference">
    <w:name w:val="Cross Reference"/>
    <w:basedOn w:val="DefaultParagraphFont"/>
    <w:uiPriority w:val="99"/>
    <w:rPr>
      <w:i/>
    </w:rPr>
  </w:style>
  <w:style w:type="paragraph" w:customStyle="1" w:styleId="Glossary">
    <w:name w:val="Glossary"/>
    <w:basedOn w:val="Normal"/>
    <w:uiPriority w:val="90"/>
    <w:semiHidden/>
    <w:qFormat/>
    <w:pPr>
      <w:tabs>
        <w:tab w:val="left" w:pos="2835"/>
      </w:tabs>
      <w:ind w:left="2835" w:hanging="2835"/>
      <w:jc w:val="left"/>
    </w:pPr>
  </w:style>
  <w:style w:type="paragraph" w:customStyle="1" w:styleId="GlossaryHeading">
    <w:name w:val="GlossaryHeading"/>
    <w:basedOn w:val="Normal"/>
    <w:uiPriority w:val="1"/>
    <w:pPr>
      <w:spacing w:after="480"/>
      <w:jc w:val="center"/>
      <w:outlineLvl w:val="0"/>
    </w:pPr>
    <w:rPr>
      <w:rFonts w:ascii="Times New Roman Bold" w:hAnsi="Times New Roman Bold"/>
      <w:b/>
      <w:sz w:val="32"/>
    </w:rPr>
  </w:style>
  <w:style w:type="paragraph" w:customStyle="1" w:styleId="ZFlag">
    <w:name w:val="Z_Flag"/>
    <w:basedOn w:val="Normal"/>
    <w:next w:val="Normal"/>
    <w:uiPriority w:val="99"/>
    <w:semiHidden/>
    <w:pPr>
      <w:widowControl w:val="0"/>
      <w:spacing w:after="0"/>
      <w:ind w:right="85"/>
    </w:pPr>
  </w:style>
  <w:style w:type="paragraph" w:customStyle="1" w:styleId="ZCom">
    <w:name w:val="Z_Com"/>
    <w:basedOn w:val="Normal"/>
    <w:next w:val="Normal"/>
    <w:uiPriority w:val="99"/>
    <w:semiHidden/>
    <w:pPr>
      <w:widowControl w:val="0"/>
      <w:spacing w:before="90" w:after="0" w:line="240" w:lineRule="auto"/>
      <w:ind w:right="85"/>
    </w:pPr>
  </w:style>
  <w:style w:type="paragraph" w:customStyle="1" w:styleId="ZDGName">
    <w:name w:val="Z_DGName"/>
    <w:basedOn w:val="Normal"/>
    <w:uiPriority w:val="99"/>
    <w:semiHidden/>
    <w:pPr>
      <w:widowControl w:val="0"/>
      <w:spacing w:after="0" w:line="240" w:lineRule="auto"/>
      <w:ind w:right="85"/>
      <w:jc w:val="left"/>
    </w:pPr>
    <w:rPr>
      <w:sz w:val="16"/>
    </w:rPr>
  </w:style>
  <w:style w:type="paragraph" w:styleId="Caption">
    <w:name w:val="caption"/>
    <w:basedOn w:val="Normal"/>
    <w:next w:val="Normal"/>
    <w:link w:val="CaptionChar"/>
    <w:qFormat/>
    <w:rsid w:val="00E16C93"/>
    <w:pPr>
      <w:jc w:val="center"/>
    </w:pPr>
    <w:rPr>
      <w:b/>
    </w:rPr>
  </w:style>
  <w:style w:type="paragraph" w:customStyle="1" w:styleId="Contact">
    <w:name w:val="Contact"/>
    <w:basedOn w:val="Normal"/>
    <w:uiPriority w:val="99"/>
    <w:pPr>
      <w:spacing w:before="480" w:after="0"/>
      <w:ind w:left="567" w:hanging="567"/>
      <w:jc w:val="left"/>
    </w:pPr>
  </w:style>
  <w:style w:type="paragraph" w:customStyle="1" w:styleId="Enclosures">
    <w:name w:val="Enclosures"/>
    <w:basedOn w:val="Normal"/>
    <w:next w:val="Normal"/>
    <w:uiPriority w:val="1"/>
    <w:pPr>
      <w:keepNext/>
      <w:keepLines/>
      <w:tabs>
        <w:tab w:val="left" w:pos="5641"/>
      </w:tabs>
      <w:spacing w:before="480" w:after="0"/>
      <w:ind w:left="1794" w:hanging="1794"/>
    </w:pPr>
  </w:style>
  <w:style w:type="paragraph" w:styleId="Date">
    <w:name w:val="Date"/>
    <w:basedOn w:val="Normal"/>
    <w:next w:val="References"/>
    <w:uiPriority w:val="1"/>
    <w:pPr>
      <w:spacing w:after="0"/>
      <w:ind w:left="5102" w:right="-567"/>
    </w:pPr>
  </w:style>
  <w:style w:type="paragraph" w:customStyle="1" w:styleId="References">
    <w:name w:val="References"/>
    <w:basedOn w:val="ListNumber"/>
    <w:pPr>
      <w:tabs>
        <w:tab w:val="num" w:pos="397"/>
        <w:tab w:val="num" w:pos="709"/>
      </w:tabs>
      <w:ind w:left="709" w:hanging="709"/>
    </w:pPr>
  </w:style>
  <w:style w:type="paragraph" w:styleId="EndnoteText">
    <w:name w:val="endnote text"/>
    <w:basedOn w:val="Normal"/>
    <w:link w:val="EndnoteTextChar"/>
    <w:rPr>
      <w:sz w:val="20"/>
    </w:rPr>
  </w:style>
  <w:style w:type="paragraph" w:customStyle="1" w:styleId="FooterLine">
    <w:name w:val="Footer Line"/>
    <w:basedOn w:val="Footer"/>
    <w:next w:val="Footer"/>
    <w:uiPriority w:val="99"/>
    <w:pPr>
      <w:pBdr>
        <w:top w:val="single" w:sz="4" w:space="1" w:color="auto"/>
      </w:pBdr>
      <w:tabs>
        <w:tab w:val="right" w:pos="8646"/>
      </w:tabs>
      <w:spacing w:before="120"/>
      <w:ind w:right="0"/>
    </w:pPr>
  </w:style>
  <w:style w:type="paragraph" w:styleId="FootnoteText">
    <w:name w:val="footnote text"/>
    <w:basedOn w:val="Normal"/>
    <w:link w:val="FootnoteTextChar"/>
    <w:semiHidden/>
    <w:pPr>
      <w:ind w:left="357" w:hanging="357"/>
    </w:pPr>
    <w:rPr>
      <w:sz w:val="20"/>
    </w:rPr>
  </w:style>
  <w:style w:type="paragraph" w:customStyle="1" w:styleId="NumPar1">
    <w:name w:val="NumPar 1"/>
    <w:basedOn w:val="Heading1"/>
    <w:uiPriority w:val="90"/>
    <w:semiHidden/>
    <w:qFormat/>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Heading2"/>
    <w:uiPriority w:val="90"/>
    <w:semiHidden/>
    <w:qFormat/>
    <w:pPr>
      <w:keepNext w:val="0"/>
      <w:tabs>
        <w:tab w:val="left" w:pos="397"/>
      </w:tabs>
      <w:spacing w:before="0"/>
      <w:ind w:left="0" w:firstLine="0"/>
      <w:outlineLvl w:val="9"/>
    </w:pPr>
    <w:rPr>
      <w:b w:val="0"/>
      <w:sz w:val="22"/>
    </w:rPr>
  </w:style>
  <w:style w:type="paragraph" w:customStyle="1" w:styleId="NumPar3">
    <w:name w:val="NumPar 3"/>
    <w:basedOn w:val="Heading3"/>
    <w:uiPriority w:val="90"/>
    <w:semiHidden/>
    <w:qFormat/>
    <w:pPr>
      <w:keepNext w:val="0"/>
      <w:tabs>
        <w:tab w:val="left" w:pos="567"/>
      </w:tabs>
      <w:spacing w:before="0"/>
      <w:outlineLvl w:val="9"/>
    </w:pPr>
    <w:rPr>
      <w:b w:val="0"/>
      <w:sz w:val="22"/>
    </w:rPr>
  </w:style>
  <w:style w:type="paragraph" w:customStyle="1" w:styleId="NumPar4">
    <w:name w:val="NumPar 4"/>
    <w:basedOn w:val="Heading4"/>
    <w:uiPriority w:val="90"/>
    <w:semiHidden/>
    <w:qFormat/>
    <w:pPr>
      <w:keepNext w:val="0"/>
      <w:tabs>
        <w:tab w:val="clear" w:pos="1049"/>
        <w:tab w:val="left" w:pos="737"/>
      </w:tabs>
      <w:spacing w:before="0"/>
      <w:outlineLvl w:val="9"/>
    </w:pPr>
  </w:style>
  <w:style w:type="paragraph" w:styleId="Title">
    <w:name w:val="Title"/>
    <w:basedOn w:val="Normal"/>
    <w:next w:val="SubTitle1"/>
    <w:link w:val="TitleChar"/>
    <w:uiPriority w:val="3"/>
    <w:pPr>
      <w:spacing w:before="3200" w:after="480"/>
      <w:jc w:val="center"/>
    </w:pPr>
    <w:rPr>
      <w:b/>
      <w:kern w:val="28"/>
      <w:sz w:val="48"/>
    </w:rPr>
  </w:style>
  <w:style w:type="paragraph" w:customStyle="1" w:styleId="SubTitle1">
    <w:name w:val="SubTitle 1"/>
    <w:basedOn w:val="Normal"/>
    <w:next w:val="Normal"/>
    <w:uiPriority w:val="4"/>
    <w:pPr>
      <w:spacing w:before="360" w:after="2000"/>
      <w:jc w:val="center"/>
    </w:pPr>
    <w:rPr>
      <w:b/>
      <w:sz w:val="40"/>
    </w:rPr>
  </w:style>
  <w:style w:type="paragraph" w:customStyle="1" w:styleId="SubTitle2">
    <w:name w:val="SubTitle 2"/>
    <w:basedOn w:val="Normal"/>
    <w:pPr>
      <w:spacing w:after="280"/>
      <w:jc w:val="center"/>
    </w:pPr>
    <w:rPr>
      <w:b/>
      <w:sz w:val="32"/>
    </w:rPr>
  </w:style>
  <w:style w:type="paragraph" w:customStyle="1" w:styleId="YReferences">
    <w:name w:val="YReferences"/>
    <w:basedOn w:val="Normal"/>
    <w:next w:val="Normal"/>
    <w:pPr>
      <w:spacing w:after="480"/>
      <w:ind w:left="1531" w:hanging="1531"/>
    </w:pPr>
  </w:style>
  <w:style w:type="paragraph" w:styleId="TOCHeading">
    <w:name w:val="TOC Heading"/>
    <w:basedOn w:val="Normal"/>
    <w:next w:val="Normal"/>
    <w:semiHidden/>
    <w:pPr>
      <w:jc w:val="center"/>
    </w:pPr>
    <w:rPr>
      <w:rFonts w:ascii="Times New Roman Bold" w:hAnsi="Times New Roman Bold"/>
      <w:b/>
      <w:sz w:val="32"/>
    </w:rPr>
  </w:style>
  <w:style w:type="paragraph" w:styleId="TOC1">
    <w:name w:val="toc 1"/>
    <w:basedOn w:val="Normal"/>
    <w:next w:val="Normal"/>
    <w:uiPriority w:val="39"/>
    <w:pPr>
      <w:tabs>
        <w:tab w:val="left" w:pos="595"/>
        <w:tab w:val="right" w:leader="dot" w:pos="8640"/>
      </w:tabs>
      <w:spacing w:after="60" w:line="240" w:lineRule="auto"/>
      <w:ind w:left="595" w:right="720" w:hanging="595"/>
    </w:pPr>
    <w:rPr>
      <w:b/>
      <w:caps/>
      <w:sz w:val="20"/>
    </w:rPr>
  </w:style>
  <w:style w:type="paragraph" w:styleId="TOC2">
    <w:name w:val="toc 2"/>
    <w:basedOn w:val="Normal"/>
    <w:next w:val="Normal"/>
    <w:uiPriority w:val="39"/>
    <w:pPr>
      <w:tabs>
        <w:tab w:val="left" w:pos="595"/>
        <w:tab w:val="right" w:leader="dot" w:pos="8640"/>
      </w:tabs>
      <w:spacing w:after="60" w:line="240" w:lineRule="auto"/>
      <w:ind w:left="595" w:right="720" w:hanging="595"/>
    </w:pPr>
    <w:rPr>
      <w:noProof/>
      <w:sz w:val="20"/>
    </w:rPr>
  </w:style>
  <w:style w:type="paragraph" w:styleId="TOC3">
    <w:name w:val="toc 3"/>
    <w:basedOn w:val="Normal"/>
    <w:next w:val="Normal"/>
    <w:uiPriority w:val="39"/>
    <w:pPr>
      <w:tabs>
        <w:tab w:val="left" w:pos="595"/>
        <w:tab w:val="right" w:leader="dot" w:pos="8640"/>
      </w:tabs>
      <w:spacing w:after="60" w:line="240" w:lineRule="auto"/>
      <w:ind w:left="1190" w:right="720" w:hanging="595"/>
    </w:pPr>
    <w:rPr>
      <w:sz w:val="20"/>
    </w:rPr>
  </w:style>
  <w:style w:type="paragraph" w:styleId="TOC4">
    <w:name w:val="toc 4"/>
    <w:basedOn w:val="Normal"/>
    <w:next w:val="Normal"/>
    <w:uiPriority w:val="39"/>
    <w:pPr>
      <w:tabs>
        <w:tab w:val="left" w:pos="1446"/>
        <w:tab w:val="left" w:pos="1587"/>
        <w:tab w:val="right" w:leader="dot" w:pos="8640"/>
      </w:tabs>
      <w:spacing w:after="60" w:line="240" w:lineRule="auto"/>
      <w:ind w:left="1445" w:right="720" w:hanging="850"/>
    </w:pPr>
    <w:rPr>
      <w:noProof/>
      <w:sz w:val="20"/>
    </w:rPr>
  </w:style>
  <w:style w:type="paragraph" w:styleId="TOC5">
    <w:name w:val="toc 5"/>
    <w:basedOn w:val="Normal"/>
    <w:next w:val="Normal"/>
    <w:uiPriority w:val="39"/>
    <w:pPr>
      <w:tabs>
        <w:tab w:val="right" w:leader="dot" w:pos="8640"/>
      </w:tabs>
      <w:spacing w:before="120" w:after="60"/>
      <w:ind w:right="720"/>
    </w:pPr>
    <w:rPr>
      <w:b/>
    </w:rPr>
  </w:style>
  <w:style w:type="paragraph" w:styleId="TOC6">
    <w:name w:val="toc 6"/>
    <w:basedOn w:val="Normal"/>
    <w:next w:val="Normal"/>
    <w:uiPriority w:val="39"/>
    <w:pPr>
      <w:tabs>
        <w:tab w:val="right" w:leader="dot" w:pos="8640"/>
      </w:tabs>
    </w:pPr>
  </w:style>
  <w:style w:type="paragraph" w:styleId="TOC7">
    <w:name w:val="toc 7"/>
    <w:basedOn w:val="Normal"/>
    <w:next w:val="Normal"/>
    <w:uiPriority w:val="39"/>
    <w:pPr>
      <w:tabs>
        <w:tab w:val="right" w:leader="dot" w:pos="8640"/>
      </w:tabs>
    </w:pPr>
  </w:style>
  <w:style w:type="paragraph" w:styleId="TOC8">
    <w:name w:val="toc 8"/>
    <w:basedOn w:val="Normal"/>
    <w:next w:val="Normal"/>
    <w:uiPriority w:val="39"/>
    <w:pPr>
      <w:tabs>
        <w:tab w:val="right" w:leader="dot" w:pos="8640"/>
      </w:tabs>
    </w:pPr>
  </w:style>
  <w:style w:type="paragraph" w:styleId="TOC9">
    <w:name w:val="toc 9"/>
    <w:basedOn w:val="Normal"/>
    <w:next w:val="Normal"/>
    <w:uiPriority w:val="39"/>
    <w:pPr>
      <w:tabs>
        <w:tab w:val="right" w:leader="dot" w:pos="8640"/>
      </w:tabs>
    </w:pPr>
  </w:style>
  <w:style w:type="paragraph" w:styleId="ListBullet">
    <w:name w:val="List Bullet"/>
    <w:basedOn w:val="ListParagraph"/>
    <w:qFormat/>
    <w:rsid w:val="003C408B"/>
    <w:pPr>
      <w:numPr>
        <w:numId w:val="25"/>
      </w:numPr>
      <w:contextualSpacing w:val="0"/>
    </w:pPr>
  </w:style>
  <w:style w:type="paragraph" w:customStyle="1" w:styleId="ListBulletLevel2">
    <w:name w:val="List Bullet (Level 2)"/>
    <w:basedOn w:val="Normal"/>
    <w:pPr>
      <w:tabs>
        <w:tab w:val="num" w:pos="454"/>
      </w:tabs>
      <w:ind w:left="454" w:hanging="454"/>
      <w:contextualSpacing/>
    </w:pPr>
  </w:style>
  <w:style w:type="paragraph" w:customStyle="1" w:styleId="ListBulletLevel3">
    <w:name w:val="List Bullet (Level 3)"/>
    <w:basedOn w:val="Normal"/>
    <w:pPr>
      <w:tabs>
        <w:tab w:val="num" w:pos="454"/>
      </w:tabs>
      <w:ind w:left="454" w:hanging="454"/>
      <w:contextualSpacing/>
    </w:pPr>
  </w:style>
  <w:style w:type="paragraph" w:customStyle="1" w:styleId="ListBulletLevel4">
    <w:name w:val="List Bullet (Level 4)"/>
    <w:basedOn w:val="Normal"/>
    <w:pPr>
      <w:tabs>
        <w:tab w:val="num" w:pos="454"/>
      </w:tabs>
      <w:ind w:left="454" w:hanging="454"/>
      <w:contextualSpacing/>
    </w:pPr>
  </w:style>
  <w:style w:type="paragraph" w:customStyle="1" w:styleId="ListDash">
    <w:name w:val="List Dash"/>
    <w:basedOn w:val="ListBullet"/>
    <w:uiPriority w:val="1"/>
    <w:qFormat/>
    <w:rsid w:val="00FE139F"/>
    <w:pPr>
      <w:numPr>
        <w:numId w:val="26"/>
      </w:numPr>
    </w:pPr>
  </w:style>
  <w:style w:type="paragraph" w:customStyle="1" w:styleId="ListDashLevel2">
    <w:name w:val="List Dash (Level 2)"/>
    <w:basedOn w:val="Normal"/>
    <w:pPr>
      <w:numPr>
        <w:ilvl w:val="1"/>
        <w:numId w:val="7"/>
      </w:numPr>
      <w:contextualSpacing/>
    </w:pPr>
  </w:style>
  <w:style w:type="paragraph" w:customStyle="1" w:styleId="ListDashLevel3">
    <w:name w:val="List Dash (Level 3)"/>
    <w:basedOn w:val="Normal"/>
    <w:pPr>
      <w:numPr>
        <w:ilvl w:val="2"/>
        <w:numId w:val="7"/>
      </w:numPr>
      <w:contextualSpacing/>
    </w:pPr>
  </w:style>
  <w:style w:type="paragraph" w:customStyle="1" w:styleId="ListDashLevel4">
    <w:name w:val="List Dash (Level 4)"/>
    <w:basedOn w:val="Normal"/>
    <w:pPr>
      <w:numPr>
        <w:ilvl w:val="3"/>
        <w:numId w:val="7"/>
      </w:numPr>
      <w:contextualSpacing/>
    </w:pPr>
  </w:style>
  <w:style w:type="paragraph" w:styleId="ListNumber">
    <w:name w:val="List Number"/>
    <w:basedOn w:val="Normal"/>
    <w:pPr>
      <w:numPr>
        <w:numId w:val="6"/>
      </w:numPr>
      <w:contextualSpacing/>
    </w:pPr>
  </w:style>
  <w:style w:type="paragraph" w:customStyle="1" w:styleId="ListNumberLevel2">
    <w:name w:val="List Number (Level 2)"/>
    <w:basedOn w:val="Normal"/>
    <w:pPr>
      <w:numPr>
        <w:ilvl w:val="1"/>
        <w:numId w:val="6"/>
      </w:numPr>
      <w:contextualSpacing/>
    </w:pPr>
  </w:style>
  <w:style w:type="paragraph" w:customStyle="1" w:styleId="ListNumberLevel3">
    <w:name w:val="List Number (Level 3)"/>
    <w:basedOn w:val="Normal"/>
    <w:pPr>
      <w:numPr>
        <w:ilvl w:val="2"/>
        <w:numId w:val="6"/>
      </w:numPr>
      <w:contextualSpacing/>
    </w:pPr>
  </w:style>
  <w:style w:type="paragraph" w:customStyle="1" w:styleId="ListNumberLevel4">
    <w:name w:val="List Number (Level 4)"/>
    <w:basedOn w:val="Normal"/>
    <w:pPr>
      <w:numPr>
        <w:ilvl w:val="3"/>
        <w:numId w:val="6"/>
      </w:numPr>
      <w:contextualSpacing/>
    </w:pPr>
  </w:style>
  <w:style w:type="paragraph" w:customStyle="1" w:styleId="FITTable">
    <w:name w:val="FIT Table"/>
    <w:basedOn w:val="Normal"/>
    <w:uiPriority w:val="1"/>
    <w:pPr>
      <w:spacing w:before="60" w:after="60"/>
    </w:pPr>
  </w:style>
  <w:style w:type="paragraph" w:customStyle="1" w:styleId="Annex">
    <w:name w:val="Annex"/>
    <w:basedOn w:val="Normal"/>
    <w:next w:val="AnnexHeading1"/>
    <w:uiPriority w:val="3"/>
    <w:qFormat/>
    <w:rsid w:val="00A8017E"/>
    <w:pPr>
      <w:pageBreakBefore/>
      <w:numPr>
        <w:numId w:val="9"/>
      </w:numPr>
      <w:spacing w:before="480"/>
      <w:outlineLvl w:val="0"/>
    </w:pPr>
    <w:rPr>
      <w:b/>
      <w:smallCaps/>
      <w:sz w:val="36"/>
    </w:rPr>
  </w:style>
  <w:style w:type="paragraph" w:customStyle="1" w:styleId="AnnexHeading1">
    <w:name w:val="Annex Heading 1"/>
    <w:basedOn w:val="Normal"/>
    <w:next w:val="Normal"/>
    <w:autoRedefine/>
    <w:uiPriority w:val="1"/>
    <w:semiHidden/>
    <w:qFormat/>
    <w:pPr>
      <w:keepNext/>
      <w:numPr>
        <w:numId w:val="10"/>
      </w:numPr>
      <w:tabs>
        <w:tab w:val="left" w:pos="510"/>
      </w:tabs>
      <w:spacing w:before="480"/>
      <w:outlineLvl w:val="0"/>
    </w:pPr>
    <w:rPr>
      <w:b/>
      <w:smallCaps/>
      <w:sz w:val="26"/>
    </w:rPr>
  </w:style>
  <w:style w:type="paragraph" w:customStyle="1" w:styleId="PartTitle">
    <w:name w:val="PartTitle"/>
    <w:basedOn w:val="Normal"/>
    <w:next w:val="ChapterTitle"/>
    <w:uiPriority w:val="90"/>
    <w:semiHidden/>
    <w:qFormat/>
    <w:pPr>
      <w:keepNext/>
      <w:pageBreakBefore/>
      <w:spacing w:before="720" w:after="360"/>
      <w:jc w:val="center"/>
    </w:pPr>
    <w:rPr>
      <w:b/>
      <w:sz w:val="40"/>
    </w:rPr>
  </w:style>
  <w:style w:type="paragraph" w:customStyle="1" w:styleId="ChapterTitle">
    <w:name w:val="ChapterTitle"/>
    <w:basedOn w:val="Normal"/>
    <w:next w:val="SectionTitle"/>
    <w:uiPriority w:val="90"/>
    <w:semiHidden/>
    <w:qFormat/>
    <w:pPr>
      <w:keepNext/>
      <w:spacing w:before="720" w:after="360"/>
      <w:jc w:val="center"/>
    </w:pPr>
    <w:rPr>
      <w:b/>
      <w:sz w:val="36"/>
    </w:rPr>
  </w:style>
  <w:style w:type="paragraph" w:customStyle="1" w:styleId="SectionTitle">
    <w:name w:val="SectionTitle"/>
    <w:basedOn w:val="Normal"/>
    <w:next w:val="Heading1"/>
    <w:uiPriority w:val="90"/>
    <w:semiHidden/>
    <w:qFormat/>
    <w:pPr>
      <w:keepNext/>
      <w:spacing w:before="720" w:after="360"/>
      <w:contextualSpacing/>
      <w:jc w:val="center"/>
    </w:pPr>
    <w:rPr>
      <w:rFonts w:ascii="Times New Roman Bold" w:hAnsi="Times New Roman Bold"/>
      <w:b/>
      <w:smallCaps/>
      <w:sz w:val="32"/>
    </w:rPr>
  </w:style>
  <w:style w:type="paragraph" w:customStyle="1" w:styleId="Marking">
    <w:name w:val="Marking"/>
    <w:basedOn w:val="Normal"/>
    <w:pPr>
      <w:spacing w:after="240" w:line="276" w:lineRule="auto"/>
      <w:ind w:left="5114"/>
      <w:contextualSpacing/>
      <w:jc w:val="left"/>
    </w:pPr>
    <w:rPr>
      <w:i/>
      <w:sz w:val="32"/>
    </w:rPr>
  </w:style>
  <w:style w:type="paragraph" w:customStyle="1" w:styleId="LegalNumPar">
    <w:name w:val="LegalNumPar"/>
    <w:basedOn w:val="Normal"/>
    <w:uiPriority w:val="90"/>
    <w:semiHidden/>
    <w:qFormat/>
    <w:pPr>
      <w:numPr>
        <w:numId w:val="8"/>
      </w:numPr>
      <w:spacing w:line="360" w:lineRule="auto"/>
    </w:pPr>
  </w:style>
  <w:style w:type="paragraph" w:customStyle="1" w:styleId="LegalNumPar2">
    <w:name w:val="LegalNumPar2"/>
    <w:basedOn w:val="Normal"/>
    <w:pPr>
      <w:numPr>
        <w:ilvl w:val="1"/>
        <w:numId w:val="8"/>
      </w:numPr>
      <w:tabs>
        <w:tab w:val="clear" w:pos="952"/>
        <w:tab w:val="num" w:pos="907"/>
      </w:tabs>
      <w:spacing w:line="360" w:lineRule="auto"/>
    </w:pPr>
  </w:style>
  <w:style w:type="paragraph" w:customStyle="1" w:styleId="LegalNumPar3">
    <w:name w:val="LegalNumPar3"/>
    <w:basedOn w:val="Normal"/>
    <w:pPr>
      <w:numPr>
        <w:ilvl w:val="2"/>
        <w:numId w:val="8"/>
      </w:numPr>
      <w:tabs>
        <w:tab w:val="clear" w:pos="1429"/>
        <w:tab w:val="num" w:pos="1361"/>
      </w:tabs>
      <w:spacing w:line="360" w:lineRule="auto"/>
    </w:pPr>
  </w:style>
  <w:style w:type="paragraph" w:customStyle="1" w:styleId="TableText">
    <w:name w:val="Table Text"/>
    <w:basedOn w:val="Normal"/>
    <w:rsid w:val="00D00BE3"/>
    <w:pPr>
      <w:spacing w:before="60" w:after="60"/>
    </w:pPr>
  </w:style>
  <w:style w:type="paragraph" w:customStyle="1" w:styleId="HistTableHeading">
    <w:name w:val="HistTableHeading"/>
    <w:basedOn w:val="Normal"/>
    <w:next w:val="HistoryTable"/>
    <w:pPr>
      <w:jc w:val="center"/>
    </w:pPr>
    <w:rPr>
      <w:rFonts w:ascii="Times New Roman Bold" w:hAnsi="Times New Roman Bold"/>
      <w:b/>
      <w:sz w:val="32"/>
    </w:rPr>
  </w:style>
  <w:style w:type="paragraph" w:customStyle="1" w:styleId="HistoryTable">
    <w:name w:val="HistoryTable"/>
    <w:basedOn w:val="Normal"/>
    <w:pPr>
      <w:spacing w:before="60" w:after="60"/>
    </w:pPr>
    <w:rPr>
      <w:sz w:val="20"/>
    </w:rPr>
  </w:style>
  <w:style w:type="paragraph" w:customStyle="1" w:styleId="FigureTitle">
    <w:name w:val="Figure Title"/>
    <w:basedOn w:val="Normal"/>
    <w:next w:val="FigureBody"/>
    <w:uiPriority w:val="6"/>
    <w:pPr>
      <w:keepNext/>
      <w:spacing w:before="120"/>
    </w:pPr>
    <w:rPr>
      <w:b/>
      <w:i/>
    </w:rPr>
  </w:style>
  <w:style w:type="paragraph" w:customStyle="1" w:styleId="FigureBody">
    <w:name w:val="Figure Body"/>
    <w:basedOn w:val="Normal"/>
    <w:next w:val="FigureNote"/>
    <w:uiPriority w:val="7"/>
    <w:pPr>
      <w:keepNext/>
      <w:spacing w:after="40" w:line="240" w:lineRule="auto"/>
    </w:pPr>
  </w:style>
  <w:style w:type="paragraph" w:customStyle="1" w:styleId="FigureNote">
    <w:name w:val="Figure Note"/>
    <w:basedOn w:val="FigureSource"/>
    <w:next w:val="FigureSource"/>
    <w:uiPriority w:val="7"/>
    <w:rPr>
      <w:b/>
    </w:rPr>
  </w:style>
  <w:style w:type="paragraph" w:customStyle="1" w:styleId="FigureSource">
    <w:name w:val="Figure Source"/>
    <w:basedOn w:val="Normal"/>
    <w:next w:val="Normal"/>
    <w:uiPriority w:val="7"/>
    <w:pPr>
      <w:spacing w:after="240" w:line="240" w:lineRule="auto"/>
    </w:pPr>
    <w:rPr>
      <w:sz w:val="18"/>
    </w:rPr>
  </w:style>
  <w:style w:type="paragraph" w:styleId="Footer">
    <w:name w:val="footer"/>
    <w:basedOn w:val="Normal"/>
    <w:link w:val="FooterChar"/>
    <w:pPr>
      <w:spacing w:after="0" w:line="240" w:lineRule="auto"/>
      <w:ind w:right="-567"/>
    </w:pPr>
    <w:rPr>
      <w:sz w:val="16"/>
    </w:rPr>
  </w:style>
  <w:style w:type="character" w:customStyle="1" w:styleId="FooterChar">
    <w:name w:val="Footer Char"/>
    <w:link w:val="Footer"/>
    <w:rsid w:val="006E49FF"/>
    <w:rPr>
      <w:sz w:val="16"/>
    </w:rPr>
  </w:style>
  <w:style w:type="paragraph" w:styleId="Header">
    <w:name w:val="header"/>
    <w:basedOn w:val="Normal"/>
    <w:link w:val="HeaderChar"/>
    <w:pPr>
      <w:tabs>
        <w:tab w:val="center" w:pos="4150"/>
        <w:tab w:val="right" w:pos="8306"/>
      </w:tabs>
    </w:pPr>
  </w:style>
  <w:style w:type="character" w:customStyle="1" w:styleId="HeaderChar">
    <w:name w:val="Header Char"/>
    <w:basedOn w:val="DefaultParagraphFont"/>
    <w:link w:val="Header"/>
    <w:rsid w:val="006E49FF"/>
    <w:rPr>
      <w:sz w:val="22"/>
    </w:rPr>
  </w:style>
  <w:style w:type="paragraph" w:styleId="MacroText">
    <w:name w:val="macro"/>
    <w:basedOn w:val="Normal"/>
    <w:link w:val="MacroTextChar"/>
    <w:semiHidden/>
    <w:qFormat/>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croTextChar">
    <w:name w:val="Macro Text Char"/>
    <w:basedOn w:val="DefaultParagraphFont"/>
    <w:link w:val="MacroText"/>
    <w:semiHidden/>
    <w:qFormat/>
    <w:rsid w:val="008F6F83"/>
    <w:rPr>
      <w:rFonts w:ascii="Courier New" w:hAnsi="Courier New"/>
      <w:sz w:val="20"/>
    </w:rPr>
  </w:style>
  <w:style w:type="paragraph" w:customStyle="1" w:styleId="Citation">
    <w:name w:val="Citation"/>
    <w:basedOn w:val="Normal"/>
    <w:link w:val="CitationChar"/>
    <w:uiPriority w:val="90"/>
    <w:semiHidden/>
    <w:qFormat/>
    <w:rsid w:val="00A56964"/>
    <w:pPr>
      <w:ind w:left="454" w:right="454"/>
    </w:pPr>
    <w:rPr>
      <w:i/>
    </w:rPr>
  </w:style>
  <w:style w:type="character" w:customStyle="1" w:styleId="CitationChar">
    <w:name w:val="Citation Char"/>
    <w:link w:val="Citation"/>
    <w:uiPriority w:val="90"/>
    <w:semiHidden/>
    <w:qFormat/>
    <w:rsid w:val="008F6F83"/>
    <w:rPr>
      <w:i/>
      <w:sz w:val="22"/>
    </w:rPr>
  </w:style>
  <w:style w:type="table" w:customStyle="1" w:styleId="PropertiesTable">
    <w:name w:val="Properties Table"/>
    <w:basedOn w:val="TableNormal"/>
    <w:uiPriority w:val="99"/>
    <w:pPr>
      <w:spacing w:after="120" w:line="264" w:lineRule="auto"/>
    </w:pPr>
    <w:tblPr>
      <w:tblInd w:w="1984" w:type="dxa"/>
    </w:tblPr>
  </w:style>
  <w:style w:type="table" w:customStyle="1" w:styleId="TableLetterhead">
    <w:name w:val="Table Letterhead"/>
    <w:basedOn w:val="TableNormal"/>
    <w:uiPriority w:val="99"/>
    <w:tblPr>
      <w:tblCellMar>
        <w:left w:w="0" w:type="dxa"/>
        <w:bottom w:w="340" w:type="dxa"/>
        <w:right w:w="0" w:type="dxa"/>
      </w:tblCellMar>
    </w:tblPr>
  </w:style>
  <w:style w:type="table" w:customStyle="1" w:styleId="TableHistory">
    <w:name w:val="Table History"/>
    <w:basedOn w:val="TableNormal"/>
    <w:uiPriority w:val="99"/>
    <w:pPr>
      <w:spacing w:before="60" w:after="60"/>
    </w:p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D44FCA"/>
    <w:pPr>
      <w:spacing w:before="60" w:after="6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hemeFill="background2" w:themeFillShade="E6"/>
      </w:tcPr>
    </w:tblStylePr>
  </w:style>
  <w:style w:type="paragraph" w:customStyle="1" w:styleId="Base">
    <w:name w:val="Base"/>
    <w:link w:val="BaseChar"/>
    <w:uiPriority w:val="1"/>
    <w:rsid w:val="00212AAF"/>
    <w:pPr>
      <w:spacing w:before="60" w:after="60"/>
    </w:pPr>
    <w:rPr>
      <w:lang w:eastAsia="en-US"/>
    </w:rPr>
  </w:style>
  <w:style w:type="paragraph" w:styleId="BodyText">
    <w:name w:val="Body Text"/>
    <w:basedOn w:val="Base"/>
    <w:link w:val="BodyTextChar"/>
    <w:locked/>
    <w:rsid w:val="00212AAF"/>
    <w:pPr>
      <w:spacing w:after="120"/>
    </w:pPr>
  </w:style>
  <w:style w:type="character" w:customStyle="1" w:styleId="BodyTextChar">
    <w:name w:val="Body Text Char"/>
    <w:basedOn w:val="DefaultParagraphFont"/>
    <w:link w:val="BodyText"/>
    <w:rsid w:val="006E49FF"/>
    <w:rPr>
      <w:lang w:eastAsia="en-US"/>
    </w:rPr>
  </w:style>
  <w:style w:type="paragraph" w:customStyle="1" w:styleId="HeadingTOC">
    <w:name w:val="Heading TOC"/>
    <w:basedOn w:val="TOCHeading"/>
    <w:qFormat/>
    <w:rsid w:val="00FE09E6"/>
    <w:pPr>
      <w:spacing w:line="240" w:lineRule="auto"/>
    </w:pPr>
  </w:style>
  <w:style w:type="character" w:styleId="Hyperlink">
    <w:name w:val="Hyperlink"/>
    <w:uiPriority w:val="99"/>
    <w:locked/>
    <w:rsid w:val="00212AAF"/>
    <w:rPr>
      <w:color w:val="0000FF"/>
      <w:u w:val="single"/>
    </w:rPr>
  </w:style>
  <w:style w:type="paragraph" w:customStyle="1" w:styleId="HistoryLine1">
    <w:name w:val="History Line 1"/>
    <w:basedOn w:val="Normal"/>
    <w:next w:val="Normal"/>
    <w:rsid w:val="00212AAF"/>
    <w:pPr>
      <w:keepNext/>
      <w:keepLines/>
      <w:spacing w:before="60" w:after="60" w:line="240" w:lineRule="auto"/>
    </w:pPr>
    <w:rPr>
      <w:b/>
      <w:bCs/>
      <w:i/>
      <w:iCs/>
      <w:caps/>
      <w:sz w:val="20"/>
      <w:szCs w:val="18"/>
      <w:lang w:val="en" w:eastAsia="nl-NL"/>
    </w:rPr>
  </w:style>
  <w:style w:type="paragraph" w:customStyle="1" w:styleId="Tableitem">
    <w:name w:val="Table item"/>
    <w:basedOn w:val="Normal"/>
    <w:uiPriority w:val="99"/>
    <w:rsid w:val="00212AAF"/>
    <w:pPr>
      <w:spacing w:after="0" w:line="240" w:lineRule="auto"/>
    </w:pPr>
    <w:rPr>
      <w:sz w:val="20"/>
      <w:szCs w:val="22"/>
      <w:lang w:val="en" w:eastAsia="nl-NL"/>
    </w:rPr>
  </w:style>
  <w:style w:type="paragraph" w:customStyle="1" w:styleId="TableHeading">
    <w:name w:val="Table Heading"/>
    <w:basedOn w:val="Normal"/>
    <w:next w:val="Tableitem"/>
    <w:rsid w:val="006E49FF"/>
    <w:pPr>
      <w:spacing w:after="0" w:line="276" w:lineRule="auto"/>
      <w:jc w:val="left"/>
    </w:pPr>
    <w:rPr>
      <w:rFonts w:ascii="Times New Roman Bold" w:eastAsia="Calibri" w:hAnsi="Times New Roman Bold"/>
      <w:b/>
      <w:bCs/>
      <w:color w:val="000000"/>
    </w:rPr>
  </w:style>
  <w:style w:type="paragraph" w:customStyle="1" w:styleId="TableNormal1">
    <w:name w:val="Table Normal1"/>
    <w:basedOn w:val="Normal"/>
    <w:rsid w:val="00212AAF"/>
    <w:pPr>
      <w:spacing w:before="20" w:after="20" w:line="276" w:lineRule="auto"/>
    </w:pPr>
    <w:rPr>
      <w:szCs w:val="22"/>
      <w:lang w:val="en" w:eastAsia="en-US"/>
    </w:rPr>
  </w:style>
  <w:style w:type="paragraph" w:styleId="TableofFigures">
    <w:name w:val="table of figures"/>
    <w:aliases w:val="Table of Tables/Figures"/>
    <w:basedOn w:val="Normal"/>
    <w:next w:val="Normal"/>
    <w:uiPriority w:val="99"/>
    <w:locked/>
    <w:rsid w:val="00D02BE5"/>
    <w:pPr>
      <w:spacing w:before="120" w:after="0" w:line="240" w:lineRule="auto"/>
    </w:pPr>
    <w:rPr>
      <w:sz w:val="20"/>
      <w:szCs w:val="22"/>
      <w:lang w:val="en" w:eastAsia="nl-NL"/>
    </w:rPr>
  </w:style>
  <w:style w:type="paragraph" w:customStyle="1" w:styleId="TableheaderCentered">
    <w:name w:val="Table header Centered"/>
    <w:basedOn w:val="Normal"/>
    <w:next w:val="Tableitem"/>
    <w:rsid w:val="00212AAF"/>
    <w:pPr>
      <w:keepNext/>
      <w:keepLines/>
      <w:spacing w:before="120" w:line="240" w:lineRule="auto"/>
      <w:jc w:val="center"/>
    </w:pPr>
    <w:rPr>
      <w:b/>
      <w:bCs/>
      <w:lang w:val="en" w:eastAsia="nl-NL"/>
    </w:rPr>
  </w:style>
  <w:style w:type="character" w:customStyle="1" w:styleId="BaseChar">
    <w:name w:val="Base Char"/>
    <w:link w:val="Base"/>
    <w:uiPriority w:val="1"/>
    <w:rsid w:val="006E49FF"/>
    <w:rPr>
      <w:lang w:eastAsia="en-US"/>
    </w:rPr>
  </w:style>
  <w:style w:type="table" w:customStyle="1" w:styleId="TableGrid1">
    <w:name w:val="Table Grid1"/>
    <w:basedOn w:val="TableNormal"/>
    <w:next w:val="TableGrid"/>
    <w:rsid w:val="00C80522"/>
    <w:rPr>
      <w:sz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locked/>
    <w:rsid w:val="00A56964"/>
    <w:pPr>
      <w:spacing w:line="240" w:lineRule="auto"/>
      <w:ind w:left="720"/>
      <w:contextualSpacing/>
    </w:pPr>
    <w:rPr>
      <w:lang w:eastAsia="en-US"/>
    </w:rPr>
  </w:style>
  <w:style w:type="character" w:customStyle="1" w:styleId="ListParagraphChar">
    <w:name w:val="List Paragraph Char"/>
    <w:link w:val="ListParagraph"/>
    <w:uiPriority w:val="34"/>
    <w:locked/>
    <w:rsid w:val="008F6F83"/>
    <w:rPr>
      <w:sz w:val="22"/>
      <w:lang w:eastAsia="en-US"/>
    </w:rPr>
  </w:style>
  <w:style w:type="character" w:styleId="CommentReference">
    <w:name w:val="annotation reference"/>
    <w:basedOn w:val="DefaultParagraphFont"/>
    <w:semiHidden/>
    <w:locked/>
    <w:rsid w:val="007C64F8"/>
    <w:rPr>
      <w:sz w:val="16"/>
      <w:szCs w:val="16"/>
    </w:rPr>
  </w:style>
  <w:style w:type="paragraph" w:styleId="CommentText">
    <w:name w:val="annotation text"/>
    <w:basedOn w:val="Normal"/>
    <w:link w:val="CommentTextChar"/>
    <w:semiHidden/>
    <w:locked/>
    <w:rsid w:val="007C64F8"/>
    <w:pPr>
      <w:spacing w:line="240" w:lineRule="auto"/>
    </w:pPr>
    <w:rPr>
      <w:sz w:val="20"/>
    </w:rPr>
  </w:style>
  <w:style w:type="character" w:customStyle="1" w:styleId="CommentTextChar">
    <w:name w:val="Comment Text Char"/>
    <w:basedOn w:val="DefaultParagraphFont"/>
    <w:link w:val="CommentText"/>
    <w:semiHidden/>
    <w:rsid w:val="007C64F8"/>
    <w:rPr>
      <w:sz w:val="20"/>
    </w:rPr>
  </w:style>
  <w:style w:type="paragraph" w:styleId="CommentSubject">
    <w:name w:val="annotation subject"/>
    <w:basedOn w:val="CommentText"/>
    <w:next w:val="CommentText"/>
    <w:link w:val="CommentSubjectChar"/>
    <w:semiHidden/>
    <w:locked/>
    <w:rsid w:val="007C64F8"/>
    <w:rPr>
      <w:b/>
      <w:bCs/>
    </w:rPr>
  </w:style>
  <w:style w:type="character" w:customStyle="1" w:styleId="CommentSubjectChar">
    <w:name w:val="Comment Subject Char"/>
    <w:basedOn w:val="CommentTextChar"/>
    <w:link w:val="CommentSubject"/>
    <w:semiHidden/>
    <w:rsid w:val="007C64F8"/>
    <w:rPr>
      <w:b/>
      <w:bCs/>
      <w:sz w:val="20"/>
    </w:rPr>
  </w:style>
  <w:style w:type="paragraph" w:styleId="BalloonText">
    <w:name w:val="Balloon Text"/>
    <w:basedOn w:val="Normal"/>
    <w:link w:val="BalloonTextChar"/>
    <w:semiHidden/>
    <w:locked/>
    <w:rsid w:val="007C64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C64F8"/>
    <w:rPr>
      <w:rFonts w:ascii="Segoe UI" w:hAnsi="Segoe UI" w:cs="Segoe UI"/>
      <w:sz w:val="18"/>
      <w:szCs w:val="18"/>
    </w:rPr>
  </w:style>
  <w:style w:type="character" w:customStyle="1" w:styleId="GuidanceChar">
    <w:name w:val="Guidance Char"/>
    <w:link w:val="Guidance"/>
    <w:uiPriority w:val="1"/>
    <w:semiHidden/>
    <w:locked/>
    <w:rsid w:val="006E49FF"/>
    <w:rPr>
      <w:rFonts w:cs="Arial"/>
      <w:sz w:val="22"/>
      <w:lang w:eastAsia="en-US"/>
    </w:rPr>
  </w:style>
  <w:style w:type="paragraph" w:customStyle="1" w:styleId="Guidance">
    <w:name w:val="Guidance"/>
    <w:basedOn w:val="Normal"/>
    <w:next w:val="Normal"/>
    <w:link w:val="GuidanceChar"/>
    <w:uiPriority w:val="1"/>
    <w:semiHidden/>
    <w:qFormat/>
    <w:rsid w:val="00A56964"/>
    <w:pPr>
      <w:spacing w:line="240" w:lineRule="auto"/>
    </w:pPr>
    <w:rPr>
      <w:rFonts w:cs="Arial"/>
      <w:lang w:eastAsia="en-US"/>
    </w:rPr>
  </w:style>
  <w:style w:type="paragraph" w:customStyle="1" w:styleId="Text2">
    <w:name w:val="Text 2"/>
    <w:basedOn w:val="Normal"/>
    <w:rsid w:val="007C64F8"/>
    <w:pPr>
      <w:spacing w:line="240" w:lineRule="auto"/>
    </w:pPr>
    <w:rPr>
      <w:rFonts w:asciiTheme="minorHAnsi" w:hAnsiTheme="minorHAnsi"/>
      <w:sz w:val="20"/>
      <w:lang w:eastAsia="en-US"/>
    </w:rPr>
  </w:style>
  <w:style w:type="paragraph" w:styleId="ListBullet5">
    <w:name w:val="List Bullet 5"/>
    <w:basedOn w:val="Normal"/>
    <w:locked/>
    <w:rsid w:val="007C64F8"/>
    <w:pPr>
      <w:numPr>
        <w:numId w:val="12"/>
      </w:numPr>
      <w:tabs>
        <w:tab w:val="left" w:pos="1701"/>
      </w:tabs>
      <w:spacing w:line="240" w:lineRule="auto"/>
    </w:pPr>
    <w:rPr>
      <w:rFonts w:asciiTheme="minorHAnsi" w:hAnsiTheme="minorHAnsi"/>
      <w:sz w:val="20"/>
      <w:lang w:eastAsia="en-US"/>
    </w:rPr>
  </w:style>
  <w:style w:type="paragraph" w:customStyle="1" w:styleId="Guidelines">
    <w:name w:val="Guidelines"/>
    <w:basedOn w:val="BodyText"/>
    <w:link w:val="GuidelinesChar"/>
    <w:uiPriority w:val="2"/>
    <w:qFormat/>
    <w:rsid w:val="005550A9"/>
    <w:pPr>
      <w:spacing w:before="0"/>
      <w:jc w:val="both"/>
    </w:pPr>
    <w:rPr>
      <w:i/>
      <w:color w:val="2E74B5" w:themeColor="accent1" w:themeShade="BF"/>
      <w:sz w:val="22"/>
      <w:szCs w:val="22"/>
      <w:lang w:eastAsia="nl-NL"/>
    </w:rPr>
  </w:style>
  <w:style w:type="character" w:customStyle="1" w:styleId="GuidelinesChar">
    <w:name w:val="Guidelines Char"/>
    <w:basedOn w:val="GuidanceChar"/>
    <w:link w:val="Guidelines"/>
    <w:uiPriority w:val="2"/>
    <w:rsid w:val="005550A9"/>
    <w:rPr>
      <w:rFonts w:cs="Arial"/>
      <w:i/>
      <w:color w:val="2E74B5" w:themeColor="accent1" w:themeShade="BF"/>
      <w:sz w:val="22"/>
      <w:szCs w:val="22"/>
      <w:lang w:eastAsia="nl-NL"/>
    </w:rPr>
  </w:style>
  <w:style w:type="paragraph" w:customStyle="1" w:styleId="StyleStyleHeading212ptJustified">
    <w:name w:val="Style Style Heading 2 + 12 pt + Justified"/>
    <w:basedOn w:val="Normal"/>
    <w:uiPriority w:val="99"/>
    <w:rsid w:val="00BC709B"/>
    <w:pPr>
      <w:keepNext/>
      <w:numPr>
        <w:ilvl w:val="1"/>
        <w:numId w:val="13"/>
      </w:numPr>
      <w:tabs>
        <w:tab w:val="clear" w:pos="1440"/>
      </w:tabs>
      <w:spacing w:before="240" w:after="60" w:line="240" w:lineRule="auto"/>
      <w:outlineLvl w:val="1"/>
    </w:pPr>
    <w:rPr>
      <w:rFonts w:ascii="Arial" w:eastAsia="PMingLiU" w:hAnsi="Arial" w:cs="Arial"/>
      <w:b/>
      <w:bCs/>
      <w:lang w:eastAsia="en-US"/>
    </w:rPr>
  </w:style>
  <w:style w:type="paragraph" w:customStyle="1" w:styleId="StyleCaption95ptNotBoldBlackCentered">
    <w:name w:val="Style Caption + 95 pt Not Bold Black Centered"/>
    <w:basedOn w:val="Caption"/>
    <w:next w:val="Normal"/>
    <w:rsid w:val="00F13F74"/>
    <w:pPr>
      <w:spacing w:after="360" w:line="240" w:lineRule="auto"/>
    </w:pPr>
    <w:rPr>
      <w:i/>
      <w:lang w:eastAsia="ko-KR"/>
    </w:rPr>
  </w:style>
  <w:style w:type="paragraph" w:customStyle="1" w:styleId="FooterText">
    <w:name w:val="Footer Text"/>
    <w:basedOn w:val="Normal"/>
    <w:uiPriority w:val="1"/>
    <w:rsid w:val="00F13F74"/>
    <w:pPr>
      <w:numPr>
        <w:numId w:val="14"/>
      </w:numPr>
      <w:spacing w:line="240" w:lineRule="auto"/>
    </w:pPr>
    <w:rPr>
      <w:rFonts w:ascii="Century Gothic" w:hAnsi="Century Gothic"/>
      <w:caps/>
      <w:sz w:val="16"/>
      <w:lang w:val="en-ZW" w:eastAsia="en-US"/>
    </w:rPr>
  </w:style>
  <w:style w:type="paragraph" w:customStyle="1" w:styleId="FooterBottom">
    <w:name w:val="Footer Bottom"/>
    <w:basedOn w:val="FooterText"/>
    <w:uiPriority w:val="1"/>
    <w:rsid w:val="00F13F74"/>
    <w:pPr>
      <w:numPr>
        <w:ilvl w:val="1"/>
      </w:numPr>
    </w:pPr>
    <w:rPr>
      <w:caps w:val="0"/>
      <w:sz w:val="8"/>
    </w:rPr>
  </w:style>
  <w:style w:type="paragraph" w:customStyle="1" w:styleId="StyleBodyTextJustified">
    <w:name w:val="Style Body Text + Justified"/>
    <w:basedOn w:val="BodyText"/>
    <w:autoRedefine/>
    <w:rsid w:val="00F13F74"/>
    <w:pPr>
      <w:numPr>
        <w:ilvl w:val="2"/>
        <w:numId w:val="14"/>
      </w:numPr>
      <w:jc w:val="both"/>
    </w:pPr>
    <w:rPr>
      <w:rFonts w:ascii="Tahoma" w:hAnsi="Tahoma" w:cs="Tahoma"/>
      <w:sz w:val="22"/>
      <w:szCs w:val="16"/>
      <w:lang w:eastAsia="ko-KR"/>
    </w:rPr>
  </w:style>
  <w:style w:type="paragraph" w:customStyle="1" w:styleId="Bullet1">
    <w:name w:val="Bullet1"/>
    <w:basedOn w:val="Normal"/>
    <w:uiPriority w:val="1"/>
    <w:rsid w:val="00F13F74"/>
    <w:pPr>
      <w:numPr>
        <w:ilvl w:val="3"/>
        <w:numId w:val="14"/>
      </w:numPr>
      <w:tabs>
        <w:tab w:val="num" w:pos="720"/>
        <w:tab w:val="num" w:pos="2880"/>
      </w:tabs>
      <w:spacing w:before="120" w:line="240" w:lineRule="auto"/>
    </w:pPr>
    <w:rPr>
      <w:lang w:eastAsia="ko-KR"/>
    </w:rPr>
  </w:style>
  <w:style w:type="paragraph" w:customStyle="1" w:styleId="StyleBulletsPatternClearCustomColorRGB238">
    <w:name w:val="Style Bullets + Pattern: Clear (Custom Color(RGB(238"/>
    <w:aliases w:val="238,238)))"/>
    <w:basedOn w:val="Normal"/>
    <w:rsid w:val="00C12EAE"/>
    <w:pPr>
      <w:keepLines/>
      <w:numPr>
        <w:numId w:val="15"/>
      </w:numPr>
      <w:shd w:val="clear" w:color="auto" w:fill="EEEEEE"/>
      <w:spacing w:before="120" w:line="240" w:lineRule="auto"/>
      <w:ind w:right="567"/>
      <w:contextualSpacing/>
    </w:pPr>
    <w:rPr>
      <w:i/>
      <w:color w:val="000080"/>
      <w:szCs w:val="20"/>
      <w:lang w:eastAsia="ko-KR"/>
    </w:rPr>
  </w:style>
  <w:style w:type="character" w:customStyle="1" w:styleId="Heading1Char">
    <w:name w:val="Heading 1 Char"/>
    <w:basedOn w:val="DefaultParagraphFont"/>
    <w:link w:val="Heading1"/>
    <w:rsid w:val="006E49FF"/>
    <w:rPr>
      <w:b/>
      <w:smallCaps/>
      <w:sz w:val="32"/>
      <w:lang w:eastAsia="ko-KR"/>
    </w:rPr>
  </w:style>
  <w:style w:type="character" w:customStyle="1" w:styleId="Heading2Char">
    <w:name w:val="Heading 2 Char"/>
    <w:basedOn w:val="DefaultParagraphFont"/>
    <w:link w:val="Heading2"/>
    <w:rsid w:val="006E49FF"/>
    <w:rPr>
      <w:b/>
      <w:smallCaps/>
      <w:sz w:val="26"/>
      <w:szCs w:val="26"/>
      <w:lang w:eastAsia="ko-KR"/>
    </w:rPr>
  </w:style>
  <w:style w:type="character" w:customStyle="1" w:styleId="Heading3Char">
    <w:name w:val="Heading 3 Char"/>
    <w:basedOn w:val="DefaultParagraphFont"/>
    <w:link w:val="Heading3"/>
    <w:rsid w:val="006E49FF"/>
    <w:rPr>
      <w:b/>
      <w:sz w:val="26"/>
      <w:lang w:val="en" w:eastAsia="en-US"/>
    </w:rPr>
  </w:style>
  <w:style w:type="character" w:customStyle="1" w:styleId="Heading4Char">
    <w:name w:val="Heading 4 Char"/>
    <w:basedOn w:val="DefaultParagraphFont"/>
    <w:link w:val="Heading4"/>
    <w:rsid w:val="006E49FF"/>
    <w:rPr>
      <w:b/>
      <w:sz w:val="22"/>
    </w:rPr>
  </w:style>
  <w:style w:type="character" w:customStyle="1" w:styleId="Heading5Char">
    <w:name w:val="Heading 5 Char"/>
    <w:basedOn w:val="DefaultParagraphFont"/>
    <w:link w:val="Heading5"/>
    <w:rsid w:val="006E49FF"/>
    <w:rPr>
      <w:sz w:val="22"/>
    </w:rPr>
  </w:style>
  <w:style w:type="character" w:customStyle="1" w:styleId="Heading6Char">
    <w:name w:val="Heading 6 Char"/>
    <w:basedOn w:val="DefaultParagraphFont"/>
    <w:link w:val="Heading6"/>
    <w:rsid w:val="006E49FF"/>
    <w:rPr>
      <w:sz w:val="22"/>
    </w:rPr>
  </w:style>
  <w:style w:type="character" w:customStyle="1" w:styleId="Heading7Char">
    <w:name w:val="Heading 7 Char"/>
    <w:basedOn w:val="DefaultParagraphFont"/>
    <w:link w:val="Heading7"/>
    <w:rsid w:val="006E49FF"/>
    <w:rPr>
      <w:sz w:val="22"/>
    </w:rPr>
  </w:style>
  <w:style w:type="character" w:customStyle="1" w:styleId="Heading8Char">
    <w:name w:val="Heading 8 Char"/>
    <w:basedOn w:val="DefaultParagraphFont"/>
    <w:link w:val="Heading8"/>
    <w:rsid w:val="006E49FF"/>
    <w:rPr>
      <w:sz w:val="22"/>
    </w:rPr>
  </w:style>
  <w:style w:type="character" w:customStyle="1" w:styleId="Heading9Char">
    <w:name w:val="Heading 9 Char"/>
    <w:basedOn w:val="DefaultParagraphFont"/>
    <w:link w:val="Heading9"/>
    <w:rsid w:val="006E49FF"/>
    <w:rPr>
      <w:sz w:val="22"/>
    </w:rPr>
  </w:style>
  <w:style w:type="paragraph" w:styleId="NormalIndent">
    <w:name w:val="Normal Indent"/>
    <w:basedOn w:val="Base"/>
    <w:locked/>
    <w:rsid w:val="00C12EAE"/>
    <w:pPr>
      <w:ind w:left="1134"/>
    </w:pPr>
    <w:rPr>
      <w:szCs w:val="20"/>
      <w:lang w:eastAsia="ko-KR"/>
    </w:rPr>
  </w:style>
  <w:style w:type="paragraph" w:customStyle="1" w:styleId="Bullets">
    <w:name w:val="Bullets"/>
    <w:basedOn w:val="Normal"/>
    <w:link w:val="BulletsChar"/>
    <w:uiPriority w:val="1"/>
    <w:rsid w:val="00C12EAE"/>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DefaultParagraphFont"/>
    <w:link w:val="Bullets"/>
    <w:uiPriority w:val="1"/>
    <w:rsid w:val="006E49FF"/>
    <w:rPr>
      <w:i/>
      <w:color w:val="000080"/>
      <w:sz w:val="22"/>
      <w:szCs w:val="20"/>
      <w:lang w:eastAsia="ko-KR"/>
    </w:rPr>
  </w:style>
  <w:style w:type="paragraph" w:customStyle="1" w:styleId="StyleNormalBoldLeft0cmFirstline0cm">
    <w:name w:val="Style Normal + Bold Left:  0 cm First line:  0 cm"/>
    <w:basedOn w:val="Normal"/>
    <w:next w:val="Normal"/>
    <w:rsid w:val="00C12EAE"/>
    <w:pPr>
      <w:keepLines/>
      <w:spacing w:before="120" w:line="240" w:lineRule="auto"/>
    </w:pPr>
    <w:rPr>
      <w:b/>
      <w:bCs/>
      <w:i/>
      <w:color w:val="000000"/>
      <w:szCs w:val="20"/>
      <w:lang w:val="en" w:eastAsia="ko-KR"/>
    </w:rPr>
  </w:style>
  <w:style w:type="paragraph" w:customStyle="1" w:styleId="StyleBlackCentered">
    <w:name w:val="Style Black Centered"/>
    <w:basedOn w:val="Normal"/>
    <w:rsid w:val="00C12EAE"/>
    <w:pPr>
      <w:spacing w:before="120" w:line="240" w:lineRule="auto"/>
      <w:jc w:val="center"/>
    </w:pPr>
    <w:rPr>
      <w:i/>
      <w:color w:val="000080"/>
      <w:szCs w:val="20"/>
      <w:lang w:eastAsia="ko-KR"/>
    </w:rPr>
  </w:style>
  <w:style w:type="paragraph" w:customStyle="1" w:styleId="figuretitle0">
    <w:name w:val="figuretitle"/>
    <w:basedOn w:val="Normal"/>
    <w:uiPriority w:val="1"/>
    <w:rsid w:val="00C12EAE"/>
    <w:pPr>
      <w:spacing w:before="240" w:after="360" w:line="240" w:lineRule="auto"/>
      <w:jc w:val="center"/>
    </w:pPr>
    <w:rPr>
      <w:rFonts w:ascii="Tahoma" w:hAnsi="Tahoma" w:cs="Tahoma"/>
      <w:b/>
      <w:bCs/>
      <w:i/>
      <w:color w:val="000000"/>
      <w:sz w:val="19"/>
      <w:szCs w:val="19"/>
      <w:lang w:eastAsia="ko-KR"/>
    </w:rPr>
  </w:style>
  <w:style w:type="paragraph" w:customStyle="1" w:styleId="TableItem0">
    <w:name w:val="Table Item"/>
    <w:basedOn w:val="Normal"/>
    <w:rsid w:val="00C12EAE"/>
    <w:pPr>
      <w:spacing w:before="120" w:line="240" w:lineRule="auto"/>
      <w:ind w:left="180"/>
    </w:pPr>
    <w:rPr>
      <w:i/>
      <w:color w:val="000080"/>
      <w:szCs w:val="20"/>
      <w:lang w:eastAsia="ko-KR"/>
    </w:rPr>
  </w:style>
  <w:style w:type="paragraph" w:customStyle="1" w:styleId="CaptionTempo">
    <w:name w:val="Caption Tempo"/>
    <w:basedOn w:val="Caption"/>
    <w:next w:val="Normal"/>
    <w:link w:val="CaptionTempoChar"/>
    <w:uiPriority w:val="1"/>
    <w:rsid w:val="00C12EAE"/>
    <w:pPr>
      <w:keepLines/>
      <w:numPr>
        <w:ilvl w:val="2"/>
        <w:numId w:val="16"/>
      </w:numPr>
      <w:tabs>
        <w:tab w:val="clear" w:pos="720"/>
      </w:tabs>
      <w:spacing w:after="360" w:line="240" w:lineRule="auto"/>
    </w:pPr>
    <w:rPr>
      <w:szCs w:val="20"/>
    </w:rPr>
  </w:style>
  <w:style w:type="paragraph" w:customStyle="1" w:styleId="StyleCenteredBefore12ptAfter12pt">
    <w:name w:val="Style Centered Before:  12 pt After:  12 pt"/>
    <w:basedOn w:val="Normal"/>
    <w:rsid w:val="00C12EAE"/>
    <w:pPr>
      <w:spacing w:before="240" w:after="360" w:line="240" w:lineRule="auto"/>
      <w:jc w:val="center"/>
    </w:pPr>
    <w:rPr>
      <w:i/>
      <w:color w:val="000080"/>
      <w:sz w:val="20"/>
      <w:szCs w:val="20"/>
      <w:lang w:eastAsia="ko-KR"/>
    </w:rPr>
  </w:style>
  <w:style w:type="paragraph" w:customStyle="1" w:styleId="bold">
    <w:name w:val="bold"/>
    <w:basedOn w:val="Normal"/>
    <w:uiPriority w:val="1"/>
    <w:rsid w:val="00C12EAE"/>
    <w:pPr>
      <w:spacing w:before="120" w:line="240" w:lineRule="auto"/>
    </w:pPr>
    <w:rPr>
      <w:rFonts w:cs="Arial"/>
      <w:b/>
      <w:bCs/>
      <w:i/>
      <w:color w:val="000080"/>
      <w:szCs w:val="22"/>
      <w:lang w:eastAsia="ko-KR"/>
    </w:rPr>
  </w:style>
  <w:style w:type="paragraph" w:customStyle="1" w:styleId="Styleglossarydefinition1TimesNewRoman105pt">
    <w:name w:val="Style glossarydefinition1 + Times New Roman 105 pt"/>
    <w:basedOn w:val="Normal"/>
    <w:rsid w:val="00C12EAE"/>
    <w:pPr>
      <w:spacing w:before="100" w:beforeAutospacing="1" w:after="100" w:afterAutospacing="1" w:line="240" w:lineRule="auto"/>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C12EAE"/>
    <w:pPr>
      <w:pageBreakBefore/>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C12EAE"/>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C12EAE"/>
    <w:pPr>
      <w:keepNext/>
      <w:keepLines/>
      <w:numPr>
        <w:ilvl w:val="2"/>
        <w:numId w:val="5"/>
      </w:numPr>
      <w:tabs>
        <w:tab w:val="clear" w:pos="1361"/>
      </w:tabs>
      <w:spacing w:before="180" w:line="240" w:lineRule="auto"/>
      <w:outlineLvl w:val="2"/>
    </w:pPr>
    <w:rPr>
      <w:b/>
      <w:i/>
      <w:color w:val="000080"/>
      <w:szCs w:val="20"/>
      <w:lang w:eastAsia="ko-KR"/>
    </w:rPr>
  </w:style>
  <w:style w:type="paragraph" w:customStyle="1" w:styleId="StyleNormalAfter0pt">
    <w:name w:val="Style Normal + After:  0 pt"/>
    <w:basedOn w:val="Normal"/>
    <w:rsid w:val="00C12EAE"/>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Normal"/>
    <w:rsid w:val="00C12EAE"/>
    <w:pPr>
      <w:shd w:val="clear" w:color="auto" w:fill="EEEEEE"/>
      <w:spacing w:before="120" w:line="240" w:lineRule="auto"/>
      <w:ind w:left="720" w:right="567"/>
    </w:pPr>
    <w:rPr>
      <w:b/>
      <w:bCs/>
      <w:i/>
      <w:color w:val="000080"/>
      <w:szCs w:val="20"/>
      <w:lang w:eastAsia="ko-KR"/>
    </w:rPr>
  </w:style>
  <w:style w:type="character" w:customStyle="1" w:styleId="TitleChar">
    <w:name w:val="Title Char"/>
    <w:basedOn w:val="DefaultParagraphFont"/>
    <w:link w:val="Title"/>
    <w:uiPriority w:val="3"/>
    <w:rsid w:val="006E49FF"/>
    <w:rPr>
      <w:b/>
      <w:kern w:val="28"/>
      <w:sz w:val="48"/>
    </w:rPr>
  </w:style>
  <w:style w:type="paragraph" w:customStyle="1" w:styleId="StyleHeading2Before6ptAfter6pt">
    <w:name w:val="Style Heading 2 + Before:  6 pt After:  6 pt"/>
    <w:basedOn w:val="Heading2"/>
    <w:rsid w:val="00C12EAE"/>
    <w:pPr>
      <w:numPr>
        <w:ilvl w:val="0"/>
        <w:numId w:val="0"/>
      </w:numPr>
      <w:spacing w:before="120" w:after="120"/>
    </w:pPr>
    <w:rPr>
      <w:bCs/>
      <w:i/>
      <w:smallCaps w:val="0"/>
      <w:color w:val="000080"/>
      <w:kern w:val="28"/>
      <w:sz w:val="28"/>
      <w:szCs w:val="28"/>
      <w:lang w:eastAsia="en-US"/>
    </w:rPr>
  </w:style>
  <w:style w:type="paragraph" w:customStyle="1" w:styleId="StyleHeading2">
    <w:name w:val="Style Heading 2"/>
    <w:basedOn w:val="Heading2"/>
    <w:rsid w:val="00C12EAE"/>
    <w:pPr>
      <w:numPr>
        <w:ilvl w:val="0"/>
        <w:numId w:val="0"/>
      </w:numPr>
      <w:spacing w:before="120" w:after="120"/>
    </w:pPr>
    <w:rPr>
      <w:bCs/>
      <w:i/>
      <w:iCs/>
      <w:smallCaps w:val="0"/>
      <w:color w:val="000080"/>
      <w:kern w:val="28"/>
      <w:sz w:val="28"/>
      <w:szCs w:val="28"/>
      <w:lang w:eastAsia="en-US"/>
    </w:rPr>
  </w:style>
  <w:style w:type="paragraph" w:customStyle="1" w:styleId="StyleHeading3Before6ptAfter6pt">
    <w:name w:val="Style Heading 3 + Before:  6 pt After:  6 pt"/>
    <w:basedOn w:val="Heading3"/>
    <w:rsid w:val="00C12EAE"/>
    <w:pPr>
      <w:numPr>
        <w:ilvl w:val="0"/>
        <w:numId w:val="0"/>
      </w:numPr>
      <w:spacing w:before="120" w:after="120"/>
    </w:pPr>
    <w:rPr>
      <w:bCs/>
      <w:i/>
      <w:color w:val="000080"/>
      <w:szCs w:val="26"/>
    </w:rPr>
  </w:style>
  <w:style w:type="paragraph" w:customStyle="1" w:styleId="StyleTableLeft">
    <w:name w:val="Style Table + Left"/>
    <w:basedOn w:val="Normal"/>
    <w:rsid w:val="00C12EAE"/>
    <w:pPr>
      <w:keepLines/>
      <w:numPr>
        <w:ilvl w:val="1"/>
        <w:numId w:val="17"/>
      </w:numPr>
      <w:tabs>
        <w:tab w:val="clear" w:pos="1440"/>
        <w:tab w:val="num" w:pos="576"/>
      </w:tabs>
      <w:spacing w:before="60" w:after="60" w:line="240" w:lineRule="auto"/>
    </w:pPr>
    <w:rPr>
      <w:i/>
      <w:color w:val="000080"/>
      <w:szCs w:val="20"/>
      <w:lang w:eastAsia="ko-KR"/>
    </w:rPr>
  </w:style>
  <w:style w:type="paragraph" w:customStyle="1" w:styleId="StyleTableBoldLeft">
    <w:name w:val="Style Table + Bold Left"/>
    <w:basedOn w:val="StyleTableLeft"/>
    <w:next w:val="StyleTableLeft"/>
    <w:rsid w:val="00C12EAE"/>
    <w:rPr>
      <w:b/>
      <w:bCs/>
    </w:rPr>
  </w:style>
  <w:style w:type="paragraph" w:styleId="ListBullet2">
    <w:name w:val="List Bullet 2"/>
    <w:basedOn w:val="Normal"/>
    <w:link w:val="ListBullet2Char"/>
    <w:locked/>
    <w:rsid w:val="00C12EAE"/>
    <w:pPr>
      <w:tabs>
        <w:tab w:val="num" w:pos="454"/>
      </w:tabs>
      <w:spacing w:line="240" w:lineRule="auto"/>
      <w:ind w:left="454" w:hanging="454"/>
      <w:contextualSpacing/>
    </w:pPr>
    <w:rPr>
      <w:i/>
      <w:color w:val="000080"/>
      <w:szCs w:val="20"/>
      <w:lang w:eastAsia="ko-KR"/>
    </w:rPr>
  </w:style>
  <w:style w:type="paragraph" w:customStyle="1" w:styleId="StyleTableUnderlineLeft">
    <w:name w:val="Style Table + Underline Left"/>
    <w:basedOn w:val="Normal"/>
    <w:link w:val="StyleTableUnderlineLeftChar"/>
    <w:rsid w:val="00C12EAE"/>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TableChar"/>
    <w:link w:val="StyleTableUnderlineLeft"/>
    <w:rsid w:val="00C12EAE"/>
    <w:rPr>
      <w:i/>
      <w:color w:val="000080"/>
      <w:sz w:val="22"/>
      <w:u w:val="single"/>
      <w:lang w:eastAsia="ko-KR"/>
    </w:rPr>
  </w:style>
  <w:style w:type="character" w:customStyle="1" w:styleId="TableChar">
    <w:name w:val="Table Char"/>
    <w:basedOn w:val="DefaultParagraphFont"/>
    <w:link w:val="Table"/>
    <w:rsid w:val="00C12EAE"/>
    <w:rPr>
      <w:lang w:eastAsia="nl-NL"/>
    </w:rPr>
  </w:style>
  <w:style w:type="paragraph" w:customStyle="1" w:styleId="Table">
    <w:name w:val="Table"/>
    <w:basedOn w:val="Normal"/>
    <w:link w:val="TableChar"/>
    <w:rsid w:val="00C12EAE"/>
    <w:pPr>
      <w:keepLines/>
      <w:spacing w:before="20" w:after="20" w:line="240" w:lineRule="auto"/>
      <w:jc w:val="center"/>
    </w:pPr>
    <w:rPr>
      <w:lang w:eastAsia="nl-NL"/>
    </w:rPr>
  </w:style>
  <w:style w:type="paragraph" w:customStyle="1" w:styleId="BulletsLevel3">
    <w:name w:val="Bullets (Level3)"/>
    <w:basedOn w:val="Bullets"/>
    <w:uiPriority w:val="1"/>
    <w:rsid w:val="00C12EAE"/>
    <w:pPr>
      <w:tabs>
        <w:tab w:val="clear" w:pos="1429"/>
      </w:tabs>
      <w:spacing w:before="0"/>
      <w:ind w:left="0" w:firstLine="0"/>
    </w:pPr>
  </w:style>
  <w:style w:type="paragraph" w:customStyle="1" w:styleId="BulletsLevel2">
    <w:name w:val="Bullets (Level2)"/>
    <w:basedOn w:val="Bullets"/>
    <w:uiPriority w:val="1"/>
    <w:rsid w:val="00C12EAE"/>
    <w:pPr>
      <w:keepLines w:val="0"/>
      <w:numPr>
        <w:ilvl w:val="1"/>
        <w:numId w:val="9"/>
      </w:numPr>
      <w:tabs>
        <w:tab w:val="clear" w:pos="397"/>
        <w:tab w:val="num" w:pos="952"/>
      </w:tabs>
      <w:spacing w:before="0"/>
      <w:contextualSpacing w:val="0"/>
    </w:pPr>
  </w:style>
  <w:style w:type="character" w:customStyle="1" w:styleId="FootnoteTextChar">
    <w:name w:val="Footnote Text Char"/>
    <w:basedOn w:val="DefaultParagraphFont"/>
    <w:link w:val="FootnoteText"/>
    <w:semiHidden/>
    <w:rsid w:val="00C12EAE"/>
    <w:rPr>
      <w:sz w:val="20"/>
    </w:rPr>
  </w:style>
  <w:style w:type="paragraph" w:customStyle="1" w:styleId="NormalItem">
    <w:name w:val="Normal Item"/>
    <w:basedOn w:val="Base"/>
    <w:rsid w:val="00C12EAE"/>
    <w:pPr>
      <w:tabs>
        <w:tab w:val="num" w:pos="397"/>
        <w:tab w:val="num" w:pos="425"/>
      </w:tabs>
      <w:ind w:left="567" w:hanging="567"/>
    </w:pPr>
    <w:rPr>
      <w:szCs w:val="20"/>
      <w:lang w:eastAsia="ko-KR"/>
    </w:rPr>
  </w:style>
  <w:style w:type="paragraph" w:customStyle="1" w:styleId="NormalSubitem">
    <w:name w:val="Normal Subitem"/>
    <w:basedOn w:val="Base"/>
    <w:rsid w:val="00C12EAE"/>
    <w:pPr>
      <w:numPr>
        <w:numId w:val="79"/>
      </w:numPr>
      <w:tabs>
        <w:tab w:val="num" w:pos="425"/>
      </w:tabs>
    </w:pPr>
    <w:rPr>
      <w:rFonts w:ascii="Arial Unicode MS" w:eastAsia="Arial Unicode MS" w:hAnsi="Arial Unicode MS" w:cs="Arial Unicode MS"/>
      <w:szCs w:val="20"/>
      <w:lang w:eastAsia="ko-KR"/>
    </w:rPr>
  </w:style>
  <w:style w:type="paragraph" w:customStyle="1" w:styleId="HangingIndent">
    <w:name w:val="Hanging Indent"/>
    <w:basedOn w:val="NormalIndent"/>
    <w:uiPriority w:val="1"/>
    <w:rsid w:val="00C12EAE"/>
    <w:pPr>
      <w:ind w:hanging="567"/>
    </w:pPr>
  </w:style>
  <w:style w:type="paragraph" w:customStyle="1" w:styleId="Pages">
    <w:name w:val="Pages"/>
    <w:basedOn w:val="Base"/>
    <w:rsid w:val="00C12EAE"/>
    <w:pPr>
      <w:numPr>
        <w:numId w:val="18"/>
      </w:numPr>
      <w:spacing w:before="0"/>
    </w:pPr>
    <w:rPr>
      <w:rFonts w:ascii="Arial" w:hAnsi="Arial"/>
      <w:sz w:val="28"/>
      <w:szCs w:val="20"/>
      <w:lang w:eastAsia="ko-KR"/>
    </w:rPr>
  </w:style>
  <w:style w:type="paragraph" w:customStyle="1" w:styleId="DoubleIndent">
    <w:name w:val="Double Indent"/>
    <w:basedOn w:val="NormalIndent"/>
    <w:uiPriority w:val="1"/>
    <w:rsid w:val="00C12EAE"/>
    <w:pPr>
      <w:numPr>
        <w:numId w:val="19"/>
      </w:numPr>
      <w:tabs>
        <w:tab w:val="left" w:pos="2835"/>
      </w:tabs>
      <w:spacing w:before="0"/>
    </w:pPr>
  </w:style>
  <w:style w:type="paragraph" w:customStyle="1" w:styleId="DoubleHangingIndent">
    <w:name w:val="Double Hanging Indent"/>
    <w:basedOn w:val="DoubleIndent"/>
    <w:uiPriority w:val="1"/>
    <w:rsid w:val="00C12EAE"/>
    <w:rPr>
      <w:sz w:val="20"/>
    </w:rPr>
  </w:style>
  <w:style w:type="paragraph" w:customStyle="1" w:styleId="Verse">
    <w:name w:val="Verse"/>
    <w:basedOn w:val="Base"/>
    <w:rsid w:val="00C12EAE"/>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C12EAE"/>
  </w:style>
  <w:style w:type="character" w:styleId="FootnoteReference">
    <w:name w:val="footnote reference"/>
    <w:basedOn w:val="DefaultParagraphFont"/>
    <w:semiHidden/>
    <w:locked/>
    <w:rsid w:val="00C12EAE"/>
    <w:rPr>
      <w:vertAlign w:val="superscript"/>
    </w:rPr>
  </w:style>
  <w:style w:type="character" w:styleId="EndnoteReference">
    <w:name w:val="endnote reference"/>
    <w:basedOn w:val="DefaultParagraphFont"/>
    <w:locked/>
    <w:rsid w:val="00C12EAE"/>
    <w:rPr>
      <w:vertAlign w:val="superscript"/>
    </w:rPr>
  </w:style>
  <w:style w:type="character" w:styleId="FollowedHyperlink">
    <w:name w:val="FollowedHyperlink"/>
    <w:basedOn w:val="DefaultParagraphFont"/>
    <w:locked/>
    <w:rsid w:val="00C12EAE"/>
    <w:rPr>
      <w:color w:val="800080"/>
      <w:u w:val="single"/>
    </w:rPr>
  </w:style>
  <w:style w:type="paragraph" w:customStyle="1" w:styleId="App1">
    <w:name w:val="App1"/>
    <w:basedOn w:val="Base"/>
    <w:next w:val="App2"/>
    <w:uiPriority w:val="1"/>
    <w:rsid w:val="00C12EAE"/>
    <w:pPr>
      <w:pageBreakBefore/>
      <w:spacing w:before="120" w:after="240"/>
    </w:pPr>
    <w:rPr>
      <w:b/>
      <w:caps/>
      <w:sz w:val="32"/>
      <w:szCs w:val="20"/>
      <w:lang w:eastAsia="ko-KR"/>
    </w:rPr>
  </w:style>
  <w:style w:type="paragraph" w:customStyle="1" w:styleId="App2">
    <w:name w:val="App2"/>
    <w:basedOn w:val="App1"/>
    <w:uiPriority w:val="1"/>
    <w:rsid w:val="00C12EAE"/>
    <w:pPr>
      <w:pageBreakBefore w:val="0"/>
      <w:spacing w:after="120"/>
    </w:pPr>
    <w:rPr>
      <w:caps w:val="0"/>
      <w:smallCaps/>
      <w:sz w:val="28"/>
    </w:rPr>
  </w:style>
  <w:style w:type="paragraph" w:customStyle="1" w:styleId="App3">
    <w:name w:val="App3"/>
    <w:basedOn w:val="App2"/>
    <w:uiPriority w:val="1"/>
    <w:rsid w:val="00C12EAE"/>
    <w:rPr>
      <w:sz w:val="24"/>
    </w:rPr>
  </w:style>
  <w:style w:type="paragraph" w:customStyle="1" w:styleId="App4">
    <w:name w:val="App4"/>
    <w:basedOn w:val="App3"/>
    <w:uiPriority w:val="1"/>
    <w:rsid w:val="00C12EAE"/>
    <w:rPr>
      <w:b w:val="0"/>
      <w:sz w:val="22"/>
    </w:rPr>
  </w:style>
  <w:style w:type="paragraph" w:customStyle="1" w:styleId="ListNumber1">
    <w:name w:val="List Number 1"/>
    <w:basedOn w:val="Normal"/>
    <w:rsid w:val="00C12EAE"/>
    <w:pPr>
      <w:numPr>
        <w:numId w:val="11"/>
      </w:numPr>
      <w:tabs>
        <w:tab w:val="clear" w:pos="851"/>
      </w:tabs>
      <w:spacing w:after="240" w:line="240" w:lineRule="auto"/>
    </w:pPr>
    <w:rPr>
      <w:i/>
      <w:color w:val="000080"/>
      <w:szCs w:val="20"/>
      <w:lang w:eastAsia="en-US"/>
    </w:rPr>
  </w:style>
  <w:style w:type="paragraph" w:customStyle="1" w:styleId="ListNumber1Level2">
    <w:name w:val="List Number 1 (Level 2)"/>
    <w:basedOn w:val="Normal"/>
    <w:rsid w:val="00C12EAE"/>
    <w:pPr>
      <w:numPr>
        <w:ilvl w:val="1"/>
        <w:numId w:val="11"/>
      </w:numPr>
      <w:tabs>
        <w:tab w:val="clear" w:pos="851"/>
      </w:tabs>
      <w:spacing w:after="240" w:line="240" w:lineRule="auto"/>
    </w:pPr>
    <w:rPr>
      <w:i/>
      <w:color w:val="000080"/>
      <w:szCs w:val="20"/>
      <w:lang w:eastAsia="en-US"/>
    </w:rPr>
  </w:style>
  <w:style w:type="paragraph" w:customStyle="1" w:styleId="ListNumber1Level3">
    <w:name w:val="List Number 1 (Level 3)"/>
    <w:basedOn w:val="Normal"/>
    <w:rsid w:val="00C12EAE"/>
    <w:pPr>
      <w:numPr>
        <w:ilvl w:val="2"/>
        <w:numId w:val="11"/>
      </w:numPr>
      <w:tabs>
        <w:tab w:val="clear" w:pos="851"/>
      </w:tabs>
      <w:spacing w:after="240" w:line="240" w:lineRule="auto"/>
    </w:pPr>
    <w:rPr>
      <w:i/>
      <w:color w:val="000080"/>
      <w:szCs w:val="20"/>
      <w:lang w:eastAsia="en-US"/>
    </w:rPr>
  </w:style>
  <w:style w:type="paragraph" w:customStyle="1" w:styleId="ListNumber1Level4">
    <w:name w:val="List Number 1 (Level 4)"/>
    <w:basedOn w:val="Normal"/>
    <w:rsid w:val="00C12EAE"/>
    <w:pPr>
      <w:numPr>
        <w:ilvl w:val="3"/>
        <w:numId w:val="11"/>
      </w:numPr>
      <w:tabs>
        <w:tab w:val="clear" w:pos="864"/>
      </w:tabs>
      <w:spacing w:after="240" w:line="240" w:lineRule="auto"/>
    </w:pPr>
    <w:rPr>
      <w:i/>
      <w:color w:val="000080"/>
      <w:szCs w:val="20"/>
      <w:lang w:eastAsia="en-US"/>
    </w:rPr>
  </w:style>
  <w:style w:type="paragraph" w:customStyle="1" w:styleId="Participants">
    <w:name w:val="Participants"/>
    <w:basedOn w:val="Normal"/>
    <w:next w:val="Normal"/>
    <w:autoRedefine/>
    <w:rsid w:val="00C12EAE"/>
    <w:pPr>
      <w:spacing w:before="360" w:line="240" w:lineRule="auto"/>
      <w:ind w:left="68" w:right="317" w:hanging="68"/>
    </w:pPr>
    <w:rPr>
      <w:i/>
      <w:color w:val="000080"/>
      <w:szCs w:val="20"/>
      <w:lang w:eastAsia="en-US"/>
    </w:rPr>
  </w:style>
  <w:style w:type="paragraph" w:customStyle="1" w:styleId="StyleBefore2ptAfter2pt">
    <w:name w:val="Style Before:  2 pt After:  2 pt"/>
    <w:basedOn w:val="Normal"/>
    <w:autoRedefine/>
    <w:rsid w:val="00C12EAE"/>
    <w:pPr>
      <w:spacing w:before="40" w:after="40" w:line="240" w:lineRule="auto"/>
    </w:pPr>
    <w:rPr>
      <w:i/>
      <w:color w:val="000080"/>
      <w:szCs w:val="20"/>
      <w:lang w:eastAsia="nl-NL"/>
    </w:rPr>
  </w:style>
  <w:style w:type="table" w:styleId="TableTheme">
    <w:name w:val="Table Theme"/>
    <w:basedOn w:val="TableNormal"/>
    <w:locked/>
    <w:rsid w:val="00C12EAE"/>
    <w:pPr>
      <w:spacing w:before="120" w:after="120"/>
      <w:jc w:val="both"/>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C12EAE"/>
    <w:pPr>
      <w:spacing w:line="240" w:lineRule="atLeast"/>
      <w:jc w:val="center"/>
    </w:pPr>
    <w:rPr>
      <w:i/>
      <w:color w:val="000080"/>
      <w:lang w:eastAsia="nl-NL"/>
    </w:rPr>
  </w:style>
  <w:style w:type="paragraph" w:customStyle="1" w:styleId="StyleBulletsLevel3Left317cmHanging063cm">
    <w:name w:val="Style Bullets (Level3) + Left:  317 cm Hanging:  063 cm"/>
    <w:basedOn w:val="BulletsLevel3"/>
    <w:rsid w:val="00C12EAE"/>
    <w:pPr>
      <w:numPr>
        <w:numId w:val="20"/>
      </w:numPr>
      <w:tabs>
        <w:tab w:val="clear" w:pos="2520"/>
        <w:tab w:val="num" w:pos="1134"/>
      </w:tabs>
    </w:pPr>
  </w:style>
  <w:style w:type="table" w:customStyle="1" w:styleId="TableGrid2">
    <w:name w:val="Table Grid2"/>
    <w:basedOn w:val="TableNormal"/>
    <w:next w:val="TableGrid"/>
    <w:rsid w:val="00C12EAE"/>
    <w:pPr>
      <w:spacing w:before="120" w:after="120"/>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C12EAE"/>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basedOn w:val="DefaultParagraphFont"/>
    <w:link w:val="Caption"/>
    <w:rsid w:val="00E16C93"/>
    <w:rPr>
      <w:b/>
      <w:sz w:val="22"/>
    </w:rPr>
  </w:style>
  <w:style w:type="character" w:customStyle="1" w:styleId="CaptionTempoChar">
    <w:name w:val="Caption Tempo Char"/>
    <w:basedOn w:val="CaptionChar"/>
    <w:link w:val="CaptionTempo"/>
    <w:uiPriority w:val="1"/>
    <w:rsid w:val="006E49FF"/>
    <w:rPr>
      <w:b/>
      <w:sz w:val="22"/>
      <w:szCs w:val="20"/>
    </w:rPr>
  </w:style>
  <w:style w:type="character" w:customStyle="1" w:styleId="captionChar0">
    <w:name w:val="caption Char"/>
    <w:basedOn w:val="DefaultParagraphFont"/>
    <w:link w:val="Caption1"/>
    <w:uiPriority w:val="1"/>
    <w:rsid w:val="006E49FF"/>
    <w:rPr>
      <w:color w:val="000080"/>
      <w:sz w:val="20"/>
      <w:szCs w:val="20"/>
      <w:lang w:eastAsia="en-US"/>
    </w:rPr>
  </w:style>
  <w:style w:type="paragraph" w:customStyle="1" w:styleId="Heading2Line">
    <w:name w:val="Heading 2 Line"/>
    <w:basedOn w:val="Normal"/>
    <w:next w:val="Normal"/>
    <w:uiPriority w:val="1"/>
    <w:rsid w:val="00C12EAE"/>
    <w:pPr>
      <w:keepNext/>
      <w:keepLines/>
      <w:pBdr>
        <w:top w:val="single" w:sz="12" w:space="1" w:color="auto"/>
      </w:pBdr>
      <w:spacing w:after="0" w:line="240" w:lineRule="auto"/>
      <w:ind w:right="7031"/>
    </w:pPr>
    <w:rPr>
      <w:i/>
      <w:noProof/>
      <w:color w:val="000080"/>
      <w:lang w:eastAsia="en-US"/>
    </w:rPr>
  </w:style>
  <w:style w:type="paragraph" w:customStyle="1" w:styleId="PictureNoIndent">
    <w:name w:val="Picture No Indent"/>
    <w:basedOn w:val="Normal"/>
    <w:next w:val="Normal"/>
    <w:rsid w:val="00C12EAE"/>
    <w:pPr>
      <w:keepLines/>
      <w:spacing w:before="120" w:line="240" w:lineRule="auto"/>
      <w:jc w:val="center"/>
    </w:pPr>
    <w:rPr>
      <w:i/>
      <w:color w:val="000080"/>
      <w:lang w:eastAsia="en-US"/>
    </w:rPr>
  </w:style>
  <w:style w:type="paragraph" w:customStyle="1" w:styleId="NormalArrow">
    <w:name w:val="Normal Arrow"/>
    <w:basedOn w:val="Normal"/>
    <w:next w:val="Normal"/>
    <w:rsid w:val="00C12EAE"/>
    <w:pPr>
      <w:numPr>
        <w:numId w:val="21"/>
      </w:numPr>
      <w:spacing w:line="240" w:lineRule="auto"/>
    </w:pPr>
    <w:rPr>
      <w:i/>
      <w:color w:val="000080"/>
      <w:lang w:eastAsia="en-US"/>
    </w:rPr>
  </w:style>
  <w:style w:type="character" w:customStyle="1" w:styleId="Annexheading1Char">
    <w:name w:val="Annex heading 1 Char"/>
    <w:basedOn w:val="Heading1Char"/>
    <w:link w:val="Annexheading10"/>
    <w:uiPriority w:val="1"/>
    <w:semiHidden/>
    <w:rsid w:val="006E49FF"/>
    <w:rPr>
      <w:b/>
      <w:i/>
      <w:caps/>
      <w:smallCaps w:val="0"/>
      <w:color w:val="000080"/>
      <w:sz w:val="32"/>
      <w:szCs w:val="20"/>
      <w:lang w:eastAsia="ko-KR"/>
    </w:rPr>
  </w:style>
  <w:style w:type="paragraph" w:styleId="DocumentMap">
    <w:name w:val="Document Map"/>
    <w:basedOn w:val="Normal"/>
    <w:link w:val="DocumentMapChar"/>
    <w:semiHidden/>
    <w:locked/>
    <w:rsid w:val="00C12EAE"/>
    <w:pPr>
      <w:shd w:val="clear" w:color="auto" w:fill="000080"/>
      <w:spacing w:before="120" w:line="240" w:lineRule="auto"/>
    </w:pPr>
    <w:rPr>
      <w:rFonts w:ascii="Tahoma" w:hAnsi="Tahoma" w:cs="Tahoma"/>
      <w:i/>
      <w:color w:val="000080"/>
      <w:sz w:val="20"/>
      <w:szCs w:val="20"/>
      <w:lang w:eastAsia="ko-KR"/>
    </w:rPr>
  </w:style>
  <w:style w:type="character" w:customStyle="1" w:styleId="DocumentMapChar">
    <w:name w:val="Document Map Char"/>
    <w:basedOn w:val="DefaultParagraphFont"/>
    <w:link w:val="DocumentMap"/>
    <w:semiHidden/>
    <w:rsid w:val="00C12EAE"/>
    <w:rPr>
      <w:rFonts w:ascii="Tahoma" w:hAnsi="Tahoma" w:cs="Tahoma"/>
      <w:i/>
      <w:color w:val="000080"/>
      <w:sz w:val="20"/>
      <w:szCs w:val="20"/>
      <w:shd w:val="clear" w:color="auto" w:fill="000080"/>
      <w:lang w:eastAsia="ko-KR"/>
    </w:rPr>
  </w:style>
  <w:style w:type="paragraph" w:styleId="ListNumber2">
    <w:name w:val="List Number 2"/>
    <w:basedOn w:val="Normal"/>
    <w:locked/>
    <w:rsid w:val="00C12EAE"/>
    <w:pPr>
      <w:widowControl w:val="0"/>
      <w:tabs>
        <w:tab w:val="num" w:pos="643"/>
      </w:tabs>
      <w:spacing w:before="120" w:line="240" w:lineRule="auto"/>
      <w:ind w:left="643" w:hanging="360"/>
    </w:pPr>
    <w:rPr>
      <w:i/>
      <w:color w:val="000080"/>
      <w:szCs w:val="20"/>
      <w:lang w:eastAsia="ko-KR"/>
    </w:rPr>
  </w:style>
  <w:style w:type="paragraph" w:customStyle="1" w:styleId="Bullets2">
    <w:name w:val="Bullets2"/>
    <w:basedOn w:val="Bullets"/>
    <w:uiPriority w:val="1"/>
    <w:rsid w:val="00C12EAE"/>
    <w:pPr>
      <w:keepLines w:val="0"/>
      <w:numPr>
        <w:numId w:val="22"/>
      </w:numPr>
      <w:tabs>
        <w:tab w:val="clear" w:pos="-122"/>
        <w:tab w:val="num" w:pos="1134"/>
        <w:tab w:val="num" w:pos="1492"/>
        <w:tab w:val="num" w:pos="2174"/>
      </w:tabs>
      <w:spacing w:before="60" w:after="0"/>
      <w:contextualSpacing w:val="0"/>
    </w:pPr>
    <w:rPr>
      <w:szCs w:val="22"/>
      <w:lang w:eastAsia="en-US"/>
    </w:rPr>
  </w:style>
  <w:style w:type="character" w:customStyle="1" w:styleId="BulletsCharChar">
    <w:name w:val="Bullets Char Char"/>
    <w:basedOn w:val="DefaultParagraphFont"/>
    <w:uiPriority w:val="1"/>
    <w:rsid w:val="00C12EAE"/>
    <w:rPr>
      <w:sz w:val="22"/>
      <w:szCs w:val="22"/>
      <w:lang w:val="en-GB" w:eastAsia="en-US" w:bidi="ar-SA"/>
    </w:rPr>
  </w:style>
  <w:style w:type="paragraph" w:customStyle="1" w:styleId="Bullets3">
    <w:name w:val="Bullets3"/>
    <w:basedOn w:val="Bullets"/>
    <w:uiPriority w:val="1"/>
    <w:rsid w:val="00C12EAE"/>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C12EAE"/>
    <w:pPr>
      <w:spacing w:before="80" w:after="80"/>
      <w:jc w:val="left"/>
    </w:pPr>
    <w:rPr>
      <w:rFonts w:ascii="Arial" w:hAnsi="Arial"/>
      <w:b/>
      <w:i/>
      <w:color w:val="000080"/>
      <w:szCs w:val="20"/>
      <w:lang w:val="en-US" w:eastAsia="en-US"/>
    </w:rPr>
  </w:style>
  <w:style w:type="paragraph" w:customStyle="1" w:styleId="TableCell">
    <w:name w:val="TableCell"/>
    <w:basedOn w:val="Normal"/>
    <w:rsid w:val="00C12EAE"/>
    <w:pPr>
      <w:spacing w:before="60" w:after="0" w:line="240" w:lineRule="auto"/>
      <w:jc w:val="left"/>
    </w:pPr>
    <w:rPr>
      <w:rFonts w:ascii="Arial" w:hAnsi="Arial"/>
      <w:bCs/>
      <w:i/>
      <w:color w:val="000080"/>
      <w:sz w:val="20"/>
      <w:lang w:eastAsia="en-US"/>
    </w:rPr>
  </w:style>
  <w:style w:type="paragraph" w:customStyle="1" w:styleId="Heading">
    <w:name w:val="Heading"/>
    <w:basedOn w:val="Normal"/>
    <w:next w:val="Normal"/>
    <w:uiPriority w:val="1"/>
    <w:rsid w:val="00C12EAE"/>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BodyText2">
    <w:name w:val="Body Text 2"/>
    <w:basedOn w:val="Normal"/>
    <w:link w:val="BodyText2Char"/>
    <w:uiPriority w:val="1"/>
    <w:locked/>
    <w:rsid w:val="00C12EAE"/>
    <w:pPr>
      <w:spacing w:before="120" w:line="480" w:lineRule="auto"/>
    </w:pPr>
    <w:rPr>
      <w:i/>
      <w:color w:val="000080"/>
      <w:szCs w:val="20"/>
      <w:lang w:eastAsia="ko-KR"/>
    </w:rPr>
  </w:style>
  <w:style w:type="character" w:customStyle="1" w:styleId="BodyText2Char">
    <w:name w:val="Body Text 2 Char"/>
    <w:basedOn w:val="DefaultParagraphFont"/>
    <w:link w:val="BodyText2"/>
    <w:uiPriority w:val="1"/>
    <w:rsid w:val="006E49FF"/>
    <w:rPr>
      <w:i/>
      <w:color w:val="000080"/>
      <w:sz w:val="22"/>
      <w:szCs w:val="20"/>
      <w:lang w:eastAsia="ko-KR"/>
    </w:rPr>
  </w:style>
  <w:style w:type="paragraph" w:customStyle="1" w:styleId="NoteHead">
    <w:name w:val="NoteHead"/>
    <w:basedOn w:val="Normal"/>
    <w:next w:val="Normal"/>
    <w:autoRedefine/>
    <w:rsid w:val="00C12EAE"/>
    <w:pPr>
      <w:spacing w:after="0" w:line="240" w:lineRule="auto"/>
      <w:jc w:val="center"/>
    </w:pPr>
    <w:rPr>
      <w:rFonts w:eastAsia="Arial Unicode MS"/>
      <w:b/>
      <w:i/>
      <w:smallCaps/>
      <w:color w:val="000080"/>
      <w:sz w:val="32"/>
      <w:szCs w:val="20"/>
      <w:lang w:eastAsia="en-US"/>
    </w:rPr>
  </w:style>
  <w:style w:type="paragraph" w:styleId="BlockText">
    <w:name w:val="Block Text"/>
    <w:basedOn w:val="Normal"/>
    <w:uiPriority w:val="1"/>
    <w:locked/>
    <w:rsid w:val="00C12EAE"/>
    <w:pPr>
      <w:spacing w:after="0" w:line="240" w:lineRule="auto"/>
      <w:ind w:left="567" w:right="57" w:hanging="283"/>
    </w:pPr>
    <w:rPr>
      <w:i/>
      <w:color w:val="000080"/>
      <w:szCs w:val="20"/>
      <w:lang w:eastAsia="en-US"/>
    </w:rPr>
  </w:style>
  <w:style w:type="table" w:styleId="TableGrid7">
    <w:name w:val="Table Grid 7"/>
    <w:basedOn w:val="TableNormal"/>
    <w:locked/>
    <w:rsid w:val="00C12EAE"/>
    <w:pPr>
      <w:spacing w:before="120" w:after="120"/>
      <w:jc w:val="both"/>
    </w:pPr>
    <w:rPr>
      <w:b/>
      <w:bCs/>
      <w:sz w:val="20"/>
      <w:szCs w:val="20"/>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C12EAE"/>
  </w:style>
  <w:style w:type="character" w:customStyle="1" w:styleId="NormalbeforeChar">
    <w:name w:val="Normal before Char"/>
    <w:basedOn w:val="DefaultParagraphFont"/>
    <w:rsid w:val="00C12EAE"/>
    <w:rPr>
      <w:sz w:val="24"/>
      <w:szCs w:val="24"/>
      <w:lang w:val="en-GB" w:eastAsia="nl-NL" w:bidi="ar-SA"/>
    </w:rPr>
  </w:style>
  <w:style w:type="paragraph" w:customStyle="1" w:styleId="NormalItemBefore">
    <w:name w:val="Normal Item Before"/>
    <w:basedOn w:val="Normal"/>
    <w:next w:val="NormalItem"/>
    <w:rsid w:val="00C12EAE"/>
    <w:pPr>
      <w:keepNext/>
      <w:spacing w:after="0" w:line="240" w:lineRule="auto"/>
      <w:ind w:left="2155"/>
    </w:pPr>
    <w:rPr>
      <w:lang w:eastAsia="en-US"/>
    </w:rPr>
  </w:style>
  <w:style w:type="paragraph" w:customStyle="1" w:styleId="NormalItemLast">
    <w:name w:val="Normal Item Last"/>
    <w:basedOn w:val="NormalItem"/>
    <w:next w:val="Normal"/>
    <w:rsid w:val="00C12EAE"/>
    <w:pPr>
      <w:numPr>
        <w:numId w:val="23"/>
      </w:numPr>
      <w:spacing w:before="0" w:after="120"/>
      <w:jc w:val="both"/>
    </w:pPr>
    <w:rPr>
      <w:szCs w:val="24"/>
      <w:lang w:eastAsia="en-US"/>
    </w:rPr>
  </w:style>
  <w:style w:type="paragraph" w:customStyle="1" w:styleId="NormalSubitemLast">
    <w:name w:val="Normal Subitem Last"/>
    <w:basedOn w:val="NormalSubitem"/>
    <w:next w:val="Normal"/>
    <w:rsid w:val="00C12EAE"/>
    <w:pPr>
      <w:numPr>
        <w:numId w:val="24"/>
      </w:numPr>
      <w:tabs>
        <w:tab w:val="num" w:pos="425"/>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C12EAE"/>
    <w:pPr>
      <w:tabs>
        <w:tab w:val="num" w:pos="1002"/>
      </w:tabs>
      <w:spacing w:before="0" w:after="240"/>
    </w:pPr>
    <w:rPr>
      <w:bCs/>
      <w:smallCaps w:val="0"/>
      <w:kern w:val="28"/>
      <w:sz w:val="28"/>
      <w:szCs w:val="28"/>
      <w:lang w:eastAsia="en-US"/>
    </w:rPr>
  </w:style>
  <w:style w:type="paragraph" w:styleId="NormalWeb">
    <w:name w:val="Normal (Web)"/>
    <w:basedOn w:val="Normal"/>
    <w:uiPriority w:val="99"/>
    <w:unhideWhenUsed/>
    <w:locked/>
    <w:rsid w:val="00C12EAE"/>
    <w:pPr>
      <w:spacing w:before="100" w:beforeAutospacing="1" w:after="100" w:afterAutospacing="1" w:line="240" w:lineRule="auto"/>
      <w:jc w:val="left"/>
    </w:pPr>
  </w:style>
  <w:style w:type="paragraph" w:customStyle="1" w:styleId="HistoryLegend">
    <w:name w:val="History Legend"/>
    <w:basedOn w:val="Normal"/>
    <w:next w:val="Normal"/>
    <w:rsid w:val="00C12EAE"/>
    <w:pPr>
      <w:keepLines/>
      <w:suppressAutoHyphens/>
      <w:spacing w:before="120" w:after="600" w:line="240" w:lineRule="auto"/>
      <w:jc w:val="left"/>
    </w:pPr>
    <w:rPr>
      <w:i/>
      <w:iCs/>
      <w:sz w:val="20"/>
      <w:szCs w:val="18"/>
      <w:lang w:eastAsia="nl-NL"/>
    </w:rPr>
  </w:style>
  <w:style w:type="paragraph" w:customStyle="1" w:styleId="HeadingTOF">
    <w:name w:val="Heading TOF"/>
    <w:basedOn w:val="HeadingTOC"/>
    <w:next w:val="TableofFigures"/>
    <w:rsid w:val="00C12EAE"/>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F3E3A"/>
  </w:style>
  <w:style w:type="character" w:customStyle="1" w:styleId="Style2">
    <w:name w:val="Style2"/>
    <w:basedOn w:val="DefaultParagraphFont"/>
    <w:uiPriority w:val="1"/>
    <w:rsid w:val="009F3E3A"/>
  </w:style>
  <w:style w:type="character" w:customStyle="1" w:styleId="Style3">
    <w:name w:val="Style3"/>
    <w:basedOn w:val="DefaultParagraphFont"/>
    <w:uiPriority w:val="1"/>
    <w:rsid w:val="009F3E3A"/>
  </w:style>
  <w:style w:type="character" w:customStyle="1" w:styleId="Style4">
    <w:name w:val="Style4"/>
    <w:basedOn w:val="DefaultParagraphFont"/>
    <w:uiPriority w:val="1"/>
    <w:rsid w:val="009F3E3A"/>
  </w:style>
  <w:style w:type="character" w:customStyle="1" w:styleId="Style5">
    <w:name w:val="Style5"/>
    <w:basedOn w:val="DefaultParagraphFont"/>
    <w:uiPriority w:val="1"/>
    <w:rsid w:val="00B15035"/>
  </w:style>
  <w:style w:type="character" w:customStyle="1" w:styleId="Style6">
    <w:name w:val="Style6"/>
    <w:basedOn w:val="DefaultParagraphFont"/>
    <w:uiPriority w:val="1"/>
    <w:rsid w:val="008354D2"/>
    <w:rPr>
      <w:color w:val="000000" w:themeColor="text1"/>
    </w:rPr>
  </w:style>
  <w:style w:type="paragraph" w:customStyle="1" w:styleId="Tableheading0">
    <w:name w:val="Table heading"/>
    <w:basedOn w:val="Normal"/>
    <w:rsid w:val="00D00BE3"/>
    <w:pPr>
      <w:spacing w:before="60"/>
    </w:pPr>
    <w:rPr>
      <w:b/>
    </w:rPr>
  </w:style>
  <w:style w:type="paragraph" w:customStyle="1" w:styleId="Tabletext0">
    <w:name w:val="Table text"/>
    <w:basedOn w:val="Normal"/>
    <w:rsid w:val="00D00BE3"/>
    <w:pPr>
      <w:spacing w:before="60"/>
    </w:pPr>
  </w:style>
  <w:style w:type="paragraph" w:customStyle="1" w:styleId="ListNumbers">
    <w:name w:val="List Numbers"/>
    <w:basedOn w:val="ListDash"/>
    <w:link w:val="ListNumbersChar"/>
    <w:uiPriority w:val="1"/>
    <w:qFormat/>
    <w:rsid w:val="00FC3808"/>
    <w:pPr>
      <w:numPr>
        <w:numId w:val="27"/>
      </w:numPr>
    </w:pPr>
  </w:style>
  <w:style w:type="numbering" w:customStyle="1" w:styleId="Style7">
    <w:name w:val="Style7"/>
    <w:uiPriority w:val="99"/>
    <w:rsid w:val="00D81E0B"/>
    <w:pPr>
      <w:numPr>
        <w:numId w:val="28"/>
      </w:numPr>
    </w:pPr>
  </w:style>
  <w:style w:type="character" w:customStyle="1" w:styleId="ListNumbersChar">
    <w:name w:val="List Numbers Char"/>
    <w:basedOn w:val="ListParagraphChar"/>
    <w:link w:val="ListNumbers"/>
    <w:uiPriority w:val="1"/>
    <w:rsid w:val="007A5B9B"/>
    <w:rPr>
      <w:sz w:val="22"/>
      <w:lang w:eastAsia="en-US"/>
    </w:rPr>
  </w:style>
  <w:style w:type="paragraph" w:customStyle="1" w:styleId="Style8">
    <w:name w:val="Style8"/>
    <w:basedOn w:val="Heading1"/>
    <w:link w:val="Style8Char"/>
    <w:rsid w:val="005033EF"/>
    <w:pPr>
      <w:numPr>
        <w:numId w:val="0"/>
      </w:numPr>
    </w:pPr>
  </w:style>
  <w:style w:type="character" w:customStyle="1" w:styleId="Style8Char">
    <w:name w:val="Style8 Char"/>
    <w:basedOn w:val="Heading1Char"/>
    <w:link w:val="Style8"/>
    <w:rsid w:val="005033EF"/>
    <w:rPr>
      <w:b/>
      <w:smallCaps/>
      <w:sz w:val="32"/>
      <w:lang w:eastAsia="ko-KR"/>
    </w:rPr>
  </w:style>
  <w:style w:type="paragraph" w:styleId="ListBullet3">
    <w:name w:val="List Bullet 3"/>
    <w:basedOn w:val="Normal"/>
    <w:unhideWhenUsed/>
    <w:locked/>
    <w:rsid w:val="00155B4E"/>
    <w:pPr>
      <w:contextualSpacing/>
    </w:pPr>
  </w:style>
  <w:style w:type="paragraph" w:customStyle="1" w:styleId="Appendix">
    <w:name w:val="Appendix"/>
    <w:basedOn w:val="Normal"/>
    <w:rsid w:val="00155B4E"/>
    <w:pPr>
      <w:keepLines/>
      <w:numPr>
        <w:numId w:val="32"/>
      </w:numPr>
      <w:spacing w:after="240" w:line="240" w:lineRule="auto"/>
      <w:jc w:val="left"/>
    </w:pPr>
    <w:rPr>
      <w:b/>
      <w:smallCaps/>
      <w:sz w:val="32"/>
      <w:lang w:eastAsia="en-US"/>
    </w:rPr>
  </w:style>
  <w:style w:type="paragraph" w:customStyle="1" w:styleId="TitlePageSubtitle">
    <w:name w:val="Title Page Subtitle"/>
    <w:basedOn w:val="Normal"/>
    <w:qFormat/>
    <w:rsid w:val="00155B4E"/>
    <w:pPr>
      <w:keepLines/>
      <w:spacing w:before="240" w:line="240" w:lineRule="auto"/>
      <w:jc w:val="center"/>
    </w:pPr>
    <w:rPr>
      <w:b/>
      <w:smallCaps/>
      <w:sz w:val="28"/>
      <w:szCs w:val="20"/>
      <w:lang w:eastAsia="en-US"/>
    </w:rPr>
  </w:style>
  <w:style w:type="paragraph" w:customStyle="1" w:styleId="Table10Nospacing">
    <w:name w:val="Table 10 No spacing"/>
    <w:basedOn w:val="Normal"/>
    <w:rsid w:val="00155B4E"/>
    <w:pPr>
      <w:keepLines/>
      <w:spacing w:after="0" w:line="240" w:lineRule="auto"/>
      <w:jc w:val="left"/>
    </w:pPr>
    <w:rPr>
      <w:sz w:val="24"/>
      <w:szCs w:val="20"/>
      <w:lang w:eastAsia="en-US"/>
    </w:rPr>
  </w:style>
  <w:style w:type="paragraph" w:customStyle="1" w:styleId="TableNospacing">
    <w:name w:val="Table No spacing"/>
    <w:basedOn w:val="Table"/>
    <w:rsid w:val="00155B4E"/>
    <w:pPr>
      <w:spacing w:before="0" w:after="0"/>
      <w:jc w:val="left"/>
    </w:pPr>
    <w:rPr>
      <w:sz w:val="24"/>
      <w:szCs w:val="20"/>
      <w:lang w:eastAsia="el-GR"/>
    </w:rPr>
  </w:style>
  <w:style w:type="paragraph" w:customStyle="1" w:styleId="ListOutline3">
    <w:name w:val="List Outline 3"/>
    <w:basedOn w:val="Normal"/>
    <w:rsid w:val="00155B4E"/>
    <w:pPr>
      <w:keepLines/>
      <w:spacing w:after="240" w:line="240" w:lineRule="auto"/>
      <w:ind w:left="1843"/>
      <w:jc w:val="left"/>
    </w:pPr>
    <w:rPr>
      <w:sz w:val="24"/>
      <w:szCs w:val="20"/>
      <w:lang w:eastAsia="en-US"/>
    </w:rPr>
  </w:style>
  <w:style w:type="paragraph" w:customStyle="1" w:styleId="StyleCodeBorderTopShadowedSinglesolidlineDarkTeal">
    <w:name w:val="Style Code + Border + Top: (Shadowed Single solid line Dark Teal ..."/>
    <w:basedOn w:val="CodeBorder"/>
    <w:rsid w:val="00155B4E"/>
    <w:pPr>
      <w:pBdr>
        <w:top w:val="single" w:sz="4" w:space="2" w:color="003366" w:shadow="1"/>
        <w:left w:val="single" w:sz="4" w:space="2" w:color="003366" w:shadow="1"/>
        <w:bottom w:val="single" w:sz="4" w:space="2" w:color="003366" w:shadow="1"/>
        <w:right w:val="single" w:sz="4" w:space="2" w:color="003366" w:shadow="1"/>
      </w:pBdr>
      <w:shd w:val="clear" w:color="auto" w:fill="F3F3F3"/>
    </w:pPr>
  </w:style>
  <w:style w:type="paragraph" w:styleId="Quote">
    <w:name w:val="Quote"/>
    <w:basedOn w:val="Normal"/>
    <w:next w:val="Normal"/>
    <w:link w:val="QuoteChar"/>
    <w:uiPriority w:val="29"/>
    <w:qFormat/>
    <w:locked/>
    <w:rsid w:val="00155B4E"/>
    <w:pPr>
      <w:keepLines/>
      <w:spacing w:after="240" w:line="240" w:lineRule="auto"/>
    </w:pPr>
    <w:rPr>
      <w:i/>
      <w:iCs/>
      <w:color w:val="000000"/>
      <w:sz w:val="24"/>
      <w:lang w:eastAsia="en-US"/>
    </w:rPr>
  </w:style>
  <w:style w:type="character" w:customStyle="1" w:styleId="QuoteChar">
    <w:name w:val="Quote Char"/>
    <w:basedOn w:val="DefaultParagraphFont"/>
    <w:link w:val="Quote"/>
    <w:uiPriority w:val="29"/>
    <w:rsid w:val="00155B4E"/>
    <w:rPr>
      <w:i/>
      <w:iCs/>
      <w:color w:val="000000"/>
      <w:lang w:eastAsia="en-US"/>
    </w:rPr>
  </w:style>
  <w:style w:type="paragraph" w:customStyle="1" w:styleId="ListOutline">
    <w:name w:val="List Outline"/>
    <w:basedOn w:val="Normal"/>
    <w:next w:val="Normal"/>
    <w:rsid w:val="00155B4E"/>
    <w:pPr>
      <w:keepLines/>
      <w:spacing w:after="240" w:line="240" w:lineRule="auto"/>
      <w:ind w:left="720"/>
    </w:pPr>
    <w:rPr>
      <w:sz w:val="24"/>
      <w:szCs w:val="20"/>
      <w:lang w:eastAsia="en-US"/>
    </w:rPr>
  </w:style>
  <w:style w:type="paragraph" w:customStyle="1" w:styleId="ListLetter2">
    <w:name w:val="List Letter 2"/>
    <w:basedOn w:val="Normal"/>
    <w:next w:val="List2"/>
    <w:qFormat/>
    <w:rsid w:val="00155B4E"/>
    <w:pPr>
      <w:keepLines/>
      <w:numPr>
        <w:numId w:val="40"/>
      </w:numPr>
      <w:spacing w:after="240" w:line="240" w:lineRule="auto"/>
    </w:pPr>
    <w:rPr>
      <w:sz w:val="24"/>
      <w:lang w:eastAsia="en-US"/>
    </w:rPr>
  </w:style>
  <w:style w:type="paragraph" w:customStyle="1" w:styleId="TableScenarios">
    <w:name w:val="Table Scenarios"/>
    <w:basedOn w:val="Table"/>
    <w:qFormat/>
    <w:rsid w:val="00155B4E"/>
    <w:pPr>
      <w:spacing w:before="0" w:after="0"/>
      <w:jc w:val="left"/>
    </w:pPr>
    <w:rPr>
      <w:sz w:val="24"/>
      <w:szCs w:val="20"/>
      <w:lang w:eastAsia="el-GR"/>
    </w:rPr>
  </w:style>
  <w:style w:type="character" w:customStyle="1" w:styleId="EndnoteTextChar">
    <w:name w:val="Endnote Text Char"/>
    <w:basedOn w:val="DefaultParagraphFont"/>
    <w:link w:val="EndnoteText"/>
    <w:rsid w:val="00155B4E"/>
    <w:rPr>
      <w:sz w:val="20"/>
    </w:rPr>
  </w:style>
  <w:style w:type="paragraph" w:customStyle="1" w:styleId="TableScenariosHeading">
    <w:name w:val="Table Scenarios Heading"/>
    <w:basedOn w:val="TableScenarios"/>
    <w:rsid w:val="00155B4E"/>
    <w:pPr>
      <w:spacing w:before="40" w:after="40"/>
    </w:pPr>
    <w:rPr>
      <w:b/>
    </w:rPr>
  </w:style>
  <w:style w:type="character" w:customStyle="1" w:styleId="CommentTextChar1">
    <w:name w:val="Comment Text Char1"/>
    <w:basedOn w:val="DefaultParagraphFont"/>
    <w:uiPriority w:val="99"/>
    <w:semiHidden/>
    <w:rsid w:val="00155B4E"/>
    <w:rPr>
      <w:lang w:val="en-GB"/>
    </w:rPr>
  </w:style>
  <w:style w:type="paragraph" w:customStyle="1" w:styleId="Table10">
    <w:name w:val="Table 10"/>
    <w:basedOn w:val="Table"/>
    <w:rsid w:val="00155B4E"/>
    <w:pPr>
      <w:spacing w:before="40" w:after="40"/>
      <w:jc w:val="left"/>
    </w:pPr>
    <w:rPr>
      <w:sz w:val="20"/>
      <w:szCs w:val="20"/>
      <w:lang w:eastAsia="el-GR"/>
    </w:rPr>
  </w:style>
  <w:style w:type="character" w:styleId="PageNumber">
    <w:name w:val="page number"/>
    <w:basedOn w:val="DefaultParagraphFont"/>
    <w:locked/>
    <w:rsid w:val="00155B4E"/>
  </w:style>
  <w:style w:type="paragraph" w:styleId="ListNumber3">
    <w:name w:val="List Number 3"/>
    <w:basedOn w:val="Normal"/>
    <w:locked/>
    <w:rsid w:val="00155B4E"/>
    <w:pPr>
      <w:keepLines/>
      <w:numPr>
        <w:numId w:val="36"/>
      </w:numPr>
      <w:spacing w:after="240" w:line="240" w:lineRule="auto"/>
      <w:contextualSpacing/>
    </w:pPr>
    <w:rPr>
      <w:sz w:val="24"/>
      <w:lang w:eastAsia="en-US"/>
    </w:rPr>
  </w:style>
  <w:style w:type="paragraph" w:styleId="ListNumber4">
    <w:name w:val="List Number 4"/>
    <w:basedOn w:val="Normal"/>
    <w:locked/>
    <w:rsid w:val="00155B4E"/>
    <w:pPr>
      <w:keepLines/>
      <w:numPr>
        <w:numId w:val="37"/>
      </w:numPr>
      <w:spacing w:after="240" w:line="240" w:lineRule="auto"/>
      <w:contextualSpacing/>
    </w:pPr>
    <w:rPr>
      <w:sz w:val="24"/>
      <w:lang w:eastAsia="en-US"/>
    </w:rPr>
  </w:style>
  <w:style w:type="paragraph" w:customStyle="1" w:styleId="Table08">
    <w:name w:val="Table 08"/>
    <w:basedOn w:val="Table"/>
    <w:qFormat/>
    <w:rsid w:val="00155B4E"/>
    <w:pPr>
      <w:spacing w:before="80" w:after="80"/>
      <w:jc w:val="left"/>
    </w:pPr>
    <w:rPr>
      <w:b/>
      <w:sz w:val="16"/>
      <w:szCs w:val="20"/>
      <w:lang w:eastAsia="el-GR"/>
    </w:rPr>
  </w:style>
  <w:style w:type="paragraph" w:styleId="ListNumber5">
    <w:name w:val="List Number 5"/>
    <w:basedOn w:val="Normal"/>
    <w:locked/>
    <w:rsid w:val="00155B4E"/>
    <w:pPr>
      <w:keepLines/>
      <w:numPr>
        <w:numId w:val="38"/>
      </w:numPr>
      <w:tabs>
        <w:tab w:val="clear" w:pos="1492"/>
        <w:tab w:val="num" w:pos="1209"/>
      </w:tabs>
      <w:spacing w:after="240" w:line="240" w:lineRule="auto"/>
      <w:contextualSpacing/>
    </w:pPr>
    <w:rPr>
      <w:sz w:val="24"/>
      <w:lang w:eastAsia="en-US"/>
    </w:rPr>
  </w:style>
  <w:style w:type="paragraph" w:customStyle="1" w:styleId="ListOutline2">
    <w:name w:val="List Outline 2"/>
    <w:basedOn w:val="Normal"/>
    <w:next w:val="Normal"/>
    <w:rsid w:val="00155B4E"/>
    <w:pPr>
      <w:keepLines/>
      <w:spacing w:after="240" w:line="240" w:lineRule="auto"/>
      <w:ind w:left="1080"/>
    </w:pPr>
    <w:rPr>
      <w:sz w:val="24"/>
      <w:szCs w:val="20"/>
      <w:lang w:eastAsia="en-US"/>
    </w:rPr>
  </w:style>
  <w:style w:type="paragraph" w:customStyle="1" w:styleId="Indent2">
    <w:name w:val="Indent 2"/>
    <w:basedOn w:val="Normal"/>
    <w:rsid w:val="00155B4E"/>
    <w:pPr>
      <w:keepLines/>
      <w:spacing w:before="240" w:after="0" w:line="240" w:lineRule="auto"/>
      <w:ind w:left="851" w:hanging="284"/>
    </w:pPr>
    <w:rPr>
      <w:sz w:val="24"/>
      <w:szCs w:val="20"/>
      <w:lang w:eastAsia="en-US"/>
    </w:rPr>
  </w:style>
  <w:style w:type="character" w:customStyle="1" w:styleId="FootnoteTextChar1">
    <w:name w:val="Footnote Text Char1"/>
    <w:basedOn w:val="DefaultParagraphFont"/>
    <w:uiPriority w:val="99"/>
    <w:semiHidden/>
    <w:rsid w:val="00155B4E"/>
    <w:rPr>
      <w:lang w:val="en-GB"/>
    </w:rPr>
  </w:style>
  <w:style w:type="paragraph" w:customStyle="1" w:styleId="Figure">
    <w:name w:val="Figure"/>
    <w:next w:val="Normal"/>
    <w:qFormat/>
    <w:rsid w:val="00155B4E"/>
    <w:pPr>
      <w:keepNext/>
      <w:jc w:val="center"/>
    </w:pPr>
    <w:rPr>
      <w:noProof/>
      <w:szCs w:val="20"/>
      <w:lang w:eastAsia="en-US"/>
    </w:rPr>
  </w:style>
  <w:style w:type="paragraph" w:styleId="ListBullet4">
    <w:name w:val="List Bullet 4"/>
    <w:basedOn w:val="List4"/>
    <w:next w:val="ListBullet3"/>
    <w:locked/>
    <w:rsid w:val="00155B4E"/>
    <w:pPr>
      <w:numPr>
        <w:ilvl w:val="1"/>
        <w:numId w:val="33"/>
      </w:numPr>
      <w:tabs>
        <w:tab w:val="clear" w:pos="1800"/>
        <w:tab w:val="num" w:pos="1134"/>
      </w:tabs>
    </w:pPr>
  </w:style>
  <w:style w:type="character" w:customStyle="1" w:styleId="emcsbold">
    <w:name w:val="emcs_bold"/>
    <w:rsid w:val="00155B4E"/>
    <w:rPr>
      <w:b/>
    </w:rPr>
  </w:style>
  <w:style w:type="paragraph" w:styleId="ListContinue2">
    <w:name w:val="List Continue 2"/>
    <w:basedOn w:val="Normal"/>
    <w:locked/>
    <w:rsid w:val="00155B4E"/>
    <w:pPr>
      <w:keepLines/>
      <w:spacing w:line="240" w:lineRule="auto"/>
      <w:ind w:left="566"/>
      <w:contextualSpacing/>
    </w:pPr>
    <w:rPr>
      <w:sz w:val="24"/>
      <w:lang w:eastAsia="en-US"/>
    </w:rPr>
  </w:style>
  <w:style w:type="paragraph" w:customStyle="1" w:styleId="ListLetter3">
    <w:name w:val="List Letter 3"/>
    <w:basedOn w:val="List3"/>
    <w:rsid w:val="00155B4E"/>
    <w:pPr>
      <w:numPr>
        <w:numId w:val="67"/>
      </w:numPr>
      <w:tabs>
        <w:tab w:val="left" w:pos="1134"/>
      </w:tabs>
    </w:pPr>
  </w:style>
  <w:style w:type="paragraph" w:styleId="List">
    <w:name w:val="List"/>
    <w:basedOn w:val="Normal"/>
    <w:locked/>
    <w:rsid w:val="00155B4E"/>
    <w:pPr>
      <w:keepLines/>
      <w:spacing w:after="240" w:line="240" w:lineRule="auto"/>
      <w:ind w:left="568" w:hanging="284"/>
    </w:pPr>
    <w:rPr>
      <w:sz w:val="24"/>
      <w:lang w:eastAsia="en-US"/>
    </w:rPr>
  </w:style>
  <w:style w:type="paragraph" w:styleId="List2">
    <w:name w:val="List 2"/>
    <w:basedOn w:val="Normal"/>
    <w:locked/>
    <w:rsid w:val="00155B4E"/>
    <w:pPr>
      <w:keepLines/>
      <w:spacing w:after="240" w:line="240" w:lineRule="auto"/>
      <w:ind w:left="567"/>
    </w:pPr>
    <w:rPr>
      <w:sz w:val="24"/>
      <w:lang w:eastAsia="en-US"/>
    </w:rPr>
  </w:style>
  <w:style w:type="paragraph" w:styleId="List3">
    <w:name w:val="List 3"/>
    <w:basedOn w:val="Normal"/>
    <w:locked/>
    <w:rsid w:val="00155B4E"/>
    <w:pPr>
      <w:keepLines/>
      <w:spacing w:after="240" w:line="240" w:lineRule="auto"/>
      <w:ind w:left="851"/>
    </w:pPr>
    <w:rPr>
      <w:sz w:val="24"/>
      <w:lang w:eastAsia="en-US"/>
    </w:rPr>
  </w:style>
  <w:style w:type="paragraph" w:styleId="List4">
    <w:name w:val="List 4"/>
    <w:basedOn w:val="Normal"/>
    <w:locked/>
    <w:rsid w:val="00155B4E"/>
    <w:pPr>
      <w:keepLines/>
      <w:spacing w:after="240" w:line="240" w:lineRule="auto"/>
      <w:ind w:left="1134"/>
    </w:pPr>
    <w:rPr>
      <w:sz w:val="24"/>
      <w:lang w:eastAsia="en-US"/>
    </w:rPr>
  </w:style>
  <w:style w:type="paragraph" w:styleId="List5">
    <w:name w:val="List 5"/>
    <w:basedOn w:val="Normal"/>
    <w:locked/>
    <w:rsid w:val="00155B4E"/>
    <w:pPr>
      <w:keepLines/>
      <w:spacing w:after="240" w:line="240" w:lineRule="auto"/>
      <w:ind w:left="1418"/>
      <w:contextualSpacing/>
    </w:pPr>
    <w:rPr>
      <w:sz w:val="24"/>
      <w:lang w:eastAsia="en-US"/>
    </w:rPr>
  </w:style>
  <w:style w:type="paragraph" w:customStyle="1" w:styleId="Code9pt">
    <w:name w:val="Code + 9 pt"/>
    <w:basedOn w:val="Code"/>
    <w:rsid w:val="00155B4E"/>
    <w:rPr>
      <w:sz w:val="18"/>
    </w:rPr>
  </w:style>
  <w:style w:type="paragraph" w:customStyle="1" w:styleId="Code">
    <w:name w:val="Code"/>
    <w:basedOn w:val="Normal"/>
    <w:rsid w:val="00155B4E"/>
    <w:pPr>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after="240" w:line="240" w:lineRule="auto"/>
      <w:contextualSpacing/>
      <w:jc w:val="left"/>
    </w:pPr>
    <w:rPr>
      <w:rFonts w:ascii="Courier New" w:hAnsi="Courier New"/>
      <w:noProof/>
      <w:sz w:val="20"/>
      <w:lang w:eastAsia="en-US"/>
    </w:rPr>
  </w:style>
  <w:style w:type="character" w:customStyle="1" w:styleId="apple-style-span">
    <w:name w:val="apple-style-span"/>
    <w:basedOn w:val="DefaultParagraphFont"/>
    <w:rsid w:val="00155B4E"/>
  </w:style>
  <w:style w:type="character" w:customStyle="1" w:styleId="NumPar1Char">
    <w:name w:val="NumPar 1 Char"/>
    <w:locked/>
    <w:rsid w:val="00155B4E"/>
    <w:rPr>
      <w:sz w:val="24"/>
    </w:rPr>
  </w:style>
  <w:style w:type="paragraph" w:customStyle="1" w:styleId="emcsAPtablebullet1">
    <w:name w:val="emcs_AP_table_bullet1"/>
    <w:link w:val="emcsAPtablebullet1Car"/>
    <w:rsid w:val="00155B4E"/>
    <w:pPr>
      <w:keepNext/>
      <w:numPr>
        <w:numId w:val="58"/>
      </w:numPr>
    </w:pPr>
    <w:rPr>
      <w:sz w:val="20"/>
      <w:szCs w:val="20"/>
      <w:lang w:eastAsia="en-US"/>
    </w:rPr>
  </w:style>
  <w:style w:type="character" w:customStyle="1" w:styleId="emcsAPtablebullet1Car">
    <w:name w:val="emcs_AP_table_bullet1 Car"/>
    <w:link w:val="emcsAPtablebullet1"/>
    <w:rsid w:val="00155B4E"/>
    <w:rPr>
      <w:sz w:val="20"/>
      <w:szCs w:val="20"/>
      <w:lang w:eastAsia="en-US"/>
    </w:rPr>
  </w:style>
  <w:style w:type="character" w:customStyle="1" w:styleId="UnresolvedMention1">
    <w:name w:val="Unresolved Mention1"/>
    <w:uiPriority w:val="99"/>
    <w:semiHidden/>
    <w:unhideWhenUsed/>
    <w:rsid w:val="00155B4E"/>
    <w:rPr>
      <w:color w:val="808080"/>
      <w:shd w:val="clear" w:color="auto" w:fill="E6E6E6"/>
    </w:rPr>
  </w:style>
  <w:style w:type="paragraph" w:customStyle="1" w:styleId="TableColumnTitle">
    <w:name w:val="Table Column Title"/>
    <w:basedOn w:val="Normal"/>
    <w:rsid w:val="00155B4E"/>
    <w:pPr>
      <w:keepLines/>
      <w:widowControl w:val="0"/>
      <w:spacing w:before="240" w:after="60" w:line="240" w:lineRule="auto"/>
      <w:ind w:left="567"/>
    </w:pPr>
    <w:rPr>
      <w:b/>
      <w:szCs w:val="20"/>
      <w:lang w:val="en-US" w:eastAsia="en-US"/>
    </w:rPr>
  </w:style>
  <w:style w:type="paragraph" w:styleId="Index1">
    <w:name w:val="index 1"/>
    <w:basedOn w:val="Normal"/>
    <w:next w:val="Normal"/>
    <w:autoRedefine/>
    <w:semiHidden/>
    <w:locked/>
    <w:rsid w:val="00155B4E"/>
    <w:pPr>
      <w:keepLines/>
      <w:widowControl w:val="0"/>
      <w:spacing w:before="240" w:after="60" w:line="240" w:lineRule="auto"/>
      <w:ind w:left="567"/>
    </w:pPr>
    <w:rPr>
      <w:b/>
      <w:szCs w:val="20"/>
      <w:lang w:val="en-US" w:eastAsia="en-US"/>
    </w:rPr>
  </w:style>
  <w:style w:type="numbering" w:customStyle="1" w:styleId="CurrentList1">
    <w:name w:val="Current List1"/>
    <w:rsid w:val="00155B4E"/>
    <w:pPr>
      <w:numPr>
        <w:numId w:val="35"/>
      </w:numPr>
    </w:pPr>
  </w:style>
  <w:style w:type="character" w:customStyle="1" w:styleId="XMLStyleBlack">
    <w:name w:val="XML Style Black"/>
    <w:rsid w:val="00155B4E"/>
    <w:rPr>
      <w:rFonts w:ascii="Verdana" w:hAnsi="Verdana"/>
      <w:color w:val="000000"/>
      <w:spacing w:val="-12"/>
      <w:sz w:val="20"/>
    </w:rPr>
  </w:style>
  <w:style w:type="character" w:customStyle="1" w:styleId="XMLStyleBlue">
    <w:name w:val="XML Style Blue"/>
    <w:rsid w:val="00155B4E"/>
    <w:rPr>
      <w:rFonts w:ascii="Verdana" w:hAnsi="Verdana"/>
      <w:color w:val="0000FF"/>
      <w:spacing w:val="-12"/>
      <w:sz w:val="20"/>
    </w:rPr>
  </w:style>
  <w:style w:type="character" w:customStyle="1" w:styleId="XMLStyleRed">
    <w:name w:val="XML Style Red"/>
    <w:rsid w:val="00155B4E"/>
    <w:rPr>
      <w:rFonts w:ascii="Verdana" w:hAnsi="Verdana"/>
      <w:color w:val="FF0000"/>
      <w:spacing w:val="-12"/>
      <w:sz w:val="20"/>
    </w:rPr>
  </w:style>
  <w:style w:type="character" w:customStyle="1" w:styleId="XMLStyleDarkRed">
    <w:name w:val="XML Style Dark Red"/>
    <w:rsid w:val="00155B4E"/>
    <w:rPr>
      <w:rFonts w:ascii="Verdana" w:hAnsi="Verdana"/>
      <w:color w:val="800000"/>
      <w:spacing w:val="-12"/>
      <w:sz w:val="20"/>
    </w:rPr>
  </w:style>
  <w:style w:type="paragraph" w:customStyle="1" w:styleId="TitlePageStyle">
    <w:name w:val="Title Page Style"/>
    <w:basedOn w:val="Normal"/>
    <w:rsid w:val="00155B4E"/>
    <w:pPr>
      <w:keepLines/>
      <w:spacing w:before="480" w:after="240" w:line="240" w:lineRule="auto"/>
      <w:ind w:left="33"/>
      <w:jc w:val="center"/>
    </w:pPr>
    <w:rPr>
      <w:rFonts w:ascii="Arial" w:hAnsi="Arial"/>
      <w:b/>
      <w:bCs/>
      <w:smallCaps/>
      <w:sz w:val="28"/>
      <w:szCs w:val="20"/>
      <w:lang w:eastAsia="en-US"/>
    </w:rPr>
  </w:style>
  <w:style w:type="paragraph" w:customStyle="1" w:styleId="TitlePageStyleArialBoldCentered">
    <w:name w:val="Title Page Style Arial Bold Centered"/>
    <w:basedOn w:val="Normal"/>
    <w:rsid w:val="00155B4E"/>
    <w:pPr>
      <w:keepLines/>
      <w:spacing w:before="120" w:line="240" w:lineRule="auto"/>
      <w:ind w:left="33"/>
      <w:jc w:val="center"/>
    </w:pPr>
    <w:rPr>
      <w:rFonts w:ascii="Arial" w:hAnsi="Arial"/>
      <w:b/>
      <w:bCs/>
      <w:sz w:val="24"/>
      <w:szCs w:val="20"/>
      <w:lang w:eastAsia="en-US"/>
    </w:rPr>
  </w:style>
  <w:style w:type="paragraph" w:styleId="Revision">
    <w:name w:val="Revision"/>
    <w:hidden/>
    <w:uiPriority w:val="99"/>
    <w:semiHidden/>
    <w:locked/>
    <w:rsid w:val="00155B4E"/>
    <w:rPr>
      <w:lang w:eastAsia="en-US"/>
    </w:rPr>
  </w:style>
  <w:style w:type="paragraph" w:customStyle="1" w:styleId="CodeBorder">
    <w:name w:val="Code + Border"/>
    <w:basedOn w:val="Code"/>
    <w:rsid w:val="00155B4E"/>
    <w:pPr>
      <w:pBdr>
        <w:top w:val="single" w:sz="4" w:space="2" w:color="003366"/>
        <w:left w:val="single" w:sz="4" w:space="2" w:color="003366"/>
        <w:bottom w:val="single" w:sz="4" w:space="2" w:color="003366"/>
        <w:right w:val="single" w:sz="4" w:space="2" w:color="003366"/>
      </w:pBdr>
      <w:ind w:left="284" w:right="284"/>
    </w:pPr>
    <w:rPr>
      <w:szCs w:val="20"/>
    </w:rPr>
  </w:style>
  <w:style w:type="paragraph" w:customStyle="1" w:styleId="TitlePageStyleSubject">
    <w:name w:val="Title Page Style Subject"/>
    <w:basedOn w:val="Normal"/>
    <w:qFormat/>
    <w:rsid w:val="00155B4E"/>
    <w:pPr>
      <w:keepLines/>
      <w:tabs>
        <w:tab w:val="left" w:pos="567"/>
        <w:tab w:val="left" w:pos="1134"/>
        <w:tab w:val="left" w:pos="1701"/>
        <w:tab w:val="left" w:pos="2268"/>
        <w:tab w:val="left" w:pos="2835"/>
        <w:tab w:val="left" w:pos="3402"/>
        <w:tab w:val="left" w:pos="3969"/>
      </w:tabs>
      <w:spacing w:before="480" w:after="240" w:line="240" w:lineRule="auto"/>
      <w:ind w:left="33"/>
      <w:jc w:val="center"/>
    </w:pPr>
    <w:rPr>
      <w:rFonts w:ascii="Arial" w:hAnsi="Arial"/>
      <w:b/>
      <w:caps/>
      <w:sz w:val="28"/>
      <w:szCs w:val="20"/>
      <w:lang w:eastAsia="en-US"/>
    </w:rPr>
  </w:style>
  <w:style w:type="table" w:customStyle="1" w:styleId="Style9">
    <w:name w:val="Style9"/>
    <w:basedOn w:val="TableNormal"/>
    <w:uiPriority w:val="99"/>
    <w:rsid w:val="00F017AB"/>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rFonts w:ascii="Times New Roman" w:hAnsi="Times New Roman"/>
        <w:b/>
        <w:sz w:val="24"/>
      </w:rPr>
      <w:tblPr/>
      <w:tcPr>
        <w:shd w:val="clear" w:color="auto" w:fill="D0CECE" w:themeFill="background2" w:themeFillShade="E6"/>
      </w:tcPr>
    </w:tblStylePr>
  </w:style>
  <w:style w:type="table" w:customStyle="1" w:styleId="DDNEA">
    <w:name w:val="DDNEA"/>
    <w:basedOn w:val="TableNormal"/>
    <w:uiPriority w:val="99"/>
    <w:rsid w:val="00AE5353"/>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imes New Roman" w:hAnsi="Times New Roman"/>
        <w:b/>
        <w:sz w:val="22"/>
      </w:rPr>
      <w:tblPr/>
      <w:tcPr>
        <w:shd w:val="clear" w:color="auto" w:fill="AEAAAA" w:themeFill="background2" w:themeFillShade="BF"/>
      </w:tcPr>
    </w:tblStylePr>
  </w:style>
  <w:style w:type="paragraph" w:customStyle="1" w:styleId="changeblue">
    <w:name w:val="change blue"/>
    <w:basedOn w:val="ListBullet2"/>
    <w:link w:val="changeblueChar"/>
    <w:qFormat/>
    <w:rsid w:val="00904D6F"/>
    <w:pPr>
      <w:keepLines/>
      <w:tabs>
        <w:tab w:val="clear" w:pos="454"/>
        <w:tab w:val="num" w:pos="643"/>
      </w:tabs>
      <w:spacing w:after="240"/>
      <w:ind w:left="643" w:hanging="360"/>
      <w:contextualSpacing w:val="0"/>
    </w:pPr>
  </w:style>
  <w:style w:type="paragraph" w:customStyle="1" w:styleId="aa">
    <w:name w:val="aa"/>
    <w:basedOn w:val="ListBullet2"/>
    <w:link w:val="aaChar"/>
    <w:qFormat/>
    <w:rsid w:val="00904D6F"/>
    <w:pPr>
      <w:keepLines/>
      <w:tabs>
        <w:tab w:val="clear" w:pos="454"/>
        <w:tab w:val="num" w:pos="643"/>
      </w:tabs>
      <w:spacing w:after="240"/>
      <w:ind w:left="643" w:hanging="360"/>
      <w:contextualSpacing w:val="0"/>
    </w:pPr>
  </w:style>
  <w:style w:type="character" w:customStyle="1" w:styleId="ListBullet2Char">
    <w:name w:val="List Bullet 2 Char"/>
    <w:basedOn w:val="DefaultParagraphFont"/>
    <w:link w:val="ListBullet2"/>
    <w:rsid w:val="00904D6F"/>
    <w:rPr>
      <w:i/>
      <w:color w:val="000080"/>
      <w:sz w:val="22"/>
      <w:szCs w:val="20"/>
      <w:lang w:eastAsia="ko-KR"/>
    </w:rPr>
  </w:style>
  <w:style w:type="character" w:customStyle="1" w:styleId="changeblueChar">
    <w:name w:val="change blue Char"/>
    <w:basedOn w:val="ListBullet2Char"/>
    <w:link w:val="changeblue"/>
    <w:rsid w:val="00904D6F"/>
    <w:rPr>
      <w:i/>
      <w:color w:val="000080"/>
      <w:sz w:val="22"/>
      <w:szCs w:val="20"/>
      <w:lang w:eastAsia="ko-KR"/>
    </w:rPr>
  </w:style>
  <w:style w:type="character" w:customStyle="1" w:styleId="aaa">
    <w:name w:val="aaa"/>
    <w:basedOn w:val="DefaultParagraphFont"/>
    <w:uiPriority w:val="1"/>
    <w:qFormat/>
    <w:rsid w:val="00904D6F"/>
    <w:rPr>
      <w:rFonts w:ascii="Times New Roman" w:hAnsi="Times New Roman"/>
      <w:color w:val="44546A" w:themeColor="text2"/>
      <w:sz w:val="22"/>
    </w:rPr>
  </w:style>
  <w:style w:type="character" w:customStyle="1" w:styleId="aaChar">
    <w:name w:val="aa Char"/>
    <w:basedOn w:val="ListBullet2Char"/>
    <w:link w:val="aa"/>
    <w:rsid w:val="00904D6F"/>
    <w:rPr>
      <w:i/>
      <w:color w:val="000080"/>
      <w:sz w:val="22"/>
      <w:szCs w:val="20"/>
      <w:lang w:eastAsia="ko-KR"/>
    </w:rPr>
  </w:style>
  <w:style w:type="character" w:styleId="UnresolvedMention">
    <w:name w:val="Unresolved Mention"/>
    <w:basedOn w:val="DefaultParagraphFont"/>
    <w:uiPriority w:val="99"/>
    <w:unhideWhenUsed/>
    <w:rsid w:val="00032B01"/>
    <w:rPr>
      <w:color w:val="605E5C"/>
      <w:shd w:val="clear" w:color="auto" w:fill="E1DFDD"/>
    </w:rPr>
  </w:style>
  <w:style w:type="character" w:styleId="LineNumber">
    <w:name w:val="line number"/>
    <w:basedOn w:val="DefaultParagraphFont"/>
    <w:semiHidden/>
    <w:unhideWhenUsed/>
    <w:locked/>
    <w:rsid w:val="00B2484B"/>
  </w:style>
  <w:style w:type="character" w:styleId="Mention">
    <w:name w:val="Mention"/>
    <w:basedOn w:val="DefaultParagraphFont"/>
    <w:uiPriority w:val="99"/>
    <w:unhideWhenUsed/>
    <w:rsid w:val="00154CB5"/>
    <w:rPr>
      <w:color w:val="2B579A"/>
      <w:shd w:val="clear" w:color="auto" w:fill="E1DFDD"/>
    </w:rPr>
  </w:style>
  <w:style w:type="paragraph" w:customStyle="1" w:styleId="emcstable">
    <w:name w:val="emcs_table"/>
    <w:rsid w:val="00142642"/>
    <w:pPr>
      <w:spacing w:before="120"/>
    </w:pPr>
    <w:rPr>
      <w:sz w:val="22"/>
      <w:szCs w:val="20"/>
      <w:lang w:eastAsia="en-US"/>
    </w:rPr>
  </w:style>
  <w:style w:type="paragraph" w:customStyle="1" w:styleId="emcsbodytext">
    <w:name w:val="emcs_body_text"/>
    <w:rsid w:val="00142642"/>
    <w:pPr>
      <w:widowControl w:val="0"/>
      <w:spacing w:before="120"/>
      <w:ind w:left="567"/>
      <w:jc w:val="both"/>
    </w:pPr>
    <w:rPr>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8153">
      <w:bodyDiv w:val="1"/>
      <w:marLeft w:val="0"/>
      <w:marRight w:val="0"/>
      <w:marTop w:val="0"/>
      <w:marBottom w:val="0"/>
      <w:divBdr>
        <w:top w:val="none" w:sz="0" w:space="0" w:color="auto"/>
        <w:left w:val="none" w:sz="0" w:space="0" w:color="auto"/>
        <w:bottom w:val="none" w:sz="0" w:space="0" w:color="auto"/>
        <w:right w:val="none" w:sz="0" w:space="0" w:color="auto"/>
      </w:divBdr>
    </w:div>
    <w:div w:id="80374995">
      <w:bodyDiv w:val="1"/>
      <w:marLeft w:val="0"/>
      <w:marRight w:val="0"/>
      <w:marTop w:val="0"/>
      <w:marBottom w:val="0"/>
      <w:divBdr>
        <w:top w:val="none" w:sz="0" w:space="0" w:color="auto"/>
        <w:left w:val="none" w:sz="0" w:space="0" w:color="auto"/>
        <w:bottom w:val="none" w:sz="0" w:space="0" w:color="auto"/>
        <w:right w:val="none" w:sz="0" w:space="0" w:color="auto"/>
      </w:divBdr>
      <w:divsChild>
        <w:div w:id="735010833">
          <w:marLeft w:val="562"/>
          <w:marRight w:val="0"/>
          <w:marTop w:val="0"/>
          <w:marBottom w:val="360"/>
          <w:divBdr>
            <w:top w:val="none" w:sz="0" w:space="0" w:color="auto"/>
            <w:left w:val="none" w:sz="0" w:space="0" w:color="auto"/>
            <w:bottom w:val="none" w:sz="0" w:space="0" w:color="auto"/>
            <w:right w:val="none" w:sz="0" w:space="0" w:color="auto"/>
          </w:divBdr>
        </w:div>
        <w:div w:id="1532649627">
          <w:marLeft w:val="562"/>
          <w:marRight w:val="0"/>
          <w:marTop w:val="0"/>
          <w:marBottom w:val="360"/>
          <w:divBdr>
            <w:top w:val="none" w:sz="0" w:space="0" w:color="auto"/>
            <w:left w:val="none" w:sz="0" w:space="0" w:color="auto"/>
            <w:bottom w:val="none" w:sz="0" w:space="0" w:color="auto"/>
            <w:right w:val="none" w:sz="0" w:space="0" w:color="auto"/>
          </w:divBdr>
        </w:div>
        <w:div w:id="2045792705">
          <w:marLeft w:val="562"/>
          <w:marRight w:val="0"/>
          <w:marTop w:val="0"/>
          <w:marBottom w:val="360"/>
          <w:divBdr>
            <w:top w:val="none" w:sz="0" w:space="0" w:color="auto"/>
            <w:left w:val="none" w:sz="0" w:space="0" w:color="auto"/>
            <w:bottom w:val="none" w:sz="0" w:space="0" w:color="auto"/>
            <w:right w:val="none" w:sz="0" w:space="0" w:color="auto"/>
          </w:divBdr>
        </w:div>
      </w:divsChild>
    </w:div>
    <w:div w:id="90517358">
      <w:bodyDiv w:val="1"/>
      <w:marLeft w:val="0"/>
      <w:marRight w:val="0"/>
      <w:marTop w:val="0"/>
      <w:marBottom w:val="0"/>
      <w:divBdr>
        <w:top w:val="none" w:sz="0" w:space="0" w:color="auto"/>
        <w:left w:val="none" w:sz="0" w:space="0" w:color="auto"/>
        <w:bottom w:val="none" w:sz="0" w:space="0" w:color="auto"/>
        <w:right w:val="none" w:sz="0" w:space="0" w:color="auto"/>
      </w:divBdr>
    </w:div>
    <w:div w:id="147523471">
      <w:bodyDiv w:val="1"/>
      <w:marLeft w:val="0"/>
      <w:marRight w:val="0"/>
      <w:marTop w:val="0"/>
      <w:marBottom w:val="0"/>
      <w:divBdr>
        <w:top w:val="none" w:sz="0" w:space="0" w:color="auto"/>
        <w:left w:val="none" w:sz="0" w:space="0" w:color="auto"/>
        <w:bottom w:val="none" w:sz="0" w:space="0" w:color="auto"/>
        <w:right w:val="none" w:sz="0" w:space="0" w:color="auto"/>
      </w:divBdr>
    </w:div>
    <w:div w:id="204297602">
      <w:bodyDiv w:val="1"/>
      <w:marLeft w:val="0"/>
      <w:marRight w:val="0"/>
      <w:marTop w:val="0"/>
      <w:marBottom w:val="0"/>
      <w:divBdr>
        <w:top w:val="none" w:sz="0" w:space="0" w:color="auto"/>
        <w:left w:val="none" w:sz="0" w:space="0" w:color="auto"/>
        <w:bottom w:val="none" w:sz="0" w:space="0" w:color="auto"/>
        <w:right w:val="none" w:sz="0" w:space="0" w:color="auto"/>
      </w:divBdr>
    </w:div>
    <w:div w:id="205679261">
      <w:bodyDiv w:val="1"/>
      <w:marLeft w:val="0"/>
      <w:marRight w:val="0"/>
      <w:marTop w:val="0"/>
      <w:marBottom w:val="0"/>
      <w:divBdr>
        <w:top w:val="none" w:sz="0" w:space="0" w:color="auto"/>
        <w:left w:val="none" w:sz="0" w:space="0" w:color="auto"/>
        <w:bottom w:val="none" w:sz="0" w:space="0" w:color="auto"/>
        <w:right w:val="none" w:sz="0" w:space="0" w:color="auto"/>
      </w:divBdr>
    </w:div>
    <w:div w:id="254442316">
      <w:bodyDiv w:val="1"/>
      <w:marLeft w:val="0"/>
      <w:marRight w:val="0"/>
      <w:marTop w:val="0"/>
      <w:marBottom w:val="0"/>
      <w:divBdr>
        <w:top w:val="none" w:sz="0" w:space="0" w:color="auto"/>
        <w:left w:val="none" w:sz="0" w:space="0" w:color="auto"/>
        <w:bottom w:val="none" w:sz="0" w:space="0" w:color="auto"/>
        <w:right w:val="none" w:sz="0" w:space="0" w:color="auto"/>
      </w:divBdr>
    </w:div>
    <w:div w:id="300771747">
      <w:bodyDiv w:val="1"/>
      <w:marLeft w:val="0"/>
      <w:marRight w:val="0"/>
      <w:marTop w:val="0"/>
      <w:marBottom w:val="0"/>
      <w:divBdr>
        <w:top w:val="none" w:sz="0" w:space="0" w:color="auto"/>
        <w:left w:val="none" w:sz="0" w:space="0" w:color="auto"/>
        <w:bottom w:val="none" w:sz="0" w:space="0" w:color="auto"/>
        <w:right w:val="none" w:sz="0" w:space="0" w:color="auto"/>
      </w:divBdr>
      <w:divsChild>
        <w:div w:id="1018194762">
          <w:marLeft w:val="0"/>
          <w:marRight w:val="0"/>
          <w:marTop w:val="0"/>
          <w:marBottom w:val="0"/>
          <w:divBdr>
            <w:top w:val="none" w:sz="0" w:space="0" w:color="auto"/>
            <w:left w:val="none" w:sz="0" w:space="0" w:color="auto"/>
            <w:bottom w:val="none" w:sz="0" w:space="0" w:color="auto"/>
            <w:right w:val="none" w:sz="0" w:space="0" w:color="auto"/>
          </w:divBdr>
        </w:div>
      </w:divsChild>
    </w:div>
    <w:div w:id="317615800">
      <w:bodyDiv w:val="1"/>
      <w:marLeft w:val="0"/>
      <w:marRight w:val="0"/>
      <w:marTop w:val="0"/>
      <w:marBottom w:val="0"/>
      <w:divBdr>
        <w:top w:val="none" w:sz="0" w:space="0" w:color="auto"/>
        <w:left w:val="none" w:sz="0" w:space="0" w:color="auto"/>
        <w:bottom w:val="none" w:sz="0" w:space="0" w:color="auto"/>
        <w:right w:val="none" w:sz="0" w:space="0" w:color="auto"/>
      </w:divBdr>
    </w:div>
    <w:div w:id="479229104">
      <w:bodyDiv w:val="1"/>
      <w:marLeft w:val="0"/>
      <w:marRight w:val="0"/>
      <w:marTop w:val="0"/>
      <w:marBottom w:val="0"/>
      <w:divBdr>
        <w:top w:val="none" w:sz="0" w:space="0" w:color="auto"/>
        <w:left w:val="none" w:sz="0" w:space="0" w:color="auto"/>
        <w:bottom w:val="none" w:sz="0" w:space="0" w:color="auto"/>
        <w:right w:val="none" w:sz="0" w:space="0" w:color="auto"/>
      </w:divBdr>
    </w:div>
    <w:div w:id="498079817">
      <w:bodyDiv w:val="1"/>
      <w:marLeft w:val="0"/>
      <w:marRight w:val="0"/>
      <w:marTop w:val="0"/>
      <w:marBottom w:val="0"/>
      <w:divBdr>
        <w:top w:val="none" w:sz="0" w:space="0" w:color="auto"/>
        <w:left w:val="none" w:sz="0" w:space="0" w:color="auto"/>
        <w:bottom w:val="none" w:sz="0" w:space="0" w:color="auto"/>
        <w:right w:val="none" w:sz="0" w:space="0" w:color="auto"/>
      </w:divBdr>
      <w:divsChild>
        <w:div w:id="1836459738">
          <w:marLeft w:val="0"/>
          <w:marRight w:val="0"/>
          <w:marTop w:val="0"/>
          <w:marBottom w:val="0"/>
          <w:divBdr>
            <w:top w:val="none" w:sz="0" w:space="0" w:color="auto"/>
            <w:left w:val="none" w:sz="0" w:space="0" w:color="auto"/>
            <w:bottom w:val="none" w:sz="0" w:space="0" w:color="auto"/>
            <w:right w:val="none" w:sz="0" w:space="0" w:color="auto"/>
          </w:divBdr>
        </w:div>
      </w:divsChild>
    </w:div>
    <w:div w:id="510880050">
      <w:bodyDiv w:val="1"/>
      <w:marLeft w:val="0"/>
      <w:marRight w:val="0"/>
      <w:marTop w:val="0"/>
      <w:marBottom w:val="0"/>
      <w:divBdr>
        <w:top w:val="none" w:sz="0" w:space="0" w:color="auto"/>
        <w:left w:val="none" w:sz="0" w:space="0" w:color="auto"/>
        <w:bottom w:val="none" w:sz="0" w:space="0" w:color="auto"/>
        <w:right w:val="none" w:sz="0" w:space="0" w:color="auto"/>
      </w:divBdr>
    </w:div>
    <w:div w:id="512106722">
      <w:bodyDiv w:val="1"/>
      <w:marLeft w:val="0"/>
      <w:marRight w:val="0"/>
      <w:marTop w:val="0"/>
      <w:marBottom w:val="0"/>
      <w:divBdr>
        <w:top w:val="none" w:sz="0" w:space="0" w:color="auto"/>
        <w:left w:val="none" w:sz="0" w:space="0" w:color="auto"/>
        <w:bottom w:val="none" w:sz="0" w:space="0" w:color="auto"/>
        <w:right w:val="none" w:sz="0" w:space="0" w:color="auto"/>
      </w:divBdr>
      <w:divsChild>
        <w:div w:id="925847562">
          <w:marLeft w:val="562"/>
          <w:marRight w:val="0"/>
          <w:marTop w:val="0"/>
          <w:marBottom w:val="0"/>
          <w:divBdr>
            <w:top w:val="none" w:sz="0" w:space="0" w:color="auto"/>
            <w:left w:val="none" w:sz="0" w:space="0" w:color="auto"/>
            <w:bottom w:val="none" w:sz="0" w:space="0" w:color="auto"/>
            <w:right w:val="none" w:sz="0" w:space="0" w:color="auto"/>
          </w:divBdr>
        </w:div>
        <w:div w:id="1069571583">
          <w:marLeft w:val="562"/>
          <w:marRight w:val="0"/>
          <w:marTop w:val="0"/>
          <w:marBottom w:val="0"/>
          <w:divBdr>
            <w:top w:val="none" w:sz="0" w:space="0" w:color="auto"/>
            <w:left w:val="none" w:sz="0" w:space="0" w:color="auto"/>
            <w:bottom w:val="none" w:sz="0" w:space="0" w:color="auto"/>
            <w:right w:val="none" w:sz="0" w:space="0" w:color="auto"/>
          </w:divBdr>
        </w:div>
      </w:divsChild>
    </w:div>
    <w:div w:id="636446937">
      <w:bodyDiv w:val="1"/>
      <w:marLeft w:val="0"/>
      <w:marRight w:val="0"/>
      <w:marTop w:val="0"/>
      <w:marBottom w:val="0"/>
      <w:divBdr>
        <w:top w:val="none" w:sz="0" w:space="0" w:color="auto"/>
        <w:left w:val="none" w:sz="0" w:space="0" w:color="auto"/>
        <w:bottom w:val="none" w:sz="0" w:space="0" w:color="auto"/>
        <w:right w:val="none" w:sz="0" w:space="0" w:color="auto"/>
      </w:divBdr>
    </w:div>
    <w:div w:id="646587301">
      <w:bodyDiv w:val="1"/>
      <w:marLeft w:val="0"/>
      <w:marRight w:val="0"/>
      <w:marTop w:val="0"/>
      <w:marBottom w:val="0"/>
      <w:divBdr>
        <w:top w:val="none" w:sz="0" w:space="0" w:color="auto"/>
        <w:left w:val="none" w:sz="0" w:space="0" w:color="auto"/>
        <w:bottom w:val="none" w:sz="0" w:space="0" w:color="auto"/>
        <w:right w:val="none" w:sz="0" w:space="0" w:color="auto"/>
      </w:divBdr>
    </w:div>
    <w:div w:id="750548419">
      <w:bodyDiv w:val="1"/>
      <w:marLeft w:val="0"/>
      <w:marRight w:val="0"/>
      <w:marTop w:val="0"/>
      <w:marBottom w:val="0"/>
      <w:divBdr>
        <w:top w:val="none" w:sz="0" w:space="0" w:color="auto"/>
        <w:left w:val="none" w:sz="0" w:space="0" w:color="auto"/>
        <w:bottom w:val="none" w:sz="0" w:space="0" w:color="auto"/>
        <w:right w:val="none" w:sz="0" w:space="0" w:color="auto"/>
      </w:divBdr>
    </w:div>
    <w:div w:id="769663410">
      <w:bodyDiv w:val="1"/>
      <w:marLeft w:val="0"/>
      <w:marRight w:val="0"/>
      <w:marTop w:val="0"/>
      <w:marBottom w:val="0"/>
      <w:divBdr>
        <w:top w:val="none" w:sz="0" w:space="0" w:color="auto"/>
        <w:left w:val="none" w:sz="0" w:space="0" w:color="auto"/>
        <w:bottom w:val="none" w:sz="0" w:space="0" w:color="auto"/>
        <w:right w:val="none" w:sz="0" w:space="0" w:color="auto"/>
      </w:divBdr>
    </w:div>
    <w:div w:id="835849800">
      <w:bodyDiv w:val="1"/>
      <w:marLeft w:val="0"/>
      <w:marRight w:val="0"/>
      <w:marTop w:val="0"/>
      <w:marBottom w:val="0"/>
      <w:divBdr>
        <w:top w:val="none" w:sz="0" w:space="0" w:color="auto"/>
        <w:left w:val="none" w:sz="0" w:space="0" w:color="auto"/>
        <w:bottom w:val="none" w:sz="0" w:space="0" w:color="auto"/>
        <w:right w:val="none" w:sz="0" w:space="0" w:color="auto"/>
      </w:divBdr>
    </w:div>
    <w:div w:id="858200765">
      <w:bodyDiv w:val="1"/>
      <w:marLeft w:val="0"/>
      <w:marRight w:val="0"/>
      <w:marTop w:val="0"/>
      <w:marBottom w:val="0"/>
      <w:divBdr>
        <w:top w:val="none" w:sz="0" w:space="0" w:color="auto"/>
        <w:left w:val="none" w:sz="0" w:space="0" w:color="auto"/>
        <w:bottom w:val="none" w:sz="0" w:space="0" w:color="auto"/>
        <w:right w:val="none" w:sz="0" w:space="0" w:color="auto"/>
      </w:divBdr>
    </w:div>
    <w:div w:id="867107812">
      <w:bodyDiv w:val="1"/>
      <w:marLeft w:val="0"/>
      <w:marRight w:val="0"/>
      <w:marTop w:val="0"/>
      <w:marBottom w:val="0"/>
      <w:divBdr>
        <w:top w:val="none" w:sz="0" w:space="0" w:color="auto"/>
        <w:left w:val="none" w:sz="0" w:space="0" w:color="auto"/>
        <w:bottom w:val="none" w:sz="0" w:space="0" w:color="auto"/>
        <w:right w:val="none" w:sz="0" w:space="0" w:color="auto"/>
      </w:divBdr>
    </w:div>
    <w:div w:id="908999159">
      <w:bodyDiv w:val="1"/>
      <w:marLeft w:val="0"/>
      <w:marRight w:val="0"/>
      <w:marTop w:val="0"/>
      <w:marBottom w:val="0"/>
      <w:divBdr>
        <w:top w:val="none" w:sz="0" w:space="0" w:color="auto"/>
        <w:left w:val="none" w:sz="0" w:space="0" w:color="auto"/>
        <w:bottom w:val="none" w:sz="0" w:space="0" w:color="auto"/>
        <w:right w:val="none" w:sz="0" w:space="0" w:color="auto"/>
      </w:divBdr>
    </w:div>
    <w:div w:id="997079178">
      <w:bodyDiv w:val="1"/>
      <w:marLeft w:val="0"/>
      <w:marRight w:val="0"/>
      <w:marTop w:val="0"/>
      <w:marBottom w:val="0"/>
      <w:divBdr>
        <w:top w:val="none" w:sz="0" w:space="0" w:color="auto"/>
        <w:left w:val="none" w:sz="0" w:space="0" w:color="auto"/>
        <w:bottom w:val="none" w:sz="0" w:space="0" w:color="auto"/>
        <w:right w:val="none" w:sz="0" w:space="0" w:color="auto"/>
      </w:divBdr>
      <w:divsChild>
        <w:div w:id="1049380610">
          <w:marLeft w:val="0"/>
          <w:marRight w:val="0"/>
          <w:marTop w:val="0"/>
          <w:marBottom w:val="0"/>
          <w:divBdr>
            <w:top w:val="none" w:sz="0" w:space="0" w:color="auto"/>
            <w:left w:val="none" w:sz="0" w:space="0" w:color="auto"/>
            <w:bottom w:val="none" w:sz="0" w:space="0" w:color="auto"/>
            <w:right w:val="none" w:sz="0" w:space="0" w:color="auto"/>
          </w:divBdr>
        </w:div>
      </w:divsChild>
    </w:div>
    <w:div w:id="1004237605">
      <w:bodyDiv w:val="1"/>
      <w:marLeft w:val="0"/>
      <w:marRight w:val="0"/>
      <w:marTop w:val="0"/>
      <w:marBottom w:val="0"/>
      <w:divBdr>
        <w:top w:val="none" w:sz="0" w:space="0" w:color="auto"/>
        <w:left w:val="none" w:sz="0" w:space="0" w:color="auto"/>
        <w:bottom w:val="none" w:sz="0" w:space="0" w:color="auto"/>
        <w:right w:val="none" w:sz="0" w:space="0" w:color="auto"/>
      </w:divBdr>
    </w:div>
    <w:div w:id="1023942208">
      <w:bodyDiv w:val="1"/>
      <w:marLeft w:val="0"/>
      <w:marRight w:val="0"/>
      <w:marTop w:val="0"/>
      <w:marBottom w:val="0"/>
      <w:divBdr>
        <w:top w:val="none" w:sz="0" w:space="0" w:color="auto"/>
        <w:left w:val="none" w:sz="0" w:space="0" w:color="auto"/>
        <w:bottom w:val="none" w:sz="0" w:space="0" w:color="auto"/>
        <w:right w:val="none" w:sz="0" w:space="0" w:color="auto"/>
      </w:divBdr>
    </w:div>
    <w:div w:id="1027752200">
      <w:bodyDiv w:val="1"/>
      <w:marLeft w:val="0"/>
      <w:marRight w:val="0"/>
      <w:marTop w:val="0"/>
      <w:marBottom w:val="0"/>
      <w:divBdr>
        <w:top w:val="none" w:sz="0" w:space="0" w:color="auto"/>
        <w:left w:val="none" w:sz="0" w:space="0" w:color="auto"/>
        <w:bottom w:val="none" w:sz="0" w:space="0" w:color="auto"/>
        <w:right w:val="none" w:sz="0" w:space="0" w:color="auto"/>
      </w:divBdr>
    </w:div>
    <w:div w:id="1045642757">
      <w:bodyDiv w:val="1"/>
      <w:marLeft w:val="0"/>
      <w:marRight w:val="0"/>
      <w:marTop w:val="0"/>
      <w:marBottom w:val="0"/>
      <w:divBdr>
        <w:top w:val="none" w:sz="0" w:space="0" w:color="auto"/>
        <w:left w:val="none" w:sz="0" w:space="0" w:color="auto"/>
        <w:bottom w:val="none" w:sz="0" w:space="0" w:color="auto"/>
        <w:right w:val="none" w:sz="0" w:space="0" w:color="auto"/>
      </w:divBdr>
    </w:div>
    <w:div w:id="1088380263">
      <w:bodyDiv w:val="1"/>
      <w:marLeft w:val="0"/>
      <w:marRight w:val="0"/>
      <w:marTop w:val="0"/>
      <w:marBottom w:val="0"/>
      <w:divBdr>
        <w:top w:val="none" w:sz="0" w:space="0" w:color="auto"/>
        <w:left w:val="none" w:sz="0" w:space="0" w:color="auto"/>
        <w:bottom w:val="none" w:sz="0" w:space="0" w:color="auto"/>
        <w:right w:val="none" w:sz="0" w:space="0" w:color="auto"/>
      </w:divBdr>
    </w:div>
    <w:div w:id="1301613718">
      <w:bodyDiv w:val="1"/>
      <w:marLeft w:val="0"/>
      <w:marRight w:val="0"/>
      <w:marTop w:val="0"/>
      <w:marBottom w:val="0"/>
      <w:divBdr>
        <w:top w:val="none" w:sz="0" w:space="0" w:color="auto"/>
        <w:left w:val="none" w:sz="0" w:space="0" w:color="auto"/>
        <w:bottom w:val="none" w:sz="0" w:space="0" w:color="auto"/>
        <w:right w:val="none" w:sz="0" w:space="0" w:color="auto"/>
      </w:divBdr>
    </w:div>
    <w:div w:id="1424374987">
      <w:bodyDiv w:val="1"/>
      <w:marLeft w:val="0"/>
      <w:marRight w:val="0"/>
      <w:marTop w:val="0"/>
      <w:marBottom w:val="0"/>
      <w:divBdr>
        <w:top w:val="none" w:sz="0" w:space="0" w:color="auto"/>
        <w:left w:val="none" w:sz="0" w:space="0" w:color="auto"/>
        <w:bottom w:val="none" w:sz="0" w:space="0" w:color="auto"/>
        <w:right w:val="none" w:sz="0" w:space="0" w:color="auto"/>
      </w:divBdr>
    </w:div>
    <w:div w:id="1438328036">
      <w:bodyDiv w:val="1"/>
      <w:marLeft w:val="0"/>
      <w:marRight w:val="0"/>
      <w:marTop w:val="0"/>
      <w:marBottom w:val="0"/>
      <w:divBdr>
        <w:top w:val="none" w:sz="0" w:space="0" w:color="auto"/>
        <w:left w:val="none" w:sz="0" w:space="0" w:color="auto"/>
        <w:bottom w:val="none" w:sz="0" w:space="0" w:color="auto"/>
        <w:right w:val="none" w:sz="0" w:space="0" w:color="auto"/>
      </w:divBdr>
    </w:div>
    <w:div w:id="1446466436">
      <w:bodyDiv w:val="1"/>
      <w:marLeft w:val="0"/>
      <w:marRight w:val="0"/>
      <w:marTop w:val="0"/>
      <w:marBottom w:val="0"/>
      <w:divBdr>
        <w:top w:val="none" w:sz="0" w:space="0" w:color="auto"/>
        <w:left w:val="none" w:sz="0" w:space="0" w:color="auto"/>
        <w:bottom w:val="none" w:sz="0" w:space="0" w:color="auto"/>
        <w:right w:val="none" w:sz="0" w:space="0" w:color="auto"/>
      </w:divBdr>
    </w:div>
    <w:div w:id="1477337340">
      <w:bodyDiv w:val="1"/>
      <w:marLeft w:val="0"/>
      <w:marRight w:val="0"/>
      <w:marTop w:val="0"/>
      <w:marBottom w:val="0"/>
      <w:divBdr>
        <w:top w:val="none" w:sz="0" w:space="0" w:color="auto"/>
        <w:left w:val="none" w:sz="0" w:space="0" w:color="auto"/>
        <w:bottom w:val="none" w:sz="0" w:space="0" w:color="auto"/>
        <w:right w:val="none" w:sz="0" w:space="0" w:color="auto"/>
      </w:divBdr>
    </w:div>
    <w:div w:id="1484203349">
      <w:bodyDiv w:val="1"/>
      <w:marLeft w:val="0"/>
      <w:marRight w:val="0"/>
      <w:marTop w:val="0"/>
      <w:marBottom w:val="0"/>
      <w:divBdr>
        <w:top w:val="none" w:sz="0" w:space="0" w:color="auto"/>
        <w:left w:val="none" w:sz="0" w:space="0" w:color="auto"/>
        <w:bottom w:val="none" w:sz="0" w:space="0" w:color="auto"/>
        <w:right w:val="none" w:sz="0" w:space="0" w:color="auto"/>
      </w:divBdr>
    </w:div>
    <w:div w:id="1539703639">
      <w:bodyDiv w:val="1"/>
      <w:marLeft w:val="0"/>
      <w:marRight w:val="0"/>
      <w:marTop w:val="0"/>
      <w:marBottom w:val="0"/>
      <w:divBdr>
        <w:top w:val="none" w:sz="0" w:space="0" w:color="auto"/>
        <w:left w:val="none" w:sz="0" w:space="0" w:color="auto"/>
        <w:bottom w:val="none" w:sz="0" w:space="0" w:color="auto"/>
        <w:right w:val="none" w:sz="0" w:space="0" w:color="auto"/>
      </w:divBdr>
    </w:div>
    <w:div w:id="1543639745">
      <w:bodyDiv w:val="1"/>
      <w:marLeft w:val="0"/>
      <w:marRight w:val="0"/>
      <w:marTop w:val="0"/>
      <w:marBottom w:val="0"/>
      <w:divBdr>
        <w:top w:val="none" w:sz="0" w:space="0" w:color="auto"/>
        <w:left w:val="none" w:sz="0" w:space="0" w:color="auto"/>
        <w:bottom w:val="none" w:sz="0" w:space="0" w:color="auto"/>
        <w:right w:val="none" w:sz="0" w:space="0" w:color="auto"/>
      </w:divBdr>
    </w:div>
    <w:div w:id="1578008341">
      <w:bodyDiv w:val="1"/>
      <w:marLeft w:val="0"/>
      <w:marRight w:val="0"/>
      <w:marTop w:val="0"/>
      <w:marBottom w:val="0"/>
      <w:divBdr>
        <w:top w:val="none" w:sz="0" w:space="0" w:color="auto"/>
        <w:left w:val="none" w:sz="0" w:space="0" w:color="auto"/>
        <w:bottom w:val="none" w:sz="0" w:space="0" w:color="auto"/>
        <w:right w:val="none" w:sz="0" w:space="0" w:color="auto"/>
      </w:divBdr>
    </w:div>
    <w:div w:id="1631519063">
      <w:bodyDiv w:val="1"/>
      <w:marLeft w:val="0"/>
      <w:marRight w:val="0"/>
      <w:marTop w:val="0"/>
      <w:marBottom w:val="0"/>
      <w:divBdr>
        <w:top w:val="none" w:sz="0" w:space="0" w:color="auto"/>
        <w:left w:val="none" w:sz="0" w:space="0" w:color="auto"/>
        <w:bottom w:val="none" w:sz="0" w:space="0" w:color="auto"/>
        <w:right w:val="none" w:sz="0" w:space="0" w:color="auto"/>
      </w:divBdr>
    </w:div>
    <w:div w:id="1636716264">
      <w:bodyDiv w:val="1"/>
      <w:marLeft w:val="0"/>
      <w:marRight w:val="0"/>
      <w:marTop w:val="0"/>
      <w:marBottom w:val="0"/>
      <w:divBdr>
        <w:top w:val="none" w:sz="0" w:space="0" w:color="auto"/>
        <w:left w:val="none" w:sz="0" w:space="0" w:color="auto"/>
        <w:bottom w:val="none" w:sz="0" w:space="0" w:color="auto"/>
        <w:right w:val="none" w:sz="0" w:space="0" w:color="auto"/>
      </w:divBdr>
    </w:div>
    <w:div w:id="1707558955">
      <w:bodyDiv w:val="1"/>
      <w:marLeft w:val="0"/>
      <w:marRight w:val="0"/>
      <w:marTop w:val="0"/>
      <w:marBottom w:val="0"/>
      <w:divBdr>
        <w:top w:val="none" w:sz="0" w:space="0" w:color="auto"/>
        <w:left w:val="none" w:sz="0" w:space="0" w:color="auto"/>
        <w:bottom w:val="none" w:sz="0" w:space="0" w:color="auto"/>
        <w:right w:val="none" w:sz="0" w:space="0" w:color="auto"/>
      </w:divBdr>
    </w:div>
    <w:div w:id="1827352517">
      <w:bodyDiv w:val="1"/>
      <w:marLeft w:val="0"/>
      <w:marRight w:val="0"/>
      <w:marTop w:val="0"/>
      <w:marBottom w:val="0"/>
      <w:divBdr>
        <w:top w:val="none" w:sz="0" w:space="0" w:color="auto"/>
        <w:left w:val="none" w:sz="0" w:space="0" w:color="auto"/>
        <w:bottom w:val="none" w:sz="0" w:space="0" w:color="auto"/>
        <w:right w:val="none" w:sz="0" w:space="0" w:color="auto"/>
      </w:divBdr>
    </w:div>
    <w:div w:id="1888490103">
      <w:bodyDiv w:val="1"/>
      <w:marLeft w:val="0"/>
      <w:marRight w:val="0"/>
      <w:marTop w:val="0"/>
      <w:marBottom w:val="0"/>
      <w:divBdr>
        <w:top w:val="none" w:sz="0" w:space="0" w:color="auto"/>
        <w:left w:val="none" w:sz="0" w:space="0" w:color="auto"/>
        <w:bottom w:val="none" w:sz="0" w:space="0" w:color="auto"/>
        <w:right w:val="none" w:sz="0" w:space="0" w:color="auto"/>
      </w:divBdr>
      <w:divsChild>
        <w:div w:id="772749219">
          <w:marLeft w:val="562"/>
          <w:marRight w:val="0"/>
          <w:marTop w:val="0"/>
          <w:marBottom w:val="360"/>
          <w:divBdr>
            <w:top w:val="none" w:sz="0" w:space="0" w:color="auto"/>
            <w:left w:val="none" w:sz="0" w:space="0" w:color="auto"/>
            <w:bottom w:val="none" w:sz="0" w:space="0" w:color="auto"/>
            <w:right w:val="none" w:sz="0" w:space="0" w:color="auto"/>
          </w:divBdr>
        </w:div>
        <w:div w:id="1284655972">
          <w:marLeft w:val="562"/>
          <w:marRight w:val="0"/>
          <w:marTop w:val="0"/>
          <w:marBottom w:val="360"/>
          <w:divBdr>
            <w:top w:val="none" w:sz="0" w:space="0" w:color="auto"/>
            <w:left w:val="none" w:sz="0" w:space="0" w:color="auto"/>
            <w:bottom w:val="none" w:sz="0" w:space="0" w:color="auto"/>
            <w:right w:val="none" w:sz="0" w:space="0" w:color="auto"/>
          </w:divBdr>
        </w:div>
      </w:divsChild>
    </w:div>
    <w:div w:id="1912886699">
      <w:bodyDiv w:val="1"/>
      <w:marLeft w:val="0"/>
      <w:marRight w:val="0"/>
      <w:marTop w:val="0"/>
      <w:marBottom w:val="0"/>
      <w:divBdr>
        <w:top w:val="none" w:sz="0" w:space="0" w:color="auto"/>
        <w:left w:val="none" w:sz="0" w:space="0" w:color="auto"/>
        <w:bottom w:val="none" w:sz="0" w:space="0" w:color="auto"/>
        <w:right w:val="none" w:sz="0" w:space="0" w:color="auto"/>
      </w:divBdr>
      <w:divsChild>
        <w:div w:id="367266578">
          <w:marLeft w:val="446"/>
          <w:marRight w:val="0"/>
          <w:marTop w:val="0"/>
          <w:marBottom w:val="0"/>
          <w:divBdr>
            <w:top w:val="none" w:sz="0" w:space="0" w:color="auto"/>
            <w:left w:val="none" w:sz="0" w:space="0" w:color="auto"/>
            <w:bottom w:val="none" w:sz="0" w:space="0" w:color="auto"/>
            <w:right w:val="none" w:sz="0" w:space="0" w:color="auto"/>
          </w:divBdr>
        </w:div>
        <w:div w:id="1571043248">
          <w:marLeft w:val="446"/>
          <w:marRight w:val="0"/>
          <w:marTop w:val="0"/>
          <w:marBottom w:val="0"/>
          <w:divBdr>
            <w:top w:val="none" w:sz="0" w:space="0" w:color="auto"/>
            <w:left w:val="none" w:sz="0" w:space="0" w:color="auto"/>
            <w:bottom w:val="none" w:sz="0" w:space="0" w:color="auto"/>
            <w:right w:val="none" w:sz="0" w:space="0" w:color="auto"/>
          </w:divBdr>
        </w:div>
        <w:div w:id="1797674700">
          <w:marLeft w:val="446"/>
          <w:marRight w:val="0"/>
          <w:marTop w:val="0"/>
          <w:marBottom w:val="0"/>
          <w:divBdr>
            <w:top w:val="none" w:sz="0" w:space="0" w:color="auto"/>
            <w:left w:val="none" w:sz="0" w:space="0" w:color="auto"/>
            <w:bottom w:val="none" w:sz="0" w:space="0" w:color="auto"/>
            <w:right w:val="none" w:sz="0" w:space="0" w:color="auto"/>
          </w:divBdr>
        </w:div>
        <w:div w:id="1909537424">
          <w:marLeft w:val="446"/>
          <w:marRight w:val="0"/>
          <w:marTop w:val="0"/>
          <w:marBottom w:val="0"/>
          <w:divBdr>
            <w:top w:val="none" w:sz="0" w:space="0" w:color="auto"/>
            <w:left w:val="none" w:sz="0" w:space="0" w:color="auto"/>
            <w:bottom w:val="none" w:sz="0" w:space="0" w:color="auto"/>
            <w:right w:val="none" w:sz="0" w:space="0" w:color="auto"/>
          </w:divBdr>
        </w:div>
      </w:divsChild>
    </w:div>
    <w:div w:id="1967273607">
      <w:bodyDiv w:val="1"/>
      <w:marLeft w:val="0"/>
      <w:marRight w:val="0"/>
      <w:marTop w:val="0"/>
      <w:marBottom w:val="0"/>
      <w:divBdr>
        <w:top w:val="none" w:sz="0" w:space="0" w:color="auto"/>
        <w:left w:val="none" w:sz="0" w:space="0" w:color="auto"/>
        <w:bottom w:val="none" w:sz="0" w:space="0" w:color="auto"/>
        <w:right w:val="none" w:sz="0" w:space="0" w:color="auto"/>
      </w:divBdr>
    </w:div>
    <w:div w:id="2031371556">
      <w:bodyDiv w:val="1"/>
      <w:marLeft w:val="0"/>
      <w:marRight w:val="0"/>
      <w:marTop w:val="0"/>
      <w:marBottom w:val="0"/>
      <w:divBdr>
        <w:top w:val="none" w:sz="0" w:space="0" w:color="auto"/>
        <w:left w:val="none" w:sz="0" w:space="0" w:color="auto"/>
        <w:bottom w:val="none" w:sz="0" w:space="0" w:color="auto"/>
        <w:right w:val="none" w:sz="0" w:space="0" w:color="auto"/>
      </w:divBdr>
    </w:div>
    <w:div w:id="2057579531">
      <w:bodyDiv w:val="1"/>
      <w:marLeft w:val="0"/>
      <w:marRight w:val="0"/>
      <w:marTop w:val="0"/>
      <w:marBottom w:val="0"/>
      <w:divBdr>
        <w:top w:val="none" w:sz="0" w:space="0" w:color="auto"/>
        <w:left w:val="none" w:sz="0" w:space="0" w:color="auto"/>
        <w:bottom w:val="none" w:sz="0" w:space="0" w:color="auto"/>
        <w:right w:val="none" w:sz="0" w:space="0" w:color="auto"/>
      </w:divBdr>
    </w:div>
    <w:div w:id="2096315504">
      <w:bodyDiv w:val="1"/>
      <w:marLeft w:val="0"/>
      <w:marRight w:val="0"/>
      <w:marTop w:val="0"/>
      <w:marBottom w:val="0"/>
      <w:divBdr>
        <w:top w:val="none" w:sz="0" w:space="0" w:color="auto"/>
        <w:left w:val="none" w:sz="0" w:space="0" w:color="auto"/>
        <w:bottom w:val="none" w:sz="0" w:space="0" w:color="auto"/>
        <w:right w:val="none" w:sz="0" w:space="0" w:color="auto"/>
      </w:divBdr>
    </w:div>
    <w:div w:id="20993976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emf"/><Relationship Id="rId21" Type="http://schemas.openxmlformats.org/officeDocument/2006/relationships/hyperlink" Target="https://intrasoftintl365.sharepoint.com/sites/SDEV-CSP/taxation/EMCS/20.%20Working%20versions/02.%20DDNEA%20(Working)/DDNEA%20P4.1/4.%20SfA%203.12/SDEV-EMCS-P4-DDNEA_Main%20Document.docx" TargetMode="External"/><Relationship Id="rId63" Type="http://schemas.openxmlformats.org/officeDocument/2006/relationships/image" Target="media/image30.emf"/><Relationship Id="rId159" Type="http://schemas.openxmlformats.org/officeDocument/2006/relationships/image" Target="media/image126.emf"/><Relationship Id="rId170" Type="http://schemas.openxmlformats.org/officeDocument/2006/relationships/image" Target="media/image137.emf"/><Relationship Id="rId226" Type="http://schemas.openxmlformats.org/officeDocument/2006/relationships/image" Target="media/image193.png"/><Relationship Id="rId268" Type="http://schemas.openxmlformats.org/officeDocument/2006/relationships/image" Target="media/image234.png"/><Relationship Id="rId32" Type="http://schemas.openxmlformats.org/officeDocument/2006/relationships/image" Target="media/image7.emf"/><Relationship Id="rId74" Type="http://schemas.openxmlformats.org/officeDocument/2006/relationships/image" Target="media/image41.png"/><Relationship Id="rId128" Type="http://schemas.openxmlformats.org/officeDocument/2006/relationships/image" Target="media/image95.emf"/><Relationship Id="rId5" Type="http://schemas.openxmlformats.org/officeDocument/2006/relationships/customXml" Target="../customXml/item5.xml"/><Relationship Id="rId181" Type="http://schemas.openxmlformats.org/officeDocument/2006/relationships/image" Target="media/image148.emf"/><Relationship Id="rId237" Type="http://schemas.openxmlformats.org/officeDocument/2006/relationships/image" Target="media/image204.wmf"/><Relationship Id="rId279" Type="http://schemas.openxmlformats.org/officeDocument/2006/relationships/image" Target="media/image245.wmf"/><Relationship Id="rId43" Type="http://schemas.openxmlformats.org/officeDocument/2006/relationships/footer" Target="footer8.xml"/><Relationship Id="rId139" Type="http://schemas.openxmlformats.org/officeDocument/2006/relationships/image" Target="media/image106.emf"/><Relationship Id="rId85" Type="http://schemas.openxmlformats.org/officeDocument/2006/relationships/image" Target="media/image52.png"/><Relationship Id="rId150" Type="http://schemas.openxmlformats.org/officeDocument/2006/relationships/image" Target="media/image117.emf"/><Relationship Id="rId192" Type="http://schemas.openxmlformats.org/officeDocument/2006/relationships/image" Target="media/image159.emf"/><Relationship Id="rId206" Type="http://schemas.openxmlformats.org/officeDocument/2006/relationships/image" Target="media/image173.emf"/><Relationship Id="rId248" Type="http://schemas.openxmlformats.org/officeDocument/2006/relationships/image" Target="media/image215.emf"/><Relationship Id="rId269" Type="http://schemas.openxmlformats.org/officeDocument/2006/relationships/image" Target="media/image235.png"/><Relationship Id="rId12" Type="http://schemas.openxmlformats.org/officeDocument/2006/relationships/footnotes" Target="footnotes.xml"/><Relationship Id="rId33" Type="http://schemas.openxmlformats.org/officeDocument/2006/relationships/image" Target="media/image8.emf"/><Relationship Id="rId108" Type="http://schemas.openxmlformats.org/officeDocument/2006/relationships/image" Target="media/image75.emf"/><Relationship Id="rId129" Type="http://schemas.openxmlformats.org/officeDocument/2006/relationships/image" Target="media/image96.emf"/><Relationship Id="rId280" Type="http://schemas.openxmlformats.org/officeDocument/2006/relationships/image" Target="media/image246.wmf"/><Relationship Id="rId54" Type="http://schemas.openxmlformats.org/officeDocument/2006/relationships/image" Target="media/image21.png"/><Relationship Id="rId75" Type="http://schemas.openxmlformats.org/officeDocument/2006/relationships/image" Target="media/image42.png"/><Relationship Id="rId96" Type="http://schemas.openxmlformats.org/officeDocument/2006/relationships/image" Target="media/image63.emf"/><Relationship Id="rId140" Type="http://schemas.openxmlformats.org/officeDocument/2006/relationships/image" Target="media/image107.emf"/><Relationship Id="rId161" Type="http://schemas.openxmlformats.org/officeDocument/2006/relationships/image" Target="media/image128.emf"/><Relationship Id="rId182" Type="http://schemas.openxmlformats.org/officeDocument/2006/relationships/image" Target="media/image149.png"/><Relationship Id="rId217" Type="http://schemas.openxmlformats.org/officeDocument/2006/relationships/image" Target="media/image184.emf"/><Relationship Id="rId6" Type="http://schemas.openxmlformats.org/officeDocument/2006/relationships/customXml" Target="../customXml/item6.xml"/><Relationship Id="rId238" Type="http://schemas.openxmlformats.org/officeDocument/2006/relationships/image" Target="media/image205.wmf"/><Relationship Id="rId259" Type="http://schemas.openxmlformats.org/officeDocument/2006/relationships/hyperlink" Target="http://ec.europa.eu/taxation_customs/dds2/seed/seed_consultation.jsp" TargetMode="External"/><Relationship Id="rId23" Type="http://schemas.openxmlformats.org/officeDocument/2006/relationships/footer" Target="footer1.xml"/><Relationship Id="rId119" Type="http://schemas.openxmlformats.org/officeDocument/2006/relationships/image" Target="media/image86.emf"/><Relationship Id="rId270" Type="http://schemas.openxmlformats.org/officeDocument/2006/relationships/image" Target="media/image236.png"/><Relationship Id="rId44" Type="http://schemas.openxmlformats.org/officeDocument/2006/relationships/image" Target="media/image11.png"/><Relationship Id="rId65" Type="http://schemas.openxmlformats.org/officeDocument/2006/relationships/image" Target="media/image32.png"/><Relationship Id="rId86" Type="http://schemas.openxmlformats.org/officeDocument/2006/relationships/image" Target="media/image53.emf"/><Relationship Id="rId130" Type="http://schemas.openxmlformats.org/officeDocument/2006/relationships/image" Target="media/image97.emf"/><Relationship Id="rId151" Type="http://schemas.openxmlformats.org/officeDocument/2006/relationships/image" Target="media/image118.emf"/><Relationship Id="rId172" Type="http://schemas.openxmlformats.org/officeDocument/2006/relationships/image" Target="media/image139.emf"/><Relationship Id="rId193" Type="http://schemas.openxmlformats.org/officeDocument/2006/relationships/image" Target="media/image160.emf"/><Relationship Id="rId207" Type="http://schemas.openxmlformats.org/officeDocument/2006/relationships/image" Target="media/image174.emf"/><Relationship Id="rId228" Type="http://schemas.openxmlformats.org/officeDocument/2006/relationships/image" Target="media/image195.emf"/><Relationship Id="rId249" Type="http://schemas.openxmlformats.org/officeDocument/2006/relationships/image" Target="media/image216.png"/><Relationship Id="rId13" Type="http://schemas.openxmlformats.org/officeDocument/2006/relationships/endnotes" Target="endnotes.xml"/><Relationship Id="rId109" Type="http://schemas.openxmlformats.org/officeDocument/2006/relationships/image" Target="media/image76.emf"/><Relationship Id="rId260" Type="http://schemas.openxmlformats.org/officeDocument/2006/relationships/image" Target="media/image226.emf"/><Relationship Id="rId281" Type="http://schemas.openxmlformats.org/officeDocument/2006/relationships/image" Target="media/image247.wmf"/><Relationship Id="rId34" Type="http://schemas.openxmlformats.org/officeDocument/2006/relationships/image" Target="media/image9.emf"/><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4.emf"/><Relationship Id="rId120" Type="http://schemas.openxmlformats.org/officeDocument/2006/relationships/image" Target="media/image87.emf"/><Relationship Id="rId141" Type="http://schemas.openxmlformats.org/officeDocument/2006/relationships/image" Target="media/image108.emf"/><Relationship Id="rId7" Type="http://schemas.openxmlformats.org/officeDocument/2006/relationships/customXml" Target="../customXml/item7.xml"/><Relationship Id="rId162" Type="http://schemas.openxmlformats.org/officeDocument/2006/relationships/image" Target="media/image129.emf"/><Relationship Id="rId183" Type="http://schemas.openxmlformats.org/officeDocument/2006/relationships/image" Target="media/image150.png"/><Relationship Id="rId218" Type="http://schemas.openxmlformats.org/officeDocument/2006/relationships/image" Target="media/image185.emf"/><Relationship Id="rId239" Type="http://schemas.openxmlformats.org/officeDocument/2006/relationships/image" Target="media/image206.png"/><Relationship Id="rId250" Type="http://schemas.openxmlformats.org/officeDocument/2006/relationships/image" Target="media/image217.png"/><Relationship Id="rId271" Type="http://schemas.openxmlformats.org/officeDocument/2006/relationships/image" Target="media/image237.wmf"/><Relationship Id="rId24" Type="http://schemas.openxmlformats.org/officeDocument/2006/relationships/footer" Target="footer2.xml"/><Relationship Id="rId45" Type="http://schemas.openxmlformats.org/officeDocument/2006/relationships/image" Target="media/image12.png"/><Relationship Id="rId66" Type="http://schemas.openxmlformats.org/officeDocument/2006/relationships/image" Target="media/image33.emf"/><Relationship Id="rId87" Type="http://schemas.openxmlformats.org/officeDocument/2006/relationships/image" Target="media/image54.emf"/><Relationship Id="rId110" Type="http://schemas.openxmlformats.org/officeDocument/2006/relationships/image" Target="media/image77.emf"/><Relationship Id="rId131" Type="http://schemas.openxmlformats.org/officeDocument/2006/relationships/image" Target="media/image98.emf"/><Relationship Id="rId152" Type="http://schemas.openxmlformats.org/officeDocument/2006/relationships/image" Target="media/image119.emf"/><Relationship Id="rId173" Type="http://schemas.openxmlformats.org/officeDocument/2006/relationships/image" Target="media/image140.emf"/><Relationship Id="rId194" Type="http://schemas.openxmlformats.org/officeDocument/2006/relationships/image" Target="media/image161.emf"/><Relationship Id="rId208" Type="http://schemas.openxmlformats.org/officeDocument/2006/relationships/image" Target="media/image175.emf"/><Relationship Id="rId229" Type="http://schemas.openxmlformats.org/officeDocument/2006/relationships/image" Target="media/image196.emf"/><Relationship Id="rId240" Type="http://schemas.openxmlformats.org/officeDocument/2006/relationships/image" Target="media/image207.wmf"/><Relationship Id="rId261" Type="http://schemas.openxmlformats.org/officeDocument/2006/relationships/image" Target="media/image227.emf"/><Relationship Id="rId14" Type="http://schemas.openxmlformats.org/officeDocument/2006/relationships/image" Target="media/image1.png"/><Relationship Id="rId35" Type="http://schemas.openxmlformats.org/officeDocument/2006/relationships/header" Target="header1.xml"/><Relationship Id="rId56" Type="http://schemas.openxmlformats.org/officeDocument/2006/relationships/image" Target="media/image23.emf"/><Relationship Id="rId77" Type="http://schemas.openxmlformats.org/officeDocument/2006/relationships/image" Target="media/image44.png"/><Relationship Id="rId100" Type="http://schemas.openxmlformats.org/officeDocument/2006/relationships/image" Target="media/image67.emf"/><Relationship Id="rId282" Type="http://schemas.openxmlformats.org/officeDocument/2006/relationships/image" Target="media/image248.wmf"/><Relationship Id="rId8" Type="http://schemas.openxmlformats.org/officeDocument/2006/relationships/numbering" Target="numbering.xml"/><Relationship Id="rId98" Type="http://schemas.openxmlformats.org/officeDocument/2006/relationships/image" Target="media/image65.emf"/><Relationship Id="rId121" Type="http://schemas.openxmlformats.org/officeDocument/2006/relationships/image" Target="media/image88.emf"/><Relationship Id="rId142" Type="http://schemas.openxmlformats.org/officeDocument/2006/relationships/image" Target="media/image109.emf"/><Relationship Id="rId163" Type="http://schemas.openxmlformats.org/officeDocument/2006/relationships/image" Target="media/image130.emf"/><Relationship Id="rId184" Type="http://schemas.openxmlformats.org/officeDocument/2006/relationships/image" Target="media/image151.emf"/><Relationship Id="rId219" Type="http://schemas.openxmlformats.org/officeDocument/2006/relationships/image" Target="media/image186.emf"/><Relationship Id="rId230" Type="http://schemas.openxmlformats.org/officeDocument/2006/relationships/image" Target="media/image197.emf"/><Relationship Id="rId251" Type="http://schemas.openxmlformats.org/officeDocument/2006/relationships/image" Target="media/image218.png"/><Relationship Id="rId25" Type="http://schemas.openxmlformats.org/officeDocument/2006/relationships/footer" Target="footer3.xml"/><Relationship Id="rId46" Type="http://schemas.openxmlformats.org/officeDocument/2006/relationships/image" Target="media/image13.png"/><Relationship Id="rId67" Type="http://schemas.openxmlformats.org/officeDocument/2006/relationships/image" Target="media/image34.emf"/><Relationship Id="rId272" Type="http://schemas.openxmlformats.org/officeDocument/2006/relationships/image" Target="media/image238.wmf"/><Relationship Id="rId88" Type="http://schemas.openxmlformats.org/officeDocument/2006/relationships/image" Target="media/image55.emf"/><Relationship Id="rId111" Type="http://schemas.openxmlformats.org/officeDocument/2006/relationships/image" Target="media/image78.emf"/><Relationship Id="rId132" Type="http://schemas.openxmlformats.org/officeDocument/2006/relationships/image" Target="media/image99.emf"/><Relationship Id="rId153" Type="http://schemas.openxmlformats.org/officeDocument/2006/relationships/image" Target="media/image120.emf"/><Relationship Id="rId174" Type="http://schemas.openxmlformats.org/officeDocument/2006/relationships/image" Target="media/image141.png"/><Relationship Id="rId195" Type="http://schemas.openxmlformats.org/officeDocument/2006/relationships/image" Target="media/image162.emf"/><Relationship Id="rId209" Type="http://schemas.openxmlformats.org/officeDocument/2006/relationships/image" Target="media/image176.emf"/><Relationship Id="rId220" Type="http://schemas.openxmlformats.org/officeDocument/2006/relationships/image" Target="media/image187.emf"/><Relationship Id="rId241" Type="http://schemas.openxmlformats.org/officeDocument/2006/relationships/image" Target="media/image208.emf"/><Relationship Id="rId15" Type="http://schemas.openxmlformats.org/officeDocument/2006/relationships/hyperlink" Target="https://eur01.safelinks.protection.outlook.com/?url=https%3A%2F%2Fcircabc.europa.eu%2Fui%2Fgroup%2F5d0c005e-c8e5-4193-900b-53c21899fd31%2Flibrary%2Fceb49709-fa8d-4cea-8e29-b5319797be3d%3Fp%3D1%26n%3D10%26sort%3Dmodified_DESC&amp;data=05%7C01%7CSmaro.KELESIDOU%40netcompany-intrasoft.com%7C793bbe0e1fcf4a5cc9a108dac7b26e85%7Cb4c2ce7d100a41cb905c1931371a58d5%7C1%7C0%7C638041866423405109%7CUnknown%7CTWFpbGZsb3d8eyJWIjoiMC4wLjAwMDAiLCJQIjoiV2luMzIiLCJBTiI6Ik1haWwiLCJXVCI6Mn0%3D%7C3000%7C%7C%7C&amp;sdata=r0GupfDoBvQA4jdiwAqW7vdtCtrv0IVykoBu2D89L1g%3D&amp;reserved=0" TargetMode="External"/><Relationship Id="rId36" Type="http://schemas.openxmlformats.org/officeDocument/2006/relationships/footer" Target="footer4.xml"/><Relationship Id="rId57" Type="http://schemas.openxmlformats.org/officeDocument/2006/relationships/image" Target="media/image24.emf"/><Relationship Id="rId262" Type="http://schemas.openxmlformats.org/officeDocument/2006/relationships/image" Target="media/image228.png"/><Relationship Id="rId283" Type="http://schemas.openxmlformats.org/officeDocument/2006/relationships/image" Target="media/image249.wmf"/><Relationship Id="rId78" Type="http://schemas.openxmlformats.org/officeDocument/2006/relationships/image" Target="media/image45.png"/><Relationship Id="rId99" Type="http://schemas.openxmlformats.org/officeDocument/2006/relationships/image" Target="media/image66.emf"/><Relationship Id="rId101" Type="http://schemas.openxmlformats.org/officeDocument/2006/relationships/image" Target="media/image68.emf"/><Relationship Id="rId122" Type="http://schemas.openxmlformats.org/officeDocument/2006/relationships/image" Target="media/image89.emf"/><Relationship Id="rId143" Type="http://schemas.openxmlformats.org/officeDocument/2006/relationships/image" Target="media/image110.emf"/><Relationship Id="rId164" Type="http://schemas.openxmlformats.org/officeDocument/2006/relationships/image" Target="media/image131.emf"/><Relationship Id="rId185" Type="http://schemas.openxmlformats.org/officeDocument/2006/relationships/image" Target="media/image152.emf"/><Relationship Id="rId9" Type="http://schemas.openxmlformats.org/officeDocument/2006/relationships/styles" Target="styles.xml"/><Relationship Id="rId210" Type="http://schemas.openxmlformats.org/officeDocument/2006/relationships/image" Target="media/image177.png"/><Relationship Id="rId26" Type="http://schemas.openxmlformats.org/officeDocument/2006/relationships/hyperlink" Target="http://www.w3.org/TR/wsdl" TargetMode="External"/><Relationship Id="rId231" Type="http://schemas.openxmlformats.org/officeDocument/2006/relationships/image" Target="media/image198.emf"/><Relationship Id="rId252" Type="http://schemas.openxmlformats.org/officeDocument/2006/relationships/image" Target="media/image219.png"/><Relationship Id="rId273" Type="http://schemas.openxmlformats.org/officeDocument/2006/relationships/image" Target="media/image239.emf"/><Relationship Id="rId47" Type="http://schemas.openxmlformats.org/officeDocument/2006/relationships/image" Target="media/image14.png"/><Relationship Id="rId68" Type="http://schemas.openxmlformats.org/officeDocument/2006/relationships/image" Target="media/image35.emf"/><Relationship Id="rId89" Type="http://schemas.openxmlformats.org/officeDocument/2006/relationships/image" Target="media/image56.emf"/><Relationship Id="rId112" Type="http://schemas.openxmlformats.org/officeDocument/2006/relationships/image" Target="media/image79.emf"/><Relationship Id="rId133" Type="http://schemas.openxmlformats.org/officeDocument/2006/relationships/image" Target="media/image100.emf"/><Relationship Id="rId154" Type="http://schemas.openxmlformats.org/officeDocument/2006/relationships/image" Target="media/image121.emf"/><Relationship Id="rId175" Type="http://schemas.openxmlformats.org/officeDocument/2006/relationships/image" Target="media/image142.png"/><Relationship Id="rId196" Type="http://schemas.openxmlformats.org/officeDocument/2006/relationships/image" Target="media/image163.emf"/><Relationship Id="rId200" Type="http://schemas.openxmlformats.org/officeDocument/2006/relationships/image" Target="media/image167.emf"/><Relationship Id="rId16" Type="http://schemas.openxmlformats.org/officeDocument/2006/relationships/hyperlink" Target="https://intrasoftintl365.sharepoint.com/sites/SDEV-CSP/taxation/EMCS/20.%20Working%20versions/02.%20DDNEA%20(Working)/DDNEA%20P4.1/4.%20SfA%203.12/SDEV-EMCS-P4-DDNEA_Main%20Document.docx" TargetMode="External"/><Relationship Id="rId221" Type="http://schemas.openxmlformats.org/officeDocument/2006/relationships/image" Target="media/image188.emf"/><Relationship Id="rId242" Type="http://schemas.openxmlformats.org/officeDocument/2006/relationships/image" Target="media/image209.png"/><Relationship Id="rId263" Type="http://schemas.openxmlformats.org/officeDocument/2006/relationships/image" Target="media/image229.emf"/><Relationship Id="rId284" Type="http://schemas.openxmlformats.org/officeDocument/2006/relationships/image" Target="media/image250.png"/><Relationship Id="rId37" Type="http://schemas.openxmlformats.org/officeDocument/2006/relationships/footer" Target="footer5.xml"/><Relationship Id="rId58" Type="http://schemas.openxmlformats.org/officeDocument/2006/relationships/image" Target="media/image25.emf"/><Relationship Id="rId79" Type="http://schemas.openxmlformats.org/officeDocument/2006/relationships/image" Target="media/image46.png"/><Relationship Id="rId102" Type="http://schemas.openxmlformats.org/officeDocument/2006/relationships/image" Target="media/image69.emf"/><Relationship Id="rId123" Type="http://schemas.openxmlformats.org/officeDocument/2006/relationships/image" Target="media/image90.emf"/><Relationship Id="rId144" Type="http://schemas.openxmlformats.org/officeDocument/2006/relationships/image" Target="media/image111.emf"/><Relationship Id="rId90" Type="http://schemas.openxmlformats.org/officeDocument/2006/relationships/image" Target="media/image57.emf"/><Relationship Id="rId165" Type="http://schemas.openxmlformats.org/officeDocument/2006/relationships/image" Target="media/image132.emf"/><Relationship Id="rId186" Type="http://schemas.openxmlformats.org/officeDocument/2006/relationships/image" Target="media/image153.emf"/><Relationship Id="rId211" Type="http://schemas.openxmlformats.org/officeDocument/2006/relationships/image" Target="media/image178.png"/><Relationship Id="rId232" Type="http://schemas.openxmlformats.org/officeDocument/2006/relationships/image" Target="media/image199.emf"/><Relationship Id="rId253" Type="http://schemas.openxmlformats.org/officeDocument/2006/relationships/image" Target="media/image220.png"/><Relationship Id="rId274" Type="http://schemas.openxmlformats.org/officeDocument/2006/relationships/image" Target="media/image240.jpg"/><Relationship Id="rId27" Type="http://schemas.openxmlformats.org/officeDocument/2006/relationships/image" Target="media/image2.emf"/><Relationship Id="rId48" Type="http://schemas.openxmlformats.org/officeDocument/2006/relationships/image" Target="media/image15.emf"/><Relationship Id="rId69" Type="http://schemas.openxmlformats.org/officeDocument/2006/relationships/image" Target="media/image36.emf"/><Relationship Id="rId113" Type="http://schemas.openxmlformats.org/officeDocument/2006/relationships/image" Target="media/image80.emf"/><Relationship Id="rId134" Type="http://schemas.openxmlformats.org/officeDocument/2006/relationships/image" Target="media/image101.emf"/><Relationship Id="rId80" Type="http://schemas.openxmlformats.org/officeDocument/2006/relationships/image" Target="media/image47.png"/><Relationship Id="rId155" Type="http://schemas.openxmlformats.org/officeDocument/2006/relationships/image" Target="media/image122.emf"/><Relationship Id="rId176" Type="http://schemas.openxmlformats.org/officeDocument/2006/relationships/image" Target="media/image143.emf"/><Relationship Id="rId197" Type="http://schemas.openxmlformats.org/officeDocument/2006/relationships/image" Target="media/image164.emf"/><Relationship Id="rId201" Type="http://schemas.openxmlformats.org/officeDocument/2006/relationships/image" Target="media/image168.emf"/><Relationship Id="rId222" Type="http://schemas.openxmlformats.org/officeDocument/2006/relationships/image" Target="media/image189.emf"/><Relationship Id="rId243" Type="http://schemas.openxmlformats.org/officeDocument/2006/relationships/image" Target="media/image210.emf"/><Relationship Id="rId264" Type="http://schemas.openxmlformats.org/officeDocument/2006/relationships/image" Target="media/image230.emf"/><Relationship Id="rId285" Type="http://schemas.openxmlformats.org/officeDocument/2006/relationships/image" Target="media/image251.jpg"/><Relationship Id="rId17" Type="http://schemas.openxmlformats.org/officeDocument/2006/relationships/hyperlink" Target="https://intrasoftintl365.sharepoint.com/sites/SDEV-CSP/taxation/EMCS/20.%20Working%20versions/02.%20DDNEA%20(Working)/DDNEA%20P4.1/4.%20SfA%203.12/SDEV-EMCS-P4-DDNEA_Main%20Document.docx" TargetMode="External"/><Relationship Id="rId38" Type="http://schemas.openxmlformats.org/officeDocument/2006/relationships/footer" Target="footer6.xml"/><Relationship Id="rId59" Type="http://schemas.openxmlformats.org/officeDocument/2006/relationships/image" Target="media/image26.emf"/><Relationship Id="rId103" Type="http://schemas.openxmlformats.org/officeDocument/2006/relationships/image" Target="media/image70.emf"/><Relationship Id="rId124" Type="http://schemas.openxmlformats.org/officeDocument/2006/relationships/image" Target="media/image91.emf"/><Relationship Id="rId70" Type="http://schemas.openxmlformats.org/officeDocument/2006/relationships/image" Target="media/image37.png"/><Relationship Id="rId91" Type="http://schemas.openxmlformats.org/officeDocument/2006/relationships/image" Target="media/image58.emf"/><Relationship Id="rId145" Type="http://schemas.openxmlformats.org/officeDocument/2006/relationships/image" Target="media/image112.emf"/><Relationship Id="rId166" Type="http://schemas.openxmlformats.org/officeDocument/2006/relationships/image" Target="media/image133.emf"/><Relationship Id="rId187" Type="http://schemas.openxmlformats.org/officeDocument/2006/relationships/image" Target="media/image154.emf"/><Relationship Id="rId1" Type="http://schemas.openxmlformats.org/officeDocument/2006/relationships/customXml" Target="../customXml/item1.xml"/><Relationship Id="rId212" Type="http://schemas.openxmlformats.org/officeDocument/2006/relationships/image" Target="media/image179.png"/><Relationship Id="rId233" Type="http://schemas.openxmlformats.org/officeDocument/2006/relationships/image" Target="media/image200.emf"/><Relationship Id="rId254" Type="http://schemas.openxmlformats.org/officeDocument/2006/relationships/image" Target="media/image221.png"/><Relationship Id="rId28" Type="http://schemas.openxmlformats.org/officeDocument/2006/relationships/image" Target="media/image3.png"/><Relationship Id="rId49" Type="http://schemas.openxmlformats.org/officeDocument/2006/relationships/image" Target="media/image16.emf"/><Relationship Id="rId114" Type="http://schemas.openxmlformats.org/officeDocument/2006/relationships/image" Target="media/image81.emf"/><Relationship Id="rId275" Type="http://schemas.openxmlformats.org/officeDocument/2006/relationships/image" Target="media/image241.wmf"/><Relationship Id="rId60" Type="http://schemas.openxmlformats.org/officeDocument/2006/relationships/image" Target="media/image27.emf"/><Relationship Id="rId81" Type="http://schemas.openxmlformats.org/officeDocument/2006/relationships/image" Target="media/image48.png"/><Relationship Id="rId135" Type="http://schemas.openxmlformats.org/officeDocument/2006/relationships/image" Target="media/image102.emf"/><Relationship Id="rId156" Type="http://schemas.openxmlformats.org/officeDocument/2006/relationships/image" Target="media/image123.emf"/><Relationship Id="rId177" Type="http://schemas.openxmlformats.org/officeDocument/2006/relationships/image" Target="media/image144.emf"/><Relationship Id="rId198" Type="http://schemas.openxmlformats.org/officeDocument/2006/relationships/image" Target="media/image165.emf"/><Relationship Id="rId202" Type="http://schemas.openxmlformats.org/officeDocument/2006/relationships/image" Target="media/image169.emf"/><Relationship Id="rId223" Type="http://schemas.openxmlformats.org/officeDocument/2006/relationships/image" Target="media/image190.emf"/><Relationship Id="rId244" Type="http://schemas.openxmlformats.org/officeDocument/2006/relationships/image" Target="media/image211.emf"/><Relationship Id="rId18" Type="http://schemas.openxmlformats.org/officeDocument/2006/relationships/hyperlink" Target="https://intrasoftintl365.sharepoint.com/sites/SDEV-CSP/taxation/EMCS/20.%20Working%20versions/02.%20DDNEA%20(Working)/DDNEA%20P4.1/4.%20SfA%203.12/SDEV-EMCS-P4-DDNEA_Main%20Document.docx" TargetMode="External"/><Relationship Id="rId39" Type="http://schemas.openxmlformats.org/officeDocument/2006/relationships/header" Target="header2.xml"/><Relationship Id="rId265" Type="http://schemas.openxmlformats.org/officeDocument/2006/relationships/image" Target="media/image231.png"/><Relationship Id="rId286" Type="http://schemas.openxmlformats.org/officeDocument/2006/relationships/image" Target="media/image252.emf"/><Relationship Id="rId50" Type="http://schemas.openxmlformats.org/officeDocument/2006/relationships/image" Target="media/image17.png"/><Relationship Id="rId104" Type="http://schemas.openxmlformats.org/officeDocument/2006/relationships/image" Target="media/image71.emf"/><Relationship Id="rId125" Type="http://schemas.openxmlformats.org/officeDocument/2006/relationships/image" Target="media/image92.emf"/><Relationship Id="rId146" Type="http://schemas.openxmlformats.org/officeDocument/2006/relationships/image" Target="media/image113.png"/><Relationship Id="rId167" Type="http://schemas.openxmlformats.org/officeDocument/2006/relationships/image" Target="media/image134.emf"/><Relationship Id="rId188" Type="http://schemas.openxmlformats.org/officeDocument/2006/relationships/image" Target="media/image155.emf"/><Relationship Id="rId71" Type="http://schemas.openxmlformats.org/officeDocument/2006/relationships/image" Target="media/image38.png"/><Relationship Id="rId92" Type="http://schemas.openxmlformats.org/officeDocument/2006/relationships/image" Target="media/image59.emf"/><Relationship Id="rId213" Type="http://schemas.openxmlformats.org/officeDocument/2006/relationships/image" Target="media/image180.png"/><Relationship Id="rId234" Type="http://schemas.openxmlformats.org/officeDocument/2006/relationships/image" Target="media/image201.emf"/><Relationship Id="rId2" Type="http://schemas.openxmlformats.org/officeDocument/2006/relationships/customXml" Target="../customXml/item2.xml"/><Relationship Id="rId29" Type="http://schemas.openxmlformats.org/officeDocument/2006/relationships/image" Target="media/image4.emf"/><Relationship Id="rId255" Type="http://schemas.openxmlformats.org/officeDocument/2006/relationships/image" Target="media/image222.png"/><Relationship Id="rId276" Type="http://schemas.openxmlformats.org/officeDocument/2006/relationships/image" Target="media/image242.emf"/><Relationship Id="rId40" Type="http://schemas.openxmlformats.org/officeDocument/2006/relationships/footer" Target="footer7.xml"/><Relationship Id="rId115" Type="http://schemas.openxmlformats.org/officeDocument/2006/relationships/image" Target="media/image82.emf"/><Relationship Id="rId136" Type="http://schemas.openxmlformats.org/officeDocument/2006/relationships/image" Target="media/image103.emf"/><Relationship Id="rId157" Type="http://schemas.openxmlformats.org/officeDocument/2006/relationships/image" Target="media/image124.emf"/><Relationship Id="rId178" Type="http://schemas.openxmlformats.org/officeDocument/2006/relationships/image" Target="media/image145.emf"/><Relationship Id="rId61" Type="http://schemas.openxmlformats.org/officeDocument/2006/relationships/image" Target="media/image28.emf"/><Relationship Id="rId82" Type="http://schemas.openxmlformats.org/officeDocument/2006/relationships/image" Target="media/image49.png"/><Relationship Id="rId199" Type="http://schemas.openxmlformats.org/officeDocument/2006/relationships/image" Target="media/image166.emf"/><Relationship Id="rId203" Type="http://schemas.openxmlformats.org/officeDocument/2006/relationships/image" Target="media/image170.emf"/><Relationship Id="rId19" Type="http://schemas.openxmlformats.org/officeDocument/2006/relationships/hyperlink" Target="https://intrasoftintl365.sharepoint.com/sites/SDEV-CSP/taxation/EMCS/20.%20Working%20versions/02.%20DDNEA%20(Working)/DDNEA%20P4.1/4.%20SfA%203.12/SDEV-EMCS-P4-DDNEA_Main%20Document.docx" TargetMode="External"/><Relationship Id="rId224" Type="http://schemas.openxmlformats.org/officeDocument/2006/relationships/image" Target="media/image191.emf"/><Relationship Id="rId245" Type="http://schemas.openxmlformats.org/officeDocument/2006/relationships/image" Target="media/image212.emf"/><Relationship Id="rId266" Type="http://schemas.openxmlformats.org/officeDocument/2006/relationships/image" Target="media/image232.png"/><Relationship Id="rId287" Type="http://schemas.openxmlformats.org/officeDocument/2006/relationships/fontTable" Target="fontTable.xml"/><Relationship Id="rId30" Type="http://schemas.openxmlformats.org/officeDocument/2006/relationships/image" Target="media/image5.png"/><Relationship Id="rId105" Type="http://schemas.openxmlformats.org/officeDocument/2006/relationships/image" Target="media/image72.emf"/><Relationship Id="rId126" Type="http://schemas.openxmlformats.org/officeDocument/2006/relationships/image" Target="media/image93.emf"/><Relationship Id="rId147" Type="http://schemas.openxmlformats.org/officeDocument/2006/relationships/image" Target="media/image114.emf"/><Relationship Id="rId168" Type="http://schemas.openxmlformats.org/officeDocument/2006/relationships/image" Target="media/image135.emf"/><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60.emf"/><Relationship Id="rId189" Type="http://schemas.openxmlformats.org/officeDocument/2006/relationships/image" Target="media/image156.emf"/><Relationship Id="rId3" Type="http://schemas.openxmlformats.org/officeDocument/2006/relationships/customXml" Target="../customXml/item3.xml"/><Relationship Id="rId214" Type="http://schemas.openxmlformats.org/officeDocument/2006/relationships/image" Target="media/image181.emf"/><Relationship Id="rId235" Type="http://schemas.openxmlformats.org/officeDocument/2006/relationships/image" Target="media/image202.emf"/><Relationship Id="rId256" Type="http://schemas.openxmlformats.org/officeDocument/2006/relationships/image" Target="media/image223.png"/><Relationship Id="rId277" Type="http://schemas.openxmlformats.org/officeDocument/2006/relationships/image" Target="media/image243.wmf"/><Relationship Id="rId116" Type="http://schemas.openxmlformats.org/officeDocument/2006/relationships/image" Target="media/image83.emf"/><Relationship Id="rId137" Type="http://schemas.openxmlformats.org/officeDocument/2006/relationships/image" Target="media/image104.emf"/><Relationship Id="rId158" Type="http://schemas.openxmlformats.org/officeDocument/2006/relationships/image" Target="media/image125.emf"/><Relationship Id="rId20" Type="http://schemas.openxmlformats.org/officeDocument/2006/relationships/hyperlink" Target="https://intrasoftintl365.sharepoint.com/sites/SDEV-CSP/taxation/EMCS/20.%20Working%20versions/02.%20DDNEA%20(Working)/DDNEA%20P4.1/4.%20SfA%203.12/SDEV-EMCS-P4-DDNEA_Main%20Document.docx" TargetMode="External"/><Relationship Id="rId41" Type="http://schemas.openxmlformats.org/officeDocument/2006/relationships/image" Target="media/image10.emf"/><Relationship Id="rId62" Type="http://schemas.openxmlformats.org/officeDocument/2006/relationships/image" Target="media/image29.emf"/><Relationship Id="rId83" Type="http://schemas.openxmlformats.org/officeDocument/2006/relationships/image" Target="media/image50.png"/><Relationship Id="rId179" Type="http://schemas.openxmlformats.org/officeDocument/2006/relationships/image" Target="media/image146.emf"/><Relationship Id="rId190" Type="http://schemas.openxmlformats.org/officeDocument/2006/relationships/image" Target="media/image157.emf"/><Relationship Id="rId204" Type="http://schemas.openxmlformats.org/officeDocument/2006/relationships/image" Target="media/image171.emf"/><Relationship Id="rId225" Type="http://schemas.openxmlformats.org/officeDocument/2006/relationships/image" Target="media/image192.emf"/><Relationship Id="rId246" Type="http://schemas.openxmlformats.org/officeDocument/2006/relationships/image" Target="media/image213.emf"/><Relationship Id="rId267" Type="http://schemas.openxmlformats.org/officeDocument/2006/relationships/image" Target="media/image233.png"/><Relationship Id="rId288" Type="http://schemas.openxmlformats.org/officeDocument/2006/relationships/glossaryDocument" Target="glossary/document.xml"/><Relationship Id="rId106" Type="http://schemas.openxmlformats.org/officeDocument/2006/relationships/image" Target="media/image73.emf"/><Relationship Id="rId127" Type="http://schemas.openxmlformats.org/officeDocument/2006/relationships/image" Target="media/image94.emf"/><Relationship Id="rId10" Type="http://schemas.openxmlformats.org/officeDocument/2006/relationships/settings" Target="settings.xml"/><Relationship Id="rId31" Type="http://schemas.openxmlformats.org/officeDocument/2006/relationships/image" Target="media/image6.wmf"/><Relationship Id="rId52" Type="http://schemas.openxmlformats.org/officeDocument/2006/relationships/image" Target="media/image19.png"/><Relationship Id="rId73" Type="http://schemas.openxmlformats.org/officeDocument/2006/relationships/image" Target="media/image40.png"/><Relationship Id="rId94" Type="http://schemas.openxmlformats.org/officeDocument/2006/relationships/image" Target="media/image61.emf"/><Relationship Id="rId148" Type="http://schemas.openxmlformats.org/officeDocument/2006/relationships/image" Target="media/image115.emf"/><Relationship Id="rId169" Type="http://schemas.openxmlformats.org/officeDocument/2006/relationships/image" Target="media/image136.emf"/><Relationship Id="rId4" Type="http://schemas.openxmlformats.org/officeDocument/2006/relationships/customXml" Target="../customXml/item4.xml"/><Relationship Id="rId180" Type="http://schemas.openxmlformats.org/officeDocument/2006/relationships/image" Target="media/image147.emf"/><Relationship Id="rId215" Type="http://schemas.openxmlformats.org/officeDocument/2006/relationships/image" Target="media/image182.emf"/><Relationship Id="rId236" Type="http://schemas.openxmlformats.org/officeDocument/2006/relationships/image" Target="media/image203.emf"/><Relationship Id="rId257" Type="http://schemas.openxmlformats.org/officeDocument/2006/relationships/image" Target="media/image224.png"/><Relationship Id="rId278" Type="http://schemas.openxmlformats.org/officeDocument/2006/relationships/image" Target="media/image244.wmf"/><Relationship Id="rId42" Type="http://schemas.openxmlformats.org/officeDocument/2006/relationships/header" Target="header3.xml"/><Relationship Id="rId84" Type="http://schemas.openxmlformats.org/officeDocument/2006/relationships/image" Target="media/image51.png"/><Relationship Id="rId138" Type="http://schemas.openxmlformats.org/officeDocument/2006/relationships/image" Target="media/image105.emf"/><Relationship Id="rId191" Type="http://schemas.openxmlformats.org/officeDocument/2006/relationships/image" Target="media/image158.emf"/><Relationship Id="rId205" Type="http://schemas.openxmlformats.org/officeDocument/2006/relationships/image" Target="media/image172.emf"/><Relationship Id="rId247" Type="http://schemas.openxmlformats.org/officeDocument/2006/relationships/image" Target="media/image214.emf"/><Relationship Id="rId107" Type="http://schemas.openxmlformats.org/officeDocument/2006/relationships/image" Target="media/image74.emf"/><Relationship Id="rId289" Type="http://schemas.openxmlformats.org/officeDocument/2006/relationships/theme" Target="theme/theme1.xml"/><Relationship Id="rId11" Type="http://schemas.openxmlformats.org/officeDocument/2006/relationships/webSettings" Target="webSettings.xml"/><Relationship Id="rId53" Type="http://schemas.openxmlformats.org/officeDocument/2006/relationships/image" Target="media/image20.png"/><Relationship Id="rId149" Type="http://schemas.openxmlformats.org/officeDocument/2006/relationships/image" Target="media/image116.emf"/><Relationship Id="rId95" Type="http://schemas.openxmlformats.org/officeDocument/2006/relationships/image" Target="media/image62.emf"/><Relationship Id="rId160" Type="http://schemas.openxmlformats.org/officeDocument/2006/relationships/image" Target="media/image127.emf"/><Relationship Id="rId216" Type="http://schemas.openxmlformats.org/officeDocument/2006/relationships/image" Target="media/image183.emf"/><Relationship Id="rId258" Type="http://schemas.openxmlformats.org/officeDocument/2006/relationships/image" Target="media/image225.png"/><Relationship Id="rId22" Type="http://schemas.openxmlformats.org/officeDocument/2006/relationships/hyperlink" Target="https://intrasoftintl365.sharepoint.com/sites/SDEV-CSP/taxation/EMCS/20.%20Working%20versions/02.%20DDNEA%20(Working)/DDNEA%20P4.1/4.%20SfA%203.12/SDEV-EMCS-P4-DDNEA_Main%20Document.docx" TargetMode="External"/><Relationship Id="rId64" Type="http://schemas.openxmlformats.org/officeDocument/2006/relationships/image" Target="media/image31.png"/><Relationship Id="rId118" Type="http://schemas.openxmlformats.org/officeDocument/2006/relationships/image" Target="media/image85.emf"/><Relationship Id="rId171" Type="http://schemas.openxmlformats.org/officeDocument/2006/relationships/image" Target="media/image138.emf"/><Relationship Id="rId227" Type="http://schemas.openxmlformats.org/officeDocument/2006/relationships/image" Target="media/image1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DIaLOGIKa\Eurolook\Template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26BFA01FD0D450CB3430FA23580AEA7"/>
        <w:category>
          <w:name w:val="General"/>
          <w:gallery w:val="placeholder"/>
        </w:category>
        <w:types>
          <w:type w:val="bbPlcHdr"/>
        </w:types>
        <w:behaviors>
          <w:behavior w:val="content"/>
        </w:behaviors>
        <w:guid w:val="{EEB99C76-8889-4578-B930-D814700ED358}"/>
      </w:docPartPr>
      <w:docPartBody>
        <w:p w:rsidR="007D7CDB" w:rsidRDefault="006F7B2A" w:rsidP="006F7B2A">
          <w:pPr>
            <w:pStyle w:val="526BFA01FD0D450CB3430FA23580AEA795"/>
          </w:pPr>
          <w:r w:rsidRPr="00F64B49">
            <w:rPr>
              <w:rStyle w:val="PlaceholderText"/>
              <w:b/>
              <w:color w:val="984806"/>
            </w:rPr>
            <w:t>Select the DG TAXUD Directorate B Unit here.</w:t>
          </w:r>
        </w:p>
      </w:docPartBody>
    </w:docPart>
    <w:docPart>
      <w:docPartPr>
        <w:name w:val="E522F8A849254428B717D268491E703B"/>
        <w:category>
          <w:name w:val="General"/>
          <w:gallery w:val="placeholder"/>
        </w:category>
        <w:types>
          <w:type w:val="bbPlcHdr"/>
        </w:types>
        <w:behaviors>
          <w:behavior w:val="content"/>
        </w:behaviors>
        <w:guid w:val="{5FD4829D-887F-4C8E-9559-F0CF69BB0092}"/>
      </w:docPartPr>
      <w:docPartBody>
        <w:p w:rsidR="0036504B" w:rsidRDefault="006F7B2A" w:rsidP="006F7B2A">
          <w:pPr>
            <w:pStyle w:val="E522F8A849254428B717D268491E703B58"/>
          </w:pPr>
          <w:r w:rsidRPr="00F64B49">
            <w:rPr>
              <w:rStyle w:val="PlaceholderText"/>
              <w:color w:val="auto"/>
            </w:rPr>
            <w:t>DG TAXUD</w:t>
          </w:r>
        </w:p>
      </w:docPartBody>
    </w:docPart>
    <w:docPart>
      <w:docPartPr>
        <w:name w:val="B7176F666F3A44F7B71DD30939990553"/>
        <w:category>
          <w:name w:val="General"/>
          <w:gallery w:val="placeholder"/>
        </w:category>
        <w:types>
          <w:type w:val="bbPlcHdr"/>
        </w:types>
        <w:behaviors>
          <w:behavior w:val="content"/>
        </w:behaviors>
        <w:guid w:val="{D3EA319E-1896-4DD7-9F34-35765287AE46}"/>
      </w:docPartPr>
      <w:docPartBody>
        <w:p w:rsidR="00EF11FA" w:rsidRDefault="006F7B2A" w:rsidP="006F7B2A">
          <w:pPr>
            <w:pStyle w:val="B7176F666F3A44F7B71DD3093999055333"/>
          </w:pPr>
          <w:r w:rsidRPr="00F64B49">
            <w:rPr>
              <w:rStyle w:val="PlaceholderText"/>
              <w:color w:val="984806"/>
              <w:lang w:eastAsia="en-US"/>
            </w:rPr>
            <w:t>Select the confidentiality classification level here.</w:t>
          </w:r>
        </w:p>
      </w:docPartBody>
    </w:docPart>
    <w:docPart>
      <w:docPartPr>
        <w:name w:val="FA2A0D700DD94E0B970A6D2F8DECC970"/>
        <w:category>
          <w:name w:val="General"/>
          <w:gallery w:val="placeholder"/>
        </w:category>
        <w:types>
          <w:type w:val="bbPlcHdr"/>
        </w:types>
        <w:behaviors>
          <w:behavior w:val="content"/>
        </w:behaviors>
        <w:guid w:val="{F7DDF175-49B5-48C5-A0AE-A06FBA3D55F9}"/>
      </w:docPartPr>
      <w:docPartBody>
        <w:p w:rsidR="005C15F8" w:rsidRDefault="006F7B2A" w:rsidP="006F7B2A">
          <w:pPr>
            <w:pStyle w:val="FA2A0D700DD94E0B970A6D2F8DECC97030"/>
          </w:pPr>
          <w:r w:rsidRPr="00D049F7">
            <w:rPr>
              <w:rStyle w:val="PlaceholderText"/>
              <w:color w:val="auto"/>
              <w:szCs w:val="16"/>
              <w:lang w:eastAsia="en-US"/>
            </w:rPr>
            <w:t>Select the confidentiality classification level here.</w:t>
          </w:r>
        </w:p>
      </w:docPartBody>
    </w:docPart>
    <w:docPart>
      <w:docPartPr>
        <w:name w:val="60D06D03919D4A78B0F7A2AC27244A97"/>
        <w:category>
          <w:name w:val="General"/>
          <w:gallery w:val="placeholder"/>
        </w:category>
        <w:types>
          <w:type w:val="bbPlcHdr"/>
        </w:types>
        <w:behaviors>
          <w:behavior w:val="content"/>
        </w:behaviors>
        <w:guid w:val="{99593795-FA16-4FAC-ACDA-6EB599D4F7D8}"/>
      </w:docPartPr>
      <w:docPartBody>
        <w:p w:rsidR="007777A1" w:rsidRDefault="006F7B2A" w:rsidP="006F7B2A">
          <w:pPr>
            <w:pStyle w:val="60D06D03919D4A78B0F7A2AC27244A979"/>
          </w:pPr>
          <w:r w:rsidRPr="00F64B49">
            <w:rPr>
              <w:rStyle w:val="PlaceholderText"/>
              <w:color w:val="984806"/>
              <w:lang w:eastAsia="en-US"/>
            </w:rPr>
            <w:t>Select the public here.</w:t>
          </w:r>
        </w:p>
      </w:docPartBody>
    </w:docPart>
    <w:docPart>
      <w:docPartPr>
        <w:name w:val="9895328603D648919B0439FFDCFE9AE3"/>
        <w:category>
          <w:name w:val="General"/>
          <w:gallery w:val="placeholder"/>
        </w:category>
        <w:types>
          <w:type w:val="bbPlcHdr"/>
        </w:types>
        <w:behaviors>
          <w:behavior w:val="content"/>
        </w:behaviors>
        <w:guid w:val="{26B08E93-81AF-4481-ACA9-B4C3779A4237}"/>
      </w:docPartPr>
      <w:docPartBody>
        <w:p w:rsidR="002B4DC7" w:rsidRDefault="006F7B2A" w:rsidP="006F7B2A">
          <w:pPr>
            <w:pStyle w:val="9895328603D648919B0439FFDCFE9AE34"/>
          </w:pPr>
          <w:r w:rsidRPr="00D639F6">
            <w:rPr>
              <w:rStyle w:val="PlaceholderText"/>
              <w:color w:val="984806"/>
              <w:sz w:val="20"/>
              <w:szCs w:val="22"/>
            </w:rPr>
            <w:t>Select</w:t>
          </w:r>
          <w:r w:rsidRPr="00F64B49">
            <w:rPr>
              <w:rStyle w:val="PlaceholderText"/>
              <w:color w:val="984806"/>
              <w:sz w:val="20"/>
              <w:szCs w:val="22"/>
            </w:rPr>
            <w:t xml:space="preserve"> the business unit that owns the project her</w:t>
          </w:r>
          <w:r>
            <w:rPr>
              <w:rStyle w:val="PlaceholderText"/>
              <w:color w:val="984806"/>
              <w:sz w:val="20"/>
              <w:szCs w:val="22"/>
            </w:rPr>
            <w:t>e.</w:t>
          </w:r>
        </w:p>
      </w:docPartBody>
    </w:docPart>
    <w:docPart>
      <w:docPartPr>
        <w:name w:val="56924AA6E6FF4A12AC8406080F42D88A"/>
        <w:category>
          <w:name w:val="General"/>
          <w:gallery w:val="placeholder"/>
        </w:category>
        <w:types>
          <w:type w:val="bbPlcHdr"/>
        </w:types>
        <w:behaviors>
          <w:behavior w:val="content"/>
        </w:behaviors>
        <w:guid w:val="{8734749E-1E5C-4F0D-9D03-01F891DC8E80}"/>
      </w:docPartPr>
      <w:docPartBody>
        <w:p w:rsidR="002B4DC7" w:rsidRDefault="006F7B2A" w:rsidP="006F7B2A">
          <w:pPr>
            <w:pStyle w:val="56924AA6E6FF4A12AC8406080F42D88A2"/>
          </w:pPr>
          <w:r w:rsidRPr="00262E23">
            <w:rPr>
              <w:rStyle w:val="PlaceholderText"/>
              <w:color w:val="984806"/>
              <w:sz w:val="20"/>
            </w:rPr>
            <w:t>Select the DG TAXUD B Unit here.</w:t>
          </w:r>
        </w:p>
      </w:docPartBody>
    </w:docPart>
    <w:docPart>
      <w:docPartPr>
        <w:name w:val="AF25AFB92A424254935E462413AA8D5B"/>
        <w:category>
          <w:name w:val="General"/>
          <w:gallery w:val="placeholder"/>
        </w:category>
        <w:types>
          <w:type w:val="bbPlcHdr"/>
        </w:types>
        <w:behaviors>
          <w:behavior w:val="content"/>
        </w:behaviors>
        <w:guid w:val="{D786340D-0E83-4059-87A3-D9071329DA99}"/>
      </w:docPartPr>
      <w:docPartBody>
        <w:p w:rsidR="004A0600" w:rsidRDefault="00F42F54" w:rsidP="00F42F54">
          <w:pPr>
            <w:pStyle w:val="AF25AFB92A424254935E462413AA8D5B"/>
          </w:pPr>
          <w:r w:rsidRPr="00D049F7">
            <w:rPr>
              <w:rStyle w:val="PlaceholderText"/>
              <w:color w:val="auto"/>
              <w:szCs w:val="16"/>
            </w:rPr>
            <w:t>Select the confidentiality classification level here.</w:t>
          </w:r>
        </w:p>
      </w:docPartBody>
    </w:docPart>
    <w:docPart>
      <w:docPartPr>
        <w:name w:val="13186DCC2D4D45479CF1FB7EA1AE79E3"/>
        <w:category>
          <w:name w:val="General"/>
          <w:gallery w:val="placeholder"/>
        </w:category>
        <w:types>
          <w:type w:val="bbPlcHdr"/>
        </w:types>
        <w:behaviors>
          <w:behavior w:val="content"/>
        </w:behaviors>
        <w:guid w:val="{DFB93B3B-837F-48F0-BCB0-95BE22D32610}"/>
      </w:docPartPr>
      <w:docPartBody>
        <w:p w:rsidR="005B5827" w:rsidRDefault="002A7511" w:rsidP="002A7511">
          <w:pPr>
            <w:pStyle w:val="13186DCC2D4D45479CF1FB7EA1AE79E3"/>
          </w:pPr>
          <w:r w:rsidRPr="008B4AD0">
            <w:rPr>
              <w:rStyle w:val="PlaceholderText"/>
            </w:rPr>
            <w:t>[Title]</w:t>
          </w:r>
        </w:p>
      </w:docPartBody>
    </w:docPart>
    <w:docPart>
      <w:docPartPr>
        <w:name w:val="F40BFC97644644D3BDC178637A4194A0"/>
        <w:category>
          <w:name w:val="General"/>
          <w:gallery w:val="placeholder"/>
        </w:category>
        <w:types>
          <w:type w:val="bbPlcHdr"/>
        </w:types>
        <w:behaviors>
          <w:behavior w:val="content"/>
        </w:behaviors>
        <w:guid w:val="{C52527A8-B1F7-4C0F-B76B-83B3EE13EC7E}"/>
      </w:docPartPr>
      <w:docPartBody>
        <w:p w:rsidR="00A63EBA" w:rsidRDefault="00696432" w:rsidP="00696432">
          <w:pPr>
            <w:pStyle w:val="F40BFC97644644D3BDC178637A4194A0"/>
          </w:pPr>
          <w:r w:rsidRPr="00262E23">
            <w:rPr>
              <w:rStyle w:val="PlaceholderText"/>
              <w:color w:val="984806"/>
              <w:sz w:val="20"/>
            </w:rPr>
            <w:t>Select the DG TAXUD B Unit here.</w:t>
          </w:r>
        </w:p>
      </w:docPartBody>
    </w:docPart>
    <w:docPart>
      <w:docPartPr>
        <w:name w:val="6760058F5C4F4ACDAD6B0B110CAD0A91"/>
        <w:category>
          <w:name w:val="General"/>
          <w:gallery w:val="placeholder"/>
        </w:category>
        <w:types>
          <w:type w:val="bbPlcHdr"/>
        </w:types>
        <w:behaviors>
          <w:behavior w:val="content"/>
        </w:behaviors>
        <w:guid w:val="{081FA67B-CAFE-4406-9D63-82BD4FDDC778}"/>
      </w:docPartPr>
      <w:docPartBody>
        <w:p w:rsidR="00A63EBA" w:rsidRDefault="00696432" w:rsidP="00696432">
          <w:pPr>
            <w:pStyle w:val="6760058F5C4F4ACDAD6B0B110CAD0A91"/>
          </w:pPr>
          <w:r w:rsidRPr="00F64B49">
            <w:rPr>
              <w:rStyle w:val="PlaceholderText"/>
              <w:color w:val="984806"/>
              <w:sz w:val="20"/>
            </w:rPr>
            <w:t>Select the confidentiality classification level here.</w:t>
          </w:r>
        </w:p>
      </w:docPartBody>
    </w:docPart>
    <w:docPart>
      <w:docPartPr>
        <w:name w:val="8A5E05E6883140BE9B96B3BA9CD515A1"/>
        <w:category>
          <w:name w:val="General"/>
          <w:gallery w:val="placeholder"/>
        </w:category>
        <w:types>
          <w:type w:val="bbPlcHdr"/>
        </w:types>
        <w:behaviors>
          <w:behavior w:val="content"/>
        </w:behaviors>
        <w:guid w:val="{8F0C6848-7079-4839-8A2F-AF02DB12AC25}"/>
      </w:docPartPr>
      <w:docPartBody>
        <w:p w:rsidR="003D5155" w:rsidRDefault="002C3EDA">
          <w:pPr>
            <w:pStyle w:val="8A5E05E6883140BE9B96B3BA9CD515A1"/>
          </w:pPr>
          <w:r w:rsidRPr="00D049F7">
            <w:rPr>
              <w:rStyle w:val="PlaceholderText"/>
              <w:color w:val="auto"/>
              <w:szCs w:val="16"/>
            </w:rPr>
            <w:t>Select the confidentiality classification level here.</w:t>
          </w:r>
        </w:p>
      </w:docPartBody>
    </w:docPart>
    <w:docPart>
      <w:docPartPr>
        <w:name w:val="FFB74D4040E24B5B84239BF06B8ED7D1"/>
        <w:category>
          <w:name w:val="General"/>
          <w:gallery w:val="placeholder"/>
        </w:category>
        <w:types>
          <w:type w:val="bbPlcHdr"/>
        </w:types>
        <w:behaviors>
          <w:behavior w:val="content"/>
        </w:behaviors>
        <w:guid w:val="{D87A4321-0964-4C3E-B4B0-3A969DC40515}"/>
      </w:docPartPr>
      <w:docPartBody>
        <w:p w:rsidR="00C21147" w:rsidRDefault="006F7B2A">
          <w:pPr>
            <w:pStyle w:val="FFB74D4040E24B5B84239BF06B8ED7D1"/>
          </w:pPr>
          <w:r w:rsidRPr="00F64B49">
            <w:rPr>
              <w:rStyle w:val="PlaceholderText"/>
              <w:color w:val="984806"/>
            </w:rPr>
            <w:t>Select the status here.</w:t>
          </w:r>
        </w:p>
      </w:docPartBody>
    </w:docPart>
    <w:docPart>
      <w:docPartPr>
        <w:name w:val="C1B57D5315F147428FF70D7E15C494D0"/>
        <w:category>
          <w:name w:val="General"/>
          <w:gallery w:val="placeholder"/>
        </w:category>
        <w:types>
          <w:type w:val="bbPlcHdr"/>
        </w:types>
        <w:behaviors>
          <w:behavior w:val="content"/>
        </w:behaviors>
        <w:guid w:val="{E03A320A-EB9A-40F7-B42A-A21B9E8DCFC7}"/>
      </w:docPartPr>
      <w:docPartBody>
        <w:p w:rsidR="00000000" w:rsidRDefault="006F7B2A">
          <w:pPr>
            <w:pStyle w:val="C1B57D5315F147428FF70D7E15C494D0"/>
          </w:pPr>
          <w:r w:rsidRPr="00624562">
            <w:rPr>
              <w:color w:val="984806"/>
            </w:rPr>
            <w:t>Select the applicable value about the location of the previously accepted ver</w:t>
          </w:r>
          <w:r>
            <w:rPr>
              <w:color w:val="984806"/>
            </w:rPr>
            <w:t>sion of this document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A1"/>
    <w:family w:val="swiss"/>
    <w:pitch w:val="variable"/>
    <w:sig w:usb0="A00006FF" w:usb1="4000205B" w:usb2="00000010" w:usb3="00000000" w:csb0="0000019F" w:csb1="00000000"/>
  </w:font>
  <w:font w:name="Yu Mincho">
    <w:altName w:val="Yu Gothic"/>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1C"/>
    <w:rsid w:val="00000CE1"/>
    <w:rsid w:val="00010EEC"/>
    <w:rsid w:val="000772FF"/>
    <w:rsid w:val="000853CF"/>
    <w:rsid w:val="00096DD7"/>
    <w:rsid w:val="000A3A4A"/>
    <w:rsid w:val="000B1C56"/>
    <w:rsid w:val="000E25C9"/>
    <w:rsid w:val="00106A8F"/>
    <w:rsid w:val="00122E94"/>
    <w:rsid w:val="00155E4F"/>
    <w:rsid w:val="0016053E"/>
    <w:rsid w:val="001C4FF6"/>
    <w:rsid w:val="001F357E"/>
    <w:rsid w:val="00206ECC"/>
    <w:rsid w:val="00242C44"/>
    <w:rsid w:val="002758FB"/>
    <w:rsid w:val="00284967"/>
    <w:rsid w:val="00294D60"/>
    <w:rsid w:val="002A7511"/>
    <w:rsid w:val="002B4DC7"/>
    <w:rsid w:val="002C3EDA"/>
    <w:rsid w:val="003040E2"/>
    <w:rsid w:val="00316D04"/>
    <w:rsid w:val="00330926"/>
    <w:rsid w:val="003359BF"/>
    <w:rsid w:val="00340D08"/>
    <w:rsid w:val="0036504B"/>
    <w:rsid w:val="00365A88"/>
    <w:rsid w:val="00366497"/>
    <w:rsid w:val="003D041B"/>
    <w:rsid w:val="003D5155"/>
    <w:rsid w:val="003E629E"/>
    <w:rsid w:val="00400930"/>
    <w:rsid w:val="00415D76"/>
    <w:rsid w:val="00416AE6"/>
    <w:rsid w:val="00425579"/>
    <w:rsid w:val="0044010B"/>
    <w:rsid w:val="00440C03"/>
    <w:rsid w:val="004420B1"/>
    <w:rsid w:val="00453D62"/>
    <w:rsid w:val="00460CD7"/>
    <w:rsid w:val="004922FC"/>
    <w:rsid w:val="004932D4"/>
    <w:rsid w:val="004A0600"/>
    <w:rsid w:val="004B0331"/>
    <w:rsid w:val="004D1369"/>
    <w:rsid w:val="004E0ECB"/>
    <w:rsid w:val="0052407A"/>
    <w:rsid w:val="005248DD"/>
    <w:rsid w:val="00547407"/>
    <w:rsid w:val="00555FF3"/>
    <w:rsid w:val="00561D6E"/>
    <w:rsid w:val="005841C6"/>
    <w:rsid w:val="00592332"/>
    <w:rsid w:val="005B5827"/>
    <w:rsid w:val="005C15F8"/>
    <w:rsid w:val="005C25CB"/>
    <w:rsid w:val="005E41D5"/>
    <w:rsid w:val="005E5FCE"/>
    <w:rsid w:val="0063518F"/>
    <w:rsid w:val="006576B4"/>
    <w:rsid w:val="00661DE5"/>
    <w:rsid w:val="00696432"/>
    <w:rsid w:val="006A6889"/>
    <w:rsid w:val="006F2B6A"/>
    <w:rsid w:val="006F7B2A"/>
    <w:rsid w:val="00733E5E"/>
    <w:rsid w:val="00747187"/>
    <w:rsid w:val="007709AD"/>
    <w:rsid w:val="00772426"/>
    <w:rsid w:val="007777A1"/>
    <w:rsid w:val="007804E1"/>
    <w:rsid w:val="00784B01"/>
    <w:rsid w:val="00785C21"/>
    <w:rsid w:val="007D7CDB"/>
    <w:rsid w:val="00813A73"/>
    <w:rsid w:val="008256D8"/>
    <w:rsid w:val="00833053"/>
    <w:rsid w:val="00846C51"/>
    <w:rsid w:val="00891CC3"/>
    <w:rsid w:val="008C08AB"/>
    <w:rsid w:val="008F7F45"/>
    <w:rsid w:val="009141AB"/>
    <w:rsid w:val="00930D7A"/>
    <w:rsid w:val="00946A6F"/>
    <w:rsid w:val="00947E70"/>
    <w:rsid w:val="00955CFC"/>
    <w:rsid w:val="0098411C"/>
    <w:rsid w:val="009B7A23"/>
    <w:rsid w:val="009C3F43"/>
    <w:rsid w:val="009C41BC"/>
    <w:rsid w:val="009C7F2E"/>
    <w:rsid w:val="009D1201"/>
    <w:rsid w:val="00A3748B"/>
    <w:rsid w:val="00A55E4B"/>
    <w:rsid w:val="00A63EBA"/>
    <w:rsid w:val="00A84D38"/>
    <w:rsid w:val="00A85CAC"/>
    <w:rsid w:val="00AB08AB"/>
    <w:rsid w:val="00AD3D6F"/>
    <w:rsid w:val="00B001E8"/>
    <w:rsid w:val="00B14C0C"/>
    <w:rsid w:val="00B41D21"/>
    <w:rsid w:val="00BA0A6D"/>
    <w:rsid w:val="00BB7570"/>
    <w:rsid w:val="00BC0AF5"/>
    <w:rsid w:val="00BE743E"/>
    <w:rsid w:val="00BF6052"/>
    <w:rsid w:val="00C057DD"/>
    <w:rsid w:val="00C12612"/>
    <w:rsid w:val="00C20042"/>
    <w:rsid w:val="00C21147"/>
    <w:rsid w:val="00C6168E"/>
    <w:rsid w:val="00C96E14"/>
    <w:rsid w:val="00CB7839"/>
    <w:rsid w:val="00CD2962"/>
    <w:rsid w:val="00CE68D2"/>
    <w:rsid w:val="00D05249"/>
    <w:rsid w:val="00D0627F"/>
    <w:rsid w:val="00D40407"/>
    <w:rsid w:val="00D46FB7"/>
    <w:rsid w:val="00D609B9"/>
    <w:rsid w:val="00D91C32"/>
    <w:rsid w:val="00DE4EF9"/>
    <w:rsid w:val="00E12E0D"/>
    <w:rsid w:val="00E22F17"/>
    <w:rsid w:val="00E51DA2"/>
    <w:rsid w:val="00E82E26"/>
    <w:rsid w:val="00EA427E"/>
    <w:rsid w:val="00EE4E71"/>
    <w:rsid w:val="00EE6024"/>
    <w:rsid w:val="00EF11FA"/>
    <w:rsid w:val="00EF22D2"/>
    <w:rsid w:val="00F0614A"/>
    <w:rsid w:val="00F13883"/>
    <w:rsid w:val="00F42F54"/>
    <w:rsid w:val="00F7006C"/>
    <w:rsid w:val="00F76354"/>
    <w:rsid w:val="00F93B07"/>
    <w:rsid w:val="00FA10C8"/>
    <w:rsid w:val="00FE7F2B"/>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6432"/>
    <w:rPr>
      <w:color w:val="2C8F6C"/>
    </w:rPr>
  </w:style>
  <w:style w:type="paragraph" w:styleId="BodyText">
    <w:name w:val="Body Text"/>
    <w:basedOn w:val="Normal"/>
    <w:link w:val="BodyTextChar"/>
    <w:uiPriority w:val="99"/>
    <w:semiHidden/>
    <w:unhideWhenUsed/>
    <w:rsid w:val="00F93B07"/>
    <w:pPr>
      <w:spacing w:after="120"/>
    </w:pPr>
  </w:style>
  <w:style w:type="character" w:customStyle="1" w:styleId="BodyTextChar">
    <w:name w:val="Body Text Char"/>
    <w:basedOn w:val="DefaultParagraphFont"/>
    <w:link w:val="BodyText"/>
    <w:uiPriority w:val="99"/>
    <w:semiHidden/>
    <w:rsid w:val="00F93B07"/>
  </w:style>
  <w:style w:type="paragraph" w:customStyle="1" w:styleId="526BFA01FD0D450CB3430FA23580AEA795">
    <w:name w:val="526BFA01FD0D450CB3430FA23580AEA795"/>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E522F8A849254428B717D268491E703B58">
    <w:name w:val="E522F8A849254428B717D268491E703B5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9">
    <w:name w:val="60D06D03919D4A78B0F7A2AC27244A97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3">
    <w:name w:val="B7176F666F3A44F7B71DD30939990553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4">
    <w:name w:val="9895328603D648919B0439FFDCFE9AE3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2">
    <w:name w:val="56924AA6E6FF4A12AC8406080F42D88A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30">
    <w:name w:val="FA2A0D700DD94E0B970A6D2F8DECC97030"/>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AF25AFB92A424254935E462413AA8D5B">
    <w:name w:val="AF25AFB92A424254935E462413AA8D5B"/>
    <w:rsid w:val="00F42F54"/>
    <w:rPr>
      <w:lang w:val="en-US" w:eastAsia="en-US"/>
    </w:rPr>
  </w:style>
  <w:style w:type="paragraph" w:customStyle="1" w:styleId="13186DCC2D4D45479CF1FB7EA1AE79E3">
    <w:name w:val="13186DCC2D4D45479CF1FB7EA1AE79E3"/>
    <w:rsid w:val="002A7511"/>
    <w:rPr>
      <w:lang w:val="en-US" w:eastAsia="en-US"/>
    </w:rPr>
  </w:style>
  <w:style w:type="paragraph" w:customStyle="1" w:styleId="F40BFC97644644D3BDC178637A4194A0">
    <w:name w:val="F40BFC97644644D3BDC178637A4194A0"/>
    <w:rsid w:val="00696432"/>
    <w:rPr>
      <w:lang w:val="en-US" w:eastAsia="en-US"/>
    </w:rPr>
  </w:style>
  <w:style w:type="paragraph" w:customStyle="1" w:styleId="6760058F5C4F4ACDAD6B0B110CAD0A91">
    <w:name w:val="6760058F5C4F4ACDAD6B0B110CAD0A91"/>
    <w:rsid w:val="00696432"/>
    <w:rPr>
      <w:lang w:val="en-US" w:eastAsia="en-US"/>
    </w:rPr>
  </w:style>
  <w:style w:type="paragraph" w:customStyle="1" w:styleId="8A5E05E6883140BE9B96B3BA9CD515A1">
    <w:name w:val="8A5E05E6883140BE9B96B3BA9CD515A1"/>
    <w:rPr>
      <w:lang w:val="en-US" w:eastAsia="en-US"/>
    </w:rPr>
  </w:style>
  <w:style w:type="paragraph" w:customStyle="1" w:styleId="FFB74D4040E24B5B84239BF06B8ED7D1">
    <w:name w:val="FFB74D4040E24B5B84239BF06B8ED7D1"/>
    <w:rPr>
      <w:lang w:val="en-US" w:eastAsia="en-US"/>
    </w:rPr>
  </w:style>
  <w:style w:type="paragraph" w:customStyle="1" w:styleId="169543E65BC240848C2EB4A99931600D">
    <w:name w:val="169543E65BC240848C2EB4A99931600D"/>
    <w:rPr>
      <w:lang w:val="en-US" w:eastAsia="en-US"/>
    </w:rPr>
  </w:style>
  <w:style w:type="paragraph" w:customStyle="1" w:styleId="98EA02906B664B0490A9B2AAD1FBDF07">
    <w:name w:val="98EA02906B664B0490A9B2AAD1FBDF07"/>
    <w:rPr>
      <w:lang w:val="en-US" w:eastAsia="en-US"/>
    </w:rPr>
  </w:style>
  <w:style w:type="paragraph" w:customStyle="1" w:styleId="C1B57D5315F147428FF70D7E15C494D0">
    <w:name w:val="C1B57D5315F147428FF70D7E15C494D0"/>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Texts>
  <SecurityPersonalData>Personal data</SecurityPersonalData>
  <SecurityPharma>Pharma investigations</SecurityPharma>
  <MarkingUntilText>UNTIL</MarkingUntilText>
  <LabelPictureSeq>Picture {SEQ Picture \* ARABIC } – </LabelPictureSeq>
  <SecurityMediationServiceMatter>Mediation service</SecurityMediationServiceMatter>
  <SecurityDeadline>Deadline</SecurityDeadline>
  <SecurityEconomyAndFinance>Economy and finance</SecurityEconomyAndFinance>
  <TechPropsPublic>Public:</TechPropsPublic>
  <FooterFax>Fax</FooterFax>
  <TechPropsAuthors>Author:</TechPropsAuthors>
  <FooterOffice>Office:</FooterOffice>
  <SecurityOlafInvestigations>OLAF investigations</SecurityOlafInvestigations>
  <TechHistory>Document history</TechHistory>
  <TechPropsApproved>Approved by:</TechPropsApproved>
  <SensitiveHandling>Handling instructions for SENSITIVE information are given at https://europa.eu/!db43PX</SensitiveHandling>
  <SecurityOlafSpecialHandling>OLAF investigations</SecurityOlafSpecialHandling>
  <SecurityPersonal>Personal</SecurityPersonal>
  <CourtProceduralDocuments>Court procedural documents</CourtProceduralDocuments>
  <TechPropsVersion>Version:</TechPropsVersion>
  <TechPropsRevised>Revised by:</TechPropsRevised>
  <OrgaRoot>EUROPEAN COMMISSION</OrgaRoot>
  <TechHistoryComment>Comment</TechHistoryComment>
  <TechPropsDate>Date:</TechPropsDate>
  <Contact>Contact:</Contact>
  <SensitiveLabel>Sensitive</SensitiveLabel>
  <SpecialHandlingLabel>Special Handling</SpecialHandlingLabel>
  <SecurityInvestigationsDisciplinary>Investigations and disciplinary matters</SecurityInvestigationsDisciplinary>
  <SecurityCompOperations>COMP</SecurityCompOperations>
  <SecurityEuSatellite>EU satellite navigation matters</SecurityEuSatellite>
  <SecurityReleasable>RELEASABLE TO:</SecurityReleasable>
  <AddresseeTo>To:</AddresseeTo>
  <TechPropsRefno>Reference number:</TechPropsRefno>
  <SecurityStaffMatter>Staff matter</SecurityStaffMatter>
  <SecurityOpinionLegalService>Opinion of the Legal Service</SecurityOpinionLegalService>
  <SpecialHandlingFootnote>Special handling instructions are given at https://europa.eu/!db43PX</SpecialHandlingFootnote>
  <SecurityEtsSensitive>ETS</SecurityEtsSensitive>
  <SecurityEtsCritical>ETS Critical</SecurityEtsCritical>
  <SecurityCompSpecial>COMP</SecurityCompSpecial>
  <LabelSource>Source</LabelSource>
  <Table>Table </Table>
  <SecurityPharmaSpecial>Pharma investigations</SecurityPharmaSpecial>
  <Figure>Figure </Figure>
  <TOCHeading>Table of contents</TOCHeading>
  <TechHistoryDate>Date</TechHistoryDate>
  <AddressFooterBrussels>Commission européenne/Europese Commissie, 1049 Bruxelles/Brussel, BELGIQUE/BELGIË - Tel. +32 22991111</AddressFooterBrussels>
  <SecurityIasOperations>IAS operations</SecurityIasOperations>
  <TechHistoryCreatedBy>Document created by</TechHistoryCreatedBy>
  <FooterPhone>Tel. direct line</FooterPhone>
  <SecuritySecurityMatter>Security matter</SecuritySecurityMatter>
  <SecurityPersonalDataHandling>Shall only be communicated on a need to know basis pursuant to Regulation (EC) No 45/2001. Where e-mail is used, this must be encrypted using SECEM.</SecurityPersonalDataHandling>
  <TechHistoryVersion>Version</TechHistoryVersion>
  <TechFooterDated>dated</TechFooterDated>
  <TLPAmber>TLP: Amber</TLPAmber>
  <SecurityMedicalSecret>Medical secret</SecurityMedicalSecret>
  <TechFooterVersion>Document version</TechFooterVersion>
  <Contacts>Contacts:</Contacts>
  <SecurityEmbargo>Embargo until</SecurityEmbargo>
  <DateFormatShort>dd/MM/yyyy</DateFormatShort>
  <DateFormatLong>d MMMM yyyy</DateFormatLong>
</Texts>
</file>

<file path=customXml/item2.xml><?xml version="1.0" encoding="utf-8"?>
<EurolookProperties>
  <ProductCustomizationId>EC</ProductCustomizationId>
  <Created>
    <Version>10.0.38495.0</Version>
    <Date>2019-04-03T13:52:29</Date>
    <Language>EN</Language>
  </Created>
  <Edited>
    <Version>10.0.38495.0</Version>
    <Date>2019-05-20T09:59:45</Date>
  </Edited>
  <DocumentModel>
    <Id>34954475-997f-4cb0-a95b-7f65298f3d8c</Id>
    <Name>Report (long)</Name>
  </DocumentModel>
  <DocumentDate>2023-03-16T00:00:00</DocumentDate>
  <DocumentVersion>3.13</DocumentVersion>
  <CompatibilityMode>Eurolook10</CompatibilityMode>
  <Address/>
</Eurolook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A27874F53D97D4989934781320744CD" ma:contentTypeVersion="21" ma:contentTypeDescription="Create a new document." ma:contentTypeScope="" ma:versionID="e8c77eceb4f9cdf400ca3724476d16fd">
  <xsd:schema xmlns:xsd="http://www.w3.org/2001/XMLSchema" xmlns:xs="http://www.w3.org/2001/XMLSchema" xmlns:p="http://schemas.microsoft.com/office/2006/metadata/properties" xmlns:ns2="f83f78d0-ea74-419c-930c-d2014041d8c8" xmlns:ns3="a894a443-41ca-4674-a0ca-7f2187ec13d3" xmlns:ns4="2452458b-67d1-4758-83da-cd69c1b8e177" xmlns:ns5="462020b6-09bd-43ca-b5d2-579377b4b07a" targetNamespace="http://schemas.microsoft.com/office/2006/metadata/properties" ma:root="true" ma:fieldsID="ddbf0ad7beba5eb16a0dd73a3a2e582a" ns2:_="" ns3:_="" ns4:_="" ns5:_="">
    <xsd:import namespace="f83f78d0-ea74-419c-930c-d2014041d8c8"/>
    <xsd:import namespace="a894a443-41ca-4674-a0ca-7f2187ec13d3"/>
    <xsd:import namespace="2452458b-67d1-4758-83da-cd69c1b8e177"/>
    <xsd:import namespace="462020b6-09bd-43ca-b5d2-579377b4b07a"/>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3:Delivery_x0020_Date" minOccurs="0"/>
                <xsd:element ref="ns3:SC" minOccurs="0"/>
                <xsd:element ref="ns4:SharedWithUsers" minOccurs="0"/>
                <xsd:element ref="ns4:SharedWithDetails"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4:TaxCatchAll"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78d0-ea74-419c-930c-d2014041d8c8" elementFormDefault="qualified">
    <xsd:import namespace="http://schemas.microsoft.com/office/2006/documentManagement/types"/>
    <xsd:import namespace="http://schemas.microsoft.com/office/infopath/2007/PartnerControls"/>
    <xsd:element name="Deliverable_x0020_Id" ma:index="8" nillable="true" ma:displayName="Deliverable Id" ma:description="It is required for deliveries" ma:internalName="Deliverable_x0020_Id">
      <xsd:simpleType>
        <xsd:restriction base="dms:Text">
          <xsd:maxLength value="255"/>
        </xsd:restriction>
      </xsd:simpleType>
    </xsd:element>
    <xsd:element name="Deliverable_x0020_Status" ma:index="9" nillable="true" ma:displayName="Deliverable Status" ma:description="Status of the deliverable version." ma:format="Dropdown" ma:internalName="Deliverable_x0020_Status">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10" nillable="true" ma:displayName="Deliverable Version" ma:description="Version of the deliverable (TAXUD version)" ma:internalName="Deliverable_x0020_Version">
      <xsd:simpleType>
        <xsd:restriction base="dms:Text">
          <xsd:maxLength value="255"/>
        </xsd:restriction>
      </xsd:simpleType>
    </xsd:element>
    <xsd:element name="RfA" ma:index="11" nillable="true" ma:displayName="RfA" ma:internalName="Rf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94a443-41ca-4674-a0ca-7f2187ec13d3" elementFormDefault="qualified">
    <xsd:import namespace="http://schemas.microsoft.com/office/2006/documentManagement/types"/>
    <xsd:import namespace="http://schemas.microsoft.com/office/infopath/2007/PartnerControls"/>
    <xsd:element name="Delivery_x0020_Date" ma:index="12" nillable="true" ma:displayName="Delivery Date" ma:description="Only for Deliverables" ma:format="DateOnly" ma:internalName="Delivery_x0020_Date">
      <xsd:simpleType>
        <xsd:restriction base="dms:DateTime"/>
      </xsd:simpleType>
    </xsd:element>
    <xsd:element name="SC" ma:index="13" nillable="true" ma:displayName="SC" ma:internalName="S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52458b-67d1-4758-83da-cd69c1b8e17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d3cfb17-e01e-4a67-b490-591668017e02}" ma:internalName="TaxCatchAll" ma:showField="CatchAllData" ma:web="2452458b-67d1-4758-83da-cd69c1b8e1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2020b6-09bd-43ca-b5d2-579377b4b07a"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DateTaken" ma:index="26" nillable="true" ma:displayName="MediaServiceDateTaken" ma:hidden="true" ma:internalName="MediaServiceDateTake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Author Role="Creator">
  <Id>2958b6a2-4b6d-4c19-b12f-a27abecf49d7</Id>
  <Names>
    <Latin>
      <FirstName>Cristina Rita</FirstName>
      <LastName>TODERAS</LastName>
    </Latin>
    <Greek>
      <FirstName/>
      <LastName/>
    </Greek>
    <Cyrillic>
      <FirstName/>
      <LastName/>
    </Cyrillic>
    <DocumentScript>
      <FirstName>Cristina Rita</FirstName>
      <LastName>TODERAS</LastName>
      <FullName>SOFT-DEV</FullName>
    </DocumentScript>
  </Names>
  <Initials>CRT</Initials>
  <Gender>f</Gender>
  <Email>Cristina-Rita.TODERAS@ec.europa.eu</Email>
  <Service>TAXUD.B.4.001</Service>
  <Function ShowInSignature="true"/>
  <WebAddress/>
  <InheritedWebAddress>WebAddress</InheritedWebAddress>
  <OrgaEntity1>
    <Id>f36e3818-fc85-4726-940a-3cc2b4fc2f9d</Id>
    <LogicalLevel>1</LogicalLevel>
    <Name>TAXUD</Name>
    <HeadLine1>DIRECTORATE-GENERAL</HeadLine1>
    <HeadLine2>TAXATION AND CUSTOMS UNION</HeadLine2>
    <PrimaryAddressId>f03b5801-04c9-4931-aa17-c6d6c70bc579</PrimaryAddressId>
    <SecondaryAddressId/>
    <WebAddress>WebAddress</WebAddress>
    <InheritedWebAddress>WebAddress</InheritedWebAddress>
    <ShowInHeader>true</ShowInHeader>
  </OrgaEntity1>
  <OrgaEntity2>
    <Id>3dc3b4a3-f425-4c40-b4d2-bacfb21dfe5d</Id>
    <LogicalLevel>2</LogicalLevel>
    <Name>TAXUD.B</Name>
    <HeadLine1>Digital Delivery of Customs and Taxation Policies</HeadLine1>
    <HeadLine2/>
    <PrimaryAddressId>f03b5801-04c9-4931-aa17-c6d6c70bc579</PrimaryAddressId>
    <SecondaryAddressId/>
    <WebAddress/>
    <InheritedWebAddress>WebAddress</InheritedWebAddress>
    <ShowInHeader>true</ShowInHeader>
  </OrgaEntity2>
  <OrgaEntity3>
    <Id>314f79ba-21c3-4d48-9ba0-b904132ac1e8</Id>
    <LogicalLevel>3</LogicalLevel>
    <Name>TAXUD.B.4</Name>
    <HeadLine1>Taxation systems &amp; Digital governance</HeadLine1>
    <HeadLine2/>
    <PrimaryAddressId>f03b5801-04c9-4931-aa17-c6d6c70bc579</PrimaryAddressId>
    <SecondaryAddressId/>
    <WebAddress/>
    <InheritedWebAddress>WebAddress</InheritedWebAddress>
    <ShowInHeader>true</ShowInHeader>
  </OrgaEntity3>
  <Addresses>
    <Address>
      <Id>f03b5801-04c9-4931-aa17-c6d6c70bc579</Id>
      <Name>Brussels</Name>
      <PhoneNumberPrefix>+32 229 </PhoneNumberPrefix>
      <Location>Brussels,</Location>
      <Footer>Commission européenne/Europese Commissie, 1049 Bruxelles/Brussel, BELGIQUE/BELGIË - Tel. +32 22991111</Footer>
    </Address>
    <Address>
      <Id>1264fb81-f6bb-475e-9f9d-a937d3be6ee2</Id>
      <Name>Luxembourg</Name>
      <PhoneNumberPrefix>+352 4301</PhoneNumberPrefix>
      <Location>Luxembourg,</Location>
      <Footer>Commission européenne, 2920 Luxembourg, LUXEMBOURG - Tel. +352 43011</Footer>
    </Address>
  </Addresses>
  <JobAssignmentId/>
  <MainWorkplace IsMain="true">
    <AddressId>f03b5801-04c9-4931-aa17-c6d6c70bc579</AddressId>
    <Fax/>
    <Phone>+32 229 60896</Phone>
    <Office>J-79 03/034</Office>
  </MainWorkplace>
  <Workplaces>
    <Workplace IsMain="false">
      <AddressId>1264fb81-f6bb-475e-9f9d-a937d3be6ee2</AddressId>
      <Fax/>
      <Phone/>
      <Office/>
    </Workplace>
    <Workplace IsMain="true">
      <AddressId>f03b5801-04c9-4931-aa17-c6d6c70bc579</AddressId>
      <Fax/>
      <Phone>+32 229 60896</Phone>
      <Office>J-79 03/034</Office>
    </Workplace>
  </Workplaces>
</Author>
</file>

<file path=customXml/item5.xml><?xml version="1.0" encoding="utf-8"?>
<b:Sources xmlns:b="http://schemas.openxmlformats.org/officeDocument/2006/bibliography" xmlns="http://schemas.openxmlformats.org/officeDocument/2006/bibliography" SelectedStyle="" StyleName="" Version="0"/>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documentManagement>
    <SC xmlns="a894a443-41ca-4674-a0ca-7f2187ec13d3">08</SC>
    <Deliverable_x0020_Version xmlns="f83f78d0-ea74-419c-930c-d2014041d8c8">3.13</Deliverable_x0020_Version>
    <Deliverable_x0020_Id xmlns="f83f78d0-ea74-419c-930c-d2014041d8c8">DLV-275-6.8-100-7-20</Deliverable_x0020_Id>
    <TaxCatchAll xmlns="2452458b-67d1-4758-83da-cd69c1b8e177" xsi:nil="true"/>
    <Delivery_x0020_Date xmlns="a894a443-41ca-4674-a0ca-7f2187ec13d3">2023-03-15T22:00:00+00:00</Delivery_x0020_Date>
    <RfA xmlns="f83f78d0-ea74-419c-930c-d2014041d8c8">SC08-RfA275</RfA>
    <lcf76f155ced4ddcb4097134ff3c332f xmlns="462020b6-09bd-43ca-b5d2-579377b4b07a">
      <Terms xmlns="http://schemas.microsoft.com/office/infopath/2007/PartnerControls"/>
    </lcf76f155ced4ddcb4097134ff3c332f>
    <Deliverable_x0020_Status xmlns="f83f78d0-ea74-419c-930c-d2014041d8c8">SfI</Deliverable_x0020_Status>
  </documentManagement>
</p:properties>
</file>

<file path=customXml/itemProps1.xml><?xml version="1.0" encoding="utf-8"?>
<ds:datastoreItem xmlns:ds="http://schemas.openxmlformats.org/officeDocument/2006/customXml" ds:itemID="{4EF90DE6-88B6-4264-9629-4D8DFDFE87D2}">
  <ds:schemaRefs/>
</ds:datastoreItem>
</file>

<file path=customXml/itemProps2.xml><?xml version="1.0" encoding="utf-8"?>
<ds:datastoreItem xmlns:ds="http://schemas.openxmlformats.org/officeDocument/2006/customXml" ds:itemID="{D3EA5527-7367-4268-9D83-5125C98D0ED2}">
  <ds:schemaRefs/>
</ds:datastoreItem>
</file>

<file path=customXml/itemProps3.xml><?xml version="1.0" encoding="utf-8"?>
<ds:datastoreItem xmlns:ds="http://schemas.openxmlformats.org/officeDocument/2006/customXml" ds:itemID="{A49D4433-595C-4B17-AE8A-07D1BE988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78d0-ea74-419c-930c-d2014041d8c8"/>
    <ds:schemaRef ds:uri="a894a443-41ca-4674-a0ca-7f2187ec13d3"/>
    <ds:schemaRef ds:uri="2452458b-67d1-4758-83da-cd69c1b8e177"/>
    <ds:schemaRef ds:uri="462020b6-09bd-43ca-b5d2-579377b4b0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044946-5330-43F7-8D16-AA78684F2938}">
  <ds:schemaRefs/>
</ds:datastoreItem>
</file>

<file path=customXml/itemProps5.xml><?xml version="1.0" encoding="utf-8"?>
<ds:datastoreItem xmlns:ds="http://schemas.openxmlformats.org/officeDocument/2006/customXml" ds:itemID="{CDE82F97-6394-4241-862F-2F0D3613E9E8}">
  <ds:schemaRefs>
    <ds:schemaRef ds:uri="http://schemas.openxmlformats.org/officeDocument/2006/bibliography"/>
  </ds:schemaRefs>
</ds:datastoreItem>
</file>

<file path=customXml/itemProps6.xml><?xml version="1.0" encoding="utf-8"?>
<ds:datastoreItem xmlns:ds="http://schemas.openxmlformats.org/officeDocument/2006/customXml" ds:itemID="{2DABE3B4-E8C3-4063-8D20-0FC6F9B164D7}">
  <ds:schemaRefs>
    <ds:schemaRef ds:uri="http://schemas.microsoft.com/sharepoint/v3/contenttype/forms"/>
  </ds:schemaRefs>
</ds:datastoreItem>
</file>

<file path=customXml/itemProps7.xml><?xml version="1.0" encoding="utf-8"?>
<ds:datastoreItem xmlns:ds="http://schemas.openxmlformats.org/officeDocument/2006/customXml" ds:itemID="{57AF6EC6-D90A-4C5F-A433-5106582530AB}">
  <ds:schemaRefs>
    <ds:schemaRef ds:uri="http://schemas.microsoft.com/office/2006/documentManagement/types"/>
    <ds:schemaRef ds:uri="462020b6-09bd-43ca-b5d2-579377b4b07a"/>
    <ds:schemaRef ds:uri="http://purl.org/dc/dcmitype/"/>
    <ds:schemaRef ds:uri="f83f78d0-ea74-419c-930c-d2014041d8c8"/>
    <ds:schemaRef ds:uri="http://purl.org/dc/terms/"/>
    <ds:schemaRef ds:uri="a894a443-41ca-4674-a0ca-7f2187ec13d3"/>
    <ds:schemaRef ds:uri="http://schemas.microsoft.com/office/infopath/2007/PartnerControls"/>
    <ds:schemaRef ds:uri="http://www.w3.org/XML/1998/namespace"/>
    <ds:schemaRef ds:uri="2452458b-67d1-4758-83da-cd69c1b8e177"/>
    <ds:schemaRef ds:uri="http://schemas.openxmlformats.org/package/2006/metadata/core-properties"/>
    <ds:schemaRef ds:uri="http://schemas.microsoft.com/office/2006/metadata/propertie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Eurolook</Template>
  <TotalTime>12572</TotalTime>
  <Pages>423</Pages>
  <Words>115534</Words>
  <Characters>658550</Characters>
  <Application>Microsoft Office Word</Application>
  <DocSecurity>0</DocSecurity>
  <PresentationFormat>Microsoft Word 14.0</PresentationFormat>
  <Lines>5487</Lines>
  <Paragraphs>1545</Paragraphs>
  <ScaleCrop>true</ScaleCrop>
  <HeadingPairs>
    <vt:vector size="2" baseType="variant">
      <vt:variant>
        <vt:lpstr>Title</vt:lpstr>
      </vt:variant>
      <vt:variant>
        <vt:i4>1</vt:i4>
      </vt:variant>
    </vt:vector>
  </HeadingPairs>
  <TitlesOfParts>
    <vt:vector size="1" baseType="lpstr">
      <vt:lpstr>DDNEA for EMCS Phase 4</vt:lpstr>
    </vt:vector>
  </TitlesOfParts>
  <Company/>
  <LinksUpToDate>false</LinksUpToDate>
  <CharactersWithSpaces>772539</CharactersWithSpaces>
  <SharedDoc>false</SharedDoc>
  <HLinks>
    <vt:vector size="2862" baseType="variant">
      <vt:variant>
        <vt:i4>6553716</vt:i4>
      </vt:variant>
      <vt:variant>
        <vt:i4>7548</vt:i4>
      </vt:variant>
      <vt:variant>
        <vt:i4>0</vt:i4>
      </vt:variant>
      <vt:variant>
        <vt:i4>5</vt:i4>
      </vt:variant>
      <vt:variant>
        <vt:lpwstr/>
      </vt:variant>
      <vt:variant>
        <vt:lpwstr>ccnSession</vt:lpwstr>
      </vt:variant>
      <vt:variant>
        <vt:i4>6553716</vt:i4>
      </vt:variant>
      <vt:variant>
        <vt:i4>7536</vt:i4>
      </vt:variant>
      <vt:variant>
        <vt:i4>0</vt:i4>
      </vt:variant>
      <vt:variant>
        <vt:i4>5</vt:i4>
      </vt:variant>
      <vt:variant>
        <vt:lpwstr/>
      </vt:variant>
      <vt:variant>
        <vt:lpwstr>ccnSession</vt:lpwstr>
      </vt:variant>
      <vt:variant>
        <vt:i4>6553716</vt:i4>
      </vt:variant>
      <vt:variant>
        <vt:i4>7524</vt:i4>
      </vt:variant>
      <vt:variant>
        <vt:i4>0</vt:i4>
      </vt:variant>
      <vt:variant>
        <vt:i4>5</vt:i4>
      </vt:variant>
      <vt:variant>
        <vt:lpwstr/>
      </vt:variant>
      <vt:variant>
        <vt:lpwstr>ccnSession</vt:lpwstr>
      </vt:variant>
      <vt:variant>
        <vt:i4>2490489</vt:i4>
      </vt:variant>
      <vt:variant>
        <vt:i4>6633</vt:i4>
      </vt:variant>
      <vt:variant>
        <vt:i4>0</vt:i4>
      </vt:variant>
      <vt:variant>
        <vt:i4>5</vt:i4>
      </vt:variant>
      <vt:variant>
        <vt:lpwstr>http://ec.europa.eu/taxation_customs/dds2/seed/seed_consultation.jsp</vt:lpwstr>
      </vt:variant>
      <vt:variant>
        <vt:lpwstr/>
      </vt:variant>
      <vt:variant>
        <vt:i4>5111875</vt:i4>
      </vt:variant>
      <vt:variant>
        <vt:i4>3504</vt:i4>
      </vt:variant>
      <vt:variant>
        <vt:i4>0</vt:i4>
      </vt:variant>
      <vt:variant>
        <vt:i4>5</vt:i4>
      </vt:variant>
      <vt:variant>
        <vt:lpwstr>http://www.w3.org/TR/wsdl</vt:lpwstr>
      </vt:variant>
      <vt:variant>
        <vt:lpwstr/>
      </vt:variant>
      <vt:variant>
        <vt:i4>1048631</vt:i4>
      </vt:variant>
      <vt:variant>
        <vt:i4>2846</vt:i4>
      </vt:variant>
      <vt:variant>
        <vt:i4>0</vt:i4>
      </vt:variant>
      <vt:variant>
        <vt:i4>5</vt:i4>
      </vt:variant>
      <vt:variant>
        <vt:lpwstr/>
      </vt:variant>
      <vt:variant>
        <vt:lpwstr>_Toc128575951</vt:lpwstr>
      </vt:variant>
      <vt:variant>
        <vt:i4>1048631</vt:i4>
      </vt:variant>
      <vt:variant>
        <vt:i4>2840</vt:i4>
      </vt:variant>
      <vt:variant>
        <vt:i4>0</vt:i4>
      </vt:variant>
      <vt:variant>
        <vt:i4>5</vt:i4>
      </vt:variant>
      <vt:variant>
        <vt:lpwstr/>
      </vt:variant>
      <vt:variant>
        <vt:lpwstr>_Toc128575950</vt:lpwstr>
      </vt:variant>
      <vt:variant>
        <vt:i4>1114167</vt:i4>
      </vt:variant>
      <vt:variant>
        <vt:i4>2834</vt:i4>
      </vt:variant>
      <vt:variant>
        <vt:i4>0</vt:i4>
      </vt:variant>
      <vt:variant>
        <vt:i4>5</vt:i4>
      </vt:variant>
      <vt:variant>
        <vt:lpwstr/>
      </vt:variant>
      <vt:variant>
        <vt:lpwstr>_Toc128575949</vt:lpwstr>
      </vt:variant>
      <vt:variant>
        <vt:i4>1114167</vt:i4>
      </vt:variant>
      <vt:variant>
        <vt:i4>2828</vt:i4>
      </vt:variant>
      <vt:variant>
        <vt:i4>0</vt:i4>
      </vt:variant>
      <vt:variant>
        <vt:i4>5</vt:i4>
      </vt:variant>
      <vt:variant>
        <vt:lpwstr/>
      </vt:variant>
      <vt:variant>
        <vt:lpwstr>_Toc128575948</vt:lpwstr>
      </vt:variant>
      <vt:variant>
        <vt:i4>1114167</vt:i4>
      </vt:variant>
      <vt:variant>
        <vt:i4>2822</vt:i4>
      </vt:variant>
      <vt:variant>
        <vt:i4>0</vt:i4>
      </vt:variant>
      <vt:variant>
        <vt:i4>5</vt:i4>
      </vt:variant>
      <vt:variant>
        <vt:lpwstr/>
      </vt:variant>
      <vt:variant>
        <vt:lpwstr>_Toc128575947</vt:lpwstr>
      </vt:variant>
      <vt:variant>
        <vt:i4>1114167</vt:i4>
      </vt:variant>
      <vt:variant>
        <vt:i4>2816</vt:i4>
      </vt:variant>
      <vt:variant>
        <vt:i4>0</vt:i4>
      </vt:variant>
      <vt:variant>
        <vt:i4>5</vt:i4>
      </vt:variant>
      <vt:variant>
        <vt:lpwstr/>
      </vt:variant>
      <vt:variant>
        <vt:lpwstr>_Toc128575946</vt:lpwstr>
      </vt:variant>
      <vt:variant>
        <vt:i4>1114167</vt:i4>
      </vt:variant>
      <vt:variant>
        <vt:i4>2810</vt:i4>
      </vt:variant>
      <vt:variant>
        <vt:i4>0</vt:i4>
      </vt:variant>
      <vt:variant>
        <vt:i4>5</vt:i4>
      </vt:variant>
      <vt:variant>
        <vt:lpwstr/>
      </vt:variant>
      <vt:variant>
        <vt:lpwstr>_Toc128575945</vt:lpwstr>
      </vt:variant>
      <vt:variant>
        <vt:i4>1114167</vt:i4>
      </vt:variant>
      <vt:variant>
        <vt:i4>2804</vt:i4>
      </vt:variant>
      <vt:variant>
        <vt:i4>0</vt:i4>
      </vt:variant>
      <vt:variant>
        <vt:i4>5</vt:i4>
      </vt:variant>
      <vt:variant>
        <vt:lpwstr/>
      </vt:variant>
      <vt:variant>
        <vt:lpwstr>_Toc128575944</vt:lpwstr>
      </vt:variant>
      <vt:variant>
        <vt:i4>1114167</vt:i4>
      </vt:variant>
      <vt:variant>
        <vt:i4>2798</vt:i4>
      </vt:variant>
      <vt:variant>
        <vt:i4>0</vt:i4>
      </vt:variant>
      <vt:variant>
        <vt:i4>5</vt:i4>
      </vt:variant>
      <vt:variant>
        <vt:lpwstr/>
      </vt:variant>
      <vt:variant>
        <vt:lpwstr>_Toc128575943</vt:lpwstr>
      </vt:variant>
      <vt:variant>
        <vt:i4>1114167</vt:i4>
      </vt:variant>
      <vt:variant>
        <vt:i4>2792</vt:i4>
      </vt:variant>
      <vt:variant>
        <vt:i4>0</vt:i4>
      </vt:variant>
      <vt:variant>
        <vt:i4>5</vt:i4>
      </vt:variant>
      <vt:variant>
        <vt:lpwstr/>
      </vt:variant>
      <vt:variant>
        <vt:lpwstr>_Toc128575942</vt:lpwstr>
      </vt:variant>
      <vt:variant>
        <vt:i4>1114167</vt:i4>
      </vt:variant>
      <vt:variant>
        <vt:i4>2786</vt:i4>
      </vt:variant>
      <vt:variant>
        <vt:i4>0</vt:i4>
      </vt:variant>
      <vt:variant>
        <vt:i4>5</vt:i4>
      </vt:variant>
      <vt:variant>
        <vt:lpwstr/>
      </vt:variant>
      <vt:variant>
        <vt:lpwstr>_Toc128575941</vt:lpwstr>
      </vt:variant>
      <vt:variant>
        <vt:i4>1114167</vt:i4>
      </vt:variant>
      <vt:variant>
        <vt:i4>2780</vt:i4>
      </vt:variant>
      <vt:variant>
        <vt:i4>0</vt:i4>
      </vt:variant>
      <vt:variant>
        <vt:i4>5</vt:i4>
      </vt:variant>
      <vt:variant>
        <vt:lpwstr/>
      </vt:variant>
      <vt:variant>
        <vt:lpwstr>_Toc128575940</vt:lpwstr>
      </vt:variant>
      <vt:variant>
        <vt:i4>1441847</vt:i4>
      </vt:variant>
      <vt:variant>
        <vt:i4>2774</vt:i4>
      </vt:variant>
      <vt:variant>
        <vt:i4>0</vt:i4>
      </vt:variant>
      <vt:variant>
        <vt:i4>5</vt:i4>
      </vt:variant>
      <vt:variant>
        <vt:lpwstr/>
      </vt:variant>
      <vt:variant>
        <vt:lpwstr>_Toc128575939</vt:lpwstr>
      </vt:variant>
      <vt:variant>
        <vt:i4>1441847</vt:i4>
      </vt:variant>
      <vt:variant>
        <vt:i4>2768</vt:i4>
      </vt:variant>
      <vt:variant>
        <vt:i4>0</vt:i4>
      </vt:variant>
      <vt:variant>
        <vt:i4>5</vt:i4>
      </vt:variant>
      <vt:variant>
        <vt:lpwstr/>
      </vt:variant>
      <vt:variant>
        <vt:lpwstr>_Toc128575938</vt:lpwstr>
      </vt:variant>
      <vt:variant>
        <vt:i4>1441847</vt:i4>
      </vt:variant>
      <vt:variant>
        <vt:i4>2762</vt:i4>
      </vt:variant>
      <vt:variant>
        <vt:i4>0</vt:i4>
      </vt:variant>
      <vt:variant>
        <vt:i4>5</vt:i4>
      </vt:variant>
      <vt:variant>
        <vt:lpwstr/>
      </vt:variant>
      <vt:variant>
        <vt:lpwstr>_Toc128575937</vt:lpwstr>
      </vt:variant>
      <vt:variant>
        <vt:i4>1441847</vt:i4>
      </vt:variant>
      <vt:variant>
        <vt:i4>2756</vt:i4>
      </vt:variant>
      <vt:variant>
        <vt:i4>0</vt:i4>
      </vt:variant>
      <vt:variant>
        <vt:i4>5</vt:i4>
      </vt:variant>
      <vt:variant>
        <vt:lpwstr/>
      </vt:variant>
      <vt:variant>
        <vt:lpwstr>_Toc128575936</vt:lpwstr>
      </vt:variant>
      <vt:variant>
        <vt:i4>1441847</vt:i4>
      </vt:variant>
      <vt:variant>
        <vt:i4>2750</vt:i4>
      </vt:variant>
      <vt:variant>
        <vt:i4>0</vt:i4>
      </vt:variant>
      <vt:variant>
        <vt:i4>5</vt:i4>
      </vt:variant>
      <vt:variant>
        <vt:lpwstr/>
      </vt:variant>
      <vt:variant>
        <vt:lpwstr>_Toc128575935</vt:lpwstr>
      </vt:variant>
      <vt:variant>
        <vt:i4>1441847</vt:i4>
      </vt:variant>
      <vt:variant>
        <vt:i4>2744</vt:i4>
      </vt:variant>
      <vt:variant>
        <vt:i4>0</vt:i4>
      </vt:variant>
      <vt:variant>
        <vt:i4>5</vt:i4>
      </vt:variant>
      <vt:variant>
        <vt:lpwstr/>
      </vt:variant>
      <vt:variant>
        <vt:lpwstr>_Toc128575934</vt:lpwstr>
      </vt:variant>
      <vt:variant>
        <vt:i4>1441847</vt:i4>
      </vt:variant>
      <vt:variant>
        <vt:i4>2738</vt:i4>
      </vt:variant>
      <vt:variant>
        <vt:i4>0</vt:i4>
      </vt:variant>
      <vt:variant>
        <vt:i4>5</vt:i4>
      </vt:variant>
      <vt:variant>
        <vt:lpwstr/>
      </vt:variant>
      <vt:variant>
        <vt:lpwstr>_Toc128575933</vt:lpwstr>
      </vt:variant>
      <vt:variant>
        <vt:i4>1441847</vt:i4>
      </vt:variant>
      <vt:variant>
        <vt:i4>2732</vt:i4>
      </vt:variant>
      <vt:variant>
        <vt:i4>0</vt:i4>
      </vt:variant>
      <vt:variant>
        <vt:i4>5</vt:i4>
      </vt:variant>
      <vt:variant>
        <vt:lpwstr/>
      </vt:variant>
      <vt:variant>
        <vt:lpwstr>_Toc128575932</vt:lpwstr>
      </vt:variant>
      <vt:variant>
        <vt:i4>1441847</vt:i4>
      </vt:variant>
      <vt:variant>
        <vt:i4>2726</vt:i4>
      </vt:variant>
      <vt:variant>
        <vt:i4>0</vt:i4>
      </vt:variant>
      <vt:variant>
        <vt:i4>5</vt:i4>
      </vt:variant>
      <vt:variant>
        <vt:lpwstr/>
      </vt:variant>
      <vt:variant>
        <vt:lpwstr>_Toc128575931</vt:lpwstr>
      </vt:variant>
      <vt:variant>
        <vt:i4>1441847</vt:i4>
      </vt:variant>
      <vt:variant>
        <vt:i4>2720</vt:i4>
      </vt:variant>
      <vt:variant>
        <vt:i4>0</vt:i4>
      </vt:variant>
      <vt:variant>
        <vt:i4>5</vt:i4>
      </vt:variant>
      <vt:variant>
        <vt:lpwstr/>
      </vt:variant>
      <vt:variant>
        <vt:lpwstr>_Toc128575930</vt:lpwstr>
      </vt:variant>
      <vt:variant>
        <vt:i4>5898309</vt:i4>
      </vt:variant>
      <vt:variant>
        <vt:i4>2714</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_Toc128575929</vt:lpwstr>
      </vt:variant>
      <vt:variant>
        <vt:i4>1507383</vt:i4>
      </vt:variant>
      <vt:variant>
        <vt:i4>2708</vt:i4>
      </vt:variant>
      <vt:variant>
        <vt:i4>0</vt:i4>
      </vt:variant>
      <vt:variant>
        <vt:i4>5</vt:i4>
      </vt:variant>
      <vt:variant>
        <vt:lpwstr/>
      </vt:variant>
      <vt:variant>
        <vt:lpwstr>_Toc128575928</vt:lpwstr>
      </vt:variant>
      <vt:variant>
        <vt:i4>1507383</vt:i4>
      </vt:variant>
      <vt:variant>
        <vt:i4>2702</vt:i4>
      </vt:variant>
      <vt:variant>
        <vt:i4>0</vt:i4>
      </vt:variant>
      <vt:variant>
        <vt:i4>5</vt:i4>
      </vt:variant>
      <vt:variant>
        <vt:lpwstr/>
      </vt:variant>
      <vt:variant>
        <vt:lpwstr>_Toc128575927</vt:lpwstr>
      </vt:variant>
      <vt:variant>
        <vt:i4>1507383</vt:i4>
      </vt:variant>
      <vt:variant>
        <vt:i4>2696</vt:i4>
      </vt:variant>
      <vt:variant>
        <vt:i4>0</vt:i4>
      </vt:variant>
      <vt:variant>
        <vt:i4>5</vt:i4>
      </vt:variant>
      <vt:variant>
        <vt:lpwstr/>
      </vt:variant>
      <vt:variant>
        <vt:lpwstr>_Toc128575926</vt:lpwstr>
      </vt:variant>
      <vt:variant>
        <vt:i4>1507383</vt:i4>
      </vt:variant>
      <vt:variant>
        <vt:i4>2690</vt:i4>
      </vt:variant>
      <vt:variant>
        <vt:i4>0</vt:i4>
      </vt:variant>
      <vt:variant>
        <vt:i4>5</vt:i4>
      </vt:variant>
      <vt:variant>
        <vt:lpwstr/>
      </vt:variant>
      <vt:variant>
        <vt:lpwstr>_Toc128575925</vt:lpwstr>
      </vt:variant>
      <vt:variant>
        <vt:i4>1507383</vt:i4>
      </vt:variant>
      <vt:variant>
        <vt:i4>2684</vt:i4>
      </vt:variant>
      <vt:variant>
        <vt:i4>0</vt:i4>
      </vt:variant>
      <vt:variant>
        <vt:i4>5</vt:i4>
      </vt:variant>
      <vt:variant>
        <vt:lpwstr/>
      </vt:variant>
      <vt:variant>
        <vt:lpwstr>_Toc128575924</vt:lpwstr>
      </vt:variant>
      <vt:variant>
        <vt:i4>1507383</vt:i4>
      </vt:variant>
      <vt:variant>
        <vt:i4>2678</vt:i4>
      </vt:variant>
      <vt:variant>
        <vt:i4>0</vt:i4>
      </vt:variant>
      <vt:variant>
        <vt:i4>5</vt:i4>
      </vt:variant>
      <vt:variant>
        <vt:lpwstr/>
      </vt:variant>
      <vt:variant>
        <vt:lpwstr>_Toc128575923</vt:lpwstr>
      </vt:variant>
      <vt:variant>
        <vt:i4>1507383</vt:i4>
      </vt:variant>
      <vt:variant>
        <vt:i4>2672</vt:i4>
      </vt:variant>
      <vt:variant>
        <vt:i4>0</vt:i4>
      </vt:variant>
      <vt:variant>
        <vt:i4>5</vt:i4>
      </vt:variant>
      <vt:variant>
        <vt:lpwstr/>
      </vt:variant>
      <vt:variant>
        <vt:lpwstr>_Toc128575922</vt:lpwstr>
      </vt:variant>
      <vt:variant>
        <vt:i4>1507383</vt:i4>
      </vt:variant>
      <vt:variant>
        <vt:i4>2666</vt:i4>
      </vt:variant>
      <vt:variant>
        <vt:i4>0</vt:i4>
      </vt:variant>
      <vt:variant>
        <vt:i4>5</vt:i4>
      </vt:variant>
      <vt:variant>
        <vt:lpwstr/>
      </vt:variant>
      <vt:variant>
        <vt:lpwstr>_Toc128575921</vt:lpwstr>
      </vt:variant>
      <vt:variant>
        <vt:i4>1507383</vt:i4>
      </vt:variant>
      <vt:variant>
        <vt:i4>2660</vt:i4>
      </vt:variant>
      <vt:variant>
        <vt:i4>0</vt:i4>
      </vt:variant>
      <vt:variant>
        <vt:i4>5</vt:i4>
      </vt:variant>
      <vt:variant>
        <vt:lpwstr/>
      </vt:variant>
      <vt:variant>
        <vt:lpwstr>_Toc128575920</vt:lpwstr>
      </vt:variant>
      <vt:variant>
        <vt:i4>1310775</vt:i4>
      </vt:variant>
      <vt:variant>
        <vt:i4>2654</vt:i4>
      </vt:variant>
      <vt:variant>
        <vt:i4>0</vt:i4>
      </vt:variant>
      <vt:variant>
        <vt:i4>5</vt:i4>
      </vt:variant>
      <vt:variant>
        <vt:lpwstr/>
      </vt:variant>
      <vt:variant>
        <vt:lpwstr>_Toc128575919</vt:lpwstr>
      </vt:variant>
      <vt:variant>
        <vt:i4>1310775</vt:i4>
      </vt:variant>
      <vt:variant>
        <vt:i4>2648</vt:i4>
      </vt:variant>
      <vt:variant>
        <vt:i4>0</vt:i4>
      </vt:variant>
      <vt:variant>
        <vt:i4>5</vt:i4>
      </vt:variant>
      <vt:variant>
        <vt:lpwstr/>
      </vt:variant>
      <vt:variant>
        <vt:lpwstr>_Toc128575918</vt:lpwstr>
      </vt:variant>
      <vt:variant>
        <vt:i4>1310775</vt:i4>
      </vt:variant>
      <vt:variant>
        <vt:i4>2642</vt:i4>
      </vt:variant>
      <vt:variant>
        <vt:i4>0</vt:i4>
      </vt:variant>
      <vt:variant>
        <vt:i4>5</vt:i4>
      </vt:variant>
      <vt:variant>
        <vt:lpwstr/>
      </vt:variant>
      <vt:variant>
        <vt:lpwstr>_Toc128575917</vt:lpwstr>
      </vt:variant>
      <vt:variant>
        <vt:i4>1310775</vt:i4>
      </vt:variant>
      <vt:variant>
        <vt:i4>2636</vt:i4>
      </vt:variant>
      <vt:variant>
        <vt:i4>0</vt:i4>
      </vt:variant>
      <vt:variant>
        <vt:i4>5</vt:i4>
      </vt:variant>
      <vt:variant>
        <vt:lpwstr/>
      </vt:variant>
      <vt:variant>
        <vt:lpwstr>_Toc128575916</vt:lpwstr>
      </vt:variant>
      <vt:variant>
        <vt:i4>1310775</vt:i4>
      </vt:variant>
      <vt:variant>
        <vt:i4>2630</vt:i4>
      </vt:variant>
      <vt:variant>
        <vt:i4>0</vt:i4>
      </vt:variant>
      <vt:variant>
        <vt:i4>5</vt:i4>
      </vt:variant>
      <vt:variant>
        <vt:lpwstr/>
      </vt:variant>
      <vt:variant>
        <vt:lpwstr>_Toc128575915</vt:lpwstr>
      </vt:variant>
      <vt:variant>
        <vt:i4>1310775</vt:i4>
      </vt:variant>
      <vt:variant>
        <vt:i4>2624</vt:i4>
      </vt:variant>
      <vt:variant>
        <vt:i4>0</vt:i4>
      </vt:variant>
      <vt:variant>
        <vt:i4>5</vt:i4>
      </vt:variant>
      <vt:variant>
        <vt:lpwstr/>
      </vt:variant>
      <vt:variant>
        <vt:lpwstr>_Toc128575914</vt:lpwstr>
      </vt:variant>
      <vt:variant>
        <vt:i4>5832773</vt:i4>
      </vt:variant>
      <vt:variant>
        <vt:i4>2618</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_Toc128575913</vt:lpwstr>
      </vt:variant>
      <vt:variant>
        <vt:i4>5832773</vt:i4>
      </vt:variant>
      <vt:variant>
        <vt:i4>2612</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_Toc128575912</vt:lpwstr>
      </vt:variant>
      <vt:variant>
        <vt:i4>1310775</vt:i4>
      </vt:variant>
      <vt:variant>
        <vt:i4>2606</vt:i4>
      </vt:variant>
      <vt:variant>
        <vt:i4>0</vt:i4>
      </vt:variant>
      <vt:variant>
        <vt:i4>5</vt:i4>
      </vt:variant>
      <vt:variant>
        <vt:lpwstr/>
      </vt:variant>
      <vt:variant>
        <vt:lpwstr>_Toc128575911</vt:lpwstr>
      </vt:variant>
      <vt:variant>
        <vt:i4>1310775</vt:i4>
      </vt:variant>
      <vt:variant>
        <vt:i4>2600</vt:i4>
      </vt:variant>
      <vt:variant>
        <vt:i4>0</vt:i4>
      </vt:variant>
      <vt:variant>
        <vt:i4>5</vt:i4>
      </vt:variant>
      <vt:variant>
        <vt:lpwstr/>
      </vt:variant>
      <vt:variant>
        <vt:lpwstr>_Toc128575910</vt:lpwstr>
      </vt:variant>
      <vt:variant>
        <vt:i4>1376311</vt:i4>
      </vt:variant>
      <vt:variant>
        <vt:i4>2594</vt:i4>
      </vt:variant>
      <vt:variant>
        <vt:i4>0</vt:i4>
      </vt:variant>
      <vt:variant>
        <vt:i4>5</vt:i4>
      </vt:variant>
      <vt:variant>
        <vt:lpwstr/>
      </vt:variant>
      <vt:variant>
        <vt:lpwstr>_Toc128575909</vt:lpwstr>
      </vt:variant>
      <vt:variant>
        <vt:i4>1376311</vt:i4>
      </vt:variant>
      <vt:variant>
        <vt:i4>2588</vt:i4>
      </vt:variant>
      <vt:variant>
        <vt:i4>0</vt:i4>
      </vt:variant>
      <vt:variant>
        <vt:i4>5</vt:i4>
      </vt:variant>
      <vt:variant>
        <vt:lpwstr/>
      </vt:variant>
      <vt:variant>
        <vt:lpwstr>_Toc128575908</vt:lpwstr>
      </vt:variant>
      <vt:variant>
        <vt:i4>1376311</vt:i4>
      </vt:variant>
      <vt:variant>
        <vt:i4>2582</vt:i4>
      </vt:variant>
      <vt:variant>
        <vt:i4>0</vt:i4>
      </vt:variant>
      <vt:variant>
        <vt:i4>5</vt:i4>
      </vt:variant>
      <vt:variant>
        <vt:lpwstr/>
      </vt:variant>
      <vt:variant>
        <vt:lpwstr>_Toc128575907</vt:lpwstr>
      </vt:variant>
      <vt:variant>
        <vt:i4>1376311</vt:i4>
      </vt:variant>
      <vt:variant>
        <vt:i4>2576</vt:i4>
      </vt:variant>
      <vt:variant>
        <vt:i4>0</vt:i4>
      </vt:variant>
      <vt:variant>
        <vt:i4>5</vt:i4>
      </vt:variant>
      <vt:variant>
        <vt:lpwstr/>
      </vt:variant>
      <vt:variant>
        <vt:lpwstr>_Toc128575906</vt:lpwstr>
      </vt:variant>
      <vt:variant>
        <vt:i4>1376311</vt:i4>
      </vt:variant>
      <vt:variant>
        <vt:i4>2570</vt:i4>
      </vt:variant>
      <vt:variant>
        <vt:i4>0</vt:i4>
      </vt:variant>
      <vt:variant>
        <vt:i4>5</vt:i4>
      </vt:variant>
      <vt:variant>
        <vt:lpwstr/>
      </vt:variant>
      <vt:variant>
        <vt:lpwstr>_Toc128575905</vt:lpwstr>
      </vt:variant>
      <vt:variant>
        <vt:i4>1376311</vt:i4>
      </vt:variant>
      <vt:variant>
        <vt:i4>2564</vt:i4>
      </vt:variant>
      <vt:variant>
        <vt:i4>0</vt:i4>
      </vt:variant>
      <vt:variant>
        <vt:i4>5</vt:i4>
      </vt:variant>
      <vt:variant>
        <vt:lpwstr/>
      </vt:variant>
      <vt:variant>
        <vt:lpwstr>_Toc128575904</vt:lpwstr>
      </vt:variant>
      <vt:variant>
        <vt:i4>1376311</vt:i4>
      </vt:variant>
      <vt:variant>
        <vt:i4>2558</vt:i4>
      </vt:variant>
      <vt:variant>
        <vt:i4>0</vt:i4>
      </vt:variant>
      <vt:variant>
        <vt:i4>5</vt:i4>
      </vt:variant>
      <vt:variant>
        <vt:lpwstr/>
      </vt:variant>
      <vt:variant>
        <vt:lpwstr>_Toc128575903</vt:lpwstr>
      </vt:variant>
      <vt:variant>
        <vt:i4>1376311</vt:i4>
      </vt:variant>
      <vt:variant>
        <vt:i4>2552</vt:i4>
      </vt:variant>
      <vt:variant>
        <vt:i4>0</vt:i4>
      </vt:variant>
      <vt:variant>
        <vt:i4>5</vt:i4>
      </vt:variant>
      <vt:variant>
        <vt:lpwstr/>
      </vt:variant>
      <vt:variant>
        <vt:lpwstr>_Toc128575902</vt:lpwstr>
      </vt:variant>
      <vt:variant>
        <vt:i4>1376311</vt:i4>
      </vt:variant>
      <vt:variant>
        <vt:i4>2546</vt:i4>
      </vt:variant>
      <vt:variant>
        <vt:i4>0</vt:i4>
      </vt:variant>
      <vt:variant>
        <vt:i4>5</vt:i4>
      </vt:variant>
      <vt:variant>
        <vt:lpwstr/>
      </vt:variant>
      <vt:variant>
        <vt:lpwstr>_Toc128575901</vt:lpwstr>
      </vt:variant>
      <vt:variant>
        <vt:i4>1376311</vt:i4>
      </vt:variant>
      <vt:variant>
        <vt:i4>2540</vt:i4>
      </vt:variant>
      <vt:variant>
        <vt:i4>0</vt:i4>
      </vt:variant>
      <vt:variant>
        <vt:i4>5</vt:i4>
      </vt:variant>
      <vt:variant>
        <vt:lpwstr/>
      </vt:variant>
      <vt:variant>
        <vt:lpwstr>_Toc128575900</vt:lpwstr>
      </vt:variant>
      <vt:variant>
        <vt:i4>1835062</vt:i4>
      </vt:variant>
      <vt:variant>
        <vt:i4>2534</vt:i4>
      </vt:variant>
      <vt:variant>
        <vt:i4>0</vt:i4>
      </vt:variant>
      <vt:variant>
        <vt:i4>5</vt:i4>
      </vt:variant>
      <vt:variant>
        <vt:lpwstr/>
      </vt:variant>
      <vt:variant>
        <vt:lpwstr>_Toc128575899</vt:lpwstr>
      </vt:variant>
      <vt:variant>
        <vt:i4>1835062</vt:i4>
      </vt:variant>
      <vt:variant>
        <vt:i4>2528</vt:i4>
      </vt:variant>
      <vt:variant>
        <vt:i4>0</vt:i4>
      </vt:variant>
      <vt:variant>
        <vt:i4>5</vt:i4>
      </vt:variant>
      <vt:variant>
        <vt:lpwstr/>
      </vt:variant>
      <vt:variant>
        <vt:lpwstr>_Toc128575898</vt:lpwstr>
      </vt:variant>
      <vt:variant>
        <vt:i4>1835062</vt:i4>
      </vt:variant>
      <vt:variant>
        <vt:i4>2522</vt:i4>
      </vt:variant>
      <vt:variant>
        <vt:i4>0</vt:i4>
      </vt:variant>
      <vt:variant>
        <vt:i4>5</vt:i4>
      </vt:variant>
      <vt:variant>
        <vt:lpwstr/>
      </vt:variant>
      <vt:variant>
        <vt:lpwstr>_Toc128575897</vt:lpwstr>
      </vt:variant>
      <vt:variant>
        <vt:i4>1835062</vt:i4>
      </vt:variant>
      <vt:variant>
        <vt:i4>2516</vt:i4>
      </vt:variant>
      <vt:variant>
        <vt:i4>0</vt:i4>
      </vt:variant>
      <vt:variant>
        <vt:i4>5</vt:i4>
      </vt:variant>
      <vt:variant>
        <vt:lpwstr/>
      </vt:variant>
      <vt:variant>
        <vt:lpwstr>_Toc128575896</vt:lpwstr>
      </vt:variant>
      <vt:variant>
        <vt:i4>1835062</vt:i4>
      </vt:variant>
      <vt:variant>
        <vt:i4>2510</vt:i4>
      </vt:variant>
      <vt:variant>
        <vt:i4>0</vt:i4>
      </vt:variant>
      <vt:variant>
        <vt:i4>5</vt:i4>
      </vt:variant>
      <vt:variant>
        <vt:lpwstr/>
      </vt:variant>
      <vt:variant>
        <vt:lpwstr>_Toc128575895</vt:lpwstr>
      </vt:variant>
      <vt:variant>
        <vt:i4>1835062</vt:i4>
      </vt:variant>
      <vt:variant>
        <vt:i4>2504</vt:i4>
      </vt:variant>
      <vt:variant>
        <vt:i4>0</vt:i4>
      </vt:variant>
      <vt:variant>
        <vt:i4>5</vt:i4>
      </vt:variant>
      <vt:variant>
        <vt:lpwstr/>
      </vt:variant>
      <vt:variant>
        <vt:lpwstr>_Toc128575894</vt:lpwstr>
      </vt:variant>
      <vt:variant>
        <vt:i4>1835062</vt:i4>
      </vt:variant>
      <vt:variant>
        <vt:i4>2498</vt:i4>
      </vt:variant>
      <vt:variant>
        <vt:i4>0</vt:i4>
      </vt:variant>
      <vt:variant>
        <vt:i4>5</vt:i4>
      </vt:variant>
      <vt:variant>
        <vt:lpwstr/>
      </vt:variant>
      <vt:variant>
        <vt:lpwstr>_Toc128575893</vt:lpwstr>
      </vt:variant>
      <vt:variant>
        <vt:i4>1835062</vt:i4>
      </vt:variant>
      <vt:variant>
        <vt:i4>2492</vt:i4>
      </vt:variant>
      <vt:variant>
        <vt:i4>0</vt:i4>
      </vt:variant>
      <vt:variant>
        <vt:i4>5</vt:i4>
      </vt:variant>
      <vt:variant>
        <vt:lpwstr/>
      </vt:variant>
      <vt:variant>
        <vt:lpwstr>_Toc128575892</vt:lpwstr>
      </vt:variant>
      <vt:variant>
        <vt:i4>1835062</vt:i4>
      </vt:variant>
      <vt:variant>
        <vt:i4>2486</vt:i4>
      </vt:variant>
      <vt:variant>
        <vt:i4>0</vt:i4>
      </vt:variant>
      <vt:variant>
        <vt:i4>5</vt:i4>
      </vt:variant>
      <vt:variant>
        <vt:lpwstr/>
      </vt:variant>
      <vt:variant>
        <vt:lpwstr>_Toc128575891</vt:lpwstr>
      </vt:variant>
      <vt:variant>
        <vt:i4>1835062</vt:i4>
      </vt:variant>
      <vt:variant>
        <vt:i4>2480</vt:i4>
      </vt:variant>
      <vt:variant>
        <vt:i4>0</vt:i4>
      </vt:variant>
      <vt:variant>
        <vt:i4>5</vt:i4>
      </vt:variant>
      <vt:variant>
        <vt:lpwstr/>
      </vt:variant>
      <vt:variant>
        <vt:lpwstr>_Toc128575890</vt:lpwstr>
      </vt:variant>
      <vt:variant>
        <vt:i4>1900598</vt:i4>
      </vt:variant>
      <vt:variant>
        <vt:i4>2474</vt:i4>
      </vt:variant>
      <vt:variant>
        <vt:i4>0</vt:i4>
      </vt:variant>
      <vt:variant>
        <vt:i4>5</vt:i4>
      </vt:variant>
      <vt:variant>
        <vt:lpwstr/>
      </vt:variant>
      <vt:variant>
        <vt:lpwstr>_Toc128575889</vt:lpwstr>
      </vt:variant>
      <vt:variant>
        <vt:i4>1900598</vt:i4>
      </vt:variant>
      <vt:variant>
        <vt:i4>2468</vt:i4>
      </vt:variant>
      <vt:variant>
        <vt:i4>0</vt:i4>
      </vt:variant>
      <vt:variant>
        <vt:i4>5</vt:i4>
      </vt:variant>
      <vt:variant>
        <vt:lpwstr/>
      </vt:variant>
      <vt:variant>
        <vt:lpwstr>_Toc128575888</vt:lpwstr>
      </vt:variant>
      <vt:variant>
        <vt:i4>1900598</vt:i4>
      </vt:variant>
      <vt:variant>
        <vt:i4>2462</vt:i4>
      </vt:variant>
      <vt:variant>
        <vt:i4>0</vt:i4>
      </vt:variant>
      <vt:variant>
        <vt:i4>5</vt:i4>
      </vt:variant>
      <vt:variant>
        <vt:lpwstr/>
      </vt:variant>
      <vt:variant>
        <vt:lpwstr>_Toc128575887</vt:lpwstr>
      </vt:variant>
      <vt:variant>
        <vt:i4>1900598</vt:i4>
      </vt:variant>
      <vt:variant>
        <vt:i4>2456</vt:i4>
      </vt:variant>
      <vt:variant>
        <vt:i4>0</vt:i4>
      </vt:variant>
      <vt:variant>
        <vt:i4>5</vt:i4>
      </vt:variant>
      <vt:variant>
        <vt:lpwstr/>
      </vt:variant>
      <vt:variant>
        <vt:lpwstr>_Toc128575886</vt:lpwstr>
      </vt:variant>
      <vt:variant>
        <vt:i4>1900598</vt:i4>
      </vt:variant>
      <vt:variant>
        <vt:i4>2450</vt:i4>
      </vt:variant>
      <vt:variant>
        <vt:i4>0</vt:i4>
      </vt:variant>
      <vt:variant>
        <vt:i4>5</vt:i4>
      </vt:variant>
      <vt:variant>
        <vt:lpwstr/>
      </vt:variant>
      <vt:variant>
        <vt:lpwstr>_Toc128575885</vt:lpwstr>
      </vt:variant>
      <vt:variant>
        <vt:i4>1900598</vt:i4>
      </vt:variant>
      <vt:variant>
        <vt:i4>2444</vt:i4>
      </vt:variant>
      <vt:variant>
        <vt:i4>0</vt:i4>
      </vt:variant>
      <vt:variant>
        <vt:i4>5</vt:i4>
      </vt:variant>
      <vt:variant>
        <vt:lpwstr/>
      </vt:variant>
      <vt:variant>
        <vt:lpwstr>_Toc128575884</vt:lpwstr>
      </vt:variant>
      <vt:variant>
        <vt:i4>1900598</vt:i4>
      </vt:variant>
      <vt:variant>
        <vt:i4>2438</vt:i4>
      </vt:variant>
      <vt:variant>
        <vt:i4>0</vt:i4>
      </vt:variant>
      <vt:variant>
        <vt:i4>5</vt:i4>
      </vt:variant>
      <vt:variant>
        <vt:lpwstr/>
      </vt:variant>
      <vt:variant>
        <vt:lpwstr>_Toc128575883</vt:lpwstr>
      </vt:variant>
      <vt:variant>
        <vt:i4>1900598</vt:i4>
      </vt:variant>
      <vt:variant>
        <vt:i4>2432</vt:i4>
      </vt:variant>
      <vt:variant>
        <vt:i4>0</vt:i4>
      </vt:variant>
      <vt:variant>
        <vt:i4>5</vt:i4>
      </vt:variant>
      <vt:variant>
        <vt:lpwstr/>
      </vt:variant>
      <vt:variant>
        <vt:lpwstr>_Toc128575882</vt:lpwstr>
      </vt:variant>
      <vt:variant>
        <vt:i4>1900598</vt:i4>
      </vt:variant>
      <vt:variant>
        <vt:i4>2426</vt:i4>
      </vt:variant>
      <vt:variant>
        <vt:i4>0</vt:i4>
      </vt:variant>
      <vt:variant>
        <vt:i4>5</vt:i4>
      </vt:variant>
      <vt:variant>
        <vt:lpwstr/>
      </vt:variant>
      <vt:variant>
        <vt:lpwstr>_Toc128575881</vt:lpwstr>
      </vt:variant>
      <vt:variant>
        <vt:i4>1900598</vt:i4>
      </vt:variant>
      <vt:variant>
        <vt:i4>2420</vt:i4>
      </vt:variant>
      <vt:variant>
        <vt:i4>0</vt:i4>
      </vt:variant>
      <vt:variant>
        <vt:i4>5</vt:i4>
      </vt:variant>
      <vt:variant>
        <vt:lpwstr/>
      </vt:variant>
      <vt:variant>
        <vt:lpwstr>_Toc128575880</vt:lpwstr>
      </vt:variant>
      <vt:variant>
        <vt:i4>1179702</vt:i4>
      </vt:variant>
      <vt:variant>
        <vt:i4>2414</vt:i4>
      </vt:variant>
      <vt:variant>
        <vt:i4>0</vt:i4>
      </vt:variant>
      <vt:variant>
        <vt:i4>5</vt:i4>
      </vt:variant>
      <vt:variant>
        <vt:lpwstr/>
      </vt:variant>
      <vt:variant>
        <vt:lpwstr>_Toc128575879</vt:lpwstr>
      </vt:variant>
      <vt:variant>
        <vt:i4>1179702</vt:i4>
      </vt:variant>
      <vt:variant>
        <vt:i4>2408</vt:i4>
      </vt:variant>
      <vt:variant>
        <vt:i4>0</vt:i4>
      </vt:variant>
      <vt:variant>
        <vt:i4>5</vt:i4>
      </vt:variant>
      <vt:variant>
        <vt:lpwstr/>
      </vt:variant>
      <vt:variant>
        <vt:lpwstr>_Toc128575878</vt:lpwstr>
      </vt:variant>
      <vt:variant>
        <vt:i4>1179702</vt:i4>
      </vt:variant>
      <vt:variant>
        <vt:i4>2402</vt:i4>
      </vt:variant>
      <vt:variant>
        <vt:i4>0</vt:i4>
      </vt:variant>
      <vt:variant>
        <vt:i4>5</vt:i4>
      </vt:variant>
      <vt:variant>
        <vt:lpwstr/>
      </vt:variant>
      <vt:variant>
        <vt:lpwstr>_Toc128575877</vt:lpwstr>
      </vt:variant>
      <vt:variant>
        <vt:i4>1179702</vt:i4>
      </vt:variant>
      <vt:variant>
        <vt:i4>2396</vt:i4>
      </vt:variant>
      <vt:variant>
        <vt:i4>0</vt:i4>
      </vt:variant>
      <vt:variant>
        <vt:i4>5</vt:i4>
      </vt:variant>
      <vt:variant>
        <vt:lpwstr/>
      </vt:variant>
      <vt:variant>
        <vt:lpwstr>_Toc128575876</vt:lpwstr>
      </vt:variant>
      <vt:variant>
        <vt:i4>1179702</vt:i4>
      </vt:variant>
      <vt:variant>
        <vt:i4>2390</vt:i4>
      </vt:variant>
      <vt:variant>
        <vt:i4>0</vt:i4>
      </vt:variant>
      <vt:variant>
        <vt:i4>5</vt:i4>
      </vt:variant>
      <vt:variant>
        <vt:lpwstr/>
      </vt:variant>
      <vt:variant>
        <vt:lpwstr>_Toc128575875</vt:lpwstr>
      </vt:variant>
      <vt:variant>
        <vt:i4>1179702</vt:i4>
      </vt:variant>
      <vt:variant>
        <vt:i4>2384</vt:i4>
      </vt:variant>
      <vt:variant>
        <vt:i4>0</vt:i4>
      </vt:variant>
      <vt:variant>
        <vt:i4>5</vt:i4>
      </vt:variant>
      <vt:variant>
        <vt:lpwstr/>
      </vt:variant>
      <vt:variant>
        <vt:lpwstr>_Toc128575874</vt:lpwstr>
      </vt:variant>
      <vt:variant>
        <vt:i4>1179702</vt:i4>
      </vt:variant>
      <vt:variant>
        <vt:i4>2378</vt:i4>
      </vt:variant>
      <vt:variant>
        <vt:i4>0</vt:i4>
      </vt:variant>
      <vt:variant>
        <vt:i4>5</vt:i4>
      </vt:variant>
      <vt:variant>
        <vt:lpwstr/>
      </vt:variant>
      <vt:variant>
        <vt:lpwstr>_Toc128575873</vt:lpwstr>
      </vt:variant>
      <vt:variant>
        <vt:i4>1179702</vt:i4>
      </vt:variant>
      <vt:variant>
        <vt:i4>2372</vt:i4>
      </vt:variant>
      <vt:variant>
        <vt:i4>0</vt:i4>
      </vt:variant>
      <vt:variant>
        <vt:i4>5</vt:i4>
      </vt:variant>
      <vt:variant>
        <vt:lpwstr/>
      </vt:variant>
      <vt:variant>
        <vt:lpwstr>_Toc128575872</vt:lpwstr>
      </vt:variant>
      <vt:variant>
        <vt:i4>1179702</vt:i4>
      </vt:variant>
      <vt:variant>
        <vt:i4>2366</vt:i4>
      </vt:variant>
      <vt:variant>
        <vt:i4>0</vt:i4>
      </vt:variant>
      <vt:variant>
        <vt:i4>5</vt:i4>
      </vt:variant>
      <vt:variant>
        <vt:lpwstr/>
      </vt:variant>
      <vt:variant>
        <vt:lpwstr>_Toc128575871</vt:lpwstr>
      </vt:variant>
      <vt:variant>
        <vt:i4>1179702</vt:i4>
      </vt:variant>
      <vt:variant>
        <vt:i4>2360</vt:i4>
      </vt:variant>
      <vt:variant>
        <vt:i4>0</vt:i4>
      </vt:variant>
      <vt:variant>
        <vt:i4>5</vt:i4>
      </vt:variant>
      <vt:variant>
        <vt:lpwstr/>
      </vt:variant>
      <vt:variant>
        <vt:lpwstr>_Toc128575870</vt:lpwstr>
      </vt:variant>
      <vt:variant>
        <vt:i4>6160452</vt:i4>
      </vt:variant>
      <vt:variant>
        <vt:i4>2354</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_Toc128575869</vt:lpwstr>
      </vt:variant>
      <vt:variant>
        <vt:i4>6160452</vt:i4>
      </vt:variant>
      <vt:variant>
        <vt:i4>2348</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_Toc128575868</vt:lpwstr>
      </vt:variant>
      <vt:variant>
        <vt:i4>1245238</vt:i4>
      </vt:variant>
      <vt:variant>
        <vt:i4>2342</vt:i4>
      </vt:variant>
      <vt:variant>
        <vt:i4>0</vt:i4>
      </vt:variant>
      <vt:variant>
        <vt:i4>5</vt:i4>
      </vt:variant>
      <vt:variant>
        <vt:lpwstr/>
      </vt:variant>
      <vt:variant>
        <vt:lpwstr>_Toc128575867</vt:lpwstr>
      </vt:variant>
      <vt:variant>
        <vt:i4>1245238</vt:i4>
      </vt:variant>
      <vt:variant>
        <vt:i4>2336</vt:i4>
      </vt:variant>
      <vt:variant>
        <vt:i4>0</vt:i4>
      </vt:variant>
      <vt:variant>
        <vt:i4>5</vt:i4>
      </vt:variant>
      <vt:variant>
        <vt:lpwstr/>
      </vt:variant>
      <vt:variant>
        <vt:lpwstr>_Toc128575866</vt:lpwstr>
      </vt:variant>
      <vt:variant>
        <vt:i4>1245238</vt:i4>
      </vt:variant>
      <vt:variant>
        <vt:i4>2330</vt:i4>
      </vt:variant>
      <vt:variant>
        <vt:i4>0</vt:i4>
      </vt:variant>
      <vt:variant>
        <vt:i4>5</vt:i4>
      </vt:variant>
      <vt:variant>
        <vt:lpwstr/>
      </vt:variant>
      <vt:variant>
        <vt:lpwstr>_Toc128575865</vt:lpwstr>
      </vt:variant>
      <vt:variant>
        <vt:i4>1245238</vt:i4>
      </vt:variant>
      <vt:variant>
        <vt:i4>2324</vt:i4>
      </vt:variant>
      <vt:variant>
        <vt:i4>0</vt:i4>
      </vt:variant>
      <vt:variant>
        <vt:i4>5</vt:i4>
      </vt:variant>
      <vt:variant>
        <vt:lpwstr/>
      </vt:variant>
      <vt:variant>
        <vt:lpwstr>_Toc128575864</vt:lpwstr>
      </vt:variant>
      <vt:variant>
        <vt:i4>1245238</vt:i4>
      </vt:variant>
      <vt:variant>
        <vt:i4>2318</vt:i4>
      </vt:variant>
      <vt:variant>
        <vt:i4>0</vt:i4>
      </vt:variant>
      <vt:variant>
        <vt:i4>5</vt:i4>
      </vt:variant>
      <vt:variant>
        <vt:lpwstr/>
      </vt:variant>
      <vt:variant>
        <vt:lpwstr>_Toc128575863</vt:lpwstr>
      </vt:variant>
      <vt:variant>
        <vt:i4>1245238</vt:i4>
      </vt:variant>
      <vt:variant>
        <vt:i4>2312</vt:i4>
      </vt:variant>
      <vt:variant>
        <vt:i4>0</vt:i4>
      </vt:variant>
      <vt:variant>
        <vt:i4>5</vt:i4>
      </vt:variant>
      <vt:variant>
        <vt:lpwstr/>
      </vt:variant>
      <vt:variant>
        <vt:lpwstr>_Toc128575862</vt:lpwstr>
      </vt:variant>
      <vt:variant>
        <vt:i4>6160452</vt:i4>
      </vt:variant>
      <vt:variant>
        <vt:i4>2306</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_Toc128575861</vt:lpwstr>
      </vt:variant>
      <vt:variant>
        <vt:i4>6160452</vt:i4>
      </vt:variant>
      <vt:variant>
        <vt:i4>2300</vt:i4>
      </vt:variant>
      <vt:variant>
        <vt:i4>0</vt:i4>
      </vt:variant>
      <vt:variant>
        <vt:i4>5</vt:i4>
      </vt:variant>
      <vt:variant>
        <vt:lpwstr>https://intrasoftintl365.sharepoint.com/sites/SDEV-CSP/taxation/EMCS/20. Working versions/02. DDNEA (Working)/DDNEA P4.1/4. SfA 3.12/SDEV-EMCS-P4-DDNEA_Main Document.docx</vt:lpwstr>
      </vt:variant>
      <vt:variant>
        <vt:lpwstr>_Toc128575860</vt:lpwstr>
      </vt:variant>
      <vt:variant>
        <vt:i4>1048630</vt:i4>
      </vt:variant>
      <vt:variant>
        <vt:i4>2294</vt:i4>
      </vt:variant>
      <vt:variant>
        <vt:i4>0</vt:i4>
      </vt:variant>
      <vt:variant>
        <vt:i4>5</vt:i4>
      </vt:variant>
      <vt:variant>
        <vt:lpwstr/>
      </vt:variant>
      <vt:variant>
        <vt:lpwstr>_Toc128575859</vt:lpwstr>
      </vt:variant>
      <vt:variant>
        <vt:i4>1048630</vt:i4>
      </vt:variant>
      <vt:variant>
        <vt:i4>2288</vt:i4>
      </vt:variant>
      <vt:variant>
        <vt:i4>0</vt:i4>
      </vt:variant>
      <vt:variant>
        <vt:i4>5</vt:i4>
      </vt:variant>
      <vt:variant>
        <vt:lpwstr/>
      </vt:variant>
      <vt:variant>
        <vt:lpwstr>_Toc128575858</vt:lpwstr>
      </vt:variant>
      <vt:variant>
        <vt:i4>1048630</vt:i4>
      </vt:variant>
      <vt:variant>
        <vt:i4>2282</vt:i4>
      </vt:variant>
      <vt:variant>
        <vt:i4>0</vt:i4>
      </vt:variant>
      <vt:variant>
        <vt:i4>5</vt:i4>
      </vt:variant>
      <vt:variant>
        <vt:lpwstr/>
      </vt:variant>
      <vt:variant>
        <vt:lpwstr>_Toc128575857</vt:lpwstr>
      </vt:variant>
      <vt:variant>
        <vt:i4>1048630</vt:i4>
      </vt:variant>
      <vt:variant>
        <vt:i4>2276</vt:i4>
      </vt:variant>
      <vt:variant>
        <vt:i4>0</vt:i4>
      </vt:variant>
      <vt:variant>
        <vt:i4>5</vt:i4>
      </vt:variant>
      <vt:variant>
        <vt:lpwstr/>
      </vt:variant>
      <vt:variant>
        <vt:lpwstr>_Toc128575856</vt:lpwstr>
      </vt:variant>
      <vt:variant>
        <vt:i4>1048630</vt:i4>
      </vt:variant>
      <vt:variant>
        <vt:i4>2270</vt:i4>
      </vt:variant>
      <vt:variant>
        <vt:i4>0</vt:i4>
      </vt:variant>
      <vt:variant>
        <vt:i4>5</vt:i4>
      </vt:variant>
      <vt:variant>
        <vt:lpwstr/>
      </vt:variant>
      <vt:variant>
        <vt:lpwstr>_Toc128575855</vt:lpwstr>
      </vt:variant>
      <vt:variant>
        <vt:i4>1048630</vt:i4>
      </vt:variant>
      <vt:variant>
        <vt:i4>2264</vt:i4>
      </vt:variant>
      <vt:variant>
        <vt:i4>0</vt:i4>
      </vt:variant>
      <vt:variant>
        <vt:i4>5</vt:i4>
      </vt:variant>
      <vt:variant>
        <vt:lpwstr/>
      </vt:variant>
      <vt:variant>
        <vt:lpwstr>_Toc128575854</vt:lpwstr>
      </vt:variant>
      <vt:variant>
        <vt:i4>1048630</vt:i4>
      </vt:variant>
      <vt:variant>
        <vt:i4>2258</vt:i4>
      </vt:variant>
      <vt:variant>
        <vt:i4>0</vt:i4>
      </vt:variant>
      <vt:variant>
        <vt:i4>5</vt:i4>
      </vt:variant>
      <vt:variant>
        <vt:lpwstr/>
      </vt:variant>
      <vt:variant>
        <vt:lpwstr>_Toc128575853</vt:lpwstr>
      </vt:variant>
      <vt:variant>
        <vt:i4>1048630</vt:i4>
      </vt:variant>
      <vt:variant>
        <vt:i4>2252</vt:i4>
      </vt:variant>
      <vt:variant>
        <vt:i4>0</vt:i4>
      </vt:variant>
      <vt:variant>
        <vt:i4>5</vt:i4>
      </vt:variant>
      <vt:variant>
        <vt:lpwstr/>
      </vt:variant>
      <vt:variant>
        <vt:lpwstr>_Toc128575852</vt:lpwstr>
      </vt:variant>
      <vt:variant>
        <vt:i4>1048630</vt:i4>
      </vt:variant>
      <vt:variant>
        <vt:i4>2246</vt:i4>
      </vt:variant>
      <vt:variant>
        <vt:i4>0</vt:i4>
      </vt:variant>
      <vt:variant>
        <vt:i4>5</vt:i4>
      </vt:variant>
      <vt:variant>
        <vt:lpwstr/>
      </vt:variant>
      <vt:variant>
        <vt:lpwstr>_Toc128575851</vt:lpwstr>
      </vt:variant>
      <vt:variant>
        <vt:i4>1048630</vt:i4>
      </vt:variant>
      <vt:variant>
        <vt:i4>2240</vt:i4>
      </vt:variant>
      <vt:variant>
        <vt:i4>0</vt:i4>
      </vt:variant>
      <vt:variant>
        <vt:i4>5</vt:i4>
      </vt:variant>
      <vt:variant>
        <vt:lpwstr/>
      </vt:variant>
      <vt:variant>
        <vt:lpwstr>_Toc128575850</vt:lpwstr>
      </vt:variant>
      <vt:variant>
        <vt:i4>1114166</vt:i4>
      </vt:variant>
      <vt:variant>
        <vt:i4>2234</vt:i4>
      </vt:variant>
      <vt:variant>
        <vt:i4>0</vt:i4>
      </vt:variant>
      <vt:variant>
        <vt:i4>5</vt:i4>
      </vt:variant>
      <vt:variant>
        <vt:lpwstr/>
      </vt:variant>
      <vt:variant>
        <vt:lpwstr>_Toc128575849</vt:lpwstr>
      </vt:variant>
      <vt:variant>
        <vt:i4>1114166</vt:i4>
      </vt:variant>
      <vt:variant>
        <vt:i4>2228</vt:i4>
      </vt:variant>
      <vt:variant>
        <vt:i4>0</vt:i4>
      </vt:variant>
      <vt:variant>
        <vt:i4>5</vt:i4>
      </vt:variant>
      <vt:variant>
        <vt:lpwstr/>
      </vt:variant>
      <vt:variant>
        <vt:lpwstr>_Toc128575848</vt:lpwstr>
      </vt:variant>
      <vt:variant>
        <vt:i4>1114166</vt:i4>
      </vt:variant>
      <vt:variant>
        <vt:i4>2222</vt:i4>
      </vt:variant>
      <vt:variant>
        <vt:i4>0</vt:i4>
      </vt:variant>
      <vt:variant>
        <vt:i4>5</vt:i4>
      </vt:variant>
      <vt:variant>
        <vt:lpwstr/>
      </vt:variant>
      <vt:variant>
        <vt:lpwstr>_Toc128575847</vt:lpwstr>
      </vt:variant>
      <vt:variant>
        <vt:i4>1114166</vt:i4>
      </vt:variant>
      <vt:variant>
        <vt:i4>2216</vt:i4>
      </vt:variant>
      <vt:variant>
        <vt:i4>0</vt:i4>
      </vt:variant>
      <vt:variant>
        <vt:i4>5</vt:i4>
      </vt:variant>
      <vt:variant>
        <vt:lpwstr/>
      </vt:variant>
      <vt:variant>
        <vt:lpwstr>_Toc128575846</vt:lpwstr>
      </vt:variant>
      <vt:variant>
        <vt:i4>1114166</vt:i4>
      </vt:variant>
      <vt:variant>
        <vt:i4>2210</vt:i4>
      </vt:variant>
      <vt:variant>
        <vt:i4>0</vt:i4>
      </vt:variant>
      <vt:variant>
        <vt:i4>5</vt:i4>
      </vt:variant>
      <vt:variant>
        <vt:lpwstr/>
      </vt:variant>
      <vt:variant>
        <vt:lpwstr>_Toc128575845</vt:lpwstr>
      </vt:variant>
      <vt:variant>
        <vt:i4>1114166</vt:i4>
      </vt:variant>
      <vt:variant>
        <vt:i4>2204</vt:i4>
      </vt:variant>
      <vt:variant>
        <vt:i4>0</vt:i4>
      </vt:variant>
      <vt:variant>
        <vt:i4>5</vt:i4>
      </vt:variant>
      <vt:variant>
        <vt:lpwstr/>
      </vt:variant>
      <vt:variant>
        <vt:lpwstr>_Toc128575844</vt:lpwstr>
      </vt:variant>
      <vt:variant>
        <vt:i4>1114166</vt:i4>
      </vt:variant>
      <vt:variant>
        <vt:i4>2198</vt:i4>
      </vt:variant>
      <vt:variant>
        <vt:i4>0</vt:i4>
      </vt:variant>
      <vt:variant>
        <vt:i4>5</vt:i4>
      </vt:variant>
      <vt:variant>
        <vt:lpwstr/>
      </vt:variant>
      <vt:variant>
        <vt:lpwstr>_Toc128575843</vt:lpwstr>
      </vt:variant>
      <vt:variant>
        <vt:i4>1114166</vt:i4>
      </vt:variant>
      <vt:variant>
        <vt:i4>2192</vt:i4>
      </vt:variant>
      <vt:variant>
        <vt:i4>0</vt:i4>
      </vt:variant>
      <vt:variant>
        <vt:i4>5</vt:i4>
      </vt:variant>
      <vt:variant>
        <vt:lpwstr/>
      </vt:variant>
      <vt:variant>
        <vt:lpwstr>_Toc128575842</vt:lpwstr>
      </vt:variant>
      <vt:variant>
        <vt:i4>1114166</vt:i4>
      </vt:variant>
      <vt:variant>
        <vt:i4>2186</vt:i4>
      </vt:variant>
      <vt:variant>
        <vt:i4>0</vt:i4>
      </vt:variant>
      <vt:variant>
        <vt:i4>5</vt:i4>
      </vt:variant>
      <vt:variant>
        <vt:lpwstr/>
      </vt:variant>
      <vt:variant>
        <vt:lpwstr>_Toc128575841</vt:lpwstr>
      </vt:variant>
      <vt:variant>
        <vt:i4>1114166</vt:i4>
      </vt:variant>
      <vt:variant>
        <vt:i4>2180</vt:i4>
      </vt:variant>
      <vt:variant>
        <vt:i4>0</vt:i4>
      </vt:variant>
      <vt:variant>
        <vt:i4>5</vt:i4>
      </vt:variant>
      <vt:variant>
        <vt:lpwstr/>
      </vt:variant>
      <vt:variant>
        <vt:lpwstr>_Toc128575840</vt:lpwstr>
      </vt:variant>
      <vt:variant>
        <vt:i4>1441846</vt:i4>
      </vt:variant>
      <vt:variant>
        <vt:i4>2174</vt:i4>
      </vt:variant>
      <vt:variant>
        <vt:i4>0</vt:i4>
      </vt:variant>
      <vt:variant>
        <vt:i4>5</vt:i4>
      </vt:variant>
      <vt:variant>
        <vt:lpwstr/>
      </vt:variant>
      <vt:variant>
        <vt:lpwstr>_Toc128575839</vt:lpwstr>
      </vt:variant>
      <vt:variant>
        <vt:i4>1441846</vt:i4>
      </vt:variant>
      <vt:variant>
        <vt:i4>2168</vt:i4>
      </vt:variant>
      <vt:variant>
        <vt:i4>0</vt:i4>
      </vt:variant>
      <vt:variant>
        <vt:i4>5</vt:i4>
      </vt:variant>
      <vt:variant>
        <vt:lpwstr/>
      </vt:variant>
      <vt:variant>
        <vt:lpwstr>_Toc128575838</vt:lpwstr>
      </vt:variant>
      <vt:variant>
        <vt:i4>1441846</vt:i4>
      </vt:variant>
      <vt:variant>
        <vt:i4>2162</vt:i4>
      </vt:variant>
      <vt:variant>
        <vt:i4>0</vt:i4>
      </vt:variant>
      <vt:variant>
        <vt:i4>5</vt:i4>
      </vt:variant>
      <vt:variant>
        <vt:lpwstr/>
      </vt:variant>
      <vt:variant>
        <vt:lpwstr>_Toc128575837</vt:lpwstr>
      </vt:variant>
      <vt:variant>
        <vt:i4>1441846</vt:i4>
      </vt:variant>
      <vt:variant>
        <vt:i4>2156</vt:i4>
      </vt:variant>
      <vt:variant>
        <vt:i4>0</vt:i4>
      </vt:variant>
      <vt:variant>
        <vt:i4>5</vt:i4>
      </vt:variant>
      <vt:variant>
        <vt:lpwstr/>
      </vt:variant>
      <vt:variant>
        <vt:lpwstr>_Toc128575836</vt:lpwstr>
      </vt:variant>
      <vt:variant>
        <vt:i4>1441846</vt:i4>
      </vt:variant>
      <vt:variant>
        <vt:i4>2150</vt:i4>
      </vt:variant>
      <vt:variant>
        <vt:i4>0</vt:i4>
      </vt:variant>
      <vt:variant>
        <vt:i4>5</vt:i4>
      </vt:variant>
      <vt:variant>
        <vt:lpwstr/>
      </vt:variant>
      <vt:variant>
        <vt:lpwstr>_Toc128575835</vt:lpwstr>
      </vt:variant>
      <vt:variant>
        <vt:i4>1441846</vt:i4>
      </vt:variant>
      <vt:variant>
        <vt:i4>2144</vt:i4>
      </vt:variant>
      <vt:variant>
        <vt:i4>0</vt:i4>
      </vt:variant>
      <vt:variant>
        <vt:i4>5</vt:i4>
      </vt:variant>
      <vt:variant>
        <vt:lpwstr/>
      </vt:variant>
      <vt:variant>
        <vt:lpwstr>_Toc128575834</vt:lpwstr>
      </vt:variant>
      <vt:variant>
        <vt:i4>1441846</vt:i4>
      </vt:variant>
      <vt:variant>
        <vt:i4>2138</vt:i4>
      </vt:variant>
      <vt:variant>
        <vt:i4>0</vt:i4>
      </vt:variant>
      <vt:variant>
        <vt:i4>5</vt:i4>
      </vt:variant>
      <vt:variant>
        <vt:lpwstr/>
      </vt:variant>
      <vt:variant>
        <vt:lpwstr>_Toc128575833</vt:lpwstr>
      </vt:variant>
      <vt:variant>
        <vt:i4>1441846</vt:i4>
      </vt:variant>
      <vt:variant>
        <vt:i4>2132</vt:i4>
      </vt:variant>
      <vt:variant>
        <vt:i4>0</vt:i4>
      </vt:variant>
      <vt:variant>
        <vt:i4>5</vt:i4>
      </vt:variant>
      <vt:variant>
        <vt:lpwstr/>
      </vt:variant>
      <vt:variant>
        <vt:lpwstr>_Toc128575832</vt:lpwstr>
      </vt:variant>
      <vt:variant>
        <vt:i4>1441846</vt:i4>
      </vt:variant>
      <vt:variant>
        <vt:i4>2126</vt:i4>
      </vt:variant>
      <vt:variant>
        <vt:i4>0</vt:i4>
      </vt:variant>
      <vt:variant>
        <vt:i4>5</vt:i4>
      </vt:variant>
      <vt:variant>
        <vt:lpwstr/>
      </vt:variant>
      <vt:variant>
        <vt:lpwstr>_Toc128575831</vt:lpwstr>
      </vt:variant>
      <vt:variant>
        <vt:i4>1441846</vt:i4>
      </vt:variant>
      <vt:variant>
        <vt:i4>2120</vt:i4>
      </vt:variant>
      <vt:variant>
        <vt:i4>0</vt:i4>
      </vt:variant>
      <vt:variant>
        <vt:i4>5</vt:i4>
      </vt:variant>
      <vt:variant>
        <vt:lpwstr/>
      </vt:variant>
      <vt:variant>
        <vt:lpwstr>_Toc128575830</vt:lpwstr>
      </vt:variant>
      <vt:variant>
        <vt:i4>1507382</vt:i4>
      </vt:variant>
      <vt:variant>
        <vt:i4>2114</vt:i4>
      </vt:variant>
      <vt:variant>
        <vt:i4>0</vt:i4>
      </vt:variant>
      <vt:variant>
        <vt:i4>5</vt:i4>
      </vt:variant>
      <vt:variant>
        <vt:lpwstr/>
      </vt:variant>
      <vt:variant>
        <vt:lpwstr>_Toc128575829</vt:lpwstr>
      </vt:variant>
      <vt:variant>
        <vt:i4>1507382</vt:i4>
      </vt:variant>
      <vt:variant>
        <vt:i4>2108</vt:i4>
      </vt:variant>
      <vt:variant>
        <vt:i4>0</vt:i4>
      </vt:variant>
      <vt:variant>
        <vt:i4>5</vt:i4>
      </vt:variant>
      <vt:variant>
        <vt:lpwstr/>
      </vt:variant>
      <vt:variant>
        <vt:lpwstr>_Toc128575828</vt:lpwstr>
      </vt:variant>
      <vt:variant>
        <vt:i4>1507382</vt:i4>
      </vt:variant>
      <vt:variant>
        <vt:i4>2102</vt:i4>
      </vt:variant>
      <vt:variant>
        <vt:i4>0</vt:i4>
      </vt:variant>
      <vt:variant>
        <vt:i4>5</vt:i4>
      </vt:variant>
      <vt:variant>
        <vt:lpwstr/>
      </vt:variant>
      <vt:variant>
        <vt:lpwstr>_Toc128575827</vt:lpwstr>
      </vt:variant>
      <vt:variant>
        <vt:i4>1507382</vt:i4>
      </vt:variant>
      <vt:variant>
        <vt:i4>2096</vt:i4>
      </vt:variant>
      <vt:variant>
        <vt:i4>0</vt:i4>
      </vt:variant>
      <vt:variant>
        <vt:i4>5</vt:i4>
      </vt:variant>
      <vt:variant>
        <vt:lpwstr/>
      </vt:variant>
      <vt:variant>
        <vt:lpwstr>_Toc128575826</vt:lpwstr>
      </vt:variant>
      <vt:variant>
        <vt:i4>1507382</vt:i4>
      </vt:variant>
      <vt:variant>
        <vt:i4>2090</vt:i4>
      </vt:variant>
      <vt:variant>
        <vt:i4>0</vt:i4>
      </vt:variant>
      <vt:variant>
        <vt:i4>5</vt:i4>
      </vt:variant>
      <vt:variant>
        <vt:lpwstr/>
      </vt:variant>
      <vt:variant>
        <vt:lpwstr>_Toc128575825</vt:lpwstr>
      </vt:variant>
      <vt:variant>
        <vt:i4>1507382</vt:i4>
      </vt:variant>
      <vt:variant>
        <vt:i4>2084</vt:i4>
      </vt:variant>
      <vt:variant>
        <vt:i4>0</vt:i4>
      </vt:variant>
      <vt:variant>
        <vt:i4>5</vt:i4>
      </vt:variant>
      <vt:variant>
        <vt:lpwstr/>
      </vt:variant>
      <vt:variant>
        <vt:lpwstr>_Toc128575824</vt:lpwstr>
      </vt:variant>
      <vt:variant>
        <vt:i4>1507382</vt:i4>
      </vt:variant>
      <vt:variant>
        <vt:i4>2078</vt:i4>
      </vt:variant>
      <vt:variant>
        <vt:i4>0</vt:i4>
      </vt:variant>
      <vt:variant>
        <vt:i4>5</vt:i4>
      </vt:variant>
      <vt:variant>
        <vt:lpwstr/>
      </vt:variant>
      <vt:variant>
        <vt:lpwstr>_Toc128575823</vt:lpwstr>
      </vt:variant>
      <vt:variant>
        <vt:i4>1507382</vt:i4>
      </vt:variant>
      <vt:variant>
        <vt:i4>2072</vt:i4>
      </vt:variant>
      <vt:variant>
        <vt:i4>0</vt:i4>
      </vt:variant>
      <vt:variant>
        <vt:i4>5</vt:i4>
      </vt:variant>
      <vt:variant>
        <vt:lpwstr/>
      </vt:variant>
      <vt:variant>
        <vt:lpwstr>_Toc128575822</vt:lpwstr>
      </vt:variant>
      <vt:variant>
        <vt:i4>1507382</vt:i4>
      </vt:variant>
      <vt:variant>
        <vt:i4>2066</vt:i4>
      </vt:variant>
      <vt:variant>
        <vt:i4>0</vt:i4>
      </vt:variant>
      <vt:variant>
        <vt:i4>5</vt:i4>
      </vt:variant>
      <vt:variant>
        <vt:lpwstr/>
      </vt:variant>
      <vt:variant>
        <vt:lpwstr>_Toc128575821</vt:lpwstr>
      </vt:variant>
      <vt:variant>
        <vt:i4>1507382</vt:i4>
      </vt:variant>
      <vt:variant>
        <vt:i4>2060</vt:i4>
      </vt:variant>
      <vt:variant>
        <vt:i4>0</vt:i4>
      </vt:variant>
      <vt:variant>
        <vt:i4>5</vt:i4>
      </vt:variant>
      <vt:variant>
        <vt:lpwstr/>
      </vt:variant>
      <vt:variant>
        <vt:lpwstr>_Toc128575820</vt:lpwstr>
      </vt:variant>
      <vt:variant>
        <vt:i4>1310774</vt:i4>
      </vt:variant>
      <vt:variant>
        <vt:i4>2054</vt:i4>
      </vt:variant>
      <vt:variant>
        <vt:i4>0</vt:i4>
      </vt:variant>
      <vt:variant>
        <vt:i4>5</vt:i4>
      </vt:variant>
      <vt:variant>
        <vt:lpwstr/>
      </vt:variant>
      <vt:variant>
        <vt:lpwstr>_Toc128575819</vt:lpwstr>
      </vt:variant>
      <vt:variant>
        <vt:i4>1310774</vt:i4>
      </vt:variant>
      <vt:variant>
        <vt:i4>2048</vt:i4>
      </vt:variant>
      <vt:variant>
        <vt:i4>0</vt:i4>
      </vt:variant>
      <vt:variant>
        <vt:i4>5</vt:i4>
      </vt:variant>
      <vt:variant>
        <vt:lpwstr/>
      </vt:variant>
      <vt:variant>
        <vt:lpwstr>_Toc128575818</vt:lpwstr>
      </vt:variant>
      <vt:variant>
        <vt:i4>1310774</vt:i4>
      </vt:variant>
      <vt:variant>
        <vt:i4>2042</vt:i4>
      </vt:variant>
      <vt:variant>
        <vt:i4>0</vt:i4>
      </vt:variant>
      <vt:variant>
        <vt:i4>5</vt:i4>
      </vt:variant>
      <vt:variant>
        <vt:lpwstr/>
      </vt:variant>
      <vt:variant>
        <vt:lpwstr>_Toc128575817</vt:lpwstr>
      </vt:variant>
      <vt:variant>
        <vt:i4>1310774</vt:i4>
      </vt:variant>
      <vt:variant>
        <vt:i4>2036</vt:i4>
      </vt:variant>
      <vt:variant>
        <vt:i4>0</vt:i4>
      </vt:variant>
      <vt:variant>
        <vt:i4>5</vt:i4>
      </vt:variant>
      <vt:variant>
        <vt:lpwstr/>
      </vt:variant>
      <vt:variant>
        <vt:lpwstr>_Toc128575816</vt:lpwstr>
      </vt:variant>
      <vt:variant>
        <vt:i4>1310774</vt:i4>
      </vt:variant>
      <vt:variant>
        <vt:i4>2030</vt:i4>
      </vt:variant>
      <vt:variant>
        <vt:i4>0</vt:i4>
      </vt:variant>
      <vt:variant>
        <vt:i4>5</vt:i4>
      </vt:variant>
      <vt:variant>
        <vt:lpwstr/>
      </vt:variant>
      <vt:variant>
        <vt:lpwstr>_Toc128575815</vt:lpwstr>
      </vt:variant>
      <vt:variant>
        <vt:i4>1310774</vt:i4>
      </vt:variant>
      <vt:variant>
        <vt:i4>2024</vt:i4>
      </vt:variant>
      <vt:variant>
        <vt:i4>0</vt:i4>
      </vt:variant>
      <vt:variant>
        <vt:i4>5</vt:i4>
      </vt:variant>
      <vt:variant>
        <vt:lpwstr/>
      </vt:variant>
      <vt:variant>
        <vt:lpwstr>_Toc128575814</vt:lpwstr>
      </vt:variant>
      <vt:variant>
        <vt:i4>1310774</vt:i4>
      </vt:variant>
      <vt:variant>
        <vt:i4>2018</vt:i4>
      </vt:variant>
      <vt:variant>
        <vt:i4>0</vt:i4>
      </vt:variant>
      <vt:variant>
        <vt:i4>5</vt:i4>
      </vt:variant>
      <vt:variant>
        <vt:lpwstr/>
      </vt:variant>
      <vt:variant>
        <vt:lpwstr>_Toc128575813</vt:lpwstr>
      </vt:variant>
      <vt:variant>
        <vt:i4>1310774</vt:i4>
      </vt:variant>
      <vt:variant>
        <vt:i4>2012</vt:i4>
      </vt:variant>
      <vt:variant>
        <vt:i4>0</vt:i4>
      </vt:variant>
      <vt:variant>
        <vt:i4>5</vt:i4>
      </vt:variant>
      <vt:variant>
        <vt:lpwstr/>
      </vt:variant>
      <vt:variant>
        <vt:lpwstr>_Toc128575812</vt:lpwstr>
      </vt:variant>
      <vt:variant>
        <vt:i4>1310774</vt:i4>
      </vt:variant>
      <vt:variant>
        <vt:i4>2006</vt:i4>
      </vt:variant>
      <vt:variant>
        <vt:i4>0</vt:i4>
      </vt:variant>
      <vt:variant>
        <vt:i4>5</vt:i4>
      </vt:variant>
      <vt:variant>
        <vt:lpwstr/>
      </vt:variant>
      <vt:variant>
        <vt:lpwstr>_Toc128575811</vt:lpwstr>
      </vt:variant>
      <vt:variant>
        <vt:i4>1310774</vt:i4>
      </vt:variant>
      <vt:variant>
        <vt:i4>2000</vt:i4>
      </vt:variant>
      <vt:variant>
        <vt:i4>0</vt:i4>
      </vt:variant>
      <vt:variant>
        <vt:i4>5</vt:i4>
      </vt:variant>
      <vt:variant>
        <vt:lpwstr/>
      </vt:variant>
      <vt:variant>
        <vt:lpwstr>_Toc128575810</vt:lpwstr>
      </vt:variant>
      <vt:variant>
        <vt:i4>1376310</vt:i4>
      </vt:variant>
      <vt:variant>
        <vt:i4>1994</vt:i4>
      </vt:variant>
      <vt:variant>
        <vt:i4>0</vt:i4>
      </vt:variant>
      <vt:variant>
        <vt:i4>5</vt:i4>
      </vt:variant>
      <vt:variant>
        <vt:lpwstr/>
      </vt:variant>
      <vt:variant>
        <vt:lpwstr>_Toc128575809</vt:lpwstr>
      </vt:variant>
      <vt:variant>
        <vt:i4>1376310</vt:i4>
      </vt:variant>
      <vt:variant>
        <vt:i4>1988</vt:i4>
      </vt:variant>
      <vt:variant>
        <vt:i4>0</vt:i4>
      </vt:variant>
      <vt:variant>
        <vt:i4>5</vt:i4>
      </vt:variant>
      <vt:variant>
        <vt:lpwstr/>
      </vt:variant>
      <vt:variant>
        <vt:lpwstr>_Toc128575808</vt:lpwstr>
      </vt:variant>
      <vt:variant>
        <vt:i4>1376310</vt:i4>
      </vt:variant>
      <vt:variant>
        <vt:i4>1982</vt:i4>
      </vt:variant>
      <vt:variant>
        <vt:i4>0</vt:i4>
      </vt:variant>
      <vt:variant>
        <vt:i4>5</vt:i4>
      </vt:variant>
      <vt:variant>
        <vt:lpwstr/>
      </vt:variant>
      <vt:variant>
        <vt:lpwstr>_Toc128575807</vt:lpwstr>
      </vt:variant>
      <vt:variant>
        <vt:i4>1376310</vt:i4>
      </vt:variant>
      <vt:variant>
        <vt:i4>1976</vt:i4>
      </vt:variant>
      <vt:variant>
        <vt:i4>0</vt:i4>
      </vt:variant>
      <vt:variant>
        <vt:i4>5</vt:i4>
      </vt:variant>
      <vt:variant>
        <vt:lpwstr/>
      </vt:variant>
      <vt:variant>
        <vt:lpwstr>_Toc128575806</vt:lpwstr>
      </vt:variant>
      <vt:variant>
        <vt:i4>1376310</vt:i4>
      </vt:variant>
      <vt:variant>
        <vt:i4>1970</vt:i4>
      </vt:variant>
      <vt:variant>
        <vt:i4>0</vt:i4>
      </vt:variant>
      <vt:variant>
        <vt:i4>5</vt:i4>
      </vt:variant>
      <vt:variant>
        <vt:lpwstr/>
      </vt:variant>
      <vt:variant>
        <vt:lpwstr>_Toc128575805</vt:lpwstr>
      </vt:variant>
      <vt:variant>
        <vt:i4>1376310</vt:i4>
      </vt:variant>
      <vt:variant>
        <vt:i4>1964</vt:i4>
      </vt:variant>
      <vt:variant>
        <vt:i4>0</vt:i4>
      </vt:variant>
      <vt:variant>
        <vt:i4>5</vt:i4>
      </vt:variant>
      <vt:variant>
        <vt:lpwstr/>
      </vt:variant>
      <vt:variant>
        <vt:lpwstr>_Toc128575804</vt:lpwstr>
      </vt:variant>
      <vt:variant>
        <vt:i4>1376310</vt:i4>
      </vt:variant>
      <vt:variant>
        <vt:i4>1958</vt:i4>
      </vt:variant>
      <vt:variant>
        <vt:i4>0</vt:i4>
      </vt:variant>
      <vt:variant>
        <vt:i4>5</vt:i4>
      </vt:variant>
      <vt:variant>
        <vt:lpwstr/>
      </vt:variant>
      <vt:variant>
        <vt:lpwstr>_Toc128575803</vt:lpwstr>
      </vt:variant>
      <vt:variant>
        <vt:i4>1376310</vt:i4>
      </vt:variant>
      <vt:variant>
        <vt:i4>1952</vt:i4>
      </vt:variant>
      <vt:variant>
        <vt:i4>0</vt:i4>
      </vt:variant>
      <vt:variant>
        <vt:i4>5</vt:i4>
      </vt:variant>
      <vt:variant>
        <vt:lpwstr/>
      </vt:variant>
      <vt:variant>
        <vt:lpwstr>_Toc128575802</vt:lpwstr>
      </vt:variant>
      <vt:variant>
        <vt:i4>1376310</vt:i4>
      </vt:variant>
      <vt:variant>
        <vt:i4>1946</vt:i4>
      </vt:variant>
      <vt:variant>
        <vt:i4>0</vt:i4>
      </vt:variant>
      <vt:variant>
        <vt:i4>5</vt:i4>
      </vt:variant>
      <vt:variant>
        <vt:lpwstr/>
      </vt:variant>
      <vt:variant>
        <vt:lpwstr>_Toc128575801</vt:lpwstr>
      </vt:variant>
      <vt:variant>
        <vt:i4>1376310</vt:i4>
      </vt:variant>
      <vt:variant>
        <vt:i4>1940</vt:i4>
      </vt:variant>
      <vt:variant>
        <vt:i4>0</vt:i4>
      </vt:variant>
      <vt:variant>
        <vt:i4>5</vt:i4>
      </vt:variant>
      <vt:variant>
        <vt:lpwstr/>
      </vt:variant>
      <vt:variant>
        <vt:lpwstr>_Toc128575800</vt:lpwstr>
      </vt:variant>
      <vt:variant>
        <vt:i4>1835065</vt:i4>
      </vt:variant>
      <vt:variant>
        <vt:i4>1934</vt:i4>
      </vt:variant>
      <vt:variant>
        <vt:i4>0</vt:i4>
      </vt:variant>
      <vt:variant>
        <vt:i4>5</vt:i4>
      </vt:variant>
      <vt:variant>
        <vt:lpwstr/>
      </vt:variant>
      <vt:variant>
        <vt:lpwstr>_Toc128575799</vt:lpwstr>
      </vt:variant>
      <vt:variant>
        <vt:i4>1835065</vt:i4>
      </vt:variant>
      <vt:variant>
        <vt:i4>1928</vt:i4>
      </vt:variant>
      <vt:variant>
        <vt:i4>0</vt:i4>
      </vt:variant>
      <vt:variant>
        <vt:i4>5</vt:i4>
      </vt:variant>
      <vt:variant>
        <vt:lpwstr/>
      </vt:variant>
      <vt:variant>
        <vt:lpwstr>_Toc128575798</vt:lpwstr>
      </vt:variant>
      <vt:variant>
        <vt:i4>1835065</vt:i4>
      </vt:variant>
      <vt:variant>
        <vt:i4>1922</vt:i4>
      </vt:variant>
      <vt:variant>
        <vt:i4>0</vt:i4>
      </vt:variant>
      <vt:variant>
        <vt:i4>5</vt:i4>
      </vt:variant>
      <vt:variant>
        <vt:lpwstr/>
      </vt:variant>
      <vt:variant>
        <vt:lpwstr>_Toc128575797</vt:lpwstr>
      </vt:variant>
      <vt:variant>
        <vt:i4>1835065</vt:i4>
      </vt:variant>
      <vt:variant>
        <vt:i4>1916</vt:i4>
      </vt:variant>
      <vt:variant>
        <vt:i4>0</vt:i4>
      </vt:variant>
      <vt:variant>
        <vt:i4>5</vt:i4>
      </vt:variant>
      <vt:variant>
        <vt:lpwstr/>
      </vt:variant>
      <vt:variant>
        <vt:lpwstr>_Toc128575796</vt:lpwstr>
      </vt:variant>
      <vt:variant>
        <vt:i4>1835065</vt:i4>
      </vt:variant>
      <vt:variant>
        <vt:i4>1910</vt:i4>
      </vt:variant>
      <vt:variant>
        <vt:i4>0</vt:i4>
      </vt:variant>
      <vt:variant>
        <vt:i4>5</vt:i4>
      </vt:variant>
      <vt:variant>
        <vt:lpwstr/>
      </vt:variant>
      <vt:variant>
        <vt:lpwstr>_Toc128575795</vt:lpwstr>
      </vt:variant>
      <vt:variant>
        <vt:i4>1835065</vt:i4>
      </vt:variant>
      <vt:variant>
        <vt:i4>1904</vt:i4>
      </vt:variant>
      <vt:variant>
        <vt:i4>0</vt:i4>
      </vt:variant>
      <vt:variant>
        <vt:i4>5</vt:i4>
      </vt:variant>
      <vt:variant>
        <vt:lpwstr/>
      </vt:variant>
      <vt:variant>
        <vt:lpwstr>_Toc128575794</vt:lpwstr>
      </vt:variant>
      <vt:variant>
        <vt:i4>1835065</vt:i4>
      </vt:variant>
      <vt:variant>
        <vt:i4>1898</vt:i4>
      </vt:variant>
      <vt:variant>
        <vt:i4>0</vt:i4>
      </vt:variant>
      <vt:variant>
        <vt:i4>5</vt:i4>
      </vt:variant>
      <vt:variant>
        <vt:lpwstr/>
      </vt:variant>
      <vt:variant>
        <vt:lpwstr>_Toc128575793</vt:lpwstr>
      </vt:variant>
      <vt:variant>
        <vt:i4>1835065</vt:i4>
      </vt:variant>
      <vt:variant>
        <vt:i4>1892</vt:i4>
      </vt:variant>
      <vt:variant>
        <vt:i4>0</vt:i4>
      </vt:variant>
      <vt:variant>
        <vt:i4>5</vt:i4>
      </vt:variant>
      <vt:variant>
        <vt:lpwstr/>
      </vt:variant>
      <vt:variant>
        <vt:lpwstr>_Toc128575792</vt:lpwstr>
      </vt:variant>
      <vt:variant>
        <vt:i4>1835065</vt:i4>
      </vt:variant>
      <vt:variant>
        <vt:i4>1886</vt:i4>
      </vt:variant>
      <vt:variant>
        <vt:i4>0</vt:i4>
      </vt:variant>
      <vt:variant>
        <vt:i4>5</vt:i4>
      </vt:variant>
      <vt:variant>
        <vt:lpwstr/>
      </vt:variant>
      <vt:variant>
        <vt:lpwstr>_Toc128575791</vt:lpwstr>
      </vt:variant>
      <vt:variant>
        <vt:i4>1835065</vt:i4>
      </vt:variant>
      <vt:variant>
        <vt:i4>1880</vt:i4>
      </vt:variant>
      <vt:variant>
        <vt:i4>0</vt:i4>
      </vt:variant>
      <vt:variant>
        <vt:i4>5</vt:i4>
      </vt:variant>
      <vt:variant>
        <vt:lpwstr/>
      </vt:variant>
      <vt:variant>
        <vt:lpwstr>_Toc128575790</vt:lpwstr>
      </vt:variant>
      <vt:variant>
        <vt:i4>1900601</vt:i4>
      </vt:variant>
      <vt:variant>
        <vt:i4>1874</vt:i4>
      </vt:variant>
      <vt:variant>
        <vt:i4>0</vt:i4>
      </vt:variant>
      <vt:variant>
        <vt:i4>5</vt:i4>
      </vt:variant>
      <vt:variant>
        <vt:lpwstr/>
      </vt:variant>
      <vt:variant>
        <vt:lpwstr>_Toc128575789</vt:lpwstr>
      </vt:variant>
      <vt:variant>
        <vt:i4>1900601</vt:i4>
      </vt:variant>
      <vt:variant>
        <vt:i4>1868</vt:i4>
      </vt:variant>
      <vt:variant>
        <vt:i4>0</vt:i4>
      </vt:variant>
      <vt:variant>
        <vt:i4>5</vt:i4>
      </vt:variant>
      <vt:variant>
        <vt:lpwstr/>
      </vt:variant>
      <vt:variant>
        <vt:lpwstr>_Toc128575788</vt:lpwstr>
      </vt:variant>
      <vt:variant>
        <vt:i4>1900601</vt:i4>
      </vt:variant>
      <vt:variant>
        <vt:i4>1862</vt:i4>
      </vt:variant>
      <vt:variant>
        <vt:i4>0</vt:i4>
      </vt:variant>
      <vt:variant>
        <vt:i4>5</vt:i4>
      </vt:variant>
      <vt:variant>
        <vt:lpwstr/>
      </vt:variant>
      <vt:variant>
        <vt:lpwstr>_Toc128575787</vt:lpwstr>
      </vt:variant>
      <vt:variant>
        <vt:i4>1900601</vt:i4>
      </vt:variant>
      <vt:variant>
        <vt:i4>1856</vt:i4>
      </vt:variant>
      <vt:variant>
        <vt:i4>0</vt:i4>
      </vt:variant>
      <vt:variant>
        <vt:i4>5</vt:i4>
      </vt:variant>
      <vt:variant>
        <vt:lpwstr/>
      </vt:variant>
      <vt:variant>
        <vt:lpwstr>_Toc128575786</vt:lpwstr>
      </vt:variant>
      <vt:variant>
        <vt:i4>1900601</vt:i4>
      </vt:variant>
      <vt:variant>
        <vt:i4>1850</vt:i4>
      </vt:variant>
      <vt:variant>
        <vt:i4>0</vt:i4>
      </vt:variant>
      <vt:variant>
        <vt:i4>5</vt:i4>
      </vt:variant>
      <vt:variant>
        <vt:lpwstr/>
      </vt:variant>
      <vt:variant>
        <vt:lpwstr>_Toc128575785</vt:lpwstr>
      </vt:variant>
      <vt:variant>
        <vt:i4>1900601</vt:i4>
      </vt:variant>
      <vt:variant>
        <vt:i4>1844</vt:i4>
      </vt:variant>
      <vt:variant>
        <vt:i4>0</vt:i4>
      </vt:variant>
      <vt:variant>
        <vt:i4>5</vt:i4>
      </vt:variant>
      <vt:variant>
        <vt:lpwstr/>
      </vt:variant>
      <vt:variant>
        <vt:lpwstr>_Toc128575784</vt:lpwstr>
      </vt:variant>
      <vt:variant>
        <vt:i4>1900601</vt:i4>
      </vt:variant>
      <vt:variant>
        <vt:i4>1838</vt:i4>
      </vt:variant>
      <vt:variant>
        <vt:i4>0</vt:i4>
      </vt:variant>
      <vt:variant>
        <vt:i4>5</vt:i4>
      </vt:variant>
      <vt:variant>
        <vt:lpwstr/>
      </vt:variant>
      <vt:variant>
        <vt:lpwstr>_Toc128575783</vt:lpwstr>
      </vt:variant>
      <vt:variant>
        <vt:i4>1900601</vt:i4>
      </vt:variant>
      <vt:variant>
        <vt:i4>1832</vt:i4>
      </vt:variant>
      <vt:variant>
        <vt:i4>0</vt:i4>
      </vt:variant>
      <vt:variant>
        <vt:i4>5</vt:i4>
      </vt:variant>
      <vt:variant>
        <vt:lpwstr/>
      </vt:variant>
      <vt:variant>
        <vt:lpwstr>_Toc128575782</vt:lpwstr>
      </vt:variant>
      <vt:variant>
        <vt:i4>1900601</vt:i4>
      </vt:variant>
      <vt:variant>
        <vt:i4>1826</vt:i4>
      </vt:variant>
      <vt:variant>
        <vt:i4>0</vt:i4>
      </vt:variant>
      <vt:variant>
        <vt:i4>5</vt:i4>
      </vt:variant>
      <vt:variant>
        <vt:lpwstr/>
      </vt:variant>
      <vt:variant>
        <vt:lpwstr>_Toc128575781</vt:lpwstr>
      </vt:variant>
      <vt:variant>
        <vt:i4>1900601</vt:i4>
      </vt:variant>
      <vt:variant>
        <vt:i4>1820</vt:i4>
      </vt:variant>
      <vt:variant>
        <vt:i4>0</vt:i4>
      </vt:variant>
      <vt:variant>
        <vt:i4>5</vt:i4>
      </vt:variant>
      <vt:variant>
        <vt:lpwstr/>
      </vt:variant>
      <vt:variant>
        <vt:lpwstr>_Toc128575780</vt:lpwstr>
      </vt:variant>
      <vt:variant>
        <vt:i4>1179705</vt:i4>
      </vt:variant>
      <vt:variant>
        <vt:i4>1814</vt:i4>
      </vt:variant>
      <vt:variant>
        <vt:i4>0</vt:i4>
      </vt:variant>
      <vt:variant>
        <vt:i4>5</vt:i4>
      </vt:variant>
      <vt:variant>
        <vt:lpwstr/>
      </vt:variant>
      <vt:variant>
        <vt:lpwstr>_Toc128575779</vt:lpwstr>
      </vt:variant>
      <vt:variant>
        <vt:i4>1179705</vt:i4>
      </vt:variant>
      <vt:variant>
        <vt:i4>1808</vt:i4>
      </vt:variant>
      <vt:variant>
        <vt:i4>0</vt:i4>
      </vt:variant>
      <vt:variant>
        <vt:i4>5</vt:i4>
      </vt:variant>
      <vt:variant>
        <vt:lpwstr/>
      </vt:variant>
      <vt:variant>
        <vt:lpwstr>_Toc128575778</vt:lpwstr>
      </vt:variant>
      <vt:variant>
        <vt:i4>1179705</vt:i4>
      </vt:variant>
      <vt:variant>
        <vt:i4>1802</vt:i4>
      </vt:variant>
      <vt:variant>
        <vt:i4>0</vt:i4>
      </vt:variant>
      <vt:variant>
        <vt:i4>5</vt:i4>
      </vt:variant>
      <vt:variant>
        <vt:lpwstr/>
      </vt:variant>
      <vt:variant>
        <vt:lpwstr>_Toc128575777</vt:lpwstr>
      </vt:variant>
      <vt:variant>
        <vt:i4>1179705</vt:i4>
      </vt:variant>
      <vt:variant>
        <vt:i4>1796</vt:i4>
      </vt:variant>
      <vt:variant>
        <vt:i4>0</vt:i4>
      </vt:variant>
      <vt:variant>
        <vt:i4>5</vt:i4>
      </vt:variant>
      <vt:variant>
        <vt:lpwstr/>
      </vt:variant>
      <vt:variant>
        <vt:lpwstr>_Toc128575776</vt:lpwstr>
      </vt:variant>
      <vt:variant>
        <vt:i4>1179705</vt:i4>
      </vt:variant>
      <vt:variant>
        <vt:i4>1790</vt:i4>
      </vt:variant>
      <vt:variant>
        <vt:i4>0</vt:i4>
      </vt:variant>
      <vt:variant>
        <vt:i4>5</vt:i4>
      </vt:variant>
      <vt:variant>
        <vt:lpwstr/>
      </vt:variant>
      <vt:variant>
        <vt:lpwstr>_Toc128575775</vt:lpwstr>
      </vt:variant>
      <vt:variant>
        <vt:i4>1179705</vt:i4>
      </vt:variant>
      <vt:variant>
        <vt:i4>1784</vt:i4>
      </vt:variant>
      <vt:variant>
        <vt:i4>0</vt:i4>
      </vt:variant>
      <vt:variant>
        <vt:i4>5</vt:i4>
      </vt:variant>
      <vt:variant>
        <vt:lpwstr/>
      </vt:variant>
      <vt:variant>
        <vt:lpwstr>_Toc128575774</vt:lpwstr>
      </vt:variant>
      <vt:variant>
        <vt:i4>1179705</vt:i4>
      </vt:variant>
      <vt:variant>
        <vt:i4>1778</vt:i4>
      </vt:variant>
      <vt:variant>
        <vt:i4>0</vt:i4>
      </vt:variant>
      <vt:variant>
        <vt:i4>5</vt:i4>
      </vt:variant>
      <vt:variant>
        <vt:lpwstr/>
      </vt:variant>
      <vt:variant>
        <vt:lpwstr>_Toc128575773</vt:lpwstr>
      </vt:variant>
      <vt:variant>
        <vt:i4>1179705</vt:i4>
      </vt:variant>
      <vt:variant>
        <vt:i4>1772</vt:i4>
      </vt:variant>
      <vt:variant>
        <vt:i4>0</vt:i4>
      </vt:variant>
      <vt:variant>
        <vt:i4>5</vt:i4>
      </vt:variant>
      <vt:variant>
        <vt:lpwstr/>
      </vt:variant>
      <vt:variant>
        <vt:lpwstr>_Toc128575772</vt:lpwstr>
      </vt:variant>
      <vt:variant>
        <vt:i4>1179705</vt:i4>
      </vt:variant>
      <vt:variant>
        <vt:i4>1766</vt:i4>
      </vt:variant>
      <vt:variant>
        <vt:i4>0</vt:i4>
      </vt:variant>
      <vt:variant>
        <vt:i4>5</vt:i4>
      </vt:variant>
      <vt:variant>
        <vt:lpwstr/>
      </vt:variant>
      <vt:variant>
        <vt:lpwstr>_Toc128575771</vt:lpwstr>
      </vt:variant>
      <vt:variant>
        <vt:i4>1179705</vt:i4>
      </vt:variant>
      <vt:variant>
        <vt:i4>1760</vt:i4>
      </vt:variant>
      <vt:variant>
        <vt:i4>0</vt:i4>
      </vt:variant>
      <vt:variant>
        <vt:i4>5</vt:i4>
      </vt:variant>
      <vt:variant>
        <vt:lpwstr/>
      </vt:variant>
      <vt:variant>
        <vt:lpwstr>_Toc128575770</vt:lpwstr>
      </vt:variant>
      <vt:variant>
        <vt:i4>1245241</vt:i4>
      </vt:variant>
      <vt:variant>
        <vt:i4>1754</vt:i4>
      </vt:variant>
      <vt:variant>
        <vt:i4>0</vt:i4>
      </vt:variant>
      <vt:variant>
        <vt:i4>5</vt:i4>
      </vt:variant>
      <vt:variant>
        <vt:lpwstr/>
      </vt:variant>
      <vt:variant>
        <vt:lpwstr>_Toc128575769</vt:lpwstr>
      </vt:variant>
      <vt:variant>
        <vt:i4>1245241</vt:i4>
      </vt:variant>
      <vt:variant>
        <vt:i4>1748</vt:i4>
      </vt:variant>
      <vt:variant>
        <vt:i4>0</vt:i4>
      </vt:variant>
      <vt:variant>
        <vt:i4>5</vt:i4>
      </vt:variant>
      <vt:variant>
        <vt:lpwstr/>
      </vt:variant>
      <vt:variant>
        <vt:lpwstr>_Toc128575768</vt:lpwstr>
      </vt:variant>
      <vt:variant>
        <vt:i4>1245241</vt:i4>
      </vt:variant>
      <vt:variant>
        <vt:i4>1742</vt:i4>
      </vt:variant>
      <vt:variant>
        <vt:i4>0</vt:i4>
      </vt:variant>
      <vt:variant>
        <vt:i4>5</vt:i4>
      </vt:variant>
      <vt:variant>
        <vt:lpwstr/>
      </vt:variant>
      <vt:variant>
        <vt:lpwstr>_Toc128575767</vt:lpwstr>
      </vt:variant>
      <vt:variant>
        <vt:i4>1245241</vt:i4>
      </vt:variant>
      <vt:variant>
        <vt:i4>1736</vt:i4>
      </vt:variant>
      <vt:variant>
        <vt:i4>0</vt:i4>
      </vt:variant>
      <vt:variant>
        <vt:i4>5</vt:i4>
      </vt:variant>
      <vt:variant>
        <vt:lpwstr/>
      </vt:variant>
      <vt:variant>
        <vt:lpwstr>_Toc128575766</vt:lpwstr>
      </vt:variant>
      <vt:variant>
        <vt:i4>1245241</vt:i4>
      </vt:variant>
      <vt:variant>
        <vt:i4>1730</vt:i4>
      </vt:variant>
      <vt:variant>
        <vt:i4>0</vt:i4>
      </vt:variant>
      <vt:variant>
        <vt:i4>5</vt:i4>
      </vt:variant>
      <vt:variant>
        <vt:lpwstr/>
      </vt:variant>
      <vt:variant>
        <vt:lpwstr>_Toc128575765</vt:lpwstr>
      </vt:variant>
      <vt:variant>
        <vt:i4>1245241</vt:i4>
      </vt:variant>
      <vt:variant>
        <vt:i4>1724</vt:i4>
      </vt:variant>
      <vt:variant>
        <vt:i4>0</vt:i4>
      </vt:variant>
      <vt:variant>
        <vt:i4>5</vt:i4>
      </vt:variant>
      <vt:variant>
        <vt:lpwstr/>
      </vt:variant>
      <vt:variant>
        <vt:lpwstr>_Toc128575764</vt:lpwstr>
      </vt:variant>
      <vt:variant>
        <vt:i4>1245241</vt:i4>
      </vt:variant>
      <vt:variant>
        <vt:i4>1718</vt:i4>
      </vt:variant>
      <vt:variant>
        <vt:i4>0</vt:i4>
      </vt:variant>
      <vt:variant>
        <vt:i4>5</vt:i4>
      </vt:variant>
      <vt:variant>
        <vt:lpwstr/>
      </vt:variant>
      <vt:variant>
        <vt:lpwstr>_Toc128575763</vt:lpwstr>
      </vt:variant>
      <vt:variant>
        <vt:i4>1245241</vt:i4>
      </vt:variant>
      <vt:variant>
        <vt:i4>1712</vt:i4>
      </vt:variant>
      <vt:variant>
        <vt:i4>0</vt:i4>
      </vt:variant>
      <vt:variant>
        <vt:i4>5</vt:i4>
      </vt:variant>
      <vt:variant>
        <vt:lpwstr/>
      </vt:variant>
      <vt:variant>
        <vt:lpwstr>_Toc128575762</vt:lpwstr>
      </vt:variant>
      <vt:variant>
        <vt:i4>1245241</vt:i4>
      </vt:variant>
      <vt:variant>
        <vt:i4>1706</vt:i4>
      </vt:variant>
      <vt:variant>
        <vt:i4>0</vt:i4>
      </vt:variant>
      <vt:variant>
        <vt:i4>5</vt:i4>
      </vt:variant>
      <vt:variant>
        <vt:lpwstr/>
      </vt:variant>
      <vt:variant>
        <vt:lpwstr>_Toc128575761</vt:lpwstr>
      </vt:variant>
      <vt:variant>
        <vt:i4>1245241</vt:i4>
      </vt:variant>
      <vt:variant>
        <vt:i4>1700</vt:i4>
      </vt:variant>
      <vt:variant>
        <vt:i4>0</vt:i4>
      </vt:variant>
      <vt:variant>
        <vt:i4>5</vt:i4>
      </vt:variant>
      <vt:variant>
        <vt:lpwstr/>
      </vt:variant>
      <vt:variant>
        <vt:lpwstr>_Toc128575760</vt:lpwstr>
      </vt:variant>
      <vt:variant>
        <vt:i4>1048633</vt:i4>
      </vt:variant>
      <vt:variant>
        <vt:i4>1694</vt:i4>
      </vt:variant>
      <vt:variant>
        <vt:i4>0</vt:i4>
      </vt:variant>
      <vt:variant>
        <vt:i4>5</vt:i4>
      </vt:variant>
      <vt:variant>
        <vt:lpwstr/>
      </vt:variant>
      <vt:variant>
        <vt:lpwstr>_Toc128575759</vt:lpwstr>
      </vt:variant>
      <vt:variant>
        <vt:i4>1048633</vt:i4>
      </vt:variant>
      <vt:variant>
        <vt:i4>1688</vt:i4>
      </vt:variant>
      <vt:variant>
        <vt:i4>0</vt:i4>
      </vt:variant>
      <vt:variant>
        <vt:i4>5</vt:i4>
      </vt:variant>
      <vt:variant>
        <vt:lpwstr/>
      </vt:variant>
      <vt:variant>
        <vt:lpwstr>_Toc128575758</vt:lpwstr>
      </vt:variant>
      <vt:variant>
        <vt:i4>1048633</vt:i4>
      </vt:variant>
      <vt:variant>
        <vt:i4>1682</vt:i4>
      </vt:variant>
      <vt:variant>
        <vt:i4>0</vt:i4>
      </vt:variant>
      <vt:variant>
        <vt:i4>5</vt:i4>
      </vt:variant>
      <vt:variant>
        <vt:lpwstr/>
      </vt:variant>
      <vt:variant>
        <vt:lpwstr>_Toc128575757</vt:lpwstr>
      </vt:variant>
      <vt:variant>
        <vt:i4>1048633</vt:i4>
      </vt:variant>
      <vt:variant>
        <vt:i4>1676</vt:i4>
      </vt:variant>
      <vt:variant>
        <vt:i4>0</vt:i4>
      </vt:variant>
      <vt:variant>
        <vt:i4>5</vt:i4>
      </vt:variant>
      <vt:variant>
        <vt:lpwstr/>
      </vt:variant>
      <vt:variant>
        <vt:lpwstr>_Toc128575756</vt:lpwstr>
      </vt:variant>
      <vt:variant>
        <vt:i4>1048633</vt:i4>
      </vt:variant>
      <vt:variant>
        <vt:i4>1670</vt:i4>
      </vt:variant>
      <vt:variant>
        <vt:i4>0</vt:i4>
      </vt:variant>
      <vt:variant>
        <vt:i4>5</vt:i4>
      </vt:variant>
      <vt:variant>
        <vt:lpwstr/>
      </vt:variant>
      <vt:variant>
        <vt:lpwstr>_Toc128575755</vt:lpwstr>
      </vt:variant>
      <vt:variant>
        <vt:i4>1048633</vt:i4>
      </vt:variant>
      <vt:variant>
        <vt:i4>1664</vt:i4>
      </vt:variant>
      <vt:variant>
        <vt:i4>0</vt:i4>
      </vt:variant>
      <vt:variant>
        <vt:i4>5</vt:i4>
      </vt:variant>
      <vt:variant>
        <vt:lpwstr/>
      </vt:variant>
      <vt:variant>
        <vt:lpwstr>_Toc128575754</vt:lpwstr>
      </vt:variant>
      <vt:variant>
        <vt:i4>1048633</vt:i4>
      </vt:variant>
      <vt:variant>
        <vt:i4>1658</vt:i4>
      </vt:variant>
      <vt:variant>
        <vt:i4>0</vt:i4>
      </vt:variant>
      <vt:variant>
        <vt:i4>5</vt:i4>
      </vt:variant>
      <vt:variant>
        <vt:lpwstr/>
      </vt:variant>
      <vt:variant>
        <vt:lpwstr>_Toc128575753</vt:lpwstr>
      </vt:variant>
      <vt:variant>
        <vt:i4>1048633</vt:i4>
      </vt:variant>
      <vt:variant>
        <vt:i4>1652</vt:i4>
      </vt:variant>
      <vt:variant>
        <vt:i4>0</vt:i4>
      </vt:variant>
      <vt:variant>
        <vt:i4>5</vt:i4>
      </vt:variant>
      <vt:variant>
        <vt:lpwstr/>
      </vt:variant>
      <vt:variant>
        <vt:lpwstr>_Toc128575752</vt:lpwstr>
      </vt:variant>
      <vt:variant>
        <vt:i4>1048633</vt:i4>
      </vt:variant>
      <vt:variant>
        <vt:i4>1646</vt:i4>
      </vt:variant>
      <vt:variant>
        <vt:i4>0</vt:i4>
      </vt:variant>
      <vt:variant>
        <vt:i4>5</vt:i4>
      </vt:variant>
      <vt:variant>
        <vt:lpwstr/>
      </vt:variant>
      <vt:variant>
        <vt:lpwstr>_Toc128575751</vt:lpwstr>
      </vt:variant>
      <vt:variant>
        <vt:i4>1048633</vt:i4>
      </vt:variant>
      <vt:variant>
        <vt:i4>1640</vt:i4>
      </vt:variant>
      <vt:variant>
        <vt:i4>0</vt:i4>
      </vt:variant>
      <vt:variant>
        <vt:i4>5</vt:i4>
      </vt:variant>
      <vt:variant>
        <vt:lpwstr/>
      </vt:variant>
      <vt:variant>
        <vt:lpwstr>_Toc128575750</vt:lpwstr>
      </vt:variant>
      <vt:variant>
        <vt:i4>1114169</vt:i4>
      </vt:variant>
      <vt:variant>
        <vt:i4>1634</vt:i4>
      </vt:variant>
      <vt:variant>
        <vt:i4>0</vt:i4>
      </vt:variant>
      <vt:variant>
        <vt:i4>5</vt:i4>
      </vt:variant>
      <vt:variant>
        <vt:lpwstr/>
      </vt:variant>
      <vt:variant>
        <vt:lpwstr>_Toc128575749</vt:lpwstr>
      </vt:variant>
      <vt:variant>
        <vt:i4>1114169</vt:i4>
      </vt:variant>
      <vt:variant>
        <vt:i4>1628</vt:i4>
      </vt:variant>
      <vt:variant>
        <vt:i4>0</vt:i4>
      </vt:variant>
      <vt:variant>
        <vt:i4>5</vt:i4>
      </vt:variant>
      <vt:variant>
        <vt:lpwstr/>
      </vt:variant>
      <vt:variant>
        <vt:lpwstr>_Toc128575748</vt:lpwstr>
      </vt:variant>
      <vt:variant>
        <vt:i4>1114169</vt:i4>
      </vt:variant>
      <vt:variant>
        <vt:i4>1622</vt:i4>
      </vt:variant>
      <vt:variant>
        <vt:i4>0</vt:i4>
      </vt:variant>
      <vt:variant>
        <vt:i4>5</vt:i4>
      </vt:variant>
      <vt:variant>
        <vt:lpwstr/>
      </vt:variant>
      <vt:variant>
        <vt:lpwstr>_Toc128575747</vt:lpwstr>
      </vt:variant>
      <vt:variant>
        <vt:i4>1114169</vt:i4>
      </vt:variant>
      <vt:variant>
        <vt:i4>1616</vt:i4>
      </vt:variant>
      <vt:variant>
        <vt:i4>0</vt:i4>
      </vt:variant>
      <vt:variant>
        <vt:i4>5</vt:i4>
      </vt:variant>
      <vt:variant>
        <vt:lpwstr/>
      </vt:variant>
      <vt:variant>
        <vt:lpwstr>_Toc128575746</vt:lpwstr>
      </vt:variant>
      <vt:variant>
        <vt:i4>1114169</vt:i4>
      </vt:variant>
      <vt:variant>
        <vt:i4>1610</vt:i4>
      </vt:variant>
      <vt:variant>
        <vt:i4>0</vt:i4>
      </vt:variant>
      <vt:variant>
        <vt:i4>5</vt:i4>
      </vt:variant>
      <vt:variant>
        <vt:lpwstr/>
      </vt:variant>
      <vt:variant>
        <vt:lpwstr>_Toc128575745</vt:lpwstr>
      </vt:variant>
      <vt:variant>
        <vt:i4>1114169</vt:i4>
      </vt:variant>
      <vt:variant>
        <vt:i4>1604</vt:i4>
      </vt:variant>
      <vt:variant>
        <vt:i4>0</vt:i4>
      </vt:variant>
      <vt:variant>
        <vt:i4>5</vt:i4>
      </vt:variant>
      <vt:variant>
        <vt:lpwstr/>
      </vt:variant>
      <vt:variant>
        <vt:lpwstr>_Toc128575744</vt:lpwstr>
      </vt:variant>
      <vt:variant>
        <vt:i4>1114169</vt:i4>
      </vt:variant>
      <vt:variant>
        <vt:i4>1598</vt:i4>
      </vt:variant>
      <vt:variant>
        <vt:i4>0</vt:i4>
      </vt:variant>
      <vt:variant>
        <vt:i4>5</vt:i4>
      </vt:variant>
      <vt:variant>
        <vt:lpwstr/>
      </vt:variant>
      <vt:variant>
        <vt:lpwstr>_Toc128575743</vt:lpwstr>
      </vt:variant>
      <vt:variant>
        <vt:i4>1114169</vt:i4>
      </vt:variant>
      <vt:variant>
        <vt:i4>1592</vt:i4>
      </vt:variant>
      <vt:variant>
        <vt:i4>0</vt:i4>
      </vt:variant>
      <vt:variant>
        <vt:i4>5</vt:i4>
      </vt:variant>
      <vt:variant>
        <vt:lpwstr/>
      </vt:variant>
      <vt:variant>
        <vt:lpwstr>_Toc128575742</vt:lpwstr>
      </vt:variant>
      <vt:variant>
        <vt:i4>1114169</vt:i4>
      </vt:variant>
      <vt:variant>
        <vt:i4>1586</vt:i4>
      </vt:variant>
      <vt:variant>
        <vt:i4>0</vt:i4>
      </vt:variant>
      <vt:variant>
        <vt:i4>5</vt:i4>
      </vt:variant>
      <vt:variant>
        <vt:lpwstr/>
      </vt:variant>
      <vt:variant>
        <vt:lpwstr>_Toc128575741</vt:lpwstr>
      </vt:variant>
      <vt:variant>
        <vt:i4>1114169</vt:i4>
      </vt:variant>
      <vt:variant>
        <vt:i4>1580</vt:i4>
      </vt:variant>
      <vt:variant>
        <vt:i4>0</vt:i4>
      </vt:variant>
      <vt:variant>
        <vt:i4>5</vt:i4>
      </vt:variant>
      <vt:variant>
        <vt:lpwstr/>
      </vt:variant>
      <vt:variant>
        <vt:lpwstr>_Toc128575740</vt:lpwstr>
      </vt:variant>
      <vt:variant>
        <vt:i4>1441849</vt:i4>
      </vt:variant>
      <vt:variant>
        <vt:i4>1574</vt:i4>
      </vt:variant>
      <vt:variant>
        <vt:i4>0</vt:i4>
      </vt:variant>
      <vt:variant>
        <vt:i4>5</vt:i4>
      </vt:variant>
      <vt:variant>
        <vt:lpwstr/>
      </vt:variant>
      <vt:variant>
        <vt:lpwstr>_Toc128575739</vt:lpwstr>
      </vt:variant>
      <vt:variant>
        <vt:i4>1441849</vt:i4>
      </vt:variant>
      <vt:variant>
        <vt:i4>1568</vt:i4>
      </vt:variant>
      <vt:variant>
        <vt:i4>0</vt:i4>
      </vt:variant>
      <vt:variant>
        <vt:i4>5</vt:i4>
      </vt:variant>
      <vt:variant>
        <vt:lpwstr/>
      </vt:variant>
      <vt:variant>
        <vt:lpwstr>_Toc128575738</vt:lpwstr>
      </vt:variant>
      <vt:variant>
        <vt:i4>1441849</vt:i4>
      </vt:variant>
      <vt:variant>
        <vt:i4>1562</vt:i4>
      </vt:variant>
      <vt:variant>
        <vt:i4>0</vt:i4>
      </vt:variant>
      <vt:variant>
        <vt:i4>5</vt:i4>
      </vt:variant>
      <vt:variant>
        <vt:lpwstr/>
      </vt:variant>
      <vt:variant>
        <vt:lpwstr>_Toc128575737</vt:lpwstr>
      </vt:variant>
      <vt:variant>
        <vt:i4>1441849</vt:i4>
      </vt:variant>
      <vt:variant>
        <vt:i4>1556</vt:i4>
      </vt:variant>
      <vt:variant>
        <vt:i4>0</vt:i4>
      </vt:variant>
      <vt:variant>
        <vt:i4>5</vt:i4>
      </vt:variant>
      <vt:variant>
        <vt:lpwstr/>
      </vt:variant>
      <vt:variant>
        <vt:lpwstr>_Toc128575736</vt:lpwstr>
      </vt:variant>
      <vt:variant>
        <vt:i4>1441849</vt:i4>
      </vt:variant>
      <vt:variant>
        <vt:i4>1550</vt:i4>
      </vt:variant>
      <vt:variant>
        <vt:i4>0</vt:i4>
      </vt:variant>
      <vt:variant>
        <vt:i4>5</vt:i4>
      </vt:variant>
      <vt:variant>
        <vt:lpwstr/>
      </vt:variant>
      <vt:variant>
        <vt:lpwstr>_Toc128575735</vt:lpwstr>
      </vt:variant>
      <vt:variant>
        <vt:i4>1441849</vt:i4>
      </vt:variant>
      <vt:variant>
        <vt:i4>1544</vt:i4>
      </vt:variant>
      <vt:variant>
        <vt:i4>0</vt:i4>
      </vt:variant>
      <vt:variant>
        <vt:i4>5</vt:i4>
      </vt:variant>
      <vt:variant>
        <vt:lpwstr/>
      </vt:variant>
      <vt:variant>
        <vt:lpwstr>_Toc128575734</vt:lpwstr>
      </vt:variant>
      <vt:variant>
        <vt:i4>1441849</vt:i4>
      </vt:variant>
      <vt:variant>
        <vt:i4>1538</vt:i4>
      </vt:variant>
      <vt:variant>
        <vt:i4>0</vt:i4>
      </vt:variant>
      <vt:variant>
        <vt:i4>5</vt:i4>
      </vt:variant>
      <vt:variant>
        <vt:lpwstr/>
      </vt:variant>
      <vt:variant>
        <vt:lpwstr>_Toc128575733</vt:lpwstr>
      </vt:variant>
      <vt:variant>
        <vt:i4>1441849</vt:i4>
      </vt:variant>
      <vt:variant>
        <vt:i4>1532</vt:i4>
      </vt:variant>
      <vt:variant>
        <vt:i4>0</vt:i4>
      </vt:variant>
      <vt:variant>
        <vt:i4>5</vt:i4>
      </vt:variant>
      <vt:variant>
        <vt:lpwstr/>
      </vt:variant>
      <vt:variant>
        <vt:lpwstr>_Toc128575732</vt:lpwstr>
      </vt:variant>
      <vt:variant>
        <vt:i4>1441849</vt:i4>
      </vt:variant>
      <vt:variant>
        <vt:i4>1526</vt:i4>
      </vt:variant>
      <vt:variant>
        <vt:i4>0</vt:i4>
      </vt:variant>
      <vt:variant>
        <vt:i4>5</vt:i4>
      </vt:variant>
      <vt:variant>
        <vt:lpwstr/>
      </vt:variant>
      <vt:variant>
        <vt:lpwstr>_Toc128575731</vt:lpwstr>
      </vt:variant>
      <vt:variant>
        <vt:i4>1441849</vt:i4>
      </vt:variant>
      <vt:variant>
        <vt:i4>1520</vt:i4>
      </vt:variant>
      <vt:variant>
        <vt:i4>0</vt:i4>
      </vt:variant>
      <vt:variant>
        <vt:i4>5</vt:i4>
      </vt:variant>
      <vt:variant>
        <vt:lpwstr/>
      </vt:variant>
      <vt:variant>
        <vt:lpwstr>_Toc128575730</vt:lpwstr>
      </vt:variant>
      <vt:variant>
        <vt:i4>1507385</vt:i4>
      </vt:variant>
      <vt:variant>
        <vt:i4>1514</vt:i4>
      </vt:variant>
      <vt:variant>
        <vt:i4>0</vt:i4>
      </vt:variant>
      <vt:variant>
        <vt:i4>5</vt:i4>
      </vt:variant>
      <vt:variant>
        <vt:lpwstr/>
      </vt:variant>
      <vt:variant>
        <vt:lpwstr>_Toc128575729</vt:lpwstr>
      </vt:variant>
      <vt:variant>
        <vt:i4>1507385</vt:i4>
      </vt:variant>
      <vt:variant>
        <vt:i4>1508</vt:i4>
      </vt:variant>
      <vt:variant>
        <vt:i4>0</vt:i4>
      </vt:variant>
      <vt:variant>
        <vt:i4>5</vt:i4>
      </vt:variant>
      <vt:variant>
        <vt:lpwstr/>
      </vt:variant>
      <vt:variant>
        <vt:lpwstr>_Toc128575728</vt:lpwstr>
      </vt:variant>
      <vt:variant>
        <vt:i4>1507385</vt:i4>
      </vt:variant>
      <vt:variant>
        <vt:i4>1502</vt:i4>
      </vt:variant>
      <vt:variant>
        <vt:i4>0</vt:i4>
      </vt:variant>
      <vt:variant>
        <vt:i4>5</vt:i4>
      </vt:variant>
      <vt:variant>
        <vt:lpwstr/>
      </vt:variant>
      <vt:variant>
        <vt:lpwstr>_Toc128575727</vt:lpwstr>
      </vt:variant>
      <vt:variant>
        <vt:i4>1507385</vt:i4>
      </vt:variant>
      <vt:variant>
        <vt:i4>1496</vt:i4>
      </vt:variant>
      <vt:variant>
        <vt:i4>0</vt:i4>
      </vt:variant>
      <vt:variant>
        <vt:i4>5</vt:i4>
      </vt:variant>
      <vt:variant>
        <vt:lpwstr/>
      </vt:variant>
      <vt:variant>
        <vt:lpwstr>_Toc128575726</vt:lpwstr>
      </vt:variant>
      <vt:variant>
        <vt:i4>1507385</vt:i4>
      </vt:variant>
      <vt:variant>
        <vt:i4>1490</vt:i4>
      </vt:variant>
      <vt:variant>
        <vt:i4>0</vt:i4>
      </vt:variant>
      <vt:variant>
        <vt:i4>5</vt:i4>
      </vt:variant>
      <vt:variant>
        <vt:lpwstr/>
      </vt:variant>
      <vt:variant>
        <vt:lpwstr>_Toc128575725</vt:lpwstr>
      </vt:variant>
      <vt:variant>
        <vt:i4>1507385</vt:i4>
      </vt:variant>
      <vt:variant>
        <vt:i4>1484</vt:i4>
      </vt:variant>
      <vt:variant>
        <vt:i4>0</vt:i4>
      </vt:variant>
      <vt:variant>
        <vt:i4>5</vt:i4>
      </vt:variant>
      <vt:variant>
        <vt:lpwstr/>
      </vt:variant>
      <vt:variant>
        <vt:lpwstr>_Toc128575724</vt:lpwstr>
      </vt:variant>
      <vt:variant>
        <vt:i4>1507385</vt:i4>
      </vt:variant>
      <vt:variant>
        <vt:i4>1478</vt:i4>
      </vt:variant>
      <vt:variant>
        <vt:i4>0</vt:i4>
      </vt:variant>
      <vt:variant>
        <vt:i4>5</vt:i4>
      </vt:variant>
      <vt:variant>
        <vt:lpwstr/>
      </vt:variant>
      <vt:variant>
        <vt:lpwstr>_Toc128575723</vt:lpwstr>
      </vt:variant>
      <vt:variant>
        <vt:i4>1507385</vt:i4>
      </vt:variant>
      <vt:variant>
        <vt:i4>1472</vt:i4>
      </vt:variant>
      <vt:variant>
        <vt:i4>0</vt:i4>
      </vt:variant>
      <vt:variant>
        <vt:i4>5</vt:i4>
      </vt:variant>
      <vt:variant>
        <vt:lpwstr/>
      </vt:variant>
      <vt:variant>
        <vt:lpwstr>_Toc128575722</vt:lpwstr>
      </vt:variant>
      <vt:variant>
        <vt:i4>1507385</vt:i4>
      </vt:variant>
      <vt:variant>
        <vt:i4>1466</vt:i4>
      </vt:variant>
      <vt:variant>
        <vt:i4>0</vt:i4>
      </vt:variant>
      <vt:variant>
        <vt:i4>5</vt:i4>
      </vt:variant>
      <vt:variant>
        <vt:lpwstr/>
      </vt:variant>
      <vt:variant>
        <vt:lpwstr>_Toc128575721</vt:lpwstr>
      </vt:variant>
      <vt:variant>
        <vt:i4>1507385</vt:i4>
      </vt:variant>
      <vt:variant>
        <vt:i4>1460</vt:i4>
      </vt:variant>
      <vt:variant>
        <vt:i4>0</vt:i4>
      </vt:variant>
      <vt:variant>
        <vt:i4>5</vt:i4>
      </vt:variant>
      <vt:variant>
        <vt:lpwstr/>
      </vt:variant>
      <vt:variant>
        <vt:lpwstr>_Toc128575720</vt:lpwstr>
      </vt:variant>
      <vt:variant>
        <vt:i4>1310777</vt:i4>
      </vt:variant>
      <vt:variant>
        <vt:i4>1454</vt:i4>
      </vt:variant>
      <vt:variant>
        <vt:i4>0</vt:i4>
      </vt:variant>
      <vt:variant>
        <vt:i4>5</vt:i4>
      </vt:variant>
      <vt:variant>
        <vt:lpwstr/>
      </vt:variant>
      <vt:variant>
        <vt:lpwstr>_Toc128575719</vt:lpwstr>
      </vt:variant>
      <vt:variant>
        <vt:i4>1310777</vt:i4>
      </vt:variant>
      <vt:variant>
        <vt:i4>1448</vt:i4>
      </vt:variant>
      <vt:variant>
        <vt:i4>0</vt:i4>
      </vt:variant>
      <vt:variant>
        <vt:i4>5</vt:i4>
      </vt:variant>
      <vt:variant>
        <vt:lpwstr/>
      </vt:variant>
      <vt:variant>
        <vt:lpwstr>_Toc128575718</vt:lpwstr>
      </vt:variant>
      <vt:variant>
        <vt:i4>1310777</vt:i4>
      </vt:variant>
      <vt:variant>
        <vt:i4>1442</vt:i4>
      </vt:variant>
      <vt:variant>
        <vt:i4>0</vt:i4>
      </vt:variant>
      <vt:variant>
        <vt:i4>5</vt:i4>
      </vt:variant>
      <vt:variant>
        <vt:lpwstr/>
      </vt:variant>
      <vt:variant>
        <vt:lpwstr>_Toc128575717</vt:lpwstr>
      </vt:variant>
      <vt:variant>
        <vt:i4>1310777</vt:i4>
      </vt:variant>
      <vt:variant>
        <vt:i4>1436</vt:i4>
      </vt:variant>
      <vt:variant>
        <vt:i4>0</vt:i4>
      </vt:variant>
      <vt:variant>
        <vt:i4>5</vt:i4>
      </vt:variant>
      <vt:variant>
        <vt:lpwstr/>
      </vt:variant>
      <vt:variant>
        <vt:lpwstr>_Toc128575716</vt:lpwstr>
      </vt:variant>
      <vt:variant>
        <vt:i4>1310777</vt:i4>
      </vt:variant>
      <vt:variant>
        <vt:i4>1430</vt:i4>
      </vt:variant>
      <vt:variant>
        <vt:i4>0</vt:i4>
      </vt:variant>
      <vt:variant>
        <vt:i4>5</vt:i4>
      </vt:variant>
      <vt:variant>
        <vt:lpwstr/>
      </vt:variant>
      <vt:variant>
        <vt:lpwstr>_Toc128575715</vt:lpwstr>
      </vt:variant>
      <vt:variant>
        <vt:i4>1310777</vt:i4>
      </vt:variant>
      <vt:variant>
        <vt:i4>1424</vt:i4>
      </vt:variant>
      <vt:variant>
        <vt:i4>0</vt:i4>
      </vt:variant>
      <vt:variant>
        <vt:i4>5</vt:i4>
      </vt:variant>
      <vt:variant>
        <vt:lpwstr/>
      </vt:variant>
      <vt:variant>
        <vt:lpwstr>_Toc128575714</vt:lpwstr>
      </vt:variant>
      <vt:variant>
        <vt:i4>1310777</vt:i4>
      </vt:variant>
      <vt:variant>
        <vt:i4>1418</vt:i4>
      </vt:variant>
      <vt:variant>
        <vt:i4>0</vt:i4>
      </vt:variant>
      <vt:variant>
        <vt:i4>5</vt:i4>
      </vt:variant>
      <vt:variant>
        <vt:lpwstr/>
      </vt:variant>
      <vt:variant>
        <vt:lpwstr>_Toc128575713</vt:lpwstr>
      </vt:variant>
      <vt:variant>
        <vt:i4>1310777</vt:i4>
      </vt:variant>
      <vt:variant>
        <vt:i4>1412</vt:i4>
      </vt:variant>
      <vt:variant>
        <vt:i4>0</vt:i4>
      </vt:variant>
      <vt:variant>
        <vt:i4>5</vt:i4>
      </vt:variant>
      <vt:variant>
        <vt:lpwstr/>
      </vt:variant>
      <vt:variant>
        <vt:lpwstr>_Toc128575712</vt:lpwstr>
      </vt:variant>
      <vt:variant>
        <vt:i4>1310777</vt:i4>
      </vt:variant>
      <vt:variant>
        <vt:i4>1406</vt:i4>
      </vt:variant>
      <vt:variant>
        <vt:i4>0</vt:i4>
      </vt:variant>
      <vt:variant>
        <vt:i4>5</vt:i4>
      </vt:variant>
      <vt:variant>
        <vt:lpwstr/>
      </vt:variant>
      <vt:variant>
        <vt:lpwstr>_Toc128575711</vt:lpwstr>
      </vt:variant>
      <vt:variant>
        <vt:i4>1310777</vt:i4>
      </vt:variant>
      <vt:variant>
        <vt:i4>1400</vt:i4>
      </vt:variant>
      <vt:variant>
        <vt:i4>0</vt:i4>
      </vt:variant>
      <vt:variant>
        <vt:i4>5</vt:i4>
      </vt:variant>
      <vt:variant>
        <vt:lpwstr/>
      </vt:variant>
      <vt:variant>
        <vt:lpwstr>_Toc128575710</vt:lpwstr>
      </vt:variant>
      <vt:variant>
        <vt:i4>1376313</vt:i4>
      </vt:variant>
      <vt:variant>
        <vt:i4>1394</vt:i4>
      </vt:variant>
      <vt:variant>
        <vt:i4>0</vt:i4>
      </vt:variant>
      <vt:variant>
        <vt:i4>5</vt:i4>
      </vt:variant>
      <vt:variant>
        <vt:lpwstr/>
      </vt:variant>
      <vt:variant>
        <vt:lpwstr>_Toc128575709</vt:lpwstr>
      </vt:variant>
      <vt:variant>
        <vt:i4>1376313</vt:i4>
      </vt:variant>
      <vt:variant>
        <vt:i4>1388</vt:i4>
      </vt:variant>
      <vt:variant>
        <vt:i4>0</vt:i4>
      </vt:variant>
      <vt:variant>
        <vt:i4>5</vt:i4>
      </vt:variant>
      <vt:variant>
        <vt:lpwstr/>
      </vt:variant>
      <vt:variant>
        <vt:lpwstr>_Toc128575708</vt:lpwstr>
      </vt:variant>
      <vt:variant>
        <vt:i4>1376313</vt:i4>
      </vt:variant>
      <vt:variant>
        <vt:i4>1382</vt:i4>
      </vt:variant>
      <vt:variant>
        <vt:i4>0</vt:i4>
      </vt:variant>
      <vt:variant>
        <vt:i4>5</vt:i4>
      </vt:variant>
      <vt:variant>
        <vt:lpwstr/>
      </vt:variant>
      <vt:variant>
        <vt:lpwstr>_Toc128575707</vt:lpwstr>
      </vt:variant>
      <vt:variant>
        <vt:i4>1376313</vt:i4>
      </vt:variant>
      <vt:variant>
        <vt:i4>1376</vt:i4>
      </vt:variant>
      <vt:variant>
        <vt:i4>0</vt:i4>
      </vt:variant>
      <vt:variant>
        <vt:i4>5</vt:i4>
      </vt:variant>
      <vt:variant>
        <vt:lpwstr/>
      </vt:variant>
      <vt:variant>
        <vt:lpwstr>_Toc128575706</vt:lpwstr>
      </vt:variant>
      <vt:variant>
        <vt:i4>1376313</vt:i4>
      </vt:variant>
      <vt:variant>
        <vt:i4>1370</vt:i4>
      </vt:variant>
      <vt:variant>
        <vt:i4>0</vt:i4>
      </vt:variant>
      <vt:variant>
        <vt:i4>5</vt:i4>
      </vt:variant>
      <vt:variant>
        <vt:lpwstr/>
      </vt:variant>
      <vt:variant>
        <vt:lpwstr>_Toc128575705</vt:lpwstr>
      </vt:variant>
      <vt:variant>
        <vt:i4>1376313</vt:i4>
      </vt:variant>
      <vt:variant>
        <vt:i4>1364</vt:i4>
      </vt:variant>
      <vt:variant>
        <vt:i4>0</vt:i4>
      </vt:variant>
      <vt:variant>
        <vt:i4>5</vt:i4>
      </vt:variant>
      <vt:variant>
        <vt:lpwstr/>
      </vt:variant>
      <vt:variant>
        <vt:lpwstr>_Toc128575704</vt:lpwstr>
      </vt:variant>
      <vt:variant>
        <vt:i4>1376313</vt:i4>
      </vt:variant>
      <vt:variant>
        <vt:i4>1358</vt:i4>
      </vt:variant>
      <vt:variant>
        <vt:i4>0</vt:i4>
      </vt:variant>
      <vt:variant>
        <vt:i4>5</vt:i4>
      </vt:variant>
      <vt:variant>
        <vt:lpwstr/>
      </vt:variant>
      <vt:variant>
        <vt:lpwstr>_Toc128575703</vt:lpwstr>
      </vt:variant>
      <vt:variant>
        <vt:i4>1376313</vt:i4>
      </vt:variant>
      <vt:variant>
        <vt:i4>1352</vt:i4>
      </vt:variant>
      <vt:variant>
        <vt:i4>0</vt:i4>
      </vt:variant>
      <vt:variant>
        <vt:i4>5</vt:i4>
      </vt:variant>
      <vt:variant>
        <vt:lpwstr/>
      </vt:variant>
      <vt:variant>
        <vt:lpwstr>_Toc128575702</vt:lpwstr>
      </vt:variant>
      <vt:variant>
        <vt:i4>1376313</vt:i4>
      </vt:variant>
      <vt:variant>
        <vt:i4>1346</vt:i4>
      </vt:variant>
      <vt:variant>
        <vt:i4>0</vt:i4>
      </vt:variant>
      <vt:variant>
        <vt:i4>5</vt:i4>
      </vt:variant>
      <vt:variant>
        <vt:lpwstr/>
      </vt:variant>
      <vt:variant>
        <vt:lpwstr>_Toc128575701</vt:lpwstr>
      </vt:variant>
      <vt:variant>
        <vt:i4>1376313</vt:i4>
      </vt:variant>
      <vt:variant>
        <vt:i4>1337</vt:i4>
      </vt:variant>
      <vt:variant>
        <vt:i4>0</vt:i4>
      </vt:variant>
      <vt:variant>
        <vt:i4>5</vt:i4>
      </vt:variant>
      <vt:variant>
        <vt:lpwstr/>
      </vt:variant>
      <vt:variant>
        <vt:lpwstr>_Toc128575700</vt:lpwstr>
      </vt:variant>
      <vt:variant>
        <vt:i4>1835064</vt:i4>
      </vt:variant>
      <vt:variant>
        <vt:i4>1331</vt:i4>
      </vt:variant>
      <vt:variant>
        <vt:i4>0</vt:i4>
      </vt:variant>
      <vt:variant>
        <vt:i4>5</vt:i4>
      </vt:variant>
      <vt:variant>
        <vt:lpwstr/>
      </vt:variant>
      <vt:variant>
        <vt:lpwstr>_Toc128575699</vt:lpwstr>
      </vt:variant>
      <vt:variant>
        <vt:i4>1835064</vt:i4>
      </vt:variant>
      <vt:variant>
        <vt:i4>1325</vt:i4>
      </vt:variant>
      <vt:variant>
        <vt:i4>0</vt:i4>
      </vt:variant>
      <vt:variant>
        <vt:i4>5</vt:i4>
      </vt:variant>
      <vt:variant>
        <vt:lpwstr/>
      </vt:variant>
      <vt:variant>
        <vt:lpwstr>_Toc128575698</vt:lpwstr>
      </vt:variant>
      <vt:variant>
        <vt:i4>1835064</vt:i4>
      </vt:variant>
      <vt:variant>
        <vt:i4>1319</vt:i4>
      </vt:variant>
      <vt:variant>
        <vt:i4>0</vt:i4>
      </vt:variant>
      <vt:variant>
        <vt:i4>5</vt:i4>
      </vt:variant>
      <vt:variant>
        <vt:lpwstr/>
      </vt:variant>
      <vt:variant>
        <vt:lpwstr>_Toc128575697</vt:lpwstr>
      </vt:variant>
      <vt:variant>
        <vt:i4>1835064</vt:i4>
      </vt:variant>
      <vt:variant>
        <vt:i4>1313</vt:i4>
      </vt:variant>
      <vt:variant>
        <vt:i4>0</vt:i4>
      </vt:variant>
      <vt:variant>
        <vt:i4>5</vt:i4>
      </vt:variant>
      <vt:variant>
        <vt:lpwstr/>
      </vt:variant>
      <vt:variant>
        <vt:lpwstr>_Toc128575696</vt:lpwstr>
      </vt:variant>
      <vt:variant>
        <vt:i4>1835064</vt:i4>
      </vt:variant>
      <vt:variant>
        <vt:i4>1307</vt:i4>
      </vt:variant>
      <vt:variant>
        <vt:i4>0</vt:i4>
      </vt:variant>
      <vt:variant>
        <vt:i4>5</vt:i4>
      </vt:variant>
      <vt:variant>
        <vt:lpwstr/>
      </vt:variant>
      <vt:variant>
        <vt:lpwstr>_Toc128575695</vt:lpwstr>
      </vt:variant>
      <vt:variant>
        <vt:i4>1835064</vt:i4>
      </vt:variant>
      <vt:variant>
        <vt:i4>1301</vt:i4>
      </vt:variant>
      <vt:variant>
        <vt:i4>0</vt:i4>
      </vt:variant>
      <vt:variant>
        <vt:i4>5</vt:i4>
      </vt:variant>
      <vt:variant>
        <vt:lpwstr/>
      </vt:variant>
      <vt:variant>
        <vt:lpwstr>_Toc128575694</vt:lpwstr>
      </vt:variant>
      <vt:variant>
        <vt:i4>1835064</vt:i4>
      </vt:variant>
      <vt:variant>
        <vt:i4>1295</vt:i4>
      </vt:variant>
      <vt:variant>
        <vt:i4>0</vt:i4>
      </vt:variant>
      <vt:variant>
        <vt:i4>5</vt:i4>
      </vt:variant>
      <vt:variant>
        <vt:lpwstr/>
      </vt:variant>
      <vt:variant>
        <vt:lpwstr>_Toc128575693</vt:lpwstr>
      </vt:variant>
      <vt:variant>
        <vt:i4>1835064</vt:i4>
      </vt:variant>
      <vt:variant>
        <vt:i4>1289</vt:i4>
      </vt:variant>
      <vt:variant>
        <vt:i4>0</vt:i4>
      </vt:variant>
      <vt:variant>
        <vt:i4>5</vt:i4>
      </vt:variant>
      <vt:variant>
        <vt:lpwstr/>
      </vt:variant>
      <vt:variant>
        <vt:lpwstr>_Toc128575692</vt:lpwstr>
      </vt:variant>
      <vt:variant>
        <vt:i4>1835064</vt:i4>
      </vt:variant>
      <vt:variant>
        <vt:i4>1283</vt:i4>
      </vt:variant>
      <vt:variant>
        <vt:i4>0</vt:i4>
      </vt:variant>
      <vt:variant>
        <vt:i4>5</vt:i4>
      </vt:variant>
      <vt:variant>
        <vt:lpwstr/>
      </vt:variant>
      <vt:variant>
        <vt:lpwstr>_Toc128575691</vt:lpwstr>
      </vt:variant>
      <vt:variant>
        <vt:i4>1835064</vt:i4>
      </vt:variant>
      <vt:variant>
        <vt:i4>1277</vt:i4>
      </vt:variant>
      <vt:variant>
        <vt:i4>0</vt:i4>
      </vt:variant>
      <vt:variant>
        <vt:i4>5</vt:i4>
      </vt:variant>
      <vt:variant>
        <vt:lpwstr/>
      </vt:variant>
      <vt:variant>
        <vt:lpwstr>_Toc128575690</vt:lpwstr>
      </vt:variant>
      <vt:variant>
        <vt:i4>1900600</vt:i4>
      </vt:variant>
      <vt:variant>
        <vt:i4>1271</vt:i4>
      </vt:variant>
      <vt:variant>
        <vt:i4>0</vt:i4>
      </vt:variant>
      <vt:variant>
        <vt:i4>5</vt:i4>
      </vt:variant>
      <vt:variant>
        <vt:lpwstr/>
      </vt:variant>
      <vt:variant>
        <vt:lpwstr>_Toc128575689</vt:lpwstr>
      </vt:variant>
      <vt:variant>
        <vt:i4>1900600</vt:i4>
      </vt:variant>
      <vt:variant>
        <vt:i4>1265</vt:i4>
      </vt:variant>
      <vt:variant>
        <vt:i4>0</vt:i4>
      </vt:variant>
      <vt:variant>
        <vt:i4>5</vt:i4>
      </vt:variant>
      <vt:variant>
        <vt:lpwstr/>
      </vt:variant>
      <vt:variant>
        <vt:lpwstr>_Toc128575688</vt:lpwstr>
      </vt:variant>
      <vt:variant>
        <vt:i4>1900600</vt:i4>
      </vt:variant>
      <vt:variant>
        <vt:i4>1259</vt:i4>
      </vt:variant>
      <vt:variant>
        <vt:i4>0</vt:i4>
      </vt:variant>
      <vt:variant>
        <vt:i4>5</vt:i4>
      </vt:variant>
      <vt:variant>
        <vt:lpwstr/>
      </vt:variant>
      <vt:variant>
        <vt:lpwstr>_Toc128575687</vt:lpwstr>
      </vt:variant>
      <vt:variant>
        <vt:i4>1900600</vt:i4>
      </vt:variant>
      <vt:variant>
        <vt:i4>1253</vt:i4>
      </vt:variant>
      <vt:variant>
        <vt:i4>0</vt:i4>
      </vt:variant>
      <vt:variant>
        <vt:i4>5</vt:i4>
      </vt:variant>
      <vt:variant>
        <vt:lpwstr/>
      </vt:variant>
      <vt:variant>
        <vt:lpwstr>_Toc128575686</vt:lpwstr>
      </vt:variant>
      <vt:variant>
        <vt:i4>1900600</vt:i4>
      </vt:variant>
      <vt:variant>
        <vt:i4>1247</vt:i4>
      </vt:variant>
      <vt:variant>
        <vt:i4>0</vt:i4>
      </vt:variant>
      <vt:variant>
        <vt:i4>5</vt:i4>
      </vt:variant>
      <vt:variant>
        <vt:lpwstr/>
      </vt:variant>
      <vt:variant>
        <vt:lpwstr>_Toc128575685</vt:lpwstr>
      </vt:variant>
      <vt:variant>
        <vt:i4>1900600</vt:i4>
      </vt:variant>
      <vt:variant>
        <vt:i4>1241</vt:i4>
      </vt:variant>
      <vt:variant>
        <vt:i4>0</vt:i4>
      </vt:variant>
      <vt:variant>
        <vt:i4>5</vt:i4>
      </vt:variant>
      <vt:variant>
        <vt:lpwstr/>
      </vt:variant>
      <vt:variant>
        <vt:lpwstr>_Toc128575684</vt:lpwstr>
      </vt:variant>
      <vt:variant>
        <vt:i4>1900600</vt:i4>
      </vt:variant>
      <vt:variant>
        <vt:i4>1235</vt:i4>
      </vt:variant>
      <vt:variant>
        <vt:i4>0</vt:i4>
      </vt:variant>
      <vt:variant>
        <vt:i4>5</vt:i4>
      </vt:variant>
      <vt:variant>
        <vt:lpwstr/>
      </vt:variant>
      <vt:variant>
        <vt:lpwstr>_Toc128575683</vt:lpwstr>
      </vt:variant>
      <vt:variant>
        <vt:i4>1900600</vt:i4>
      </vt:variant>
      <vt:variant>
        <vt:i4>1229</vt:i4>
      </vt:variant>
      <vt:variant>
        <vt:i4>0</vt:i4>
      </vt:variant>
      <vt:variant>
        <vt:i4>5</vt:i4>
      </vt:variant>
      <vt:variant>
        <vt:lpwstr/>
      </vt:variant>
      <vt:variant>
        <vt:lpwstr>_Toc128575682</vt:lpwstr>
      </vt:variant>
      <vt:variant>
        <vt:i4>1900600</vt:i4>
      </vt:variant>
      <vt:variant>
        <vt:i4>1223</vt:i4>
      </vt:variant>
      <vt:variant>
        <vt:i4>0</vt:i4>
      </vt:variant>
      <vt:variant>
        <vt:i4>5</vt:i4>
      </vt:variant>
      <vt:variant>
        <vt:lpwstr/>
      </vt:variant>
      <vt:variant>
        <vt:lpwstr>_Toc128575681</vt:lpwstr>
      </vt:variant>
      <vt:variant>
        <vt:i4>1900600</vt:i4>
      </vt:variant>
      <vt:variant>
        <vt:i4>1217</vt:i4>
      </vt:variant>
      <vt:variant>
        <vt:i4>0</vt:i4>
      </vt:variant>
      <vt:variant>
        <vt:i4>5</vt:i4>
      </vt:variant>
      <vt:variant>
        <vt:lpwstr/>
      </vt:variant>
      <vt:variant>
        <vt:lpwstr>_Toc128575680</vt:lpwstr>
      </vt:variant>
      <vt:variant>
        <vt:i4>1179704</vt:i4>
      </vt:variant>
      <vt:variant>
        <vt:i4>1211</vt:i4>
      </vt:variant>
      <vt:variant>
        <vt:i4>0</vt:i4>
      </vt:variant>
      <vt:variant>
        <vt:i4>5</vt:i4>
      </vt:variant>
      <vt:variant>
        <vt:lpwstr/>
      </vt:variant>
      <vt:variant>
        <vt:lpwstr>_Toc128575679</vt:lpwstr>
      </vt:variant>
      <vt:variant>
        <vt:i4>1179704</vt:i4>
      </vt:variant>
      <vt:variant>
        <vt:i4>1205</vt:i4>
      </vt:variant>
      <vt:variant>
        <vt:i4>0</vt:i4>
      </vt:variant>
      <vt:variant>
        <vt:i4>5</vt:i4>
      </vt:variant>
      <vt:variant>
        <vt:lpwstr/>
      </vt:variant>
      <vt:variant>
        <vt:lpwstr>_Toc128575678</vt:lpwstr>
      </vt:variant>
      <vt:variant>
        <vt:i4>1179704</vt:i4>
      </vt:variant>
      <vt:variant>
        <vt:i4>1199</vt:i4>
      </vt:variant>
      <vt:variant>
        <vt:i4>0</vt:i4>
      </vt:variant>
      <vt:variant>
        <vt:i4>5</vt:i4>
      </vt:variant>
      <vt:variant>
        <vt:lpwstr/>
      </vt:variant>
      <vt:variant>
        <vt:lpwstr>_Toc128575677</vt:lpwstr>
      </vt:variant>
      <vt:variant>
        <vt:i4>1179704</vt:i4>
      </vt:variant>
      <vt:variant>
        <vt:i4>1193</vt:i4>
      </vt:variant>
      <vt:variant>
        <vt:i4>0</vt:i4>
      </vt:variant>
      <vt:variant>
        <vt:i4>5</vt:i4>
      </vt:variant>
      <vt:variant>
        <vt:lpwstr/>
      </vt:variant>
      <vt:variant>
        <vt:lpwstr>_Toc128575676</vt:lpwstr>
      </vt:variant>
      <vt:variant>
        <vt:i4>1179704</vt:i4>
      </vt:variant>
      <vt:variant>
        <vt:i4>1187</vt:i4>
      </vt:variant>
      <vt:variant>
        <vt:i4>0</vt:i4>
      </vt:variant>
      <vt:variant>
        <vt:i4>5</vt:i4>
      </vt:variant>
      <vt:variant>
        <vt:lpwstr/>
      </vt:variant>
      <vt:variant>
        <vt:lpwstr>_Toc128575675</vt:lpwstr>
      </vt:variant>
      <vt:variant>
        <vt:i4>1179704</vt:i4>
      </vt:variant>
      <vt:variant>
        <vt:i4>1181</vt:i4>
      </vt:variant>
      <vt:variant>
        <vt:i4>0</vt:i4>
      </vt:variant>
      <vt:variant>
        <vt:i4>5</vt:i4>
      </vt:variant>
      <vt:variant>
        <vt:lpwstr/>
      </vt:variant>
      <vt:variant>
        <vt:lpwstr>_Toc128575674</vt:lpwstr>
      </vt:variant>
      <vt:variant>
        <vt:i4>1179704</vt:i4>
      </vt:variant>
      <vt:variant>
        <vt:i4>1175</vt:i4>
      </vt:variant>
      <vt:variant>
        <vt:i4>0</vt:i4>
      </vt:variant>
      <vt:variant>
        <vt:i4>5</vt:i4>
      </vt:variant>
      <vt:variant>
        <vt:lpwstr/>
      </vt:variant>
      <vt:variant>
        <vt:lpwstr>_Toc128575673</vt:lpwstr>
      </vt:variant>
      <vt:variant>
        <vt:i4>1179704</vt:i4>
      </vt:variant>
      <vt:variant>
        <vt:i4>1169</vt:i4>
      </vt:variant>
      <vt:variant>
        <vt:i4>0</vt:i4>
      </vt:variant>
      <vt:variant>
        <vt:i4>5</vt:i4>
      </vt:variant>
      <vt:variant>
        <vt:lpwstr/>
      </vt:variant>
      <vt:variant>
        <vt:lpwstr>_Toc128575672</vt:lpwstr>
      </vt:variant>
      <vt:variant>
        <vt:i4>1179704</vt:i4>
      </vt:variant>
      <vt:variant>
        <vt:i4>1163</vt:i4>
      </vt:variant>
      <vt:variant>
        <vt:i4>0</vt:i4>
      </vt:variant>
      <vt:variant>
        <vt:i4>5</vt:i4>
      </vt:variant>
      <vt:variant>
        <vt:lpwstr/>
      </vt:variant>
      <vt:variant>
        <vt:lpwstr>_Toc128575671</vt:lpwstr>
      </vt:variant>
      <vt:variant>
        <vt:i4>1179704</vt:i4>
      </vt:variant>
      <vt:variant>
        <vt:i4>1157</vt:i4>
      </vt:variant>
      <vt:variant>
        <vt:i4>0</vt:i4>
      </vt:variant>
      <vt:variant>
        <vt:i4>5</vt:i4>
      </vt:variant>
      <vt:variant>
        <vt:lpwstr/>
      </vt:variant>
      <vt:variant>
        <vt:lpwstr>_Toc128575670</vt:lpwstr>
      </vt:variant>
      <vt:variant>
        <vt:i4>1245240</vt:i4>
      </vt:variant>
      <vt:variant>
        <vt:i4>1151</vt:i4>
      </vt:variant>
      <vt:variant>
        <vt:i4>0</vt:i4>
      </vt:variant>
      <vt:variant>
        <vt:i4>5</vt:i4>
      </vt:variant>
      <vt:variant>
        <vt:lpwstr/>
      </vt:variant>
      <vt:variant>
        <vt:lpwstr>_Toc128575669</vt:lpwstr>
      </vt:variant>
      <vt:variant>
        <vt:i4>1245240</vt:i4>
      </vt:variant>
      <vt:variant>
        <vt:i4>1145</vt:i4>
      </vt:variant>
      <vt:variant>
        <vt:i4>0</vt:i4>
      </vt:variant>
      <vt:variant>
        <vt:i4>5</vt:i4>
      </vt:variant>
      <vt:variant>
        <vt:lpwstr/>
      </vt:variant>
      <vt:variant>
        <vt:lpwstr>_Toc128575668</vt:lpwstr>
      </vt:variant>
      <vt:variant>
        <vt:i4>1245240</vt:i4>
      </vt:variant>
      <vt:variant>
        <vt:i4>1139</vt:i4>
      </vt:variant>
      <vt:variant>
        <vt:i4>0</vt:i4>
      </vt:variant>
      <vt:variant>
        <vt:i4>5</vt:i4>
      </vt:variant>
      <vt:variant>
        <vt:lpwstr/>
      </vt:variant>
      <vt:variant>
        <vt:lpwstr>_Toc128575667</vt:lpwstr>
      </vt:variant>
      <vt:variant>
        <vt:i4>1245240</vt:i4>
      </vt:variant>
      <vt:variant>
        <vt:i4>1133</vt:i4>
      </vt:variant>
      <vt:variant>
        <vt:i4>0</vt:i4>
      </vt:variant>
      <vt:variant>
        <vt:i4>5</vt:i4>
      </vt:variant>
      <vt:variant>
        <vt:lpwstr/>
      </vt:variant>
      <vt:variant>
        <vt:lpwstr>_Toc128575666</vt:lpwstr>
      </vt:variant>
      <vt:variant>
        <vt:i4>1245240</vt:i4>
      </vt:variant>
      <vt:variant>
        <vt:i4>1127</vt:i4>
      </vt:variant>
      <vt:variant>
        <vt:i4>0</vt:i4>
      </vt:variant>
      <vt:variant>
        <vt:i4>5</vt:i4>
      </vt:variant>
      <vt:variant>
        <vt:lpwstr/>
      </vt:variant>
      <vt:variant>
        <vt:lpwstr>_Toc128575665</vt:lpwstr>
      </vt:variant>
      <vt:variant>
        <vt:i4>1245240</vt:i4>
      </vt:variant>
      <vt:variant>
        <vt:i4>1121</vt:i4>
      </vt:variant>
      <vt:variant>
        <vt:i4>0</vt:i4>
      </vt:variant>
      <vt:variant>
        <vt:i4>5</vt:i4>
      </vt:variant>
      <vt:variant>
        <vt:lpwstr/>
      </vt:variant>
      <vt:variant>
        <vt:lpwstr>_Toc128575664</vt:lpwstr>
      </vt:variant>
      <vt:variant>
        <vt:i4>1245240</vt:i4>
      </vt:variant>
      <vt:variant>
        <vt:i4>1115</vt:i4>
      </vt:variant>
      <vt:variant>
        <vt:i4>0</vt:i4>
      </vt:variant>
      <vt:variant>
        <vt:i4>5</vt:i4>
      </vt:variant>
      <vt:variant>
        <vt:lpwstr/>
      </vt:variant>
      <vt:variant>
        <vt:lpwstr>_Toc128575663</vt:lpwstr>
      </vt:variant>
      <vt:variant>
        <vt:i4>1245240</vt:i4>
      </vt:variant>
      <vt:variant>
        <vt:i4>1109</vt:i4>
      </vt:variant>
      <vt:variant>
        <vt:i4>0</vt:i4>
      </vt:variant>
      <vt:variant>
        <vt:i4>5</vt:i4>
      </vt:variant>
      <vt:variant>
        <vt:lpwstr/>
      </vt:variant>
      <vt:variant>
        <vt:lpwstr>_Toc128575662</vt:lpwstr>
      </vt:variant>
      <vt:variant>
        <vt:i4>1245240</vt:i4>
      </vt:variant>
      <vt:variant>
        <vt:i4>1103</vt:i4>
      </vt:variant>
      <vt:variant>
        <vt:i4>0</vt:i4>
      </vt:variant>
      <vt:variant>
        <vt:i4>5</vt:i4>
      </vt:variant>
      <vt:variant>
        <vt:lpwstr/>
      </vt:variant>
      <vt:variant>
        <vt:lpwstr>_Toc128575661</vt:lpwstr>
      </vt:variant>
      <vt:variant>
        <vt:i4>1245240</vt:i4>
      </vt:variant>
      <vt:variant>
        <vt:i4>1097</vt:i4>
      </vt:variant>
      <vt:variant>
        <vt:i4>0</vt:i4>
      </vt:variant>
      <vt:variant>
        <vt:i4>5</vt:i4>
      </vt:variant>
      <vt:variant>
        <vt:lpwstr/>
      </vt:variant>
      <vt:variant>
        <vt:lpwstr>_Toc128575660</vt:lpwstr>
      </vt:variant>
      <vt:variant>
        <vt:i4>1048632</vt:i4>
      </vt:variant>
      <vt:variant>
        <vt:i4>1091</vt:i4>
      </vt:variant>
      <vt:variant>
        <vt:i4>0</vt:i4>
      </vt:variant>
      <vt:variant>
        <vt:i4>5</vt:i4>
      </vt:variant>
      <vt:variant>
        <vt:lpwstr/>
      </vt:variant>
      <vt:variant>
        <vt:lpwstr>_Toc128575659</vt:lpwstr>
      </vt:variant>
      <vt:variant>
        <vt:i4>1048632</vt:i4>
      </vt:variant>
      <vt:variant>
        <vt:i4>1085</vt:i4>
      </vt:variant>
      <vt:variant>
        <vt:i4>0</vt:i4>
      </vt:variant>
      <vt:variant>
        <vt:i4>5</vt:i4>
      </vt:variant>
      <vt:variant>
        <vt:lpwstr/>
      </vt:variant>
      <vt:variant>
        <vt:lpwstr>_Toc128575658</vt:lpwstr>
      </vt:variant>
      <vt:variant>
        <vt:i4>1048632</vt:i4>
      </vt:variant>
      <vt:variant>
        <vt:i4>1079</vt:i4>
      </vt:variant>
      <vt:variant>
        <vt:i4>0</vt:i4>
      </vt:variant>
      <vt:variant>
        <vt:i4>5</vt:i4>
      </vt:variant>
      <vt:variant>
        <vt:lpwstr/>
      </vt:variant>
      <vt:variant>
        <vt:lpwstr>_Toc128575657</vt:lpwstr>
      </vt:variant>
      <vt:variant>
        <vt:i4>1048632</vt:i4>
      </vt:variant>
      <vt:variant>
        <vt:i4>1073</vt:i4>
      </vt:variant>
      <vt:variant>
        <vt:i4>0</vt:i4>
      </vt:variant>
      <vt:variant>
        <vt:i4>5</vt:i4>
      </vt:variant>
      <vt:variant>
        <vt:lpwstr/>
      </vt:variant>
      <vt:variant>
        <vt:lpwstr>_Toc128575656</vt:lpwstr>
      </vt:variant>
      <vt:variant>
        <vt:i4>1048632</vt:i4>
      </vt:variant>
      <vt:variant>
        <vt:i4>1067</vt:i4>
      </vt:variant>
      <vt:variant>
        <vt:i4>0</vt:i4>
      </vt:variant>
      <vt:variant>
        <vt:i4>5</vt:i4>
      </vt:variant>
      <vt:variant>
        <vt:lpwstr/>
      </vt:variant>
      <vt:variant>
        <vt:lpwstr>_Toc128575655</vt:lpwstr>
      </vt:variant>
      <vt:variant>
        <vt:i4>1048632</vt:i4>
      </vt:variant>
      <vt:variant>
        <vt:i4>1061</vt:i4>
      </vt:variant>
      <vt:variant>
        <vt:i4>0</vt:i4>
      </vt:variant>
      <vt:variant>
        <vt:i4>5</vt:i4>
      </vt:variant>
      <vt:variant>
        <vt:lpwstr/>
      </vt:variant>
      <vt:variant>
        <vt:lpwstr>_Toc128575654</vt:lpwstr>
      </vt:variant>
      <vt:variant>
        <vt:i4>1048632</vt:i4>
      </vt:variant>
      <vt:variant>
        <vt:i4>1055</vt:i4>
      </vt:variant>
      <vt:variant>
        <vt:i4>0</vt:i4>
      </vt:variant>
      <vt:variant>
        <vt:i4>5</vt:i4>
      </vt:variant>
      <vt:variant>
        <vt:lpwstr/>
      </vt:variant>
      <vt:variant>
        <vt:lpwstr>_Toc128575653</vt:lpwstr>
      </vt:variant>
      <vt:variant>
        <vt:i4>1048632</vt:i4>
      </vt:variant>
      <vt:variant>
        <vt:i4>1049</vt:i4>
      </vt:variant>
      <vt:variant>
        <vt:i4>0</vt:i4>
      </vt:variant>
      <vt:variant>
        <vt:i4>5</vt:i4>
      </vt:variant>
      <vt:variant>
        <vt:lpwstr/>
      </vt:variant>
      <vt:variant>
        <vt:lpwstr>_Toc128575652</vt:lpwstr>
      </vt:variant>
      <vt:variant>
        <vt:i4>1048632</vt:i4>
      </vt:variant>
      <vt:variant>
        <vt:i4>1043</vt:i4>
      </vt:variant>
      <vt:variant>
        <vt:i4>0</vt:i4>
      </vt:variant>
      <vt:variant>
        <vt:i4>5</vt:i4>
      </vt:variant>
      <vt:variant>
        <vt:lpwstr/>
      </vt:variant>
      <vt:variant>
        <vt:lpwstr>_Toc128575651</vt:lpwstr>
      </vt:variant>
      <vt:variant>
        <vt:i4>1048632</vt:i4>
      </vt:variant>
      <vt:variant>
        <vt:i4>1037</vt:i4>
      </vt:variant>
      <vt:variant>
        <vt:i4>0</vt:i4>
      </vt:variant>
      <vt:variant>
        <vt:i4>5</vt:i4>
      </vt:variant>
      <vt:variant>
        <vt:lpwstr/>
      </vt:variant>
      <vt:variant>
        <vt:lpwstr>_Toc128575650</vt:lpwstr>
      </vt:variant>
      <vt:variant>
        <vt:i4>1114168</vt:i4>
      </vt:variant>
      <vt:variant>
        <vt:i4>1031</vt:i4>
      </vt:variant>
      <vt:variant>
        <vt:i4>0</vt:i4>
      </vt:variant>
      <vt:variant>
        <vt:i4>5</vt:i4>
      </vt:variant>
      <vt:variant>
        <vt:lpwstr/>
      </vt:variant>
      <vt:variant>
        <vt:lpwstr>_Toc128575649</vt:lpwstr>
      </vt:variant>
      <vt:variant>
        <vt:i4>1114168</vt:i4>
      </vt:variant>
      <vt:variant>
        <vt:i4>1025</vt:i4>
      </vt:variant>
      <vt:variant>
        <vt:i4>0</vt:i4>
      </vt:variant>
      <vt:variant>
        <vt:i4>5</vt:i4>
      </vt:variant>
      <vt:variant>
        <vt:lpwstr/>
      </vt:variant>
      <vt:variant>
        <vt:lpwstr>_Toc128575648</vt:lpwstr>
      </vt:variant>
      <vt:variant>
        <vt:i4>1114168</vt:i4>
      </vt:variant>
      <vt:variant>
        <vt:i4>1019</vt:i4>
      </vt:variant>
      <vt:variant>
        <vt:i4>0</vt:i4>
      </vt:variant>
      <vt:variant>
        <vt:i4>5</vt:i4>
      </vt:variant>
      <vt:variant>
        <vt:lpwstr/>
      </vt:variant>
      <vt:variant>
        <vt:lpwstr>_Toc128575647</vt:lpwstr>
      </vt:variant>
      <vt:variant>
        <vt:i4>1114168</vt:i4>
      </vt:variant>
      <vt:variant>
        <vt:i4>1013</vt:i4>
      </vt:variant>
      <vt:variant>
        <vt:i4>0</vt:i4>
      </vt:variant>
      <vt:variant>
        <vt:i4>5</vt:i4>
      </vt:variant>
      <vt:variant>
        <vt:lpwstr/>
      </vt:variant>
      <vt:variant>
        <vt:lpwstr>_Toc128575646</vt:lpwstr>
      </vt:variant>
      <vt:variant>
        <vt:i4>1114168</vt:i4>
      </vt:variant>
      <vt:variant>
        <vt:i4>1007</vt:i4>
      </vt:variant>
      <vt:variant>
        <vt:i4>0</vt:i4>
      </vt:variant>
      <vt:variant>
        <vt:i4>5</vt:i4>
      </vt:variant>
      <vt:variant>
        <vt:lpwstr/>
      </vt:variant>
      <vt:variant>
        <vt:lpwstr>_Toc128575645</vt:lpwstr>
      </vt:variant>
      <vt:variant>
        <vt:i4>1114168</vt:i4>
      </vt:variant>
      <vt:variant>
        <vt:i4>1001</vt:i4>
      </vt:variant>
      <vt:variant>
        <vt:i4>0</vt:i4>
      </vt:variant>
      <vt:variant>
        <vt:i4>5</vt:i4>
      </vt:variant>
      <vt:variant>
        <vt:lpwstr/>
      </vt:variant>
      <vt:variant>
        <vt:lpwstr>_Toc128575644</vt:lpwstr>
      </vt:variant>
      <vt:variant>
        <vt:i4>1114168</vt:i4>
      </vt:variant>
      <vt:variant>
        <vt:i4>995</vt:i4>
      </vt:variant>
      <vt:variant>
        <vt:i4>0</vt:i4>
      </vt:variant>
      <vt:variant>
        <vt:i4>5</vt:i4>
      </vt:variant>
      <vt:variant>
        <vt:lpwstr/>
      </vt:variant>
      <vt:variant>
        <vt:lpwstr>_Toc128575643</vt:lpwstr>
      </vt:variant>
      <vt:variant>
        <vt:i4>1114168</vt:i4>
      </vt:variant>
      <vt:variant>
        <vt:i4>989</vt:i4>
      </vt:variant>
      <vt:variant>
        <vt:i4>0</vt:i4>
      </vt:variant>
      <vt:variant>
        <vt:i4>5</vt:i4>
      </vt:variant>
      <vt:variant>
        <vt:lpwstr/>
      </vt:variant>
      <vt:variant>
        <vt:lpwstr>_Toc128575642</vt:lpwstr>
      </vt:variant>
      <vt:variant>
        <vt:i4>1114168</vt:i4>
      </vt:variant>
      <vt:variant>
        <vt:i4>983</vt:i4>
      </vt:variant>
      <vt:variant>
        <vt:i4>0</vt:i4>
      </vt:variant>
      <vt:variant>
        <vt:i4>5</vt:i4>
      </vt:variant>
      <vt:variant>
        <vt:lpwstr/>
      </vt:variant>
      <vt:variant>
        <vt:lpwstr>_Toc128575641</vt:lpwstr>
      </vt:variant>
      <vt:variant>
        <vt:i4>1114168</vt:i4>
      </vt:variant>
      <vt:variant>
        <vt:i4>977</vt:i4>
      </vt:variant>
      <vt:variant>
        <vt:i4>0</vt:i4>
      </vt:variant>
      <vt:variant>
        <vt:i4>5</vt:i4>
      </vt:variant>
      <vt:variant>
        <vt:lpwstr/>
      </vt:variant>
      <vt:variant>
        <vt:lpwstr>_Toc128575640</vt:lpwstr>
      </vt:variant>
      <vt:variant>
        <vt:i4>1441848</vt:i4>
      </vt:variant>
      <vt:variant>
        <vt:i4>971</vt:i4>
      </vt:variant>
      <vt:variant>
        <vt:i4>0</vt:i4>
      </vt:variant>
      <vt:variant>
        <vt:i4>5</vt:i4>
      </vt:variant>
      <vt:variant>
        <vt:lpwstr/>
      </vt:variant>
      <vt:variant>
        <vt:lpwstr>_Toc128575639</vt:lpwstr>
      </vt:variant>
      <vt:variant>
        <vt:i4>1441848</vt:i4>
      </vt:variant>
      <vt:variant>
        <vt:i4>965</vt:i4>
      </vt:variant>
      <vt:variant>
        <vt:i4>0</vt:i4>
      </vt:variant>
      <vt:variant>
        <vt:i4>5</vt:i4>
      </vt:variant>
      <vt:variant>
        <vt:lpwstr/>
      </vt:variant>
      <vt:variant>
        <vt:lpwstr>_Toc128575638</vt:lpwstr>
      </vt:variant>
      <vt:variant>
        <vt:i4>1441848</vt:i4>
      </vt:variant>
      <vt:variant>
        <vt:i4>959</vt:i4>
      </vt:variant>
      <vt:variant>
        <vt:i4>0</vt:i4>
      </vt:variant>
      <vt:variant>
        <vt:i4>5</vt:i4>
      </vt:variant>
      <vt:variant>
        <vt:lpwstr/>
      </vt:variant>
      <vt:variant>
        <vt:lpwstr>_Toc128575637</vt:lpwstr>
      </vt:variant>
      <vt:variant>
        <vt:i4>1441848</vt:i4>
      </vt:variant>
      <vt:variant>
        <vt:i4>953</vt:i4>
      </vt:variant>
      <vt:variant>
        <vt:i4>0</vt:i4>
      </vt:variant>
      <vt:variant>
        <vt:i4>5</vt:i4>
      </vt:variant>
      <vt:variant>
        <vt:lpwstr/>
      </vt:variant>
      <vt:variant>
        <vt:lpwstr>_Toc128575636</vt:lpwstr>
      </vt:variant>
      <vt:variant>
        <vt:i4>1441848</vt:i4>
      </vt:variant>
      <vt:variant>
        <vt:i4>947</vt:i4>
      </vt:variant>
      <vt:variant>
        <vt:i4>0</vt:i4>
      </vt:variant>
      <vt:variant>
        <vt:i4>5</vt:i4>
      </vt:variant>
      <vt:variant>
        <vt:lpwstr/>
      </vt:variant>
      <vt:variant>
        <vt:lpwstr>_Toc128575635</vt:lpwstr>
      </vt:variant>
      <vt:variant>
        <vt:i4>1441848</vt:i4>
      </vt:variant>
      <vt:variant>
        <vt:i4>941</vt:i4>
      </vt:variant>
      <vt:variant>
        <vt:i4>0</vt:i4>
      </vt:variant>
      <vt:variant>
        <vt:i4>5</vt:i4>
      </vt:variant>
      <vt:variant>
        <vt:lpwstr/>
      </vt:variant>
      <vt:variant>
        <vt:lpwstr>_Toc128575634</vt:lpwstr>
      </vt:variant>
      <vt:variant>
        <vt:i4>1441848</vt:i4>
      </vt:variant>
      <vt:variant>
        <vt:i4>935</vt:i4>
      </vt:variant>
      <vt:variant>
        <vt:i4>0</vt:i4>
      </vt:variant>
      <vt:variant>
        <vt:i4>5</vt:i4>
      </vt:variant>
      <vt:variant>
        <vt:lpwstr/>
      </vt:variant>
      <vt:variant>
        <vt:lpwstr>_Toc128575633</vt:lpwstr>
      </vt:variant>
      <vt:variant>
        <vt:i4>1441848</vt:i4>
      </vt:variant>
      <vt:variant>
        <vt:i4>929</vt:i4>
      </vt:variant>
      <vt:variant>
        <vt:i4>0</vt:i4>
      </vt:variant>
      <vt:variant>
        <vt:i4>5</vt:i4>
      </vt:variant>
      <vt:variant>
        <vt:lpwstr/>
      </vt:variant>
      <vt:variant>
        <vt:lpwstr>_Toc128575632</vt:lpwstr>
      </vt:variant>
      <vt:variant>
        <vt:i4>1441848</vt:i4>
      </vt:variant>
      <vt:variant>
        <vt:i4>923</vt:i4>
      </vt:variant>
      <vt:variant>
        <vt:i4>0</vt:i4>
      </vt:variant>
      <vt:variant>
        <vt:i4>5</vt:i4>
      </vt:variant>
      <vt:variant>
        <vt:lpwstr/>
      </vt:variant>
      <vt:variant>
        <vt:lpwstr>_Toc128575631</vt:lpwstr>
      </vt:variant>
      <vt:variant>
        <vt:i4>1441848</vt:i4>
      </vt:variant>
      <vt:variant>
        <vt:i4>914</vt:i4>
      </vt:variant>
      <vt:variant>
        <vt:i4>0</vt:i4>
      </vt:variant>
      <vt:variant>
        <vt:i4>5</vt:i4>
      </vt:variant>
      <vt:variant>
        <vt:lpwstr/>
      </vt:variant>
      <vt:variant>
        <vt:lpwstr>_Toc128575630</vt:lpwstr>
      </vt:variant>
      <vt:variant>
        <vt:i4>1507384</vt:i4>
      </vt:variant>
      <vt:variant>
        <vt:i4>908</vt:i4>
      </vt:variant>
      <vt:variant>
        <vt:i4>0</vt:i4>
      </vt:variant>
      <vt:variant>
        <vt:i4>5</vt:i4>
      </vt:variant>
      <vt:variant>
        <vt:lpwstr/>
      </vt:variant>
      <vt:variant>
        <vt:lpwstr>_Toc128575629</vt:lpwstr>
      </vt:variant>
      <vt:variant>
        <vt:i4>1507384</vt:i4>
      </vt:variant>
      <vt:variant>
        <vt:i4>902</vt:i4>
      </vt:variant>
      <vt:variant>
        <vt:i4>0</vt:i4>
      </vt:variant>
      <vt:variant>
        <vt:i4>5</vt:i4>
      </vt:variant>
      <vt:variant>
        <vt:lpwstr/>
      </vt:variant>
      <vt:variant>
        <vt:lpwstr>_Toc128575628</vt:lpwstr>
      </vt:variant>
      <vt:variant>
        <vt:i4>1507384</vt:i4>
      </vt:variant>
      <vt:variant>
        <vt:i4>896</vt:i4>
      </vt:variant>
      <vt:variant>
        <vt:i4>0</vt:i4>
      </vt:variant>
      <vt:variant>
        <vt:i4>5</vt:i4>
      </vt:variant>
      <vt:variant>
        <vt:lpwstr/>
      </vt:variant>
      <vt:variant>
        <vt:lpwstr>_Toc128575627</vt:lpwstr>
      </vt:variant>
      <vt:variant>
        <vt:i4>1507384</vt:i4>
      </vt:variant>
      <vt:variant>
        <vt:i4>890</vt:i4>
      </vt:variant>
      <vt:variant>
        <vt:i4>0</vt:i4>
      </vt:variant>
      <vt:variant>
        <vt:i4>5</vt:i4>
      </vt:variant>
      <vt:variant>
        <vt:lpwstr/>
      </vt:variant>
      <vt:variant>
        <vt:lpwstr>_Toc128575626</vt:lpwstr>
      </vt:variant>
      <vt:variant>
        <vt:i4>1507384</vt:i4>
      </vt:variant>
      <vt:variant>
        <vt:i4>884</vt:i4>
      </vt:variant>
      <vt:variant>
        <vt:i4>0</vt:i4>
      </vt:variant>
      <vt:variant>
        <vt:i4>5</vt:i4>
      </vt:variant>
      <vt:variant>
        <vt:lpwstr/>
      </vt:variant>
      <vt:variant>
        <vt:lpwstr>_Toc128575625</vt:lpwstr>
      </vt:variant>
      <vt:variant>
        <vt:i4>1507384</vt:i4>
      </vt:variant>
      <vt:variant>
        <vt:i4>878</vt:i4>
      </vt:variant>
      <vt:variant>
        <vt:i4>0</vt:i4>
      </vt:variant>
      <vt:variant>
        <vt:i4>5</vt:i4>
      </vt:variant>
      <vt:variant>
        <vt:lpwstr/>
      </vt:variant>
      <vt:variant>
        <vt:lpwstr>_Toc128575624</vt:lpwstr>
      </vt:variant>
      <vt:variant>
        <vt:i4>1507384</vt:i4>
      </vt:variant>
      <vt:variant>
        <vt:i4>872</vt:i4>
      </vt:variant>
      <vt:variant>
        <vt:i4>0</vt:i4>
      </vt:variant>
      <vt:variant>
        <vt:i4>5</vt:i4>
      </vt:variant>
      <vt:variant>
        <vt:lpwstr/>
      </vt:variant>
      <vt:variant>
        <vt:lpwstr>_Toc128575623</vt:lpwstr>
      </vt:variant>
      <vt:variant>
        <vt:i4>1507384</vt:i4>
      </vt:variant>
      <vt:variant>
        <vt:i4>866</vt:i4>
      </vt:variant>
      <vt:variant>
        <vt:i4>0</vt:i4>
      </vt:variant>
      <vt:variant>
        <vt:i4>5</vt:i4>
      </vt:variant>
      <vt:variant>
        <vt:lpwstr/>
      </vt:variant>
      <vt:variant>
        <vt:lpwstr>_Toc128575622</vt:lpwstr>
      </vt:variant>
      <vt:variant>
        <vt:i4>1507384</vt:i4>
      </vt:variant>
      <vt:variant>
        <vt:i4>860</vt:i4>
      </vt:variant>
      <vt:variant>
        <vt:i4>0</vt:i4>
      </vt:variant>
      <vt:variant>
        <vt:i4>5</vt:i4>
      </vt:variant>
      <vt:variant>
        <vt:lpwstr/>
      </vt:variant>
      <vt:variant>
        <vt:lpwstr>_Toc128575621</vt:lpwstr>
      </vt:variant>
      <vt:variant>
        <vt:i4>1507384</vt:i4>
      </vt:variant>
      <vt:variant>
        <vt:i4>854</vt:i4>
      </vt:variant>
      <vt:variant>
        <vt:i4>0</vt:i4>
      </vt:variant>
      <vt:variant>
        <vt:i4>5</vt:i4>
      </vt:variant>
      <vt:variant>
        <vt:lpwstr/>
      </vt:variant>
      <vt:variant>
        <vt:lpwstr>_Toc128575620</vt:lpwstr>
      </vt:variant>
      <vt:variant>
        <vt:i4>1310776</vt:i4>
      </vt:variant>
      <vt:variant>
        <vt:i4>848</vt:i4>
      </vt:variant>
      <vt:variant>
        <vt:i4>0</vt:i4>
      </vt:variant>
      <vt:variant>
        <vt:i4>5</vt:i4>
      </vt:variant>
      <vt:variant>
        <vt:lpwstr/>
      </vt:variant>
      <vt:variant>
        <vt:lpwstr>_Toc128575619</vt:lpwstr>
      </vt:variant>
      <vt:variant>
        <vt:i4>1310776</vt:i4>
      </vt:variant>
      <vt:variant>
        <vt:i4>842</vt:i4>
      </vt:variant>
      <vt:variant>
        <vt:i4>0</vt:i4>
      </vt:variant>
      <vt:variant>
        <vt:i4>5</vt:i4>
      </vt:variant>
      <vt:variant>
        <vt:lpwstr/>
      </vt:variant>
      <vt:variant>
        <vt:lpwstr>_Toc128575618</vt:lpwstr>
      </vt:variant>
      <vt:variant>
        <vt:i4>1310776</vt:i4>
      </vt:variant>
      <vt:variant>
        <vt:i4>836</vt:i4>
      </vt:variant>
      <vt:variant>
        <vt:i4>0</vt:i4>
      </vt:variant>
      <vt:variant>
        <vt:i4>5</vt:i4>
      </vt:variant>
      <vt:variant>
        <vt:lpwstr/>
      </vt:variant>
      <vt:variant>
        <vt:lpwstr>_Toc128575617</vt:lpwstr>
      </vt:variant>
      <vt:variant>
        <vt:i4>1310776</vt:i4>
      </vt:variant>
      <vt:variant>
        <vt:i4>830</vt:i4>
      </vt:variant>
      <vt:variant>
        <vt:i4>0</vt:i4>
      </vt:variant>
      <vt:variant>
        <vt:i4>5</vt:i4>
      </vt:variant>
      <vt:variant>
        <vt:lpwstr/>
      </vt:variant>
      <vt:variant>
        <vt:lpwstr>_Toc128575616</vt:lpwstr>
      </vt:variant>
      <vt:variant>
        <vt:i4>1310776</vt:i4>
      </vt:variant>
      <vt:variant>
        <vt:i4>824</vt:i4>
      </vt:variant>
      <vt:variant>
        <vt:i4>0</vt:i4>
      </vt:variant>
      <vt:variant>
        <vt:i4>5</vt:i4>
      </vt:variant>
      <vt:variant>
        <vt:lpwstr/>
      </vt:variant>
      <vt:variant>
        <vt:lpwstr>_Toc128575615</vt:lpwstr>
      </vt:variant>
      <vt:variant>
        <vt:i4>1310776</vt:i4>
      </vt:variant>
      <vt:variant>
        <vt:i4>818</vt:i4>
      </vt:variant>
      <vt:variant>
        <vt:i4>0</vt:i4>
      </vt:variant>
      <vt:variant>
        <vt:i4>5</vt:i4>
      </vt:variant>
      <vt:variant>
        <vt:lpwstr/>
      </vt:variant>
      <vt:variant>
        <vt:lpwstr>_Toc128575614</vt:lpwstr>
      </vt:variant>
      <vt:variant>
        <vt:i4>1310776</vt:i4>
      </vt:variant>
      <vt:variant>
        <vt:i4>812</vt:i4>
      </vt:variant>
      <vt:variant>
        <vt:i4>0</vt:i4>
      </vt:variant>
      <vt:variant>
        <vt:i4>5</vt:i4>
      </vt:variant>
      <vt:variant>
        <vt:lpwstr/>
      </vt:variant>
      <vt:variant>
        <vt:lpwstr>_Toc128575613</vt:lpwstr>
      </vt:variant>
      <vt:variant>
        <vt:i4>1310776</vt:i4>
      </vt:variant>
      <vt:variant>
        <vt:i4>806</vt:i4>
      </vt:variant>
      <vt:variant>
        <vt:i4>0</vt:i4>
      </vt:variant>
      <vt:variant>
        <vt:i4>5</vt:i4>
      </vt:variant>
      <vt:variant>
        <vt:lpwstr/>
      </vt:variant>
      <vt:variant>
        <vt:lpwstr>_Toc128575612</vt:lpwstr>
      </vt:variant>
      <vt:variant>
        <vt:i4>1310776</vt:i4>
      </vt:variant>
      <vt:variant>
        <vt:i4>800</vt:i4>
      </vt:variant>
      <vt:variant>
        <vt:i4>0</vt:i4>
      </vt:variant>
      <vt:variant>
        <vt:i4>5</vt:i4>
      </vt:variant>
      <vt:variant>
        <vt:lpwstr/>
      </vt:variant>
      <vt:variant>
        <vt:lpwstr>_Toc128575611</vt:lpwstr>
      </vt:variant>
      <vt:variant>
        <vt:i4>1310776</vt:i4>
      </vt:variant>
      <vt:variant>
        <vt:i4>794</vt:i4>
      </vt:variant>
      <vt:variant>
        <vt:i4>0</vt:i4>
      </vt:variant>
      <vt:variant>
        <vt:i4>5</vt:i4>
      </vt:variant>
      <vt:variant>
        <vt:lpwstr/>
      </vt:variant>
      <vt:variant>
        <vt:lpwstr>_Toc128575610</vt:lpwstr>
      </vt:variant>
      <vt:variant>
        <vt:i4>1376312</vt:i4>
      </vt:variant>
      <vt:variant>
        <vt:i4>788</vt:i4>
      </vt:variant>
      <vt:variant>
        <vt:i4>0</vt:i4>
      </vt:variant>
      <vt:variant>
        <vt:i4>5</vt:i4>
      </vt:variant>
      <vt:variant>
        <vt:lpwstr/>
      </vt:variant>
      <vt:variant>
        <vt:lpwstr>_Toc128575609</vt:lpwstr>
      </vt:variant>
      <vt:variant>
        <vt:i4>1376312</vt:i4>
      </vt:variant>
      <vt:variant>
        <vt:i4>782</vt:i4>
      </vt:variant>
      <vt:variant>
        <vt:i4>0</vt:i4>
      </vt:variant>
      <vt:variant>
        <vt:i4>5</vt:i4>
      </vt:variant>
      <vt:variant>
        <vt:lpwstr/>
      </vt:variant>
      <vt:variant>
        <vt:lpwstr>_Toc128575608</vt:lpwstr>
      </vt:variant>
      <vt:variant>
        <vt:i4>1376312</vt:i4>
      </vt:variant>
      <vt:variant>
        <vt:i4>776</vt:i4>
      </vt:variant>
      <vt:variant>
        <vt:i4>0</vt:i4>
      </vt:variant>
      <vt:variant>
        <vt:i4>5</vt:i4>
      </vt:variant>
      <vt:variant>
        <vt:lpwstr/>
      </vt:variant>
      <vt:variant>
        <vt:lpwstr>_Toc128575607</vt:lpwstr>
      </vt:variant>
      <vt:variant>
        <vt:i4>1376312</vt:i4>
      </vt:variant>
      <vt:variant>
        <vt:i4>770</vt:i4>
      </vt:variant>
      <vt:variant>
        <vt:i4>0</vt:i4>
      </vt:variant>
      <vt:variant>
        <vt:i4>5</vt:i4>
      </vt:variant>
      <vt:variant>
        <vt:lpwstr/>
      </vt:variant>
      <vt:variant>
        <vt:lpwstr>_Toc128575606</vt:lpwstr>
      </vt:variant>
      <vt:variant>
        <vt:i4>1376312</vt:i4>
      </vt:variant>
      <vt:variant>
        <vt:i4>764</vt:i4>
      </vt:variant>
      <vt:variant>
        <vt:i4>0</vt:i4>
      </vt:variant>
      <vt:variant>
        <vt:i4>5</vt:i4>
      </vt:variant>
      <vt:variant>
        <vt:lpwstr/>
      </vt:variant>
      <vt:variant>
        <vt:lpwstr>_Toc128575605</vt:lpwstr>
      </vt:variant>
      <vt:variant>
        <vt:i4>1376312</vt:i4>
      </vt:variant>
      <vt:variant>
        <vt:i4>758</vt:i4>
      </vt:variant>
      <vt:variant>
        <vt:i4>0</vt:i4>
      </vt:variant>
      <vt:variant>
        <vt:i4>5</vt:i4>
      </vt:variant>
      <vt:variant>
        <vt:lpwstr/>
      </vt:variant>
      <vt:variant>
        <vt:lpwstr>_Toc128575604</vt:lpwstr>
      </vt:variant>
      <vt:variant>
        <vt:i4>1376312</vt:i4>
      </vt:variant>
      <vt:variant>
        <vt:i4>752</vt:i4>
      </vt:variant>
      <vt:variant>
        <vt:i4>0</vt:i4>
      </vt:variant>
      <vt:variant>
        <vt:i4>5</vt:i4>
      </vt:variant>
      <vt:variant>
        <vt:lpwstr/>
      </vt:variant>
      <vt:variant>
        <vt:lpwstr>_Toc128575603</vt:lpwstr>
      </vt:variant>
      <vt:variant>
        <vt:i4>1376312</vt:i4>
      </vt:variant>
      <vt:variant>
        <vt:i4>746</vt:i4>
      </vt:variant>
      <vt:variant>
        <vt:i4>0</vt:i4>
      </vt:variant>
      <vt:variant>
        <vt:i4>5</vt:i4>
      </vt:variant>
      <vt:variant>
        <vt:lpwstr/>
      </vt:variant>
      <vt:variant>
        <vt:lpwstr>_Toc128575602</vt:lpwstr>
      </vt:variant>
      <vt:variant>
        <vt:i4>1376312</vt:i4>
      </vt:variant>
      <vt:variant>
        <vt:i4>740</vt:i4>
      </vt:variant>
      <vt:variant>
        <vt:i4>0</vt:i4>
      </vt:variant>
      <vt:variant>
        <vt:i4>5</vt:i4>
      </vt:variant>
      <vt:variant>
        <vt:lpwstr/>
      </vt:variant>
      <vt:variant>
        <vt:lpwstr>_Toc128575601</vt:lpwstr>
      </vt:variant>
      <vt:variant>
        <vt:i4>1376312</vt:i4>
      </vt:variant>
      <vt:variant>
        <vt:i4>734</vt:i4>
      </vt:variant>
      <vt:variant>
        <vt:i4>0</vt:i4>
      </vt:variant>
      <vt:variant>
        <vt:i4>5</vt:i4>
      </vt:variant>
      <vt:variant>
        <vt:lpwstr/>
      </vt:variant>
      <vt:variant>
        <vt:lpwstr>_Toc128575600</vt:lpwstr>
      </vt:variant>
      <vt:variant>
        <vt:i4>1835067</vt:i4>
      </vt:variant>
      <vt:variant>
        <vt:i4>728</vt:i4>
      </vt:variant>
      <vt:variant>
        <vt:i4>0</vt:i4>
      </vt:variant>
      <vt:variant>
        <vt:i4>5</vt:i4>
      </vt:variant>
      <vt:variant>
        <vt:lpwstr/>
      </vt:variant>
      <vt:variant>
        <vt:lpwstr>_Toc128575599</vt:lpwstr>
      </vt:variant>
      <vt:variant>
        <vt:i4>1835067</vt:i4>
      </vt:variant>
      <vt:variant>
        <vt:i4>722</vt:i4>
      </vt:variant>
      <vt:variant>
        <vt:i4>0</vt:i4>
      </vt:variant>
      <vt:variant>
        <vt:i4>5</vt:i4>
      </vt:variant>
      <vt:variant>
        <vt:lpwstr/>
      </vt:variant>
      <vt:variant>
        <vt:lpwstr>_Toc128575598</vt:lpwstr>
      </vt:variant>
      <vt:variant>
        <vt:i4>1835067</vt:i4>
      </vt:variant>
      <vt:variant>
        <vt:i4>716</vt:i4>
      </vt:variant>
      <vt:variant>
        <vt:i4>0</vt:i4>
      </vt:variant>
      <vt:variant>
        <vt:i4>5</vt:i4>
      </vt:variant>
      <vt:variant>
        <vt:lpwstr/>
      </vt:variant>
      <vt:variant>
        <vt:lpwstr>_Toc128575597</vt:lpwstr>
      </vt:variant>
      <vt:variant>
        <vt:i4>1835067</vt:i4>
      </vt:variant>
      <vt:variant>
        <vt:i4>710</vt:i4>
      </vt:variant>
      <vt:variant>
        <vt:i4>0</vt:i4>
      </vt:variant>
      <vt:variant>
        <vt:i4>5</vt:i4>
      </vt:variant>
      <vt:variant>
        <vt:lpwstr/>
      </vt:variant>
      <vt:variant>
        <vt:lpwstr>_Toc128575596</vt:lpwstr>
      </vt:variant>
      <vt:variant>
        <vt:i4>1835067</vt:i4>
      </vt:variant>
      <vt:variant>
        <vt:i4>704</vt:i4>
      </vt:variant>
      <vt:variant>
        <vt:i4>0</vt:i4>
      </vt:variant>
      <vt:variant>
        <vt:i4>5</vt:i4>
      </vt:variant>
      <vt:variant>
        <vt:lpwstr/>
      </vt:variant>
      <vt:variant>
        <vt:lpwstr>_Toc128575595</vt:lpwstr>
      </vt:variant>
      <vt:variant>
        <vt:i4>1835067</vt:i4>
      </vt:variant>
      <vt:variant>
        <vt:i4>698</vt:i4>
      </vt:variant>
      <vt:variant>
        <vt:i4>0</vt:i4>
      </vt:variant>
      <vt:variant>
        <vt:i4>5</vt:i4>
      </vt:variant>
      <vt:variant>
        <vt:lpwstr/>
      </vt:variant>
      <vt:variant>
        <vt:lpwstr>_Toc128575594</vt:lpwstr>
      </vt:variant>
      <vt:variant>
        <vt:i4>1835067</vt:i4>
      </vt:variant>
      <vt:variant>
        <vt:i4>692</vt:i4>
      </vt:variant>
      <vt:variant>
        <vt:i4>0</vt:i4>
      </vt:variant>
      <vt:variant>
        <vt:i4>5</vt:i4>
      </vt:variant>
      <vt:variant>
        <vt:lpwstr/>
      </vt:variant>
      <vt:variant>
        <vt:lpwstr>_Toc128575593</vt:lpwstr>
      </vt:variant>
      <vt:variant>
        <vt:i4>1835067</vt:i4>
      </vt:variant>
      <vt:variant>
        <vt:i4>686</vt:i4>
      </vt:variant>
      <vt:variant>
        <vt:i4>0</vt:i4>
      </vt:variant>
      <vt:variant>
        <vt:i4>5</vt:i4>
      </vt:variant>
      <vt:variant>
        <vt:lpwstr/>
      </vt:variant>
      <vt:variant>
        <vt:lpwstr>_Toc128575592</vt:lpwstr>
      </vt:variant>
      <vt:variant>
        <vt:i4>1835067</vt:i4>
      </vt:variant>
      <vt:variant>
        <vt:i4>680</vt:i4>
      </vt:variant>
      <vt:variant>
        <vt:i4>0</vt:i4>
      </vt:variant>
      <vt:variant>
        <vt:i4>5</vt:i4>
      </vt:variant>
      <vt:variant>
        <vt:lpwstr/>
      </vt:variant>
      <vt:variant>
        <vt:lpwstr>_Toc128575591</vt:lpwstr>
      </vt:variant>
      <vt:variant>
        <vt:i4>1835067</vt:i4>
      </vt:variant>
      <vt:variant>
        <vt:i4>674</vt:i4>
      </vt:variant>
      <vt:variant>
        <vt:i4>0</vt:i4>
      </vt:variant>
      <vt:variant>
        <vt:i4>5</vt:i4>
      </vt:variant>
      <vt:variant>
        <vt:lpwstr/>
      </vt:variant>
      <vt:variant>
        <vt:lpwstr>_Toc128575590</vt:lpwstr>
      </vt:variant>
      <vt:variant>
        <vt:i4>1900603</vt:i4>
      </vt:variant>
      <vt:variant>
        <vt:i4>668</vt:i4>
      </vt:variant>
      <vt:variant>
        <vt:i4>0</vt:i4>
      </vt:variant>
      <vt:variant>
        <vt:i4>5</vt:i4>
      </vt:variant>
      <vt:variant>
        <vt:lpwstr/>
      </vt:variant>
      <vt:variant>
        <vt:lpwstr>_Toc128575589</vt:lpwstr>
      </vt:variant>
      <vt:variant>
        <vt:i4>1900603</vt:i4>
      </vt:variant>
      <vt:variant>
        <vt:i4>662</vt:i4>
      </vt:variant>
      <vt:variant>
        <vt:i4>0</vt:i4>
      </vt:variant>
      <vt:variant>
        <vt:i4>5</vt:i4>
      </vt:variant>
      <vt:variant>
        <vt:lpwstr/>
      </vt:variant>
      <vt:variant>
        <vt:lpwstr>_Toc128575588</vt:lpwstr>
      </vt:variant>
      <vt:variant>
        <vt:i4>1900603</vt:i4>
      </vt:variant>
      <vt:variant>
        <vt:i4>656</vt:i4>
      </vt:variant>
      <vt:variant>
        <vt:i4>0</vt:i4>
      </vt:variant>
      <vt:variant>
        <vt:i4>5</vt:i4>
      </vt:variant>
      <vt:variant>
        <vt:lpwstr/>
      </vt:variant>
      <vt:variant>
        <vt:lpwstr>_Toc128575587</vt:lpwstr>
      </vt:variant>
      <vt:variant>
        <vt:i4>1900603</vt:i4>
      </vt:variant>
      <vt:variant>
        <vt:i4>650</vt:i4>
      </vt:variant>
      <vt:variant>
        <vt:i4>0</vt:i4>
      </vt:variant>
      <vt:variant>
        <vt:i4>5</vt:i4>
      </vt:variant>
      <vt:variant>
        <vt:lpwstr/>
      </vt:variant>
      <vt:variant>
        <vt:lpwstr>_Toc128575586</vt:lpwstr>
      </vt:variant>
      <vt:variant>
        <vt:i4>1900603</vt:i4>
      </vt:variant>
      <vt:variant>
        <vt:i4>644</vt:i4>
      </vt:variant>
      <vt:variant>
        <vt:i4>0</vt:i4>
      </vt:variant>
      <vt:variant>
        <vt:i4>5</vt:i4>
      </vt:variant>
      <vt:variant>
        <vt:lpwstr/>
      </vt:variant>
      <vt:variant>
        <vt:lpwstr>_Toc128575585</vt:lpwstr>
      </vt:variant>
      <vt:variant>
        <vt:i4>1900603</vt:i4>
      </vt:variant>
      <vt:variant>
        <vt:i4>638</vt:i4>
      </vt:variant>
      <vt:variant>
        <vt:i4>0</vt:i4>
      </vt:variant>
      <vt:variant>
        <vt:i4>5</vt:i4>
      </vt:variant>
      <vt:variant>
        <vt:lpwstr/>
      </vt:variant>
      <vt:variant>
        <vt:lpwstr>_Toc128575584</vt:lpwstr>
      </vt:variant>
      <vt:variant>
        <vt:i4>1900603</vt:i4>
      </vt:variant>
      <vt:variant>
        <vt:i4>632</vt:i4>
      </vt:variant>
      <vt:variant>
        <vt:i4>0</vt:i4>
      </vt:variant>
      <vt:variant>
        <vt:i4>5</vt:i4>
      </vt:variant>
      <vt:variant>
        <vt:lpwstr/>
      </vt:variant>
      <vt:variant>
        <vt:lpwstr>_Toc128575583</vt:lpwstr>
      </vt:variant>
      <vt:variant>
        <vt:i4>1900603</vt:i4>
      </vt:variant>
      <vt:variant>
        <vt:i4>626</vt:i4>
      </vt:variant>
      <vt:variant>
        <vt:i4>0</vt:i4>
      </vt:variant>
      <vt:variant>
        <vt:i4>5</vt:i4>
      </vt:variant>
      <vt:variant>
        <vt:lpwstr/>
      </vt:variant>
      <vt:variant>
        <vt:lpwstr>_Toc128575582</vt:lpwstr>
      </vt:variant>
      <vt:variant>
        <vt:i4>1900603</vt:i4>
      </vt:variant>
      <vt:variant>
        <vt:i4>620</vt:i4>
      </vt:variant>
      <vt:variant>
        <vt:i4>0</vt:i4>
      </vt:variant>
      <vt:variant>
        <vt:i4>5</vt:i4>
      </vt:variant>
      <vt:variant>
        <vt:lpwstr/>
      </vt:variant>
      <vt:variant>
        <vt:lpwstr>_Toc128575581</vt:lpwstr>
      </vt:variant>
      <vt:variant>
        <vt:i4>1900603</vt:i4>
      </vt:variant>
      <vt:variant>
        <vt:i4>614</vt:i4>
      </vt:variant>
      <vt:variant>
        <vt:i4>0</vt:i4>
      </vt:variant>
      <vt:variant>
        <vt:i4>5</vt:i4>
      </vt:variant>
      <vt:variant>
        <vt:lpwstr/>
      </vt:variant>
      <vt:variant>
        <vt:lpwstr>_Toc128575580</vt:lpwstr>
      </vt:variant>
      <vt:variant>
        <vt:i4>1179707</vt:i4>
      </vt:variant>
      <vt:variant>
        <vt:i4>608</vt:i4>
      </vt:variant>
      <vt:variant>
        <vt:i4>0</vt:i4>
      </vt:variant>
      <vt:variant>
        <vt:i4>5</vt:i4>
      </vt:variant>
      <vt:variant>
        <vt:lpwstr/>
      </vt:variant>
      <vt:variant>
        <vt:lpwstr>_Toc128575579</vt:lpwstr>
      </vt:variant>
      <vt:variant>
        <vt:i4>1179707</vt:i4>
      </vt:variant>
      <vt:variant>
        <vt:i4>602</vt:i4>
      </vt:variant>
      <vt:variant>
        <vt:i4>0</vt:i4>
      </vt:variant>
      <vt:variant>
        <vt:i4>5</vt:i4>
      </vt:variant>
      <vt:variant>
        <vt:lpwstr/>
      </vt:variant>
      <vt:variant>
        <vt:lpwstr>_Toc128575578</vt:lpwstr>
      </vt:variant>
      <vt:variant>
        <vt:i4>1179707</vt:i4>
      </vt:variant>
      <vt:variant>
        <vt:i4>596</vt:i4>
      </vt:variant>
      <vt:variant>
        <vt:i4>0</vt:i4>
      </vt:variant>
      <vt:variant>
        <vt:i4>5</vt:i4>
      </vt:variant>
      <vt:variant>
        <vt:lpwstr/>
      </vt:variant>
      <vt:variant>
        <vt:lpwstr>_Toc128575577</vt:lpwstr>
      </vt:variant>
      <vt:variant>
        <vt:i4>1179707</vt:i4>
      </vt:variant>
      <vt:variant>
        <vt:i4>590</vt:i4>
      </vt:variant>
      <vt:variant>
        <vt:i4>0</vt:i4>
      </vt:variant>
      <vt:variant>
        <vt:i4>5</vt:i4>
      </vt:variant>
      <vt:variant>
        <vt:lpwstr/>
      </vt:variant>
      <vt:variant>
        <vt:lpwstr>_Toc128575576</vt:lpwstr>
      </vt:variant>
      <vt:variant>
        <vt:i4>1179707</vt:i4>
      </vt:variant>
      <vt:variant>
        <vt:i4>584</vt:i4>
      </vt:variant>
      <vt:variant>
        <vt:i4>0</vt:i4>
      </vt:variant>
      <vt:variant>
        <vt:i4>5</vt:i4>
      </vt:variant>
      <vt:variant>
        <vt:lpwstr/>
      </vt:variant>
      <vt:variant>
        <vt:lpwstr>_Toc128575575</vt:lpwstr>
      </vt:variant>
      <vt:variant>
        <vt:i4>1179707</vt:i4>
      </vt:variant>
      <vt:variant>
        <vt:i4>578</vt:i4>
      </vt:variant>
      <vt:variant>
        <vt:i4>0</vt:i4>
      </vt:variant>
      <vt:variant>
        <vt:i4>5</vt:i4>
      </vt:variant>
      <vt:variant>
        <vt:lpwstr/>
      </vt:variant>
      <vt:variant>
        <vt:lpwstr>_Toc128575574</vt:lpwstr>
      </vt:variant>
      <vt:variant>
        <vt:i4>1179707</vt:i4>
      </vt:variant>
      <vt:variant>
        <vt:i4>572</vt:i4>
      </vt:variant>
      <vt:variant>
        <vt:i4>0</vt:i4>
      </vt:variant>
      <vt:variant>
        <vt:i4>5</vt:i4>
      </vt:variant>
      <vt:variant>
        <vt:lpwstr/>
      </vt:variant>
      <vt:variant>
        <vt:lpwstr>_Toc128575573</vt:lpwstr>
      </vt:variant>
      <vt:variant>
        <vt:i4>1179707</vt:i4>
      </vt:variant>
      <vt:variant>
        <vt:i4>566</vt:i4>
      </vt:variant>
      <vt:variant>
        <vt:i4>0</vt:i4>
      </vt:variant>
      <vt:variant>
        <vt:i4>5</vt:i4>
      </vt:variant>
      <vt:variant>
        <vt:lpwstr/>
      </vt:variant>
      <vt:variant>
        <vt:lpwstr>_Toc128575572</vt:lpwstr>
      </vt:variant>
      <vt:variant>
        <vt:i4>1179707</vt:i4>
      </vt:variant>
      <vt:variant>
        <vt:i4>560</vt:i4>
      </vt:variant>
      <vt:variant>
        <vt:i4>0</vt:i4>
      </vt:variant>
      <vt:variant>
        <vt:i4>5</vt:i4>
      </vt:variant>
      <vt:variant>
        <vt:lpwstr/>
      </vt:variant>
      <vt:variant>
        <vt:lpwstr>_Toc128575571</vt:lpwstr>
      </vt:variant>
      <vt:variant>
        <vt:i4>1179707</vt:i4>
      </vt:variant>
      <vt:variant>
        <vt:i4>554</vt:i4>
      </vt:variant>
      <vt:variant>
        <vt:i4>0</vt:i4>
      </vt:variant>
      <vt:variant>
        <vt:i4>5</vt:i4>
      </vt:variant>
      <vt:variant>
        <vt:lpwstr/>
      </vt:variant>
      <vt:variant>
        <vt:lpwstr>_Toc128575570</vt:lpwstr>
      </vt:variant>
      <vt:variant>
        <vt:i4>1245243</vt:i4>
      </vt:variant>
      <vt:variant>
        <vt:i4>548</vt:i4>
      </vt:variant>
      <vt:variant>
        <vt:i4>0</vt:i4>
      </vt:variant>
      <vt:variant>
        <vt:i4>5</vt:i4>
      </vt:variant>
      <vt:variant>
        <vt:lpwstr/>
      </vt:variant>
      <vt:variant>
        <vt:lpwstr>_Toc128575569</vt:lpwstr>
      </vt:variant>
      <vt:variant>
        <vt:i4>1245243</vt:i4>
      </vt:variant>
      <vt:variant>
        <vt:i4>542</vt:i4>
      </vt:variant>
      <vt:variant>
        <vt:i4>0</vt:i4>
      </vt:variant>
      <vt:variant>
        <vt:i4>5</vt:i4>
      </vt:variant>
      <vt:variant>
        <vt:lpwstr/>
      </vt:variant>
      <vt:variant>
        <vt:lpwstr>_Toc128575568</vt:lpwstr>
      </vt:variant>
      <vt:variant>
        <vt:i4>1245243</vt:i4>
      </vt:variant>
      <vt:variant>
        <vt:i4>536</vt:i4>
      </vt:variant>
      <vt:variant>
        <vt:i4>0</vt:i4>
      </vt:variant>
      <vt:variant>
        <vt:i4>5</vt:i4>
      </vt:variant>
      <vt:variant>
        <vt:lpwstr/>
      </vt:variant>
      <vt:variant>
        <vt:lpwstr>_Toc128575567</vt:lpwstr>
      </vt:variant>
      <vt:variant>
        <vt:i4>1245243</vt:i4>
      </vt:variant>
      <vt:variant>
        <vt:i4>530</vt:i4>
      </vt:variant>
      <vt:variant>
        <vt:i4>0</vt:i4>
      </vt:variant>
      <vt:variant>
        <vt:i4>5</vt:i4>
      </vt:variant>
      <vt:variant>
        <vt:lpwstr/>
      </vt:variant>
      <vt:variant>
        <vt:lpwstr>_Toc128575566</vt:lpwstr>
      </vt:variant>
      <vt:variant>
        <vt:i4>1245243</vt:i4>
      </vt:variant>
      <vt:variant>
        <vt:i4>524</vt:i4>
      </vt:variant>
      <vt:variant>
        <vt:i4>0</vt:i4>
      </vt:variant>
      <vt:variant>
        <vt:i4>5</vt:i4>
      </vt:variant>
      <vt:variant>
        <vt:lpwstr/>
      </vt:variant>
      <vt:variant>
        <vt:lpwstr>_Toc128575565</vt:lpwstr>
      </vt:variant>
      <vt:variant>
        <vt:i4>1245243</vt:i4>
      </vt:variant>
      <vt:variant>
        <vt:i4>518</vt:i4>
      </vt:variant>
      <vt:variant>
        <vt:i4>0</vt:i4>
      </vt:variant>
      <vt:variant>
        <vt:i4>5</vt:i4>
      </vt:variant>
      <vt:variant>
        <vt:lpwstr/>
      </vt:variant>
      <vt:variant>
        <vt:lpwstr>_Toc128575564</vt:lpwstr>
      </vt:variant>
      <vt:variant>
        <vt:i4>1245243</vt:i4>
      </vt:variant>
      <vt:variant>
        <vt:i4>512</vt:i4>
      </vt:variant>
      <vt:variant>
        <vt:i4>0</vt:i4>
      </vt:variant>
      <vt:variant>
        <vt:i4>5</vt:i4>
      </vt:variant>
      <vt:variant>
        <vt:lpwstr/>
      </vt:variant>
      <vt:variant>
        <vt:lpwstr>_Toc128575563</vt:lpwstr>
      </vt:variant>
      <vt:variant>
        <vt:i4>1245243</vt:i4>
      </vt:variant>
      <vt:variant>
        <vt:i4>506</vt:i4>
      </vt:variant>
      <vt:variant>
        <vt:i4>0</vt:i4>
      </vt:variant>
      <vt:variant>
        <vt:i4>5</vt:i4>
      </vt:variant>
      <vt:variant>
        <vt:lpwstr/>
      </vt:variant>
      <vt:variant>
        <vt:lpwstr>_Toc128575562</vt:lpwstr>
      </vt:variant>
      <vt:variant>
        <vt:i4>1245243</vt:i4>
      </vt:variant>
      <vt:variant>
        <vt:i4>500</vt:i4>
      </vt:variant>
      <vt:variant>
        <vt:i4>0</vt:i4>
      </vt:variant>
      <vt:variant>
        <vt:i4>5</vt:i4>
      </vt:variant>
      <vt:variant>
        <vt:lpwstr/>
      </vt:variant>
      <vt:variant>
        <vt:lpwstr>_Toc128575561</vt:lpwstr>
      </vt:variant>
      <vt:variant>
        <vt:i4>1245243</vt:i4>
      </vt:variant>
      <vt:variant>
        <vt:i4>494</vt:i4>
      </vt:variant>
      <vt:variant>
        <vt:i4>0</vt:i4>
      </vt:variant>
      <vt:variant>
        <vt:i4>5</vt:i4>
      </vt:variant>
      <vt:variant>
        <vt:lpwstr/>
      </vt:variant>
      <vt:variant>
        <vt:lpwstr>_Toc128575560</vt:lpwstr>
      </vt:variant>
      <vt:variant>
        <vt:i4>1048635</vt:i4>
      </vt:variant>
      <vt:variant>
        <vt:i4>488</vt:i4>
      </vt:variant>
      <vt:variant>
        <vt:i4>0</vt:i4>
      </vt:variant>
      <vt:variant>
        <vt:i4>5</vt:i4>
      </vt:variant>
      <vt:variant>
        <vt:lpwstr/>
      </vt:variant>
      <vt:variant>
        <vt:lpwstr>_Toc128575559</vt:lpwstr>
      </vt:variant>
      <vt:variant>
        <vt:i4>1048635</vt:i4>
      </vt:variant>
      <vt:variant>
        <vt:i4>482</vt:i4>
      </vt:variant>
      <vt:variant>
        <vt:i4>0</vt:i4>
      </vt:variant>
      <vt:variant>
        <vt:i4>5</vt:i4>
      </vt:variant>
      <vt:variant>
        <vt:lpwstr/>
      </vt:variant>
      <vt:variant>
        <vt:lpwstr>_Toc128575558</vt:lpwstr>
      </vt:variant>
      <vt:variant>
        <vt:i4>1048635</vt:i4>
      </vt:variant>
      <vt:variant>
        <vt:i4>476</vt:i4>
      </vt:variant>
      <vt:variant>
        <vt:i4>0</vt:i4>
      </vt:variant>
      <vt:variant>
        <vt:i4>5</vt:i4>
      </vt:variant>
      <vt:variant>
        <vt:lpwstr/>
      </vt:variant>
      <vt:variant>
        <vt:lpwstr>_Toc128575557</vt:lpwstr>
      </vt:variant>
      <vt:variant>
        <vt:i4>1048635</vt:i4>
      </vt:variant>
      <vt:variant>
        <vt:i4>470</vt:i4>
      </vt:variant>
      <vt:variant>
        <vt:i4>0</vt:i4>
      </vt:variant>
      <vt:variant>
        <vt:i4>5</vt:i4>
      </vt:variant>
      <vt:variant>
        <vt:lpwstr/>
      </vt:variant>
      <vt:variant>
        <vt:lpwstr>_Toc128575556</vt:lpwstr>
      </vt:variant>
      <vt:variant>
        <vt:i4>1048635</vt:i4>
      </vt:variant>
      <vt:variant>
        <vt:i4>464</vt:i4>
      </vt:variant>
      <vt:variant>
        <vt:i4>0</vt:i4>
      </vt:variant>
      <vt:variant>
        <vt:i4>5</vt:i4>
      </vt:variant>
      <vt:variant>
        <vt:lpwstr/>
      </vt:variant>
      <vt:variant>
        <vt:lpwstr>_Toc128575555</vt:lpwstr>
      </vt:variant>
      <vt:variant>
        <vt:i4>1048635</vt:i4>
      </vt:variant>
      <vt:variant>
        <vt:i4>458</vt:i4>
      </vt:variant>
      <vt:variant>
        <vt:i4>0</vt:i4>
      </vt:variant>
      <vt:variant>
        <vt:i4>5</vt:i4>
      </vt:variant>
      <vt:variant>
        <vt:lpwstr/>
      </vt:variant>
      <vt:variant>
        <vt:lpwstr>_Toc128575554</vt:lpwstr>
      </vt:variant>
      <vt:variant>
        <vt:i4>1048635</vt:i4>
      </vt:variant>
      <vt:variant>
        <vt:i4>452</vt:i4>
      </vt:variant>
      <vt:variant>
        <vt:i4>0</vt:i4>
      </vt:variant>
      <vt:variant>
        <vt:i4>5</vt:i4>
      </vt:variant>
      <vt:variant>
        <vt:lpwstr/>
      </vt:variant>
      <vt:variant>
        <vt:lpwstr>_Toc128575553</vt:lpwstr>
      </vt:variant>
      <vt:variant>
        <vt:i4>1048635</vt:i4>
      </vt:variant>
      <vt:variant>
        <vt:i4>446</vt:i4>
      </vt:variant>
      <vt:variant>
        <vt:i4>0</vt:i4>
      </vt:variant>
      <vt:variant>
        <vt:i4>5</vt:i4>
      </vt:variant>
      <vt:variant>
        <vt:lpwstr/>
      </vt:variant>
      <vt:variant>
        <vt:lpwstr>_Toc128575552</vt:lpwstr>
      </vt:variant>
      <vt:variant>
        <vt:i4>1048635</vt:i4>
      </vt:variant>
      <vt:variant>
        <vt:i4>440</vt:i4>
      </vt:variant>
      <vt:variant>
        <vt:i4>0</vt:i4>
      </vt:variant>
      <vt:variant>
        <vt:i4>5</vt:i4>
      </vt:variant>
      <vt:variant>
        <vt:lpwstr/>
      </vt:variant>
      <vt:variant>
        <vt:lpwstr>_Toc128575551</vt:lpwstr>
      </vt:variant>
      <vt:variant>
        <vt:i4>1048635</vt:i4>
      </vt:variant>
      <vt:variant>
        <vt:i4>434</vt:i4>
      </vt:variant>
      <vt:variant>
        <vt:i4>0</vt:i4>
      </vt:variant>
      <vt:variant>
        <vt:i4>5</vt:i4>
      </vt:variant>
      <vt:variant>
        <vt:lpwstr/>
      </vt:variant>
      <vt:variant>
        <vt:lpwstr>_Toc128575550</vt:lpwstr>
      </vt:variant>
      <vt:variant>
        <vt:i4>1114171</vt:i4>
      </vt:variant>
      <vt:variant>
        <vt:i4>428</vt:i4>
      </vt:variant>
      <vt:variant>
        <vt:i4>0</vt:i4>
      </vt:variant>
      <vt:variant>
        <vt:i4>5</vt:i4>
      </vt:variant>
      <vt:variant>
        <vt:lpwstr/>
      </vt:variant>
      <vt:variant>
        <vt:lpwstr>_Toc128575549</vt:lpwstr>
      </vt:variant>
      <vt:variant>
        <vt:i4>1114171</vt:i4>
      </vt:variant>
      <vt:variant>
        <vt:i4>422</vt:i4>
      </vt:variant>
      <vt:variant>
        <vt:i4>0</vt:i4>
      </vt:variant>
      <vt:variant>
        <vt:i4>5</vt:i4>
      </vt:variant>
      <vt:variant>
        <vt:lpwstr/>
      </vt:variant>
      <vt:variant>
        <vt:lpwstr>_Toc128575548</vt:lpwstr>
      </vt:variant>
      <vt:variant>
        <vt:i4>1114171</vt:i4>
      </vt:variant>
      <vt:variant>
        <vt:i4>416</vt:i4>
      </vt:variant>
      <vt:variant>
        <vt:i4>0</vt:i4>
      </vt:variant>
      <vt:variant>
        <vt:i4>5</vt:i4>
      </vt:variant>
      <vt:variant>
        <vt:lpwstr/>
      </vt:variant>
      <vt:variant>
        <vt:lpwstr>_Toc128575547</vt:lpwstr>
      </vt:variant>
      <vt:variant>
        <vt:i4>1114171</vt:i4>
      </vt:variant>
      <vt:variant>
        <vt:i4>410</vt:i4>
      </vt:variant>
      <vt:variant>
        <vt:i4>0</vt:i4>
      </vt:variant>
      <vt:variant>
        <vt:i4>5</vt:i4>
      </vt:variant>
      <vt:variant>
        <vt:lpwstr/>
      </vt:variant>
      <vt:variant>
        <vt:lpwstr>_Toc128575546</vt:lpwstr>
      </vt:variant>
      <vt:variant>
        <vt:i4>1114171</vt:i4>
      </vt:variant>
      <vt:variant>
        <vt:i4>404</vt:i4>
      </vt:variant>
      <vt:variant>
        <vt:i4>0</vt:i4>
      </vt:variant>
      <vt:variant>
        <vt:i4>5</vt:i4>
      </vt:variant>
      <vt:variant>
        <vt:lpwstr/>
      </vt:variant>
      <vt:variant>
        <vt:lpwstr>_Toc128575545</vt:lpwstr>
      </vt:variant>
      <vt:variant>
        <vt:i4>1114171</vt:i4>
      </vt:variant>
      <vt:variant>
        <vt:i4>398</vt:i4>
      </vt:variant>
      <vt:variant>
        <vt:i4>0</vt:i4>
      </vt:variant>
      <vt:variant>
        <vt:i4>5</vt:i4>
      </vt:variant>
      <vt:variant>
        <vt:lpwstr/>
      </vt:variant>
      <vt:variant>
        <vt:lpwstr>_Toc128575544</vt:lpwstr>
      </vt:variant>
      <vt:variant>
        <vt:i4>1114171</vt:i4>
      </vt:variant>
      <vt:variant>
        <vt:i4>392</vt:i4>
      </vt:variant>
      <vt:variant>
        <vt:i4>0</vt:i4>
      </vt:variant>
      <vt:variant>
        <vt:i4>5</vt:i4>
      </vt:variant>
      <vt:variant>
        <vt:lpwstr/>
      </vt:variant>
      <vt:variant>
        <vt:lpwstr>_Toc128575543</vt:lpwstr>
      </vt:variant>
      <vt:variant>
        <vt:i4>1114171</vt:i4>
      </vt:variant>
      <vt:variant>
        <vt:i4>386</vt:i4>
      </vt:variant>
      <vt:variant>
        <vt:i4>0</vt:i4>
      </vt:variant>
      <vt:variant>
        <vt:i4>5</vt:i4>
      </vt:variant>
      <vt:variant>
        <vt:lpwstr/>
      </vt:variant>
      <vt:variant>
        <vt:lpwstr>_Toc128575542</vt:lpwstr>
      </vt:variant>
      <vt:variant>
        <vt:i4>1114171</vt:i4>
      </vt:variant>
      <vt:variant>
        <vt:i4>380</vt:i4>
      </vt:variant>
      <vt:variant>
        <vt:i4>0</vt:i4>
      </vt:variant>
      <vt:variant>
        <vt:i4>5</vt:i4>
      </vt:variant>
      <vt:variant>
        <vt:lpwstr/>
      </vt:variant>
      <vt:variant>
        <vt:lpwstr>_Toc128575541</vt:lpwstr>
      </vt:variant>
      <vt:variant>
        <vt:i4>1114171</vt:i4>
      </vt:variant>
      <vt:variant>
        <vt:i4>374</vt:i4>
      </vt:variant>
      <vt:variant>
        <vt:i4>0</vt:i4>
      </vt:variant>
      <vt:variant>
        <vt:i4>5</vt:i4>
      </vt:variant>
      <vt:variant>
        <vt:lpwstr/>
      </vt:variant>
      <vt:variant>
        <vt:lpwstr>_Toc128575540</vt:lpwstr>
      </vt:variant>
      <vt:variant>
        <vt:i4>1441851</vt:i4>
      </vt:variant>
      <vt:variant>
        <vt:i4>368</vt:i4>
      </vt:variant>
      <vt:variant>
        <vt:i4>0</vt:i4>
      </vt:variant>
      <vt:variant>
        <vt:i4>5</vt:i4>
      </vt:variant>
      <vt:variant>
        <vt:lpwstr/>
      </vt:variant>
      <vt:variant>
        <vt:lpwstr>_Toc128575539</vt:lpwstr>
      </vt:variant>
      <vt:variant>
        <vt:i4>1441851</vt:i4>
      </vt:variant>
      <vt:variant>
        <vt:i4>362</vt:i4>
      </vt:variant>
      <vt:variant>
        <vt:i4>0</vt:i4>
      </vt:variant>
      <vt:variant>
        <vt:i4>5</vt:i4>
      </vt:variant>
      <vt:variant>
        <vt:lpwstr/>
      </vt:variant>
      <vt:variant>
        <vt:lpwstr>_Toc128575538</vt:lpwstr>
      </vt:variant>
      <vt:variant>
        <vt:i4>1441851</vt:i4>
      </vt:variant>
      <vt:variant>
        <vt:i4>356</vt:i4>
      </vt:variant>
      <vt:variant>
        <vt:i4>0</vt:i4>
      </vt:variant>
      <vt:variant>
        <vt:i4>5</vt:i4>
      </vt:variant>
      <vt:variant>
        <vt:lpwstr/>
      </vt:variant>
      <vt:variant>
        <vt:lpwstr>_Toc128575537</vt:lpwstr>
      </vt:variant>
      <vt:variant>
        <vt:i4>1441851</vt:i4>
      </vt:variant>
      <vt:variant>
        <vt:i4>350</vt:i4>
      </vt:variant>
      <vt:variant>
        <vt:i4>0</vt:i4>
      </vt:variant>
      <vt:variant>
        <vt:i4>5</vt:i4>
      </vt:variant>
      <vt:variant>
        <vt:lpwstr/>
      </vt:variant>
      <vt:variant>
        <vt:lpwstr>_Toc128575536</vt:lpwstr>
      </vt:variant>
      <vt:variant>
        <vt:i4>1441851</vt:i4>
      </vt:variant>
      <vt:variant>
        <vt:i4>344</vt:i4>
      </vt:variant>
      <vt:variant>
        <vt:i4>0</vt:i4>
      </vt:variant>
      <vt:variant>
        <vt:i4>5</vt:i4>
      </vt:variant>
      <vt:variant>
        <vt:lpwstr/>
      </vt:variant>
      <vt:variant>
        <vt:lpwstr>_Toc128575535</vt:lpwstr>
      </vt:variant>
      <vt:variant>
        <vt:i4>1441851</vt:i4>
      </vt:variant>
      <vt:variant>
        <vt:i4>338</vt:i4>
      </vt:variant>
      <vt:variant>
        <vt:i4>0</vt:i4>
      </vt:variant>
      <vt:variant>
        <vt:i4>5</vt:i4>
      </vt:variant>
      <vt:variant>
        <vt:lpwstr/>
      </vt:variant>
      <vt:variant>
        <vt:lpwstr>_Toc128575534</vt:lpwstr>
      </vt:variant>
      <vt:variant>
        <vt:i4>1441851</vt:i4>
      </vt:variant>
      <vt:variant>
        <vt:i4>332</vt:i4>
      </vt:variant>
      <vt:variant>
        <vt:i4>0</vt:i4>
      </vt:variant>
      <vt:variant>
        <vt:i4>5</vt:i4>
      </vt:variant>
      <vt:variant>
        <vt:lpwstr/>
      </vt:variant>
      <vt:variant>
        <vt:lpwstr>_Toc128575533</vt:lpwstr>
      </vt:variant>
      <vt:variant>
        <vt:i4>1441851</vt:i4>
      </vt:variant>
      <vt:variant>
        <vt:i4>326</vt:i4>
      </vt:variant>
      <vt:variant>
        <vt:i4>0</vt:i4>
      </vt:variant>
      <vt:variant>
        <vt:i4>5</vt:i4>
      </vt:variant>
      <vt:variant>
        <vt:lpwstr/>
      </vt:variant>
      <vt:variant>
        <vt:lpwstr>_Toc128575532</vt:lpwstr>
      </vt:variant>
      <vt:variant>
        <vt:i4>1441851</vt:i4>
      </vt:variant>
      <vt:variant>
        <vt:i4>320</vt:i4>
      </vt:variant>
      <vt:variant>
        <vt:i4>0</vt:i4>
      </vt:variant>
      <vt:variant>
        <vt:i4>5</vt:i4>
      </vt:variant>
      <vt:variant>
        <vt:lpwstr/>
      </vt:variant>
      <vt:variant>
        <vt:lpwstr>_Toc128575531</vt:lpwstr>
      </vt:variant>
      <vt:variant>
        <vt:i4>1441851</vt:i4>
      </vt:variant>
      <vt:variant>
        <vt:i4>314</vt:i4>
      </vt:variant>
      <vt:variant>
        <vt:i4>0</vt:i4>
      </vt:variant>
      <vt:variant>
        <vt:i4>5</vt:i4>
      </vt:variant>
      <vt:variant>
        <vt:lpwstr/>
      </vt:variant>
      <vt:variant>
        <vt:lpwstr>_Toc128575530</vt:lpwstr>
      </vt:variant>
      <vt:variant>
        <vt:i4>1507387</vt:i4>
      </vt:variant>
      <vt:variant>
        <vt:i4>308</vt:i4>
      </vt:variant>
      <vt:variant>
        <vt:i4>0</vt:i4>
      </vt:variant>
      <vt:variant>
        <vt:i4>5</vt:i4>
      </vt:variant>
      <vt:variant>
        <vt:lpwstr/>
      </vt:variant>
      <vt:variant>
        <vt:lpwstr>_Toc128575529</vt:lpwstr>
      </vt:variant>
      <vt:variant>
        <vt:i4>1507387</vt:i4>
      </vt:variant>
      <vt:variant>
        <vt:i4>302</vt:i4>
      </vt:variant>
      <vt:variant>
        <vt:i4>0</vt:i4>
      </vt:variant>
      <vt:variant>
        <vt:i4>5</vt:i4>
      </vt:variant>
      <vt:variant>
        <vt:lpwstr/>
      </vt:variant>
      <vt:variant>
        <vt:lpwstr>_Toc128575528</vt:lpwstr>
      </vt:variant>
      <vt:variant>
        <vt:i4>1507387</vt:i4>
      </vt:variant>
      <vt:variant>
        <vt:i4>296</vt:i4>
      </vt:variant>
      <vt:variant>
        <vt:i4>0</vt:i4>
      </vt:variant>
      <vt:variant>
        <vt:i4>5</vt:i4>
      </vt:variant>
      <vt:variant>
        <vt:lpwstr/>
      </vt:variant>
      <vt:variant>
        <vt:lpwstr>_Toc128575527</vt:lpwstr>
      </vt:variant>
      <vt:variant>
        <vt:i4>1507387</vt:i4>
      </vt:variant>
      <vt:variant>
        <vt:i4>290</vt:i4>
      </vt:variant>
      <vt:variant>
        <vt:i4>0</vt:i4>
      </vt:variant>
      <vt:variant>
        <vt:i4>5</vt:i4>
      </vt:variant>
      <vt:variant>
        <vt:lpwstr/>
      </vt:variant>
      <vt:variant>
        <vt:lpwstr>_Toc128575526</vt:lpwstr>
      </vt:variant>
      <vt:variant>
        <vt:i4>1507387</vt:i4>
      </vt:variant>
      <vt:variant>
        <vt:i4>284</vt:i4>
      </vt:variant>
      <vt:variant>
        <vt:i4>0</vt:i4>
      </vt:variant>
      <vt:variant>
        <vt:i4>5</vt:i4>
      </vt:variant>
      <vt:variant>
        <vt:lpwstr/>
      </vt:variant>
      <vt:variant>
        <vt:lpwstr>_Toc128575525</vt:lpwstr>
      </vt:variant>
      <vt:variant>
        <vt:i4>1507387</vt:i4>
      </vt:variant>
      <vt:variant>
        <vt:i4>278</vt:i4>
      </vt:variant>
      <vt:variant>
        <vt:i4>0</vt:i4>
      </vt:variant>
      <vt:variant>
        <vt:i4>5</vt:i4>
      </vt:variant>
      <vt:variant>
        <vt:lpwstr/>
      </vt:variant>
      <vt:variant>
        <vt:lpwstr>_Toc128575524</vt:lpwstr>
      </vt:variant>
      <vt:variant>
        <vt:i4>1507387</vt:i4>
      </vt:variant>
      <vt:variant>
        <vt:i4>272</vt:i4>
      </vt:variant>
      <vt:variant>
        <vt:i4>0</vt:i4>
      </vt:variant>
      <vt:variant>
        <vt:i4>5</vt:i4>
      </vt:variant>
      <vt:variant>
        <vt:lpwstr/>
      </vt:variant>
      <vt:variant>
        <vt:lpwstr>_Toc128575523</vt:lpwstr>
      </vt:variant>
      <vt:variant>
        <vt:i4>1507387</vt:i4>
      </vt:variant>
      <vt:variant>
        <vt:i4>266</vt:i4>
      </vt:variant>
      <vt:variant>
        <vt:i4>0</vt:i4>
      </vt:variant>
      <vt:variant>
        <vt:i4>5</vt:i4>
      </vt:variant>
      <vt:variant>
        <vt:lpwstr/>
      </vt:variant>
      <vt:variant>
        <vt:lpwstr>_Toc128575522</vt:lpwstr>
      </vt:variant>
      <vt:variant>
        <vt:i4>1507387</vt:i4>
      </vt:variant>
      <vt:variant>
        <vt:i4>260</vt:i4>
      </vt:variant>
      <vt:variant>
        <vt:i4>0</vt:i4>
      </vt:variant>
      <vt:variant>
        <vt:i4>5</vt:i4>
      </vt:variant>
      <vt:variant>
        <vt:lpwstr/>
      </vt:variant>
      <vt:variant>
        <vt:lpwstr>_Toc128575521</vt:lpwstr>
      </vt:variant>
      <vt:variant>
        <vt:i4>1507387</vt:i4>
      </vt:variant>
      <vt:variant>
        <vt:i4>254</vt:i4>
      </vt:variant>
      <vt:variant>
        <vt:i4>0</vt:i4>
      </vt:variant>
      <vt:variant>
        <vt:i4>5</vt:i4>
      </vt:variant>
      <vt:variant>
        <vt:lpwstr/>
      </vt:variant>
      <vt:variant>
        <vt:lpwstr>_Toc128575520</vt:lpwstr>
      </vt:variant>
      <vt:variant>
        <vt:i4>1310779</vt:i4>
      </vt:variant>
      <vt:variant>
        <vt:i4>248</vt:i4>
      </vt:variant>
      <vt:variant>
        <vt:i4>0</vt:i4>
      </vt:variant>
      <vt:variant>
        <vt:i4>5</vt:i4>
      </vt:variant>
      <vt:variant>
        <vt:lpwstr/>
      </vt:variant>
      <vt:variant>
        <vt:lpwstr>_Toc128575519</vt:lpwstr>
      </vt:variant>
      <vt:variant>
        <vt:i4>1310779</vt:i4>
      </vt:variant>
      <vt:variant>
        <vt:i4>242</vt:i4>
      </vt:variant>
      <vt:variant>
        <vt:i4>0</vt:i4>
      </vt:variant>
      <vt:variant>
        <vt:i4>5</vt:i4>
      </vt:variant>
      <vt:variant>
        <vt:lpwstr/>
      </vt:variant>
      <vt:variant>
        <vt:lpwstr>_Toc128575518</vt:lpwstr>
      </vt:variant>
      <vt:variant>
        <vt:i4>1310779</vt:i4>
      </vt:variant>
      <vt:variant>
        <vt:i4>236</vt:i4>
      </vt:variant>
      <vt:variant>
        <vt:i4>0</vt:i4>
      </vt:variant>
      <vt:variant>
        <vt:i4>5</vt:i4>
      </vt:variant>
      <vt:variant>
        <vt:lpwstr/>
      </vt:variant>
      <vt:variant>
        <vt:lpwstr>_Toc128575517</vt:lpwstr>
      </vt:variant>
      <vt:variant>
        <vt:i4>1310779</vt:i4>
      </vt:variant>
      <vt:variant>
        <vt:i4>230</vt:i4>
      </vt:variant>
      <vt:variant>
        <vt:i4>0</vt:i4>
      </vt:variant>
      <vt:variant>
        <vt:i4>5</vt:i4>
      </vt:variant>
      <vt:variant>
        <vt:lpwstr/>
      </vt:variant>
      <vt:variant>
        <vt:lpwstr>_Toc128575516</vt:lpwstr>
      </vt:variant>
      <vt:variant>
        <vt:i4>1310779</vt:i4>
      </vt:variant>
      <vt:variant>
        <vt:i4>224</vt:i4>
      </vt:variant>
      <vt:variant>
        <vt:i4>0</vt:i4>
      </vt:variant>
      <vt:variant>
        <vt:i4>5</vt:i4>
      </vt:variant>
      <vt:variant>
        <vt:lpwstr/>
      </vt:variant>
      <vt:variant>
        <vt:lpwstr>_Toc128575515</vt:lpwstr>
      </vt:variant>
      <vt:variant>
        <vt:i4>1310779</vt:i4>
      </vt:variant>
      <vt:variant>
        <vt:i4>218</vt:i4>
      </vt:variant>
      <vt:variant>
        <vt:i4>0</vt:i4>
      </vt:variant>
      <vt:variant>
        <vt:i4>5</vt:i4>
      </vt:variant>
      <vt:variant>
        <vt:lpwstr/>
      </vt:variant>
      <vt:variant>
        <vt:lpwstr>_Toc128575514</vt:lpwstr>
      </vt:variant>
      <vt:variant>
        <vt:i4>1310779</vt:i4>
      </vt:variant>
      <vt:variant>
        <vt:i4>212</vt:i4>
      </vt:variant>
      <vt:variant>
        <vt:i4>0</vt:i4>
      </vt:variant>
      <vt:variant>
        <vt:i4>5</vt:i4>
      </vt:variant>
      <vt:variant>
        <vt:lpwstr/>
      </vt:variant>
      <vt:variant>
        <vt:lpwstr>_Toc128575513</vt:lpwstr>
      </vt:variant>
      <vt:variant>
        <vt:i4>1310779</vt:i4>
      </vt:variant>
      <vt:variant>
        <vt:i4>206</vt:i4>
      </vt:variant>
      <vt:variant>
        <vt:i4>0</vt:i4>
      </vt:variant>
      <vt:variant>
        <vt:i4>5</vt:i4>
      </vt:variant>
      <vt:variant>
        <vt:lpwstr/>
      </vt:variant>
      <vt:variant>
        <vt:lpwstr>_Toc128575512</vt:lpwstr>
      </vt:variant>
      <vt:variant>
        <vt:i4>1310779</vt:i4>
      </vt:variant>
      <vt:variant>
        <vt:i4>200</vt:i4>
      </vt:variant>
      <vt:variant>
        <vt:i4>0</vt:i4>
      </vt:variant>
      <vt:variant>
        <vt:i4>5</vt:i4>
      </vt:variant>
      <vt:variant>
        <vt:lpwstr/>
      </vt:variant>
      <vt:variant>
        <vt:lpwstr>_Toc128575511</vt:lpwstr>
      </vt:variant>
      <vt:variant>
        <vt:i4>1310779</vt:i4>
      </vt:variant>
      <vt:variant>
        <vt:i4>194</vt:i4>
      </vt:variant>
      <vt:variant>
        <vt:i4>0</vt:i4>
      </vt:variant>
      <vt:variant>
        <vt:i4>5</vt:i4>
      </vt:variant>
      <vt:variant>
        <vt:lpwstr/>
      </vt:variant>
      <vt:variant>
        <vt:lpwstr>_Toc128575510</vt:lpwstr>
      </vt:variant>
      <vt:variant>
        <vt:i4>1376315</vt:i4>
      </vt:variant>
      <vt:variant>
        <vt:i4>188</vt:i4>
      </vt:variant>
      <vt:variant>
        <vt:i4>0</vt:i4>
      </vt:variant>
      <vt:variant>
        <vt:i4>5</vt:i4>
      </vt:variant>
      <vt:variant>
        <vt:lpwstr/>
      </vt:variant>
      <vt:variant>
        <vt:lpwstr>_Toc128575509</vt:lpwstr>
      </vt:variant>
      <vt:variant>
        <vt:i4>1376315</vt:i4>
      </vt:variant>
      <vt:variant>
        <vt:i4>182</vt:i4>
      </vt:variant>
      <vt:variant>
        <vt:i4>0</vt:i4>
      </vt:variant>
      <vt:variant>
        <vt:i4>5</vt:i4>
      </vt:variant>
      <vt:variant>
        <vt:lpwstr/>
      </vt:variant>
      <vt:variant>
        <vt:lpwstr>_Toc128575508</vt:lpwstr>
      </vt:variant>
      <vt:variant>
        <vt:i4>1376315</vt:i4>
      </vt:variant>
      <vt:variant>
        <vt:i4>176</vt:i4>
      </vt:variant>
      <vt:variant>
        <vt:i4>0</vt:i4>
      </vt:variant>
      <vt:variant>
        <vt:i4>5</vt:i4>
      </vt:variant>
      <vt:variant>
        <vt:lpwstr/>
      </vt:variant>
      <vt:variant>
        <vt:lpwstr>_Toc128575507</vt:lpwstr>
      </vt:variant>
      <vt:variant>
        <vt:i4>1376315</vt:i4>
      </vt:variant>
      <vt:variant>
        <vt:i4>170</vt:i4>
      </vt:variant>
      <vt:variant>
        <vt:i4>0</vt:i4>
      </vt:variant>
      <vt:variant>
        <vt:i4>5</vt:i4>
      </vt:variant>
      <vt:variant>
        <vt:lpwstr/>
      </vt:variant>
      <vt:variant>
        <vt:lpwstr>_Toc128575506</vt:lpwstr>
      </vt:variant>
      <vt:variant>
        <vt:i4>1376315</vt:i4>
      </vt:variant>
      <vt:variant>
        <vt:i4>164</vt:i4>
      </vt:variant>
      <vt:variant>
        <vt:i4>0</vt:i4>
      </vt:variant>
      <vt:variant>
        <vt:i4>5</vt:i4>
      </vt:variant>
      <vt:variant>
        <vt:lpwstr/>
      </vt:variant>
      <vt:variant>
        <vt:lpwstr>_Toc128575505</vt:lpwstr>
      </vt:variant>
      <vt:variant>
        <vt:i4>1376315</vt:i4>
      </vt:variant>
      <vt:variant>
        <vt:i4>158</vt:i4>
      </vt:variant>
      <vt:variant>
        <vt:i4>0</vt:i4>
      </vt:variant>
      <vt:variant>
        <vt:i4>5</vt:i4>
      </vt:variant>
      <vt:variant>
        <vt:lpwstr/>
      </vt:variant>
      <vt:variant>
        <vt:lpwstr>_Toc128575504</vt:lpwstr>
      </vt:variant>
      <vt:variant>
        <vt:i4>1376315</vt:i4>
      </vt:variant>
      <vt:variant>
        <vt:i4>152</vt:i4>
      </vt:variant>
      <vt:variant>
        <vt:i4>0</vt:i4>
      </vt:variant>
      <vt:variant>
        <vt:i4>5</vt:i4>
      </vt:variant>
      <vt:variant>
        <vt:lpwstr/>
      </vt:variant>
      <vt:variant>
        <vt:lpwstr>_Toc128575503</vt:lpwstr>
      </vt:variant>
      <vt:variant>
        <vt:i4>1376315</vt:i4>
      </vt:variant>
      <vt:variant>
        <vt:i4>146</vt:i4>
      </vt:variant>
      <vt:variant>
        <vt:i4>0</vt:i4>
      </vt:variant>
      <vt:variant>
        <vt:i4>5</vt:i4>
      </vt:variant>
      <vt:variant>
        <vt:lpwstr/>
      </vt:variant>
      <vt:variant>
        <vt:lpwstr>_Toc128575502</vt:lpwstr>
      </vt:variant>
      <vt:variant>
        <vt:i4>1376315</vt:i4>
      </vt:variant>
      <vt:variant>
        <vt:i4>140</vt:i4>
      </vt:variant>
      <vt:variant>
        <vt:i4>0</vt:i4>
      </vt:variant>
      <vt:variant>
        <vt:i4>5</vt:i4>
      </vt:variant>
      <vt:variant>
        <vt:lpwstr/>
      </vt:variant>
      <vt:variant>
        <vt:lpwstr>_Toc128575501</vt:lpwstr>
      </vt:variant>
      <vt:variant>
        <vt:i4>1376315</vt:i4>
      </vt:variant>
      <vt:variant>
        <vt:i4>134</vt:i4>
      </vt:variant>
      <vt:variant>
        <vt:i4>0</vt:i4>
      </vt:variant>
      <vt:variant>
        <vt:i4>5</vt:i4>
      </vt:variant>
      <vt:variant>
        <vt:lpwstr/>
      </vt:variant>
      <vt:variant>
        <vt:lpwstr>_Toc128575500</vt:lpwstr>
      </vt:variant>
      <vt:variant>
        <vt:i4>1835066</vt:i4>
      </vt:variant>
      <vt:variant>
        <vt:i4>128</vt:i4>
      </vt:variant>
      <vt:variant>
        <vt:i4>0</vt:i4>
      </vt:variant>
      <vt:variant>
        <vt:i4>5</vt:i4>
      </vt:variant>
      <vt:variant>
        <vt:lpwstr/>
      </vt:variant>
      <vt:variant>
        <vt:lpwstr>_Toc128575499</vt:lpwstr>
      </vt:variant>
      <vt:variant>
        <vt:i4>1835066</vt:i4>
      </vt:variant>
      <vt:variant>
        <vt:i4>122</vt:i4>
      </vt:variant>
      <vt:variant>
        <vt:i4>0</vt:i4>
      </vt:variant>
      <vt:variant>
        <vt:i4>5</vt:i4>
      </vt:variant>
      <vt:variant>
        <vt:lpwstr/>
      </vt:variant>
      <vt:variant>
        <vt:lpwstr>_Toc128575498</vt:lpwstr>
      </vt:variant>
      <vt:variant>
        <vt:i4>1835066</vt:i4>
      </vt:variant>
      <vt:variant>
        <vt:i4>116</vt:i4>
      </vt:variant>
      <vt:variant>
        <vt:i4>0</vt:i4>
      </vt:variant>
      <vt:variant>
        <vt:i4>5</vt:i4>
      </vt:variant>
      <vt:variant>
        <vt:lpwstr/>
      </vt:variant>
      <vt:variant>
        <vt:lpwstr>_Toc128575497</vt:lpwstr>
      </vt:variant>
      <vt:variant>
        <vt:i4>1835066</vt:i4>
      </vt:variant>
      <vt:variant>
        <vt:i4>110</vt:i4>
      </vt:variant>
      <vt:variant>
        <vt:i4>0</vt:i4>
      </vt:variant>
      <vt:variant>
        <vt:i4>5</vt:i4>
      </vt:variant>
      <vt:variant>
        <vt:lpwstr/>
      </vt:variant>
      <vt:variant>
        <vt:lpwstr>_Toc128575496</vt:lpwstr>
      </vt:variant>
      <vt:variant>
        <vt:i4>1835066</vt:i4>
      </vt:variant>
      <vt:variant>
        <vt:i4>104</vt:i4>
      </vt:variant>
      <vt:variant>
        <vt:i4>0</vt:i4>
      </vt:variant>
      <vt:variant>
        <vt:i4>5</vt:i4>
      </vt:variant>
      <vt:variant>
        <vt:lpwstr/>
      </vt:variant>
      <vt:variant>
        <vt:lpwstr>_Toc128575495</vt:lpwstr>
      </vt:variant>
      <vt:variant>
        <vt:i4>1835066</vt:i4>
      </vt:variant>
      <vt:variant>
        <vt:i4>98</vt:i4>
      </vt:variant>
      <vt:variant>
        <vt:i4>0</vt:i4>
      </vt:variant>
      <vt:variant>
        <vt:i4>5</vt:i4>
      </vt:variant>
      <vt:variant>
        <vt:lpwstr/>
      </vt:variant>
      <vt:variant>
        <vt:lpwstr>_Toc128575494</vt:lpwstr>
      </vt:variant>
      <vt:variant>
        <vt:i4>1835066</vt:i4>
      </vt:variant>
      <vt:variant>
        <vt:i4>92</vt:i4>
      </vt:variant>
      <vt:variant>
        <vt:i4>0</vt:i4>
      </vt:variant>
      <vt:variant>
        <vt:i4>5</vt:i4>
      </vt:variant>
      <vt:variant>
        <vt:lpwstr/>
      </vt:variant>
      <vt:variant>
        <vt:lpwstr>_Toc128575493</vt:lpwstr>
      </vt:variant>
      <vt:variant>
        <vt:i4>1835066</vt:i4>
      </vt:variant>
      <vt:variant>
        <vt:i4>86</vt:i4>
      </vt:variant>
      <vt:variant>
        <vt:i4>0</vt:i4>
      </vt:variant>
      <vt:variant>
        <vt:i4>5</vt:i4>
      </vt:variant>
      <vt:variant>
        <vt:lpwstr/>
      </vt:variant>
      <vt:variant>
        <vt:lpwstr>_Toc128575492</vt:lpwstr>
      </vt:variant>
      <vt:variant>
        <vt:i4>1835066</vt:i4>
      </vt:variant>
      <vt:variant>
        <vt:i4>80</vt:i4>
      </vt:variant>
      <vt:variant>
        <vt:i4>0</vt:i4>
      </vt:variant>
      <vt:variant>
        <vt:i4>5</vt:i4>
      </vt:variant>
      <vt:variant>
        <vt:lpwstr/>
      </vt:variant>
      <vt:variant>
        <vt:lpwstr>_Toc128575491</vt:lpwstr>
      </vt:variant>
      <vt:variant>
        <vt:i4>1835066</vt:i4>
      </vt:variant>
      <vt:variant>
        <vt:i4>74</vt:i4>
      </vt:variant>
      <vt:variant>
        <vt:i4>0</vt:i4>
      </vt:variant>
      <vt:variant>
        <vt:i4>5</vt:i4>
      </vt:variant>
      <vt:variant>
        <vt:lpwstr/>
      </vt:variant>
      <vt:variant>
        <vt:lpwstr>_Toc128575490</vt:lpwstr>
      </vt:variant>
      <vt:variant>
        <vt:i4>1900602</vt:i4>
      </vt:variant>
      <vt:variant>
        <vt:i4>68</vt:i4>
      </vt:variant>
      <vt:variant>
        <vt:i4>0</vt:i4>
      </vt:variant>
      <vt:variant>
        <vt:i4>5</vt:i4>
      </vt:variant>
      <vt:variant>
        <vt:lpwstr/>
      </vt:variant>
      <vt:variant>
        <vt:lpwstr>_Toc128575489</vt:lpwstr>
      </vt:variant>
      <vt:variant>
        <vt:i4>1900602</vt:i4>
      </vt:variant>
      <vt:variant>
        <vt:i4>62</vt:i4>
      </vt:variant>
      <vt:variant>
        <vt:i4>0</vt:i4>
      </vt:variant>
      <vt:variant>
        <vt:i4>5</vt:i4>
      </vt:variant>
      <vt:variant>
        <vt:lpwstr/>
      </vt:variant>
      <vt:variant>
        <vt:lpwstr>_Toc128575488</vt:lpwstr>
      </vt:variant>
      <vt:variant>
        <vt:i4>1900602</vt:i4>
      </vt:variant>
      <vt:variant>
        <vt:i4>56</vt:i4>
      </vt:variant>
      <vt:variant>
        <vt:i4>0</vt:i4>
      </vt:variant>
      <vt:variant>
        <vt:i4>5</vt:i4>
      </vt:variant>
      <vt:variant>
        <vt:lpwstr/>
      </vt:variant>
      <vt:variant>
        <vt:lpwstr>_Toc128575487</vt:lpwstr>
      </vt:variant>
      <vt:variant>
        <vt:i4>1900602</vt:i4>
      </vt:variant>
      <vt:variant>
        <vt:i4>50</vt:i4>
      </vt:variant>
      <vt:variant>
        <vt:i4>0</vt:i4>
      </vt:variant>
      <vt:variant>
        <vt:i4>5</vt:i4>
      </vt:variant>
      <vt:variant>
        <vt:lpwstr/>
      </vt:variant>
      <vt:variant>
        <vt:lpwstr>_Toc128575486</vt:lpwstr>
      </vt:variant>
      <vt:variant>
        <vt:i4>1900602</vt:i4>
      </vt:variant>
      <vt:variant>
        <vt:i4>44</vt:i4>
      </vt:variant>
      <vt:variant>
        <vt:i4>0</vt:i4>
      </vt:variant>
      <vt:variant>
        <vt:i4>5</vt:i4>
      </vt:variant>
      <vt:variant>
        <vt:lpwstr/>
      </vt:variant>
      <vt:variant>
        <vt:lpwstr>_Toc128575485</vt:lpwstr>
      </vt:variant>
      <vt:variant>
        <vt:i4>1900602</vt:i4>
      </vt:variant>
      <vt:variant>
        <vt:i4>38</vt:i4>
      </vt:variant>
      <vt:variant>
        <vt:i4>0</vt:i4>
      </vt:variant>
      <vt:variant>
        <vt:i4>5</vt:i4>
      </vt:variant>
      <vt:variant>
        <vt:lpwstr/>
      </vt:variant>
      <vt:variant>
        <vt:lpwstr>_Toc128575484</vt:lpwstr>
      </vt:variant>
      <vt:variant>
        <vt:i4>1900602</vt:i4>
      </vt:variant>
      <vt:variant>
        <vt:i4>32</vt:i4>
      </vt:variant>
      <vt:variant>
        <vt:i4>0</vt:i4>
      </vt:variant>
      <vt:variant>
        <vt:i4>5</vt:i4>
      </vt:variant>
      <vt:variant>
        <vt:lpwstr/>
      </vt:variant>
      <vt:variant>
        <vt:lpwstr>_Toc128575483</vt:lpwstr>
      </vt:variant>
      <vt:variant>
        <vt:i4>1900602</vt:i4>
      </vt:variant>
      <vt:variant>
        <vt:i4>26</vt:i4>
      </vt:variant>
      <vt:variant>
        <vt:i4>0</vt:i4>
      </vt:variant>
      <vt:variant>
        <vt:i4>5</vt:i4>
      </vt:variant>
      <vt:variant>
        <vt:lpwstr/>
      </vt:variant>
      <vt:variant>
        <vt:lpwstr>_Toc128575482</vt:lpwstr>
      </vt:variant>
      <vt:variant>
        <vt:i4>1900602</vt:i4>
      </vt:variant>
      <vt:variant>
        <vt:i4>20</vt:i4>
      </vt:variant>
      <vt:variant>
        <vt:i4>0</vt:i4>
      </vt:variant>
      <vt:variant>
        <vt:i4>5</vt:i4>
      </vt:variant>
      <vt:variant>
        <vt:lpwstr/>
      </vt:variant>
      <vt:variant>
        <vt:lpwstr>_Toc128575481</vt:lpwstr>
      </vt:variant>
      <vt:variant>
        <vt:i4>5177383</vt:i4>
      </vt:variant>
      <vt:variant>
        <vt:i4>15</vt:i4>
      </vt:variant>
      <vt:variant>
        <vt:i4>0</vt:i4>
      </vt:variant>
      <vt:variant>
        <vt:i4>5</vt:i4>
      </vt:variant>
      <vt:variant>
        <vt:lpwstr>https://eur01.safelinks.protection.outlook.com/?url=https%3A%2F%2Fcircabc.europa.eu%2Fui%2Fgroup%2F5d0c005e-c8e5-4193-900b-53c21899fd31%2Flibrary%2Fceb49709-fa8d-4cea-8e29-b5319797be3d%3Fp%3D1%26n%3D10%26sort%3Dmodified_DESC&amp;data=05%7C01%7CSmaro.KELESIDOU%40netcompany-intrasoft.com%7C793bbe0e1fcf4a5cc9a108dac7b26e85%7Cb4c2ce7d100a41cb905c1931371a58d5%7C1%7C0%7C638041866423405109%7CUnknown%7CTWFpbGZsb3d8eyJWIjoiMC4wLjAwMDAiLCJQIjoiV2luMzIiLCJBTiI6Ik1haWwiLCJXVCI6Mn0%3D%7C3000%7C%7C%7C&amp;sdata=r0GupfDoBvQA4jdiwAqW7vdtCtrv0IVykoBu2D89L1g%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DDNEA for EMCS Phase 4</dc:title>
  <dc:subject>SDEV-EMCS-P4-DDNEA_Main Document</dc:subject>
  <dc:creator>SOFTDEV</dc:creator>
  <cp:keywords/>
  <dc:description/>
  <cp:lastModifiedBy>KELESIDOU Smaro</cp:lastModifiedBy>
  <cp:revision>1498</cp:revision>
  <cp:lastPrinted>2019-07-07T16:29:00Z</cp:lastPrinted>
  <dcterms:created xsi:type="dcterms:W3CDTF">2020-11-11T13:37:00Z</dcterms:created>
  <dcterms:modified xsi:type="dcterms:W3CDTF">2023-03-16T15:57:00Z</dcterms:modified>
  <cp:contentStatus>Sensitive non-classified (SNC)</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10.0</vt:lpwstr>
  </property>
  <property fmtid="{D5CDD505-2E9C-101B-9397-08002B2CF9AE}" pid="3" name="ELDocType">
    <vt:lpwstr>tech.dot</vt:lpwstr>
  </property>
  <property fmtid="{D5CDD505-2E9C-101B-9397-08002B2CF9AE}" pid="4" name="QCNumber">
    <vt:lpwstr>QC39685</vt:lpwstr>
  </property>
  <property fmtid="{D5CDD505-2E9C-101B-9397-08002B2CF9AE}" pid="5" name="ContentTypeId">
    <vt:lpwstr>0x0101002A27874F53D97D4989934781320744CD</vt:lpwstr>
  </property>
  <property fmtid="{D5CDD505-2E9C-101B-9397-08002B2CF9AE}" pid="6" name="MediaServiceImageTags">
    <vt:lpwstr/>
  </property>
  <property fmtid="{D5CDD505-2E9C-101B-9397-08002B2CF9AE}" pid="7" name="GrammarlyDocumentId">
    <vt:lpwstr>28d0aa36ebc067da993aa049a1e239d7e0c3b985473f42963db42da8d5373bd6</vt:lpwstr>
  </property>
  <property fmtid="{D5CDD505-2E9C-101B-9397-08002B2CF9AE}" pid="8" name="Reference">
    <vt:lpwstr>DLV-275-6.8-100-7-20 </vt:lpwstr>
  </property>
</Properties>
</file>